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4A773" w14:textId="77777777" w:rsidR="00A90C56" w:rsidRDefault="00A90C56">
      <w:pPr>
        <w:jc w:val="both"/>
        <w:rPr>
          <w:rFonts w:ascii="Times New Roman" w:hAnsi="Times New Roman" w:cs="Times New Roman"/>
          <w:sz w:val="24"/>
          <w:szCs w:val="24"/>
        </w:rPr>
      </w:pPr>
    </w:p>
    <w:p w14:paraId="3358A173" w14:textId="77777777" w:rsidR="00A90C56" w:rsidRDefault="00000000">
      <w:pPr>
        <w:pStyle w:val="Title"/>
        <w:jc w:val="center"/>
      </w:pPr>
      <w:r>
        <w:t>Chapter 20</w:t>
      </w:r>
    </w:p>
    <w:p w14:paraId="6A3674DE" w14:textId="77777777" w:rsidR="00A90C56" w:rsidRDefault="00000000">
      <w:pPr>
        <w:pStyle w:val="Title"/>
        <w:jc w:val="center"/>
      </w:pPr>
      <w:r>
        <w:t>Male Genital Organs</w:t>
      </w:r>
    </w:p>
    <w:p w14:paraId="462E5C6A" w14:textId="77777777" w:rsidR="00A90C56" w:rsidRDefault="00000000">
      <w:pPr>
        <w:pStyle w:val="Heading1"/>
        <w:spacing w:before="160" w:after="80"/>
        <w:rPr>
          <w:color w:val="auto"/>
        </w:rPr>
      </w:pPr>
      <w:r>
        <w:t>1. Overview</w:t>
      </w:r>
    </w:p>
    <w:p w14:paraId="7B9C1A55" w14:textId="77777777" w:rsidR="00A90C56" w:rsidRDefault="00000000">
      <w:pPr>
        <w:pStyle w:val="ListParagraph"/>
        <w:jc w:val="both"/>
        <w:rPr>
          <w:rFonts w:ascii="Times New Roman" w:hAnsi="Times New Roman" w:cs="Times New Roman"/>
          <w:sz w:val="24"/>
          <w:szCs w:val="24"/>
        </w:rPr>
      </w:pPr>
      <w:r>
        <w:t>Around the age of 60, hormonal changes cause the prostate to enlarge, increasing pressure on the urethra and bladder. Many men then begin to experience urinary problems that may also affect their sexual and psycho-emotional well-being.</w:t>
      </w:r>
    </w:p>
    <w:p w14:paraId="2EAB2830" w14:textId="77777777" w:rsidR="00A90C56" w:rsidRDefault="00000000">
      <w:pPr>
        <w:pStyle w:val="ListParagraph"/>
        <w:jc w:val="both"/>
        <w:rPr>
          <w:rFonts w:ascii="Times New Roman" w:hAnsi="Times New Roman" w:cs="Times New Roman"/>
          <w:sz w:val="24"/>
          <w:szCs w:val="24"/>
        </w:rPr>
      </w:pPr>
      <w:r>
        <w:t>The prostate may also contribute to disturbances of pelvic mechanics, lumbosciatica, or perineal pain that can conceal vesicoprostatic dysfunction and may be aggravated by a sedentary lifestyle, obesity, and poor health habits.</w:t>
      </w:r>
    </w:p>
    <w:p w14:paraId="77319645" w14:textId="77777777" w:rsidR="00A90C56" w:rsidRDefault="00000000">
      <w:pPr>
        <w:pStyle w:val="ListParagraph"/>
        <w:jc w:val="both"/>
        <w:rPr>
          <w:rFonts w:ascii="Times New Roman" w:hAnsi="Times New Roman" w:cs="Times New Roman"/>
          <w:sz w:val="24"/>
          <w:szCs w:val="24"/>
        </w:rPr>
      </w:pPr>
      <w:r>
        <w:t>For many men, discussing “such matters” remains particularly difficult. Surgery and pharmacological treatments are not without risk, and their adverse effects—including erectile dysfunction, incontinence, and retrograde ejaculation—may be poorly tolerated.</w:t>
      </w:r>
    </w:p>
    <w:p w14:paraId="445ED74B" w14:textId="77777777" w:rsidR="00A90C56" w:rsidRDefault="00000000">
      <w:pPr>
        <w:pStyle w:val="ListParagraph"/>
        <w:jc w:val="both"/>
        <w:rPr>
          <w:rFonts w:ascii="Times New Roman" w:hAnsi="Times New Roman" w:cs="Times New Roman"/>
          <w:sz w:val="24"/>
          <w:szCs w:val="24"/>
        </w:rPr>
      </w:pPr>
      <w:r>
        <w:t>ROP may help reduce the consequences of prostatic disorders, provided that the patient also adopts a healthy lifestyle. ROP has no direct iatrogenic effects and, because it is applied at a distance, respects male modesty.</w:t>
      </w:r>
    </w:p>
    <w:p w14:paraId="05762666" w14:textId="77777777" w:rsidR="00A90C56" w:rsidRDefault="00A90C56">
      <w:pPr>
        <w:pStyle w:val="ListParagraph"/>
        <w:jc w:val="both"/>
        <w:rPr>
          <w:rFonts w:ascii="Times New Roman" w:hAnsi="Times New Roman" w:cs="Times New Roman"/>
          <w:sz w:val="24"/>
          <w:szCs w:val="24"/>
        </w:rPr>
      </w:pPr>
    </w:p>
    <w:p w14:paraId="20ABDBD7" w14:textId="1166CDA8" w:rsidR="00A90C56" w:rsidRDefault="00000000">
      <w:pPr>
        <w:pStyle w:val="ListParagraph"/>
        <w:numPr>
          <w:ilvl w:val="0"/>
          <w:numId w:val="18"/>
        </w:numPr>
        <w:jc w:val="both"/>
        <w:rPr>
          <w:rFonts w:ascii="Times New Roman" w:hAnsi="Times New Roman" w:cs="Times New Roman"/>
          <w:sz w:val="24"/>
          <w:szCs w:val="24"/>
        </w:rPr>
      </w:pPr>
      <w:r>
        <w:t>The male reproductive system comprises the testes, epididymides, ductus deferentes, seminal vesicles, ejaculatory ducts, prostate, urethra, and penis.</w:t>
      </w:r>
    </w:p>
    <w:p w14:paraId="7C1D9733" w14:textId="77777777" w:rsidR="00A90C56" w:rsidRDefault="00A90C56">
      <w:pPr>
        <w:pStyle w:val="ListParagraph"/>
        <w:ind w:left="1069"/>
        <w:jc w:val="both"/>
        <w:rPr>
          <w:rFonts w:ascii="Times New Roman" w:hAnsi="Times New Roman" w:cs="Times New Roman"/>
          <w:sz w:val="24"/>
          <w:szCs w:val="24"/>
        </w:rPr>
      </w:pPr>
    </w:p>
    <w:p w14:paraId="163E8667" w14:textId="77777777" w:rsidR="00A90C56" w:rsidRDefault="00000000">
      <w:pPr>
        <w:pStyle w:val="Heading1"/>
        <w:spacing w:before="160" w:after="80"/>
        <w:rPr>
          <w:color w:val="auto"/>
          <w:szCs w:val="24"/>
        </w:rPr>
      </w:pPr>
      <w:r>
        <w:t>2. Location</w:t>
      </w:r>
    </w:p>
    <w:p w14:paraId="77B6CF18" w14:textId="77777777" w:rsidR="00A90C56" w:rsidRDefault="00000000">
      <w:pPr>
        <w:pStyle w:val="Heading2"/>
        <w:spacing w:before="160" w:after="80"/>
        <w:jc w:val="both"/>
        <w:rPr>
          <w:rFonts w:ascii="Times New Roman" w:hAnsi="Times New Roman" w:cs="Times New Roman"/>
          <w:sz w:val="24"/>
          <w:szCs w:val="24"/>
        </w:rPr>
      </w:pPr>
      <w:r>
        <w:t>2.1. Embryonic migration of the gonads</w:t>
      </w:r>
    </w:p>
    <w:p>
      <w:pPr>
        <w:pStyle w:val="ListParagraph"/>
      </w:pPr>
      <w:r>
        <w:t>The gonads initially develop near the kidneys. From the third month of gestation, they begin to migrate from the posterior abdominal wall, guided in particular by the gubernaculum. Their subsequent development differs according to sex.</w:t>
      </w:r>
    </w:p>
    <w:p w14:paraId="3B33B5F8" w14:textId="77777777" w:rsidR="00A90C56" w:rsidRDefault="00000000">
      <w:pPr>
        <w:pStyle w:val="ListParagraph"/>
        <w:numPr>
          <w:ilvl w:val="0"/>
          <w:numId w:val="17"/>
        </w:numPr>
        <w:jc w:val="both"/>
        <w:rPr>
          <w:rFonts w:ascii="Times New Roman" w:hAnsi="Times New Roman" w:cs="Times New Roman"/>
          <w:sz w:val="24"/>
          <w:szCs w:val="24"/>
        </w:rPr>
      </w:pPr>
      <w:r>
        <w:t>In females, only the round ligament, a remnant of the gubernaculum, continues through the inguinal canal.</w:t>
      </w:r>
    </w:p>
    <w:p w14:paraId="49D8B473" w14:textId="5B84B7C1" w:rsidR="00A90C56" w:rsidRDefault="00000000">
      <w:pPr>
        <w:pStyle w:val="ListParagraph"/>
        <w:numPr>
          <w:ilvl w:val="0"/>
          <w:numId w:val="17"/>
        </w:numPr>
        <w:jc w:val="both"/>
        <w:rPr>
          <w:rFonts w:ascii="Times New Roman" w:hAnsi="Times New Roman" w:cs="Times New Roman"/>
          <w:sz w:val="24"/>
          <w:szCs w:val="24"/>
        </w:rPr>
      </w:pPr>
      <w:r>
        <w:t>In males, the testes continue their descent through the inguinal canal, bringing with them their arteries, veins, lymphatics, nerves, and the ductus deferens. They reach the deep inguinal ring at approximately the sixth month, traverse the canal during the seventh month, and attain their definitive intrascrotal position towards the end of the eighth month. This descent is regulated by hormonal factors, fetal growth, and increasing testicular weight.</w:t>
      </w:r>
    </w:p>
    <w:p w14:paraId="198F72F3" w14:textId="77777777" w:rsidR="00A90C56" w:rsidRDefault="00000000">
      <w:pPr>
        <w:pStyle w:val="ListParagraph"/>
        <w:ind w:left="1211"/>
        <w:jc w:val="both"/>
        <w:rPr>
          <w:rFonts w:ascii="Times New Roman" w:hAnsi="Times New Roman" w:cs="Times New Roman"/>
          <w:sz w:val="24"/>
          <w:szCs w:val="24"/>
        </w:rPr>
      </w:pPr>
      <w:r>
        <w:t>Abnormalities are common, ranging from simple inguinoscrotal ectopia to pelvic, iliac, or lumbar cryptorchidism, and may cause infertility or cancer.</w:t>
      </w:r>
    </w:p>
    <w:p w14:paraId="2F399F95" w14:textId="77777777" w:rsidR="00A90C56" w:rsidRDefault="00000000">
      <w:pPr>
        <w:pStyle w:val="Heading2"/>
        <w:spacing w:before="160" w:after="80"/>
        <w:jc w:val="both"/>
        <w:rPr>
          <w:rFonts w:ascii="Times New Roman" w:hAnsi="Times New Roman" w:cs="Times New Roman"/>
          <w:sz w:val="24"/>
          <w:szCs w:val="24"/>
        </w:rPr>
      </w:pPr>
      <w:r>
        <w:t>2.2. Testes</w:t>
      </w:r>
    </w:p>
    <w:p>
      <w:pPr>
        <w:pStyle w:val="ListParagraph"/>
      </w:pPr>
      <w:r>
        <w:t>The testes lie outside the pelvic cavity, within the scrotum beneath the perineum. This position maintains them at a temperature slightly below that of the abdominal cavity, which is required for normal spermatogenesis.</w:t>
      </w:r>
    </w:p>
    <w:p w14:paraId="50ABDFA9" w14:textId="77777777" w:rsidR="00A90C56" w:rsidRDefault="00000000">
      <w:pPr>
        <w:pStyle w:val="EncadreROP"/>
        <w:ind w:left="927"/>
        <w:jc w:val="both"/>
        <w:rPr>
          <w:rFonts w:ascii="Times New Roman" w:hAnsi="Times New Roman" w:cs="Times New Roman"/>
          <w:sz w:val="24"/>
          <w:szCs w:val="24"/>
        </w:rPr>
      </w:pPr>
      <w:r>
        <w:t>RELEVANCE TO ROP</w:t>
      </w:r>
    </w:p>
    <w:p w14:paraId="6CB029A3" w14:textId="77777777" w:rsidR="00A90C56" w:rsidRDefault="00000000">
      <w:pPr>
        <w:pStyle w:val="ListParagraph"/>
        <w:ind w:left="927"/>
        <w:jc w:val="both"/>
        <w:rPr>
          <w:rFonts w:ascii="Times New Roman" w:hAnsi="Times New Roman" w:cs="Times New Roman"/>
          <w:sz w:val="24"/>
          <w:szCs w:val="24"/>
        </w:rPr>
      </w:pPr>
      <w:r>
        <w:t>The ovaries and testes share the same reflex zone because of their common embryological origin and migration towards the pelvic cavity.</w:t>
      </w:r>
    </w:p>
    <w:p w14:paraId="3D3A4ADA" w14:textId="77777777" w:rsidR="00A90C56" w:rsidRDefault="00000000">
      <w:pPr>
        <w:pStyle w:val="Heading2"/>
        <w:spacing w:before="160" w:after="80"/>
        <w:jc w:val="both"/>
        <w:rPr>
          <w:rFonts w:ascii="Times New Roman" w:hAnsi="Times New Roman" w:cs="Times New Roman"/>
          <w:sz w:val="24"/>
          <w:szCs w:val="24"/>
        </w:rPr>
      </w:pPr>
      <w:r>
        <w:t>2.3. Prostate</w:t>
      </w:r>
    </w:p>
    <w:p>
      <w:pPr>
        <w:pStyle w:val="ListParagraph"/>
      </w:pPr>
      <w:r>
        <w:t>The prostate lies deep within the pelvic cavity, below the bladder neck and above the pelvic floor. It is situated approximately 2–3 cm posterior to the pubic symphysis and anterior to the rectal ampulla.</w:t>
      </w:r>
    </w:p>
    <w:p w14:paraId="005651C2" w14:textId="77777777" w:rsidR="00A90C56" w:rsidRDefault="00000000">
      <w:pPr>
        <w:pStyle w:val="Heading1"/>
        <w:spacing w:before="160" w:after="80"/>
        <w:rPr>
          <w:color w:val="auto"/>
        </w:rPr>
      </w:pPr>
      <w:r>
        <w:t>3. Anatomy</w:t>
      </w:r>
    </w:p>
    <w:p w14:paraId="0A8B3AAC" w14:textId="77777777" w:rsidR="00A90C56" w:rsidRDefault="00000000">
      <w:pPr>
        <w:pStyle w:val="Heading2"/>
        <w:spacing w:before="160" w:after="80"/>
        <w:jc w:val="both"/>
        <w:rPr>
          <w:rFonts w:ascii="Times New Roman" w:hAnsi="Times New Roman" w:cs="Times New Roman"/>
          <w:sz w:val="24"/>
          <w:szCs w:val="24"/>
        </w:rPr>
      </w:pPr>
      <w:r>
        <w:t>3.1. Testes</w:t>
      </w:r>
    </w:p>
    <w:p>
      <w:pPr>
        <w:pStyle w:val="ListParagraph"/>
      </w:pPr>
      <w:r>
        <w:t>Within the scrotum, the testes produce spermatozoa and secrete testosterone.</w:t>
      </w:r>
    </w:p>
    <w:p w14:paraId="1A569EFF" w14:textId="0D8A3E42" w:rsidR="00A90C56" w:rsidRDefault="00000000">
      <w:pPr>
        <w:pStyle w:val="ListParagraph"/>
        <w:ind w:left="1353"/>
        <w:jc w:val="both"/>
        <w:rPr>
          <w:rFonts w:ascii="Times New Roman" w:hAnsi="Times New Roman" w:cs="Times New Roman"/>
          <w:sz w:val="24"/>
          <w:szCs w:val="24"/>
        </w:rPr>
      </w:pPr>
      <w:r>
        <w:t>Ovoid in shape and approximately 5 cm long in the adult, each testis is covered by a tough fibrous capsule, the tunica albuginea, and partly invested by the tunica vaginalis. Internally, it contains lobules with 400–600 seminiferous tubules, where spermatozoa are produced and develop during spermatogenesis. These tubules drain through the straight tubules into the rete testis and subsequently through the efferent ductules into the epididymal duct.</w:t>
      </w:r>
    </w:p>
    <w:p w14:paraId="081E5B92" w14:textId="77777777" w:rsidR="00A90C56" w:rsidRDefault="00000000">
      <w:pPr>
        <w:pStyle w:val="Heading2"/>
        <w:spacing w:before="160" w:after="80"/>
        <w:jc w:val="both"/>
        <w:rPr>
          <w:rFonts w:ascii="Times New Roman" w:hAnsi="Times New Roman" w:cs="Times New Roman"/>
          <w:sz w:val="24"/>
          <w:szCs w:val="24"/>
        </w:rPr>
      </w:pPr>
      <w:r>
        <w:t>3.2. Epididymis</w:t>
      </w:r>
    </w:p>
    <w:p>
      <w:pPr>
        <w:pStyle w:val="ListParagraph"/>
      </w:pPr>
      <w:r>
        <w:t>The epididymis caps the testis and descends along its posterior border to the inferior pole, where it continues as the ductus deferens. It receives spermatozoa from the testis and contributes to their maturation and acquisition of motility.</w:t>
      </w:r>
    </w:p>
    <w:p w14:paraId="0FABAA73" w14:textId="77777777" w:rsidR="00A90C56" w:rsidRDefault="00000000">
      <w:pPr>
        <w:pStyle w:val="Heading2"/>
        <w:spacing w:before="160" w:after="80"/>
        <w:jc w:val="both"/>
        <w:rPr>
          <w:rFonts w:ascii="Times New Roman" w:hAnsi="Times New Roman" w:cs="Times New Roman"/>
          <w:sz w:val="24"/>
          <w:szCs w:val="24"/>
        </w:rPr>
      </w:pPr>
      <w:r>
        <w:t>3.3. Ductus deferens</w:t>
      </w:r>
    </w:p>
    <w:p>
      <w:pPr>
        <w:pStyle w:val="ListParagraph"/>
      </w:pPr>
      <w:r>
        <w:t>The ductus deferens, approximately 50–60 cm long, conveys spermatozoa from the epididymis to the ejaculatory ducts. It ascends within the spermatic cord, passes through the inguinal canal, and enters the pelvic cavity.</w:t>
      </w:r>
    </w:p>
    <w:p w14:paraId="47B6B4AA" w14:textId="77777777" w:rsidR="00A90C56" w:rsidRDefault="00000000">
      <w:pPr>
        <w:pStyle w:val="Heading2"/>
        <w:spacing w:before="160" w:after="80"/>
        <w:jc w:val="both"/>
        <w:rPr>
          <w:rFonts w:ascii="Times New Roman" w:hAnsi="Times New Roman" w:cs="Times New Roman"/>
          <w:sz w:val="24"/>
          <w:szCs w:val="24"/>
        </w:rPr>
      </w:pPr>
      <w:r>
        <w:t>3.4. Inguinal canal</w:t>
      </w:r>
    </w:p>
    <w:p>
      <w:pPr>
        <w:pStyle w:val="ListParagraph"/>
      </w:pPr>
      <w:r>
        <w:t>The inguinal canal is an approximately 4-cm passage through the anterior abdominal wall, immediately superior and parallel to the inguinal ligament. It has a deep and a superficial ring.</w:t>
      </w:r>
    </w:p>
    <w:p w14:paraId="473DA667" w14:textId="77777777" w:rsidR="00A90C56" w:rsidRDefault="00000000">
      <w:pPr>
        <w:pStyle w:val="Heading3"/>
        <w:spacing w:before="160" w:after="80"/>
        <w:jc w:val="both"/>
        <w:rPr>
          <w:rFonts w:ascii="Times New Roman" w:hAnsi="Times New Roman" w:cs="Times New Roman"/>
          <w:sz w:val="24"/>
          <w:szCs w:val="24"/>
        </w:rPr>
      </w:pPr>
      <w:r>
        <w:t>3.4.1. Deep inguinal ring</w:t>
      </w:r>
    </w:p>
    <w:p>
      <w:pPr>
        <w:pStyle w:val="ListParagraph"/>
      </w:pPr>
      <w:r>
        <w:t>The deep inguinal ring forms the entrance to the inguinal canal. It projects approximately midway between the anterior superior iliac spine and the pubic symphysis.</w:t>
      </w:r>
    </w:p>
    <w:p w14:paraId="232587E6" w14:textId="77777777" w:rsidR="00A90C56" w:rsidRDefault="00000000">
      <w:pPr>
        <w:pStyle w:val="Heading3"/>
        <w:spacing w:before="160" w:after="80"/>
        <w:jc w:val="both"/>
        <w:rPr>
          <w:rFonts w:ascii="Times New Roman" w:hAnsi="Times New Roman" w:cs="Times New Roman"/>
          <w:sz w:val="24"/>
          <w:szCs w:val="24"/>
        </w:rPr>
      </w:pPr>
      <w:r>
        <w:t>3.4.2. Superficial inguinal ring</w:t>
      </w:r>
    </w:p>
    <w:p>
      <w:pPr>
        <w:pStyle w:val="ListParagraph"/>
      </w:pPr>
      <w:r>
        <w:t>The superficial inguinal ring forms the exit from the inguinal canal. It lies superior to the pubic tubercle.</w:t>
      </w:r>
    </w:p>
    <w:p w14:paraId="71DB4B28" w14:textId="77777777" w:rsidR="00A90C56" w:rsidRDefault="00000000">
      <w:pPr>
        <w:pStyle w:val="Heading3"/>
        <w:spacing w:before="160" w:after="80"/>
        <w:jc w:val="both"/>
        <w:rPr>
          <w:rFonts w:ascii="Times New Roman" w:hAnsi="Times New Roman" w:cs="Times New Roman"/>
          <w:sz w:val="24"/>
          <w:szCs w:val="24"/>
        </w:rPr>
      </w:pPr>
      <w:r>
        <w:t>3.4.3. Structure of the inguinal canal</w:t>
      </w:r>
    </w:p>
    <w:p>
      <w:pPr>
        <w:pStyle w:val="ListParagraph"/>
      </w:pPr>
      <w:r>
        <w:t>The inguinal canal is formed by the layers of the anterior abdominal wall. In males, it transmits the spermatic cord, which contains the ductus deferens, vessels, and neural structures. The region is also related to the iliohypogastric, ilioinguinal, and genitofemoral nerves arising from the lumbar plexus. These territories contribute to sensory innervation of the pubic and scrotal regions.</w:t>
      </w:r>
    </w:p>
    <w:p w14:paraId="04DF3E1D" w14:textId="77777777" w:rsidR="00A90C56" w:rsidRDefault="00000000">
      <w:pPr>
        <w:pStyle w:val="Heading3"/>
        <w:spacing w:before="160" w:after="80"/>
        <w:jc w:val="both"/>
        <w:rPr>
          <w:rFonts w:ascii="Times New Roman" w:hAnsi="Times New Roman" w:cs="Times New Roman"/>
          <w:sz w:val="24"/>
          <w:szCs w:val="24"/>
        </w:rPr>
      </w:pPr>
      <w:r>
        <w:t>3.4.4. Inguinal hernias</w:t>
      </w:r>
    </w:p>
    <w:p>
      <w:pPr>
        <w:pStyle w:val="ListParagraph"/>
      </w:pPr>
      <w:r>
        <w:t>The inguinal canal is a weak area of the anterior abdominal wall. Inguinal hernias are particularly common in men.</w:t>
      </w:r>
    </w:p>
    <w:p w14:paraId="035E8653" w14:textId="77777777" w:rsidR="00A90C56" w:rsidRDefault="00000000">
      <w:pPr>
        <w:pStyle w:val="Heading3"/>
        <w:spacing w:before="160" w:after="80"/>
        <w:jc w:val="both"/>
        <w:rPr>
          <w:rFonts w:ascii="Times New Roman" w:hAnsi="Times New Roman" w:cs="Times New Roman"/>
          <w:sz w:val="24"/>
          <w:szCs w:val="24"/>
        </w:rPr>
      </w:pPr>
      <w:r>
        <w:t>3.4.5. Cremaster muscle</w:t>
      </w:r>
    </w:p>
    <w:p>
      <w:pPr>
        <w:pStyle w:val="ListParagraph"/>
      </w:pPr>
      <w:r>
        <w:t>The cremaster muscle accompanies the spermatic cord. Its proximal attachments are at the inguinal ligament and pubis; its fibres descend around the cord and testicular coverings. It is innervated principally by the genital branch of the genitofemoral nerve and elevates the testis.</w:t>
      </w:r>
    </w:p>
    <w:p w14:paraId="5C53E2EF" w14:textId="77777777" w:rsidR="00A90C56" w:rsidRDefault="00000000">
      <w:pPr>
        <w:pStyle w:val="EncadreROP"/>
        <w:ind w:left="1416"/>
        <w:jc w:val="both"/>
        <w:rPr>
          <w:rFonts w:ascii="Times New Roman" w:hAnsi="Times New Roman" w:cs="Times New Roman"/>
          <w:sz w:val="24"/>
          <w:szCs w:val="24"/>
        </w:rPr>
      </w:pPr>
      <w:r>
        <w:t>RELEVANCE TO ROP</w:t>
      </w:r>
    </w:p>
    <w:p w14:paraId="1935E14A" w14:textId="77777777" w:rsidR="00A90C56" w:rsidRDefault="00000000">
      <w:pPr>
        <w:pStyle w:val="ListParagraph"/>
        <w:ind w:left="1416"/>
        <w:jc w:val="both"/>
        <w:rPr>
          <w:rFonts w:ascii="Times New Roman" w:hAnsi="Times New Roman" w:cs="Times New Roman"/>
          <w:sz w:val="24"/>
          <w:szCs w:val="24"/>
        </w:rPr>
      </w:pPr>
      <w:r>
        <w:t>Combined reflex work on the inguinal ligament and the deep and superficial inguinal rings is intended to help balance pressure within the canal around the spermatic cord and its vascular, neural, and deferential contents.</w:t>
      </w:r>
    </w:p>
    <w:p w14:paraId="43108E07" w14:textId="77777777" w:rsidR="00A90C56" w:rsidRDefault="00000000">
      <w:pPr>
        <w:pStyle w:val="Heading2"/>
        <w:spacing w:before="160" w:after="80"/>
        <w:jc w:val="both"/>
        <w:rPr>
          <w:rFonts w:ascii="Times New Roman" w:hAnsi="Times New Roman" w:cs="Times New Roman"/>
          <w:sz w:val="24"/>
          <w:szCs w:val="24"/>
        </w:rPr>
      </w:pPr>
      <w:r>
        <w:t>3.5. Seminal vesicles</w:t>
      </w:r>
    </w:p>
    <w:p>
      <w:pPr>
        <w:pStyle w:val="ListParagraph"/>
      </w:pPr>
      <w:r>
        <w:t>The seminal vesicles are paired accessory sex glands situated posterior to the bladder and superior to the prostate, adjacent to Denonvilliers’ fascia, which separates them from the rectum.</w:t>
      </w:r>
    </w:p>
    <w:p w14:paraId="6D257A95" w14:textId="77777777" w:rsidR="00A90C56" w:rsidRDefault="00000000">
      <w:pPr>
        <w:pStyle w:val="ListParagraph"/>
        <w:ind w:left="1353"/>
        <w:jc w:val="both"/>
        <w:rPr>
          <w:rFonts w:ascii="Times New Roman" w:hAnsi="Times New Roman" w:cs="Times New Roman"/>
          <w:sz w:val="24"/>
          <w:szCs w:val="24"/>
        </w:rPr>
      </w:pPr>
      <w:r>
        <w:t>Measuring 5–8 cm in length and approximately 1.5 cm in width, the seminal vesicles have a consistency comparable to that of a slightly ripe fig.</w:t>
      </w:r>
    </w:p>
    <w:p w14:paraId="51DC9060" w14:textId="77777777" w:rsidR="00A90C56" w:rsidRDefault="00000000">
      <w:pPr>
        <w:pStyle w:val="ListParagraph"/>
        <w:ind w:left="1353"/>
        <w:jc w:val="both"/>
        <w:rPr>
          <w:rFonts w:ascii="Times New Roman" w:hAnsi="Times New Roman" w:cs="Times New Roman"/>
          <w:sz w:val="24"/>
          <w:szCs w:val="24"/>
        </w:rPr>
      </w:pPr>
      <w:r>
        <w:t>They produce a substantial proportion of seminal fluid, notably rich in fructose, which supports sperm function and contributes to ejaculate volume.</w:t>
      </w:r>
    </w:p>
    <w:p w14:paraId="159BA299" w14:textId="77777777" w:rsidR="00A90C56" w:rsidRDefault="00000000">
      <w:pPr>
        <w:pStyle w:val="Heading2"/>
        <w:spacing w:before="160" w:after="80"/>
        <w:jc w:val="both"/>
        <w:rPr>
          <w:rFonts w:ascii="Times New Roman" w:hAnsi="Times New Roman" w:cs="Times New Roman"/>
          <w:sz w:val="24"/>
          <w:szCs w:val="24"/>
        </w:rPr>
      </w:pPr>
      <w:r>
        <w:t>3.6. Ejaculatory ducts</w:t>
      </w:r>
    </w:p>
    <w:p>
      <w:pPr>
        <w:pStyle w:val="ListParagraph"/>
      </w:pPr>
      <w:r>
        <w:t>The ejaculatory ducts are formed by the union of the ampulla of the ductus deferens with the duct of the seminal vesicle. They traverse the prostate and open into the prostatic urethra.</w:t>
      </w:r>
    </w:p>
    <w:p w14:paraId="0EB97464" w14:textId="77777777" w:rsidR="00A90C56" w:rsidRDefault="00000000">
      <w:pPr>
        <w:pStyle w:val="Heading2"/>
        <w:spacing w:before="160" w:after="80"/>
        <w:jc w:val="both"/>
        <w:rPr>
          <w:rFonts w:ascii="Times New Roman" w:hAnsi="Times New Roman" w:cs="Times New Roman"/>
          <w:sz w:val="24"/>
          <w:szCs w:val="24"/>
        </w:rPr>
      </w:pPr>
      <w:r>
        <w:t>3.7. Prostate</w:t>
      </w:r>
    </w:p>
    <w:p w14:paraId="7BB2EBA1" w14:textId="5795418C" w:rsidR="00A90C56" w:rsidRDefault="00000000">
      <w:pPr>
        <w:pStyle w:val="ListParagraph"/>
        <w:ind w:left="1353"/>
        <w:jc w:val="both"/>
        <w:rPr>
          <w:rFonts w:ascii="Times New Roman" w:hAnsi="Times New Roman" w:cs="Times New Roman"/>
          <w:sz w:val="24"/>
          <w:szCs w:val="24"/>
        </w:rPr>
      </w:pPr>
      <w:r>
        <w:t>In a young adult, the prostate is chestnut-shaped. Its firm yet supple consistency may be compared with that of the eyeball, and it weighs approximately 20–25 g. Its volume may increase considerably after the age of 60; it can become markedly enlarged, exert pressure on the urethra and bladder, and cause voiding symptoms.</w:t>
      </w:r>
    </w:p>
    <w:p w14:paraId="1A066E63" w14:textId="77777777" w:rsidR="00A90C56" w:rsidRDefault="00000000">
      <w:pPr>
        <w:pStyle w:val="ListParagraph"/>
        <w:ind w:left="1353"/>
        <w:jc w:val="both"/>
        <w:rPr>
          <w:rFonts w:ascii="Times New Roman" w:hAnsi="Times New Roman" w:cs="Times New Roman"/>
          <w:sz w:val="24"/>
          <w:szCs w:val="24"/>
        </w:rPr>
      </w:pPr>
      <w:r>
        <w:t>The prostate contributes to semen composition and helps support spermatozoa during their passage through the vagina, uterus, and uterine tubes.</w:t>
      </w:r>
    </w:p>
    <w:p w14:paraId="03C578DA" w14:textId="77777777" w:rsidR="00A90C56" w:rsidRDefault="00000000">
      <w:pPr>
        <w:pStyle w:val="Heading3"/>
        <w:spacing w:before="160" w:after="80"/>
        <w:jc w:val="both"/>
        <w:rPr>
          <w:rFonts w:ascii="Times New Roman" w:hAnsi="Times New Roman" w:cs="Times New Roman"/>
          <w:sz w:val="24"/>
          <w:szCs w:val="24"/>
        </w:rPr>
      </w:pPr>
      <w:r>
        <w:t>3.7.1. External structure</w:t>
      </w:r>
    </w:p>
    <w:p>
      <w:pPr>
        <w:pStyle w:val="ListParagraph"/>
      </w:pPr>
      <w:r>
        <w:t>The prostate is surrounded by a fibromuscular capsule. Connective and smooth-muscle trabeculae extend inwards and contribute to the organisation of prostatic tissue.</w:t>
      </w:r>
    </w:p>
    <w:p w14:paraId="49B9EF1A" w14:textId="77777777" w:rsidR="00A90C56" w:rsidRDefault="00000000">
      <w:pPr>
        <w:pStyle w:val="Heading3"/>
        <w:spacing w:before="160" w:after="80"/>
        <w:jc w:val="both"/>
        <w:rPr>
          <w:rFonts w:ascii="Times New Roman" w:hAnsi="Times New Roman" w:cs="Times New Roman"/>
          <w:sz w:val="24"/>
          <w:szCs w:val="24"/>
        </w:rPr>
      </w:pPr>
      <w:r>
        <w:t>3.7.2. Lobes of the prostate</w:t>
      </w:r>
    </w:p>
    <w:p w14:paraId="7D16A337" w14:textId="77777777" w:rsidR="00A90C56" w:rsidRDefault="00000000">
      <w:pPr>
        <w:pStyle w:val="ListParagraph"/>
        <w:numPr>
          <w:ilvl w:val="0"/>
          <w:numId w:val="13"/>
        </w:numPr>
        <w:jc w:val="both"/>
        <w:rPr>
          <w:rFonts w:ascii="Times New Roman" w:hAnsi="Times New Roman" w:cs="Times New Roman"/>
          <w:sz w:val="24"/>
          <w:szCs w:val="24"/>
        </w:rPr>
      </w:pPr>
      <w:r>
        <w:t>Lateral lobes: influenced by androgens, they are separated by a median groove that becomes less distinct when the median lobe enlarges.</w:t>
      </w:r>
    </w:p>
    <w:p w14:paraId="68806EF6" w14:textId="1400773F" w:rsidR="00A90C56" w:rsidRDefault="00000000">
      <w:pPr>
        <w:pStyle w:val="ListParagraph"/>
        <w:numPr>
          <w:ilvl w:val="0"/>
          <w:numId w:val="13"/>
        </w:numPr>
        <w:jc w:val="both"/>
        <w:rPr>
          <w:rFonts w:ascii="Times New Roman" w:hAnsi="Times New Roman" w:cs="Times New Roman"/>
          <w:sz w:val="24"/>
          <w:szCs w:val="24"/>
        </w:rPr>
      </w:pPr>
      <w:r>
        <w:t>Median lobe: this midline region is traversed by the prostatic urethra, which bears a small recess, the prostatic utricle. The utricle is an embryological remnant of the Müllerian ducts and was historically termed the “male vagina”.</w:t>
      </w:r>
    </w:p>
    <w:p w14:paraId="222DC87B" w14:textId="77777777" w:rsidR="00A90C56" w:rsidRDefault="00000000">
      <w:pPr>
        <w:pStyle w:val="ListParagraph"/>
        <w:ind w:left="1920"/>
        <w:jc w:val="both"/>
        <w:rPr>
          <w:rFonts w:ascii="Times New Roman" w:hAnsi="Times New Roman" w:cs="Times New Roman"/>
          <w:sz w:val="24"/>
          <w:szCs w:val="24"/>
        </w:rPr>
      </w:pPr>
      <w:r>
        <w:t>The median lobe may enlarge with age in the setting of changing androgen–oestrogen balance. Enlargement can compress the urethra, impair micturition, and contribute to retrograde passage of ejaculate towards the bladder.</w:t>
      </w:r>
    </w:p>
    <w:p w14:paraId="5170ECDA" w14:textId="77777777" w:rsidR="00A90C56" w:rsidRDefault="00000000">
      <w:pPr>
        <w:pStyle w:val="Heading3"/>
        <w:spacing w:before="160" w:after="80"/>
        <w:jc w:val="both"/>
        <w:rPr>
          <w:rFonts w:ascii="Times New Roman" w:hAnsi="Times New Roman" w:cs="Times New Roman"/>
          <w:sz w:val="24"/>
          <w:szCs w:val="24"/>
        </w:rPr>
      </w:pPr>
      <w:r>
        <w:t>3.7.3. Internal structure</w:t>
      </w:r>
    </w:p>
    <w:p>
      <w:pPr>
        <w:pStyle w:val="ListParagraph"/>
      </w:pPr>
      <w:r>
        <w:t>The prostate contains numerous tubuloalveolar glands whose secretions drain into the prostatic urethra through multiple small ducts.</w:t>
      </w:r>
    </w:p>
    <w:p w14:paraId="743B3CB0" w14:textId="77777777" w:rsidR="00A90C56" w:rsidRDefault="00000000">
      <w:pPr>
        <w:pStyle w:val="Heading2"/>
        <w:spacing w:before="160" w:after="80"/>
        <w:jc w:val="both"/>
        <w:rPr>
          <w:rFonts w:ascii="Times New Roman" w:hAnsi="Times New Roman" w:cs="Times New Roman"/>
          <w:sz w:val="24"/>
          <w:szCs w:val="24"/>
        </w:rPr>
      </w:pPr>
      <w:r>
        <w:t>3.8. Urethra</w:t>
      </w:r>
    </w:p>
    <w:p>
      <w:pPr>
        <w:pStyle w:val="ListParagraph"/>
      </w:pPr>
      <w:r>
        <w:t>In males, the urethra conveys both urine and semen. This chapter focuses primarily on its prostatic and membranous portions.</w:t>
      </w:r>
    </w:p>
    <w:p w14:paraId="1F940F72" w14:textId="77777777" w:rsidR="00A90C56" w:rsidRDefault="00000000">
      <w:pPr>
        <w:pStyle w:val="Heading3"/>
        <w:spacing w:before="160" w:after="80"/>
        <w:jc w:val="both"/>
        <w:rPr>
          <w:rFonts w:ascii="Times New Roman" w:hAnsi="Times New Roman" w:cs="Times New Roman"/>
          <w:sz w:val="24"/>
          <w:szCs w:val="24"/>
        </w:rPr>
      </w:pPr>
      <w:r>
        <w:t>3.8.1. Prostatic urethra</w:t>
      </w:r>
    </w:p>
    <w:p>
      <w:pPr>
        <w:pStyle w:val="ListParagraph"/>
      </w:pPr>
      <w:r>
        <w:t>The prostatic urethra traverses the prostate. It receives the two ejaculatory ducts and numerous small ducts conveying prostatic secretions.</w:t>
      </w:r>
    </w:p>
    <w:p w14:paraId="0E214449" w14:textId="77777777" w:rsidR="00A90C56" w:rsidRDefault="00000000">
      <w:pPr>
        <w:pStyle w:val="Heading3"/>
        <w:spacing w:before="160" w:after="80"/>
        <w:jc w:val="both"/>
        <w:rPr>
          <w:rFonts w:ascii="Times New Roman" w:hAnsi="Times New Roman" w:cs="Times New Roman"/>
          <w:sz w:val="24"/>
          <w:szCs w:val="24"/>
        </w:rPr>
      </w:pPr>
      <w:r>
        <w:t>3.8.2. Seminal colliculus or verumontanum</w:t>
      </w:r>
    </w:p>
    <w:p>
      <w:pPr>
        <w:pStyle w:val="ListParagraph"/>
      </w:pPr>
      <w:r>
        <w:t>The seminal colliculus, or verumontanum, is an elevation on the posterior wall of the prostatic urethra. It is an anatomical landmark near the openings of the ejaculatory ducts and the prostatic utricle.</w:t>
      </w:r>
    </w:p>
    <w:p w14:paraId="2D455D04" w14:textId="77777777" w:rsidR="00A90C56" w:rsidRDefault="00000000">
      <w:pPr>
        <w:pStyle w:val="Heading3"/>
        <w:spacing w:before="160" w:after="80"/>
        <w:jc w:val="both"/>
        <w:rPr>
          <w:rFonts w:ascii="Times New Roman" w:hAnsi="Times New Roman" w:cs="Times New Roman"/>
          <w:sz w:val="24"/>
          <w:szCs w:val="24"/>
        </w:rPr>
      </w:pPr>
      <w:r>
        <w:t>3.8.3. Sphincters</w:t>
      </w:r>
    </w:p>
    <w:p>
      <w:pPr>
        <w:pStyle w:val="ListParagraph"/>
      </w:pPr>
      <w:r>
        <w:t>The internal urethral sphincter, composed of smooth muscle fibres, contributes to involuntary control of the bladder neck. The striated external urethral sphincter, under somatic control through the pudendal nerve, contributes to voluntary continence.</w:t>
      </w:r>
    </w:p>
    <w:p w14:paraId="590E3AA4" w14:textId="77777777" w:rsidR="00A90C56" w:rsidRDefault="00000000">
      <w:pPr>
        <w:pStyle w:val="Heading3"/>
        <w:spacing w:before="160" w:after="80"/>
        <w:jc w:val="both"/>
        <w:rPr>
          <w:rFonts w:ascii="Times New Roman" w:hAnsi="Times New Roman" w:cs="Times New Roman"/>
          <w:sz w:val="24"/>
          <w:szCs w:val="24"/>
        </w:rPr>
      </w:pPr>
      <w:r>
        <w:t>3.8.4. Membranous urethra</w:t>
      </w:r>
    </w:p>
    <w:p>
      <w:pPr>
        <w:pStyle w:val="ListParagraph"/>
      </w:pPr>
      <w:r>
        <w:t>The membranous urethra continues from the prostatic urethra through the pelvic floor before becoming the spongy urethra within the penis.</w:t>
      </w:r>
    </w:p>
    <w:p w14:paraId="11EC9DC4" w14:textId="77777777" w:rsidR="00A90C56" w:rsidRDefault="00000000">
      <w:pPr>
        <w:pStyle w:val="Heading1"/>
        <w:spacing w:before="160" w:after="80"/>
        <w:rPr>
          <w:color w:val="auto"/>
          <w:szCs w:val="24"/>
        </w:rPr>
      </w:pPr>
      <w:r>
        <w:t>4. Anatomical relationships</w:t>
      </w:r>
    </w:p>
    <w:p w14:paraId="3D6D292B" w14:textId="77777777" w:rsidR="00A90C56" w:rsidRDefault="00000000">
      <w:pPr>
        <w:pStyle w:val="Heading2"/>
        <w:spacing w:before="160" w:after="80"/>
        <w:rPr>
          <w:rFonts w:ascii="Times New Roman" w:hAnsi="Times New Roman" w:cs="Times New Roman"/>
          <w:sz w:val="24"/>
          <w:szCs w:val="24"/>
        </w:rPr>
      </w:pPr>
      <w:r>
        <w:t>4.1. Prostatic compartment</w:t>
      </w:r>
    </w:p>
    <w:p>
      <w:pPr>
        <w:pStyle w:val="ListParagraph"/>
      </w:pPr>
      <w:r>
        <w:t>The prostatic compartment contains the prostate and its coverings. Its anatomical relationships explain the close connections between the prostate, bladder, pelvic floor, rectum, pubic symphysis, and pelvic neurovascular networks.</w:t>
      </w:r>
    </w:p>
    <w:p w14:paraId="1FD11C9B" w14:textId="77777777" w:rsidR="00A90C56" w:rsidRDefault="00000000">
      <w:pPr>
        <w:pStyle w:val="ListParagraph"/>
        <w:numPr>
          <w:ilvl w:val="0"/>
          <w:numId w:val="2"/>
        </w:numPr>
        <w:jc w:val="both"/>
        <w:rPr>
          <w:rFonts w:ascii="Times New Roman" w:hAnsi="Times New Roman" w:cs="Times New Roman"/>
          <w:sz w:val="24"/>
          <w:szCs w:val="24"/>
        </w:rPr>
      </w:pPr>
      <w:r>
        <w:t>Cranial surface: supports the bladder.</w:t>
      </w:r>
    </w:p>
    <w:p w14:paraId="344332D0" w14:textId="77777777" w:rsidR="00A90C56" w:rsidRDefault="00000000">
      <w:pPr>
        <w:pStyle w:val="ListParagraph"/>
        <w:numPr>
          <w:ilvl w:val="0"/>
          <w:numId w:val="2"/>
        </w:numPr>
        <w:jc w:val="both"/>
        <w:rPr>
          <w:rFonts w:ascii="Times New Roman" w:hAnsi="Times New Roman" w:cs="Times New Roman"/>
          <w:sz w:val="24"/>
          <w:szCs w:val="24"/>
        </w:rPr>
      </w:pPr>
      <w:r>
        <w:t>Ventral surface: related to the pubic symphysis, puboprostatic ligaments, and Santorini’s venous plexus.</w:t>
      </w:r>
    </w:p>
    <w:p w14:paraId="11011A80" w14:textId="77777777" w:rsidR="00A90C56" w:rsidRDefault="00000000">
      <w:pPr>
        <w:pStyle w:val="ListParagraph"/>
        <w:numPr>
          <w:ilvl w:val="0"/>
          <w:numId w:val="2"/>
        </w:numPr>
        <w:jc w:val="both"/>
        <w:rPr>
          <w:rFonts w:ascii="Times New Roman" w:hAnsi="Times New Roman" w:cs="Times New Roman"/>
          <w:sz w:val="24"/>
          <w:szCs w:val="24"/>
        </w:rPr>
      </w:pPr>
      <w:r>
        <w:t>Caudal surface: related to the perineal floor.</w:t>
      </w:r>
    </w:p>
    <w:p w14:paraId="7262582B" w14:textId="77777777" w:rsidR="00A90C56" w:rsidRDefault="00000000">
      <w:pPr>
        <w:pStyle w:val="ListParagraph"/>
        <w:numPr>
          <w:ilvl w:val="0"/>
          <w:numId w:val="2"/>
        </w:numPr>
        <w:jc w:val="both"/>
        <w:rPr>
          <w:rFonts w:ascii="Times New Roman" w:hAnsi="Times New Roman" w:cs="Times New Roman"/>
          <w:sz w:val="24"/>
          <w:szCs w:val="24"/>
        </w:rPr>
      </w:pPr>
      <w:r>
        <w:t>Dorsal surface: related to Denonvilliers’ rectoprostatic fascia, extending from the perineum towards the rectovesical pouch and containing smooth muscle fibres.</w:t>
      </w:r>
    </w:p>
    <w:p w14:paraId="41DD6840" w14:textId="77777777" w:rsidR="00A90C56" w:rsidRDefault="00000000">
      <w:pPr>
        <w:pStyle w:val="ListParagraph"/>
        <w:numPr>
          <w:ilvl w:val="0"/>
          <w:numId w:val="2"/>
        </w:numPr>
        <w:jc w:val="both"/>
        <w:rPr>
          <w:rFonts w:ascii="Times New Roman" w:hAnsi="Times New Roman" w:cs="Times New Roman"/>
          <w:sz w:val="24"/>
          <w:szCs w:val="24"/>
        </w:rPr>
      </w:pPr>
      <w:r>
        <w:t>Lateral walls: related to the obturator fasciae and the sacrorectogenitopubic laminae, which contain smooth muscle fibres and transmit the inferior hypogastric plexus.</w:t>
      </w:r>
    </w:p>
    <w:p w14:paraId="65F53830" w14:textId="77777777" w:rsidR="00A90C56" w:rsidRDefault="00000000">
      <w:pPr>
        <w:pStyle w:val="Heading2"/>
        <w:spacing w:before="160" w:after="80"/>
        <w:jc w:val="both"/>
        <w:rPr>
          <w:rFonts w:ascii="Times New Roman" w:hAnsi="Times New Roman" w:cs="Times New Roman"/>
          <w:sz w:val="24"/>
          <w:szCs w:val="24"/>
        </w:rPr>
      </w:pPr>
      <w:r>
        <w:t>4.2. Seminal vesicles</w:t>
      </w:r>
    </w:p>
    <w:p>
      <w:pPr>
        <w:pStyle w:val="ListParagraph"/>
      </w:pPr>
      <w:r>
        <w:t>The seminal vesicles are related anteriorly to the base of the bladder, inferiorly to the prostate, posteriorly to the rectum, and superiorly to the peritoneum of the rectovesical pouch.</w:t>
      </w:r>
    </w:p>
    <w:p w14:paraId="0B797A95" w14:textId="77777777" w:rsidR="00A90C56" w:rsidRDefault="00000000">
      <w:pPr>
        <w:pStyle w:val="Heading1"/>
        <w:spacing w:before="160" w:after="80"/>
        <w:rPr>
          <w:color w:val="auto"/>
        </w:rPr>
      </w:pPr>
      <w:r>
        <w:t>5. Vascular supply</w:t>
      </w:r>
    </w:p>
    <w:p w14:paraId="4E60643E" w14:textId="77777777" w:rsidR="00A90C56" w:rsidRDefault="00000000">
      <w:pPr>
        <w:pStyle w:val="Heading2"/>
        <w:spacing w:before="160" w:after="80"/>
        <w:jc w:val="both"/>
        <w:rPr>
          <w:rFonts w:ascii="Times New Roman" w:hAnsi="Times New Roman" w:cs="Times New Roman"/>
          <w:sz w:val="24"/>
          <w:szCs w:val="24"/>
        </w:rPr>
      </w:pPr>
      <w:r>
        <w:t>5.1. Testes</w:t>
      </w:r>
    </w:p>
    <w:p>
      <w:pPr>
        <w:pStyle w:val="ListParagraph"/>
      </w:pPr>
      <w:r>
        <w:t>Because of their abdominal embryological origin and subsequent descent, the testes retain a superior vascular supply arising from the abdominal aorta.</w:t>
      </w:r>
    </w:p>
    <w:p w14:paraId="62F28E9D" w14:textId="5373363B" w:rsidR="00A90C56" w:rsidRDefault="00000000">
      <w:pPr>
        <w:pStyle w:val="ListParagraph"/>
        <w:numPr>
          <w:ilvl w:val="0"/>
          <w:numId w:val="5"/>
        </w:numPr>
        <w:jc w:val="both"/>
        <w:rPr>
          <w:rFonts w:ascii="Times New Roman" w:hAnsi="Times New Roman" w:cs="Times New Roman"/>
          <w:sz w:val="24"/>
          <w:szCs w:val="24"/>
        </w:rPr>
      </w:pPr>
      <w:r>
        <w:t>Arterial supply: the testicular artery arises from the abdominal aorta, near the renal artery.</w:t>
      </w:r>
    </w:p>
    <w:p w14:paraId="0E56130D" w14:textId="05F4592B" w:rsidR="00A90C56" w:rsidRDefault="00000000">
      <w:pPr>
        <w:pStyle w:val="ListParagraph"/>
        <w:numPr>
          <w:ilvl w:val="0"/>
          <w:numId w:val="5"/>
        </w:numPr>
        <w:jc w:val="both"/>
        <w:rPr>
          <w:rFonts w:ascii="Times New Roman" w:hAnsi="Times New Roman" w:cs="Times New Roman"/>
          <w:sz w:val="24"/>
          <w:szCs w:val="24"/>
        </w:rPr>
      </w:pPr>
      <w:r>
        <w:t>Venous drainage: testicular venous drainage resembles that of the ovary. The right testicular vein drains into the inferior vena cava, whereas the left drains into the left renal vein. Left-sided venous stasis may promote varicocele and affect semen parameters. Oligozoospermia denotes a sperm concentration below the applicable reference limit; very low concentrations represent more severe forms. Hypospermia denotes an ejaculate volume below the expected reference range.</w:t>
      </w:r>
    </w:p>
    <w:p w14:paraId="1725906C" w14:textId="0A0D7109" w:rsidR="00A90C56" w:rsidRDefault="00000000">
      <w:pPr>
        <w:pStyle w:val="ListParagraph"/>
        <w:ind w:left="1069"/>
        <w:jc w:val="both"/>
        <w:rPr>
          <w:rFonts w:ascii="Times New Roman" w:hAnsi="Times New Roman" w:cs="Times New Roman"/>
          <w:sz w:val="24"/>
          <w:szCs w:val="24"/>
        </w:rPr>
      </w:pPr>
      <w:r>
        <w:t>The prostatic venous plexus contributes to the support of the prostate and cushions it against minor repetitive trauma. Prostatic venous drainage communicates widely with pelvic venous networks; congestion within the abdominopelvic venous system may therefore be accompanied by prostatic congestion.</w:t>
      </w:r>
    </w:p>
    <w:p w14:paraId="172249A4" w14:textId="77777777" w:rsidR="00A90C56" w:rsidRDefault="00000000">
      <w:pPr>
        <w:pStyle w:val="EncadreROP"/>
        <w:ind w:left="1069"/>
        <w:jc w:val="both"/>
        <w:rPr>
          <w:rFonts w:ascii="Times New Roman" w:hAnsi="Times New Roman" w:cs="Times New Roman"/>
          <w:sz w:val="24"/>
          <w:szCs w:val="24"/>
        </w:rPr>
      </w:pPr>
      <w:r>
        <w:t>RELEVANCE TO ROP</w:t>
      </w:r>
    </w:p>
    <w:p w14:paraId="196FDA38" w14:textId="77777777" w:rsidR="00A90C56" w:rsidRDefault="00000000">
      <w:pPr>
        <w:pStyle w:val="ListParagraph"/>
        <w:ind w:left="1069"/>
        <w:jc w:val="both"/>
        <w:rPr>
          <w:rFonts w:ascii="Times New Roman" w:hAnsi="Times New Roman" w:cs="Times New Roman"/>
          <w:sz w:val="24"/>
          <w:szCs w:val="24"/>
        </w:rPr>
      </w:pPr>
      <w:r>
        <w:t>The liver, left kidney, and small intestine are among the reflex zones considered when addressing the urogenital system and venous disorders of the lower limbs.</w:t>
      </w:r>
    </w:p>
    <w:p w14:paraId="73134E50" w14:textId="678EC568" w:rsidR="00A90C56" w:rsidRDefault="00000000">
      <w:pPr>
        <w:pStyle w:val="ListParagraph"/>
        <w:ind w:left="1069"/>
        <w:jc w:val="both"/>
        <w:rPr>
          <w:rFonts w:ascii="Times New Roman" w:hAnsi="Times New Roman" w:cs="Times New Roman"/>
          <w:sz w:val="24"/>
          <w:szCs w:val="24"/>
        </w:rPr>
      </w:pPr>
      <w:r>
        <w:t>Fixation of the left kidney or compression of the left renal vein by the mesenteric root or within the aortomesenteric angle following small-intestinal ptosis is described in this model as potentially impeding pelvic venous return, thereby contributing to left-sided varicocele and varicose veins predominantly affecting the left lower limb.</w:t>
      </w:r>
    </w:p>
    <w:p w14:paraId="46B04734" w14:textId="77777777" w:rsidR="00A90C56" w:rsidRDefault="00000000">
      <w:pPr>
        <w:pStyle w:val="Heading1"/>
        <w:spacing w:before="160" w:after="80"/>
        <w:rPr>
          <w:color w:val="auto"/>
        </w:rPr>
      </w:pPr>
      <w:r>
        <w:t>6. Innervation</w:t>
      </w:r>
    </w:p>
    <w:p w14:paraId="73A85E58" w14:textId="77777777" w:rsidR="00A90C56" w:rsidRDefault="00000000">
      <w:pPr>
        <w:pStyle w:val="Heading2"/>
        <w:spacing w:before="160" w:after="80"/>
        <w:jc w:val="both"/>
        <w:rPr>
          <w:rFonts w:ascii="Times New Roman" w:hAnsi="Times New Roman" w:cs="Times New Roman"/>
          <w:sz w:val="24"/>
          <w:szCs w:val="24"/>
        </w:rPr>
      </w:pPr>
      <w:r>
        <w:t>6.1. Testes</w:t>
      </w:r>
    </w:p>
    <w:p w14:paraId="1D38489D" w14:textId="40B61267" w:rsidR="00A90C56" w:rsidRDefault="00000000">
      <w:pPr>
        <w:pStyle w:val="ListParagraph"/>
        <w:numPr>
          <w:ilvl w:val="0"/>
          <w:numId w:val="36"/>
        </w:numPr>
        <w:jc w:val="both"/>
        <w:rPr>
          <w:rFonts w:ascii="Times New Roman" w:hAnsi="Times New Roman" w:cs="Times New Roman"/>
          <w:sz w:val="24"/>
          <w:szCs w:val="24"/>
        </w:rPr>
      </w:pPr>
      <w:r>
        <w:t>Sympathetic: spinal cord segments T10–T12.</w:t>
      </w:r>
    </w:p>
    <w:p w14:paraId="13465F38" w14:textId="77777777" w:rsidR="00A90C56" w:rsidRDefault="00000000">
      <w:pPr>
        <w:pStyle w:val="ListParagraph"/>
        <w:numPr>
          <w:ilvl w:val="0"/>
          <w:numId w:val="36"/>
        </w:numPr>
        <w:jc w:val="both"/>
        <w:rPr>
          <w:rFonts w:ascii="Times New Roman" w:hAnsi="Times New Roman" w:cs="Times New Roman"/>
          <w:sz w:val="24"/>
          <w:szCs w:val="24"/>
        </w:rPr>
      </w:pPr>
      <w:r>
        <w:t>Parasympathetic pelvic pathways: S2–S4.</w:t>
      </w:r>
    </w:p>
    <w:p w14:paraId="0DBF92F5" w14:textId="77777777" w:rsidR="00A90C56" w:rsidRDefault="00000000">
      <w:pPr>
        <w:pStyle w:val="ListParagraph"/>
        <w:numPr>
          <w:ilvl w:val="0"/>
          <w:numId w:val="36"/>
        </w:numPr>
        <w:jc w:val="both"/>
        <w:rPr>
          <w:rFonts w:ascii="Times New Roman" w:hAnsi="Times New Roman" w:cs="Times New Roman"/>
          <w:sz w:val="24"/>
          <w:szCs w:val="24"/>
        </w:rPr>
      </w:pPr>
      <w:r>
        <w:t>Aorticorenal plexus: situated anterior to the renal artery, it receives fibres from the lesser and least thoracic splanchnic nerves and upper lumbar sympathetic pathways. Its branches supply the kidney and testis.</w:t>
      </w:r>
    </w:p>
    <w:p w14:paraId="0975698B" w14:textId="77777777" w:rsidR="00A90C56" w:rsidRDefault="00000000">
      <w:pPr>
        <w:pStyle w:val="Heading2"/>
        <w:spacing w:before="160" w:after="80"/>
        <w:jc w:val="both"/>
        <w:rPr>
          <w:rFonts w:ascii="Times New Roman" w:hAnsi="Times New Roman" w:cs="Times New Roman"/>
          <w:sz w:val="24"/>
          <w:szCs w:val="24"/>
        </w:rPr>
      </w:pPr>
      <w:r>
        <w:t>6.2. Prostate</w:t>
      </w:r>
    </w:p>
    <w:p w14:paraId="785EB73C" w14:textId="77777777" w:rsidR="00A90C56" w:rsidRDefault="00000000">
      <w:pPr>
        <w:pStyle w:val="ListParagraph"/>
        <w:numPr>
          <w:ilvl w:val="0"/>
          <w:numId w:val="37"/>
        </w:numPr>
        <w:jc w:val="both"/>
        <w:rPr>
          <w:rFonts w:ascii="Times New Roman" w:hAnsi="Times New Roman" w:cs="Times New Roman"/>
          <w:sz w:val="24"/>
          <w:szCs w:val="24"/>
        </w:rPr>
      </w:pPr>
      <w:r>
        <w:t>Sympathetic: T12–L2, through pathways associated with the inferior mesenteric and hypogastric plexuses.</w:t>
      </w:r>
    </w:p>
    <w:p w14:paraId="64A86C69" w14:textId="77777777" w:rsidR="00A90C56" w:rsidRDefault="00000000">
      <w:pPr>
        <w:pStyle w:val="ListParagraph"/>
        <w:numPr>
          <w:ilvl w:val="0"/>
          <w:numId w:val="37"/>
        </w:numPr>
        <w:jc w:val="both"/>
        <w:rPr>
          <w:rFonts w:ascii="Times New Roman" w:hAnsi="Times New Roman" w:cs="Times New Roman"/>
          <w:sz w:val="24"/>
          <w:szCs w:val="24"/>
        </w:rPr>
      </w:pPr>
      <w:r>
        <w:t>Parasympathetic: arises from sacral spinal cord segments S2–S4. The pelvic splanchnic nerves supply pelvic organs and contribute to erectile function.</w:t>
      </w:r>
    </w:p>
    <w:p w14:paraId="2C53DC7A" w14:textId="01E1462D" w:rsidR="00A90C56" w:rsidRDefault="00000000">
      <w:pPr>
        <w:pStyle w:val="ListParagraph"/>
        <w:numPr>
          <w:ilvl w:val="0"/>
          <w:numId w:val="37"/>
        </w:numPr>
        <w:jc w:val="both"/>
        <w:rPr>
          <w:rFonts w:ascii="Times New Roman" w:hAnsi="Times New Roman" w:cs="Times New Roman"/>
          <w:sz w:val="24"/>
          <w:szCs w:val="24"/>
        </w:rPr>
      </w:pPr>
      <w:r>
        <w:t>Superior hypogastric plexus: conveys sympathetic fibres towards the inferior hypogastric plexuses.</w:t>
      </w:r>
    </w:p>
    <w:p w14:paraId="283DF01D" w14:textId="77777777" w:rsidR="00A90C56" w:rsidRDefault="00000000">
      <w:pPr>
        <w:pStyle w:val="ListParagraph"/>
        <w:numPr>
          <w:ilvl w:val="0"/>
          <w:numId w:val="37"/>
        </w:numPr>
        <w:jc w:val="both"/>
        <w:rPr>
          <w:rFonts w:ascii="Times New Roman" w:hAnsi="Times New Roman" w:cs="Times New Roman"/>
          <w:sz w:val="24"/>
          <w:szCs w:val="24"/>
        </w:rPr>
      </w:pPr>
      <w:r>
        <w:t>Inferior hypogastric plexus: situated within the pelvic cavity, in relation to the sacrorectogenitopubic laminae, it provides autonomic innervation to the pelvic organs.</w:t>
      </w:r>
    </w:p>
    <w:p w14:paraId="6B31606C" w14:textId="77777777" w:rsidR="00A90C56" w:rsidRDefault="00A90C56">
      <w:pPr>
        <w:pStyle w:val="ListParagraph"/>
        <w:ind w:left="660"/>
        <w:jc w:val="both"/>
        <w:rPr>
          <w:rFonts w:ascii="Times New Roman" w:hAnsi="Times New Roman" w:cs="Times New Roman"/>
          <w:sz w:val="24"/>
          <w:szCs w:val="24"/>
        </w:rPr>
      </w:pPr>
    </w:p>
    <w:p w14:paraId="604D11E8" w14:textId="77777777" w:rsidR="00A90C56" w:rsidRDefault="00000000">
      <w:pPr>
        <w:pStyle w:val="Heading1"/>
        <w:spacing w:before="160" w:after="80"/>
        <w:rPr>
          <w:color w:val="auto"/>
        </w:rPr>
      </w:pPr>
      <w:r>
        <w:t>7. Physiology</w:t>
      </w:r>
    </w:p>
    <w:p w14:paraId="07B4E918" w14:textId="77777777" w:rsidR="00A90C56" w:rsidRDefault="00000000">
      <w:pPr>
        <w:pStyle w:val="Heading2"/>
        <w:spacing w:before="160" w:after="80"/>
        <w:jc w:val="both"/>
        <w:rPr>
          <w:rFonts w:ascii="Times New Roman" w:hAnsi="Times New Roman" w:cs="Times New Roman"/>
          <w:sz w:val="24"/>
          <w:szCs w:val="24"/>
        </w:rPr>
      </w:pPr>
      <w:r>
        <w:t>7.1. Testes</w:t>
      </w:r>
    </w:p>
    <w:p>
      <w:pPr/>
      <w:r>
        <w:t>The testes perform two principal functions: spermatogenesis and steroidogenesis. These functions are integrated within central endocrine regulation and a specific local environment.</w:t>
      </w:r>
    </w:p>
    <w:p w14:paraId="425F0234" w14:textId="77777777" w:rsidR="00A90C56" w:rsidRDefault="00000000">
      <w:pPr>
        <w:pStyle w:val="Heading3"/>
        <w:spacing w:before="160" w:after="80"/>
        <w:rPr>
          <w:rFonts w:ascii="Times New Roman" w:hAnsi="Times New Roman" w:cs="Times New Roman"/>
          <w:sz w:val="24"/>
          <w:szCs w:val="24"/>
        </w:rPr>
      </w:pPr>
      <w:r>
        <w:t>7.1.1. Spermatogenesis</w:t>
      </w:r>
    </w:p>
    <w:p>
      <w:pPr/>
      <w:r>
        <w:t>Spermatogenesis is the production of spermatozoa from germ cells. It begins at puberty and occurs continuously within the seminiferous tubules, although its efficiency may change with age.</w:t>
      </w:r>
    </w:p>
    <w:p w14:paraId="51E45F7A"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7.1.2. Steroidogenesis</w:t>
      </w:r>
    </w:p>
    <w:p>
      <w:pPr/>
      <w:r>
        <w:t>Testicular steroidogenesis primarily involves testosterone production. This hormone contributes to male sexual differentiation, the development of sexual characteristics, maintenance of spermatogenesis, and sexual function.</w:t>
      </w:r>
    </w:p>
    <w:p w14:paraId="412FBC50"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7.1.3. Contribution of the adrenal cortices</w:t>
      </w:r>
    </w:p>
    <w:p>
      <w:pPr/>
      <w:r>
        <w:t>Under the influence of ACTH, the zona reticularis of the adrenal cortices also produces adrenal androgens. Their contribution complements gonadal hormone production.</w:t>
      </w:r>
    </w:p>
    <w:p w14:paraId="5F581F9A"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7.1.4. Regulation by higher centres</w:t>
      </w:r>
    </w:p>
    <w:p>
      <w:pPr/>
      <w:r>
        <w:t>Testicular function is regulated by the hypothalamic–pituitary–gonadal axis. The hypothalamus controls pituitary secretion of FSH and LH, which contribute respectively to spermatogenesis and testosterone production. This endocrine regulation is integrated with central functions involved in sexuality, behaviour, and adaptation.</w:t>
      </w:r>
    </w:p>
    <w:p w14:paraId="52C14F48"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7.1.5. Immunity</w:t>
      </w:r>
    </w:p>
    <w:p>
      <w:pPr/>
      <w:r>
        <w:t>Because germ cells emerge after immune tolerance has been established, they require a protective environment. The testis therefore possesses barrier mechanisms and local immune regulation that help protect spermatogenesis.</w:t>
      </w:r>
    </w:p>
    <w:p w14:paraId="5D0B4C0E" w14:textId="77777777" w:rsidR="00A90C56" w:rsidRDefault="00A90C56">
      <w:pPr>
        <w:pStyle w:val="ListParagraph"/>
        <w:spacing w:before="100" w:beforeAutospacing="1" w:after="24" w:line="240" w:lineRule="auto"/>
        <w:ind w:left="927"/>
        <w:rPr>
          <w:rFonts w:ascii="Times New Roman" w:eastAsia="Times New Roman" w:hAnsi="Times New Roman" w:cs="Times New Roman"/>
          <w:color w:val="202122"/>
          <w:sz w:val="24"/>
          <w:szCs w:val="24"/>
          <w:lang w:eastAsia="fr-FR"/>
        </w:rPr>
      </w:pPr>
    </w:p>
    <w:p w14:paraId="15719931" w14:textId="77777777" w:rsidR="00A90C56" w:rsidRDefault="00000000">
      <w:pPr>
        <w:pStyle w:val="Heading2"/>
        <w:spacing w:before="160" w:beforeAutospacing="1" w:after="80" w:line="240" w:lineRule="auto"/>
        <w:rPr>
          <w:rFonts w:ascii="Times New Roman" w:eastAsia="Times New Roman" w:hAnsi="Times New Roman" w:cs="Times New Roman"/>
          <w:color w:val="202122"/>
          <w:sz w:val="24"/>
          <w:szCs w:val="24"/>
          <w:lang w:eastAsia="fr-FR"/>
        </w:rPr>
      </w:pPr>
      <w:r>
        <w:t>7.2. Prostate and seminal vesicles</w:t>
      </w:r>
    </w:p>
    <w:p w14:paraId="420EBA0D"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7.2.1. Mechanical role</w:t>
      </w:r>
    </w:p>
    <w:p>
      <w:pPr/>
      <w:r>
        <w:t>Through its position beneath the bladder neck and its relationships with the pelvic-floor structures, the prostate contributes to the mechanical organisation of the vesicourethral region. Its supporting structures and venous environment contribute to regional stability.</w:t>
      </w:r>
    </w:p>
    <w:p w14:paraId="4A0468FA"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7.2.2. Urinary continence</w:t>
      </w:r>
    </w:p>
    <w:p>
      <w:pPr/>
      <w:r>
        <w:t>Urinary continence depends on coordination between the bladder neck, internal urethral sphincter, external urethral sphincter, and pelvic floor. The prostate’s anatomical proximity to these structures explains why changes in its volume or consistency may affect micturition.</w:t>
      </w:r>
    </w:p>
    <w:p w14:paraId="263C1A03"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7.2.3. Composition of semen</w:t>
      </w:r>
    </w:p>
    <w:p>
      <w:pPr/>
      <w:r>
        <w:t>Semen combines spermatozoa of testicular origin with secretions from the genital tract and accessory sex glands, particularly the seminal vesicles and prostate. These secretions contribute to ejaculate volume and pH and provide conditions necessary for sperm motility and survival.</w:t>
      </w:r>
    </w:p>
    <w:p w14:paraId="6ABE9ABC" w14:textId="77777777" w:rsidR="00A90C56" w:rsidRDefault="00000000">
      <w:pPr>
        <w:pStyle w:val="Heading3"/>
        <w:spacing w:before="160" w:after="80"/>
        <w:jc w:val="both"/>
        <w:rPr>
          <w:rFonts w:ascii="Times New Roman" w:hAnsi="Times New Roman" w:cs="Times New Roman"/>
          <w:sz w:val="24"/>
          <w:szCs w:val="24"/>
        </w:rPr>
      </w:pPr>
      <w:r>
        <w:t>7.2.4. Role of prostatic secretions</w:t>
      </w:r>
    </w:p>
    <w:p w14:paraId="2D432099" w14:textId="77777777" w:rsidR="00A90C56" w:rsidRDefault="00000000">
      <w:pPr>
        <w:pStyle w:val="ListParagraph"/>
        <w:numPr>
          <w:ilvl w:val="0"/>
          <w:numId w:val="38"/>
        </w:numPr>
        <w:jc w:val="both"/>
        <w:rPr>
          <w:rFonts w:ascii="Times New Roman" w:hAnsi="Times New Roman" w:cs="Times New Roman"/>
          <w:sz w:val="24"/>
          <w:szCs w:val="24"/>
        </w:rPr>
      </w:pPr>
      <w:r>
        <w:t>Liquefaction of seminal fluid through prostatic enzymes, including prostate-specific antigen (PSA).</w:t>
      </w:r>
    </w:p>
    <w:p w14:paraId="0346628E" w14:textId="77777777" w:rsidR="00A90C56" w:rsidRDefault="00000000">
      <w:pPr>
        <w:pStyle w:val="ListParagraph"/>
        <w:numPr>
          <w:ilvl w:val="0"/>
          <w:numId w:val="38"/>
        </w:numPr>
        <w:jc w:val="both"/>
        <w:rPr>
          <w:rFonts w:ascii="Times New Roman" w:hAnsi="Times New Roman" w:cs="Times New Roman"/>
          <w:sz w:val="24"/>
          <w:szCs w:val="24"/>
        </w:rPr>
      </w:pPr>
      <w:r>
        <w:t>Provision of citrate, zinc, and enzymes that contribute to semen function.</w:t>
      </w:r>
    </w:p>
    <w:p w14:paraId="3E3F9450" w14:textId="77777777" w:rsidR="00A90C56" w:rsidRDefault="00000000">
      <w:pPr>
        <w:pStyle w:val="ListParagraph"/>
        <w:numPr>
          <w:ilvl w:val="0"/>
          <w:numId w:val="38"/>
        </w:numPr>
        <w:jc w:val="both"/>
        <w:rPr>
          <w:rFonts w:ascii="Times New Roman" w:hAnsi="Times New Roman" w:cs="Times New Roman"/>
          <w:sz w:val="24"/>
          <w:szCs w:val="24"/>
        </w:rPr>
      </w:pPr>
      <w:r>
        <w:t>Contribution to semen pH, complementing the secretions of the seminal vesicles.</w:t>
      </w:r>
    </w:p>
    <w:p w14:paraId="282999C8" w14:textId="77777777" w:rsidR="00A90C56" w:rsidRDefault="00000000">
      <w:pPr>
        <w:pStyle w:val="ListParagraph"/>
        <w:ind w:left="2046"/>
        <w:jc w:val="both"/>
        <w:rPr>
          <w:rFonts w:ascii="Times New Roman" w:eastAsia="Times New Roman" w:hAnsi="Times New Roman" w:cs="Times New Roman"/>
          <w:color w:val="202122"/>
          <w:sz w:val="24"/>
          <w:szCs w:val="24"/>
          <w:lang w:eastAsia="fr-FR"/>
        </w:rPr>
      </w:pPr>
      <w:r>
        <w:t>Through its secretions, the prostate contributes to sperm motility and viability, although it is not solely responsible for the fertilising capacity of semen.</w:t>
      </w:r>
    </w:p>
    <w:p w14:paraId="5EFD5A88" w14:textId="77777777" w:rsidR="00A90C56" w:rsidRDefault="00000000">
      <w:pPr>
        <w:pStyle w:val="Heading3"/>
        <w:spacing w:before="160" w:beforeAutospacing="1" w:after="80" w:line="240" w:lineRule="auto"/>
        <w:rPr>
          <w:rFonts w:ascii="Times New Roman" w:eastAsia="Times New Roman" w:hAnsi="Times New Roman" w:cs="Times New Roman"/>
          <w:color w:val="202122"/>
          <w:sz w:val="24"/>
          <w:szCs w:val="24"/>
          <w:lang w:eastAsia="fr-FR"/>
        </w:rPr>
      </w:pPr>
      <w:r>
        <w:t>7.2.5. Role of the seminal vesicles</w:t>
      </w:r>
    </w:p>
    <w:p>
      <w:pPr/>
      <w:r>
        <w:t>The seminal vesicles produce a substantial proportion of seminal fluid. Their fructose-rich secretion contributes to ejaculate volume and provides substrates for sperm metabolism.</w:t>
      </w:r>
    </w:p>
    <w:p w14:paraId="3886FB2F" w14:textId="77777777" w:rsidR="00A90C56" w:rsidRDefault="00000000">
      <w:pPr>
        <w:pStyle w:val="Heading1"/>
        <w:spacing w:before="160" w:after="80"/>
        <w:rPr>
          <w:rFonts w:eastAsia="Times New Roman"/>
          <w:color w:val="auto"/>
          <w:lang w:eastAsia="fr-FR"/>
        </w:rPr>
      </w:pPr>
      <w:r>
        <w:t>8. Common disorders</w:t>
      </w:r>
    </w:p>
    <w:p w14:paraId="2D5F0381" w14:textId="77777777" w:rsidR="00A90C56" w:rsidRDefault="00000000">
      <w:pPr>
        <w:pStyle w:val="Heading2"/>
        <w:spacing w:before="160" w:after="80"/>
        <w:rPr>
          <w:rFonts w:ascii="Times New Roman" w:hAnsi="Times New Roman" w:cs="Times New Roman"/>
          <w:sz w:val="24"/>
          <w:szCs w:val="24"/>
          <w:lang w:eastAsia="fr-FR"/>
        </w:rPr>
      </w:pPr>
      <w:r>
        <w:t>8.1. Diagnosis of exclusion</w:t>
      </w:r>
    </w:p>
    <w:p w14:paraId="31164601" w14:textId="77777777" w:rsidR="00A90C56" w:rsidRDefault="00000000">
      <w:pPr>
        <w:pStyle w:val="Heading3"/>
        <w:spacing w:before="160" w:after="80"/>
        <w:rPr>
          <w:rFonts w:ascii="Times New Roman" w:hAnsi="Times New Roman" w:cs="Times New Roman"/>
          <w:sz w:val="24"/>
          <w:szCs w:val="24"/>
          <w:lang w:eastAsia="fr-FR"/>
        </w:rPr>
      </w:pPr>
      <w:r>
        <w:t>8.1.1. Testicular cancer</w:t>
      </w:r>
    </w:p>
    <w:p>
      <w:pPr>
        <w:pStyle w:val="ListParagraph"/>
      </w:pPr>
      <w:r>
        <w:t>Testicular cancer predominantly affects young men, with a particular incidence from late adolescence to early adulthood. Any persistent testicular mass or enlargement requires medical assessment.</w:t>
      </w:r>
    </w:p>
    <w:p w14:paraId="3E885B8C" w14:textId="77777777" w:rsidR="00A90C56" w:rsidRDefault="00000000">
      <w:pPr>
        <w:pStyle w:val="ListParagraph"/>
        <w:ind w:left="1353"/>
        <w:rPr>
          <w:rFonts w:ascii="Times New Roman" w:hAnsi="Times New Roman" w:cs="Times New Roman"/>
          <w:color w:val="000000"/>
          <w:sz w:val="24"/>
          <w:szCs w:val="24"/>
          <w:shd w:val="clear" w:color="auto" w:fill="FFFFFF"/>
        </w:rPr>
      </w:pPr>
      <w:r>
        <w:t>The most common presentation is testicular enlargement. The disease results from DNA mutations within testicular cells, causing rapid proliferation and tumour formation. Cryptorchidism is an established risk factor for testicular cancer.</w:t>
      </w:r>
    </w:p>
    <w:p w14:paraId="102CD2C5" w14:textId="77777777" w:rsidR="00A90C56" w:rsidRDefault="00000000">
      <w:pPr>
        <w:pStyle w:val="ListParagraph"/>
        <w:numPr>
          <w:ilvl w:val="0"/>
          <w:numId w:val="39"/>
        </w:numPr>
        <w:rPr>
          <w:rFonts w:ascii="Times New Roman" w:hAnsi="Times New Roman" w:cs="Times New Roman"/>
          <w:color w:val="000000"/>
          <w:sz w:val="24"/>
          <w:szCs w:val="24"/>
          <w:shd w:val="clear" w:color="auto" w:fill="FFFFFF"/>
        </w:rPr>
      </w:pPr>
      <w:r>
        <w:t>Progression: the principal risk is metastatic spread to lymph nodes, the liver, or the lungs.</w:t>
      </w:r>
    </w:p>
    <w:p w14:paraId="229E78EE" w14:textId="77777777" w:rsidR="00A90C56" w:rsidRDefault="00000000">
      <w:pPr>
        <w:pStyle w:val="ListParagraph"/>
        <w:keepNext/>
        <w:numPr>
          <w:ilvl w:val="0"/>
          <w:numId w:val="39"/>
        </w:numPr>
        <w:rPr>
          <w:rFonts w:ascii="Times New Roman" w:hAnsi="Times New Roman" w:cs="Times New Roman"/>
          <w:color w:val="000000"/>
          <w:sz w:val="24"/>
          <w:szCs w:val="24"/>
          <w:shd w:val="clear" w:color="auto" w:fill="FFFFFF"/>
        </w:rPr>
      </w:pPr>
      <w:r>
        <w:t>Symptoms:</w:t>
      </w:r>
    </w:p>
    <w:p w14:paraId="34920021"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A lump or swelling within the testis.</w:t>
      </w:r>
    </w:p>
    <w:p w14:paraId="601BB845"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Testicular pain or discomfort.</w:t>
      </w:r>
    </w:p>
    <w:p w14:paraId="22791772"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Pain or a sensation of heaviness in the lower abdomen or back.</w:t>
      </w:r>
    </w:p>
    <w:p w14:paraId="1A8524DE"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Breast-tissue enlargement.</w:t>
      </w:r>
    </w:p>
    <w:p w14:paraId="00E411D3" w14:textId="77777777" w:rsidR="00A90C56" w:rsidRDefault="00000000">
      <w:pPr>
        <w:pStyle w:val="ListParagraph"/>
        <w:numPr>
          <w:ilvl w:val="0"/>
          <w:numId w:val="28"/>
        </w:numPr>
        <w:ind w:left="2138"/>
        <w:rPr>
          <w:rFonts w:ascii="Times New Roman" w:eastAsia="Times New Roman" w:hAnsi="Times New Roman" w:cs="Times New Roman"/>
          <w:color w:val="000000"/>
          <w:sz w:val="24"/>
          <w:szCs w:val="24"/>
          <w:lang w:eastAsia="fr-FR"/>
        </w:rPr>
      </w:pPr>
      <w:r>
        <w:t>Voice changes and increased facial or body-hair growth in prepubertal boys.</w:t>
      </w:r>
    </w:p>
    <w:p w14:paraId="488C6F78" w14:textId="77777777" w:rsidR="00A90C56" w:rsidRDefault="00000000">
      <w:pPr>
        <w:pStyle w:val="ListParagraph"/>
        <w:ind w:left="993"/>
        <w:jc w:val="center"/>
        <w:rPr>
          <w:rFonts w:ascii="Times New Roman" w:hAnsi="Times New Roman" w:cs="Times New Roman"/>
          <w:color w:val="333333"/>
          <w:sz w:val="24"/>
          <w:szCs w:val="24"/>
          <w:shd w:val="clear" w:color="auto" w:fill="FFFFFF"/>
        </w:rPr>
      </w:pPr>
      <w:r>
        <w:t>The principal treatment is removal of the affected testis (orchidectomy).</w:t>
      </w:r>
    </w:p>
    <w:p w14:paraId="4E9D21B1" w14:textId="77777777" w:rsidR="00A90C56" w:rsidRDefault="00A90C56">
      <w:pPr>
        <w:pStyle w:val="ListParagraph"/>
        <w:ind w:left="1429"/>
        <w:rPr>
          <w:rFonts w:ascii="Times New Roman" w:eastAsia="Times New Roman" w:hAnsi="Times New Roman" w:cs="Times New Roman"/>
          <w:color w:val="000000"/>
          <w:sz w:val="24"/>
          <w:szCs w:val="24"/>
          <w:lang w:eastAsia="fr-FR"/>
        </w:rPr>
      </w:pPr>
    </w:p>
    <w:p w14:paraId="7D225319" w14:textId="77777777" w:rsidR="00A90C56" w:rsidRDefault="00000000">
      <w:pPr>
        <w:pStyle w:val="Heading3"/>
        <w:spacing w:before="160" w:after="80"/>
        <w:jc w:val="both"/>
        <w:rPr>
          <w:rFonts w:ascii="Times New Roman" w:eastAsia="Times New Roman" w:hAnsi="Times New Roman" w:cs="Times New Roman"/>
          <w:color w:val="000000"/>
          <w:sz w:val="24"/>
          <w:szCs w:val="24"/>
          <w:lang w:eastAsia="fr-FR"/>
        </w:rPr>
      </w:pPr>
      <w:r>
        <w:t>8.1.2. Testicular torsion</w:t>
      </w:r>
    </w:p>
    <w:p>
      <w:pPr>
        <w:pStyle w:val="ListParagraph"/>
      </w:pPr>
      <w:r>
        <w:t>Testicular torsion is rotation of the spermatic cord that abruptly compromises the blood supply to the testis. The risk of ischaemia and subsequent testicular necrosis increases rapidly; this is a surgical emergency requiring immediate treatment.</w:t>
      </w:r>
    </w:p>
    <w:p w14:paraId="28DAD115" w14:textId="77777777" w:rsidR="00A90C56" w:rsidRDefault="00000000">
      <w:pPr>
        <w:pStyle w:val="ListParagraph"/>
        <w:keepNext/>
        <w:ind w:left="1494"/>
        <w:rPr>
          <w:rFonts w:ascii="source_sans_proregular" w:hAnsi="source_sans_proregular"/>
          <w:color w:val="000000"/>
          <w:sz w:val="24"/>
          <w:szCs w:val="24"/>
          <w:shd w:val="clear" w:color="auto" w:fill="FFFFFF"/>
        </w:rPr>
      </w:pPr>
      <w:r>
        <w:t>Testicular torsion is encountered particularly during two periods:</w:t>
      </w:r>
    </w:p>
    <w:p w14:paraId="6D93D4CA" w14:textId="77777777" w:rsidR="00A90C56" w:rsidRDefault="00000000">
      <w:pPr>
        <w:pStyle w:val="text-align-justify"/>
        <w:numPr>
          <w:ilvl w:val="0"/>
          <w:numId w:val="30"/>
        </w:numPr>
        <w:spacing w:before="0" w:beforeAutospacing="0"/>
        <w:jc w:val="both"/>
        <w:rPr>
          <w:color w:val="000000"/>
        </w:rPr>
      </w:pPr>
      <w:r>
        <w:t>Perinatal period: torsion may present with enlargement and bluish or red discoloration of the testis. The testis becomes markedly tender, and the neonate may express pain through sudden crying.</w:t>
      </w:r>
    </w:p>
    <w:p w14:paraId="5B573222" w14:textId="77777777" w:rsidR="00A90C56" w:rsidRDefault="00000000">
      <w:pPr>
        <w:pStyle w:val="ListParagraph"/>
        <w:numPr>
          <w:ilvl w:val="0"/>
          <w:numId w:val="29"/>
        </w:numPr>
        <w:rPr>
          <w:rFonts w:ascii="Times New Roman" w:hAnsi="Times New Roman" w:cs="Times New Roman"/>
          <w:color w:val="000000"/>
          <w:sz w:val="24"/>
          <w:szCs w:val="24"/>
          <w:shd w:val="clear" w:color="auto" w:fill="FFFFFF"/>
        </w:rPr>
      </w:pPr>
      <w:r>
        <w:t>Puberty: torsion may occur during adolescence as testicular volume increases rapidly.</w:t>
      </w:r>
    </w:p>
    <w:p w14:paraId="3B2B19CB" w14:textId="77777777" w:rsidR="00A90C56" w:rsidRDefault="00000000">
      <w:pPr>
        <w:pStyle w:val="ListParagraph"/>
        <w:ind w:left="1636"/>
        <w:rPr>
          <w:rFonts w:ascii="Times New Roman" w:hAnsi="Times New Roman" w:cs="Times New Roman"/>
          <w:color w:val="000000"/>
          <w:sz w:val="24"/>
          <w:szCs w:val="24"/>
          <w:shd w:val="clear" w:color="auto" w:fill="FFFFFF"/>
        </w:rPr>
      </w:pPr>
      <w:r>
        <w:t>The typical symptom is sudden, severe testicular pain, which may radiate to the groin or lumbar region. Urgent surgery is required to untwist and fix the testis; orchidectomy is necessary only when the testis is no longer viable.</w:t>
      </w:r>
    </w:p>
    <w:p w14:paraId="7F89599C" w14:textId="77777777" w:rsidR="00A90C56" w:rsidRDefault="00000000">
      <w:pPr>
        <w:ind w:left="1429"/>
        <w:rPr>
          <w:rFonts w:ascii="Times New Roman" w:hAnsi="Times New Roman" w:cs="Times New Roman"/>
          <w:color w:val="000000"/>
          <w:sz w:val="24"/>
          <w:szCs w:val="24"/>
          <w:shd w:val="clear" w:color="auto" w:fill="FFFFFF"/>
        </w:rPr>
      </w:pPr>
      <w:r>
        <w:t>Torsion of one testis does not necessarily cause male infertility, because the remaining testis may be sufficient for sperm production; nevertheless, reduced fertility is observed in some patients.</w:t>
      </w:r>
    </w:p>
    <w:p w14:paraId="533F9FD8" w14:textId="77777777" w:rsidR="00A90C56" w:rsidRDefault="00000000">
      <w:pPr>
        <w:pStyle w:val="Heading3"/>
        <w:spacing w:before="160" w:after="80"/>
        <w:jc w:val="both"/>
        <w:rPr>
          <w:rFonts w:ascii="Times New Roman" w:hAnsi="Times New Roman" w:cs="Times New Roman"/>
          <w:sz w:val="24"/>
          <w:szCs w:val="24"/>
        </w:rPr>
      </w:pPr>
      <w:r>
        <w:t>8.1.3. Prostate cancer</w:t>
      </w:r>
    </w:p>
    <w:p>
      <w:pPr>
        <w:pStyle w:val="ListParagraph"/>
      </w:pPr>
      <w:r>
        <w:t>Prostate cancer is most commonly an adenocarcinoma arising from prostatic glandular tissue. It may remain clinically silent for a prolonged period, underscoring the importance of medical assessment tailored to the clinical context and individual risk factors.</w:t>
      </w:r>
    </w:p>
    <w:p w14:paraId="4AE40A25" w14:textId="77777777" w:rsidR="00A90C56" w:rsidRDefault="00000000">
      <w:pPr>
        <w:pStyle w:val="ListParagraph"/>
        <w:numPr>
          <w:ilvl w:val="0"/>
          <w:numId w:val="21"/>
        </w:numPr>
        <w:jc w:val="both"/>
        <w:rPr>
          <w:rFonts w:ascii="Times New Roman" w:hAnsi="Times New Roman" w:cs="Times New Roman"/>
          <w:sz w:val="24"/>
          <w:szCs w:val="24"/>
        </w:rPr>
      </w:pPr>
      <w:r>
        <w:t>Assessment may include digital rectal examination, serum PSA testing, imaging, and, when indicated, biopsy. A hard, irregular, or indurated prostate may be suspicious. PSA is prostate-specific rather than cancer-specific: an elevated concentration does not by itself establish cancer. Total and free PSA may contribute to risk assessment, but interpretation depends on age, clinical context, prostate volume, and applicable guidance. Histological examination of biopsy tissue confirms the diagnosis.</w:t>
      </w:r>
    </w:p>
    <w:p w14:paraId="2965FDC4" w14:textId="77777777" w:rsidR="00A90C56" w:rsidRDefault="00000000">
      <w:pPr>
        <w:pStyle w:val="ListParagraph"/>
        <w:numPr>
          <w:ilvl w:val="0"/>
          <w:numId w:val="21"/>
        </w:numPr>
        <w:jc w:val="both"/>
        <w:rPr>
          <w:rFonts w:ascii="Times New Roman" w:hAnsi="Times New Roman" w:cs="Times New Roman"/>
          <w:sz w:val="24"/>
          <w:szCs w:val="24"/>
        </w:rPr>
      </w:pPr>
      <w:r>
        <w:t>Progression: PSA may be used alongside clinical and imaging findings to monitor disease. Increasing age, family history and genetic susceptibility, ancestry, and certain lifestyle factors may influence risk.</w:t>
      </w:r>
    </w:p>
    <w:p w14:paraId="48C51741" w14:textId="77777777" w:rsidR="00A90C56" w:rsidRDefault="00000000">
      <w:pPr>
        <w:pStyle w:val="ListParagraph"/>
        <w:numPr>
          <w:ilvl w:val="0"/>
          <w:numId w:val="21"/>
        </w:numPr>
        <w:jc w:val="both"/>
        <w:rPr>
          <w:rFonts w:ascii="Times New Roman" w:hAnsi="Times New Roman" w:cs="Times New Roman"/>
          <w:sz w:val="24"/>
          <w:szCs w:val="24"/>
        </w:rPr>
      </w:pPr>
      <w:r>
        <w:t>Metastatic disease: early symptoms may resemble those of benign prostatic enlargement, but prostate cancer often arises peripherally and may initially produce few urinary symptoms. When bone metastases occur, severe vertebral, lumbar, or radicular pain may develop, often with nocturnal predominance.</w:t>
      </w:r>
    </w:p>
    <w:p w14:paraId="4C19E44A" w14:textId="77777777" w:rsidR="00A90C56" w:rsidRDefault="00000000">
      <w:pPr>
        <w:ind w:left="1353"/>
        <w:jc w:val="both"/>
        <w:rPr>
          <w:rFonts w:ascii="Times New Roman" w:hAnsi="Times New Roman" w:cs="Times New Roman"/>
          <w:sz w:val="24"/>
          <w:szCs w:val="24"/>
        </w:rPr>
      </w:pPr>
      <w:r>
        <w:t>ROP cannot treat prostate cancer. Medical management may include surgery, radiotherapy, androgen-deprivation therapy, other systemic anticancer treatments, and appropriate analgesia.</w:t>
      </w:r>
    </w:p>
    <w:p w14:paraId="1857D642" w14:textId="77777777" w:rsidR="00A90C56" w:rsidRDefault="00000000">
      <w:pPr>
        <w:pStyle w:val="Heading3"/>
        <w:spacing w:before="160" w:after="80"/>
        <w:rPr>
          <w:rFonts w:ascii="Times New Roman" w:hAnsi="Times New Roman" w:cs="Times New Roman"/>
          <w:sz w:val="24"/>
          <w:szCs w:val="24"/>
          <w:lang w:eastAsia="fr-FR"/>
        </w:rPr>
      </w:pPr>
      <w:r>
        <w:t>8.1.4. Acute prostatitis</w:t>
      </w:r>
    </w:p>
    <w:p>
      <w:pPr>
        <w:pStyle w:val="ListParagraph"/>
      </w:pPr>
      <w:r>
        <w:t>Acute prostatitis is an infectious and inflammatory disorder of the prostate. It may present with fever, marked fatigue, dysuria, haematuria, and genital or abdominopelvic pain. It requires medical assessment and, when bacterial infection is diagnosed, appropriate antibiotic treatment.</w:t>
      </w:r>
    </w:p>
    <w:p w14:paraId="7CC3609D" w14:textId="77777777" w:rsidR="00A90C56" w:rsidRDefault="00000000">
      <w:pPr>
        <w:pStyle w:val="ListParagraph"/>
        <w:ind w:left="1353"/>
        <w:rPr>
          <w:rFonts w:ascii="Times New Roman" w:hAnsi="Times New Roman" w:cs="Times New Roman"/>
          <w:sz w:val="24"/>
          <w:szCs w:val="24"/>
          <w:lang w:eastAsia="fr-FR"/>
        </w:rPr>
      </w:pPr>
      <w:r>
        <w:t>On digital rectal examination, the prostate may be swollen or boggy and is typically very tender; vigorous palpation should be avoided.</w:t>
      </w:r>
    </w:p>
    <w:p w14:paraId="6E5E618A" w14:textId="77777777" w:rsidR="00A90C56" w:rsidRDefault="00A90C56">
      <w:pPr>
        <w:pStyle w:val="ListParagraph"/>
        <w:ind w:left="1353"/>
        <w:rPr>
          <w:rFonts w:ascii="Times New Roman" w:hAnsi="Times New Roman" w:cs="Times New Roman"/>
          <w:sz w:val="24"/>
          <w:szCs w:val="24"/>
          <w:lang w:eastAsia="fr-FR"/>
        </w:rPr>
      </w:pPr>
    </w:p>
    <w:p w14:paraId="35D0EABD" w14:textId="77777777" w:rsidR="00A90C56" w:rsidRDefault="00000000">
      <w:pPr>
        <w:pStyle w:val="Heading2"/>
        <w:spacing w:before="160" w:after="80"/>
        <w:rPr>
          <w:rFonts w:ascii="Times New Roman" w:hAnsi="Times New Roman" w:cs="Times New Roman"/>
          <w:sz w:val="24"/>
          <w:szCs w:val="24"/>
          <w:lang w:eastAsia="fr-FR"/>
        </w:rPr>
      </w:pPr>
      <w:r>
        <w:t>8.2. Indications: functional disorders</w:t>
      </w:r>
    </w:p>
    <w:p w14:paraId="2ACA1506" w14:textId="77777777" w:rsidR="00A90C56" w:rsidRDefault="00000000">
      <w:pPr>
        <w:pStyle w:val="Heading3"/>
        <w:spacing w:before="160" w:after="80"/>
        <w:jc w:val="both"/>
        <w:rPr>
          <w:rFonts w:ascii="Times New Roman" w:hAnsi="Times New Roman" w:cs="Times New Roman"/>
          <w:sz w:val="24"/>
          <w:szCs w:val="24"/>
        </w:rPr>
      </w:pPr>
      <w:r>
        <w:t>8.2.1. Benign prostatic hyperplasia</w:t>
      </w:r>
    </w:p>
    <w:p>
      <w:pPr>
        <w:pStyle w:val="ListParagraph"/>
      </w:pPr>
      <w:r>
        <w:t>Benign prostatic hyperplasia (BPH), or benign prostatic enlargement, becomes increasingly common with age. It is a non-malignant increase in prostatic volume that may compress the urethra and cause lower urinary tract symptoms; it is not itself a cancer.</w:t>
      </w:r>
    </w:p>
    <w:p w14:paraId="25956225" w14:textId="77777777" w:rsidR="00A90C56" w:rsidRDefault="00000000">
      <w:pPr>
        <w:pStyle w:val="ListParagraph"/>
        <w:numPr>
          <w:ilvl w:val="0"/>
          <w:numId w:val="11"/>
        </w:numPr>
        <w:rPr>
          <w:rFonts w:ascii="Times New Roman" w:hAnsi="Times New Roman" w:cs="Times New Roman"/>
          <w:b/>
          <w:sz w:val="24"/>
          <w:szCs w:val="24"/>
          <w:lang w:eastAsia="fr-FR"/>
        </w:rPr>
      </w:pPr>
      <w:r>
        <w:t>Its development is hormonally influenced. Factors described as potentially aggravating the functional presentation include alcohol, smoking, excessive animal-protein intake, physical inactivity, and vertebral or coccygeal dysfunction.</w:t>
      </w:r>
    </w:p>
    <w:p w14:paraId="6EE2EC8C" w14:textId="77777777" w:rsidR="00A90C56" w:rsidRDefault="00000000">
      <w:pPr>
        <w:pStyle w:val="ListParagraph"/>
        <w:keepNext/>
        <w:numPr>
          <w:ilvl w:val="0"/>
          <w:numId w:val="11"/>
        </w:numPr>
        <w:rPr>
          <w:rFonts w:ascii="Times New Roman" w:hAnsi="Times New Roman" w:cs="Times New Roman"/>
          <w:b/>
          <w:sz w:val="24"/>
          <w:szCs w:val="24"/>
          <w:lang w:eastAsia="fr-FR"/>
        </w:rPr>
      </w:pPr>
      <w:r>
        <w:t>Clinical features:</w:t>
      </w:r>
    </w:p>
    <w:p w14:paraId="12999F2A" w14:textId="77777777" w:rsidR="00A90C56" w:rsidRDefault="00000000">
      <w:pPr>
        <w:pStyle w:val="ListParagraph"/>
        <w:numPr>
          <w:ilvl w:val="0"/>
          <w:numId w:val="22"/>
        </w:numPr>
        <w:rPr>
          <w:rFonts w:ascii="Times New Roman" w:hAnsi="Times New Roman" w:cs="Times New Roman"/>
          <w:b/>
          <w:sz w:val="24"/>
          <w:szCs w:val="24"/>
          <w:lang w:eastAsia="fr-FR"/>
        </w:rPr>
      </w:pPr>
      <w:r>
        <w:t>Urinary: weak or intermittent stream, straining, urgency, and frequency. Persistent outflow obstruction may lead to detrusor hypertrophy, bladder trabeculation, diverticula, incomplete emptying, and infection. Symptoms depend not only on prostate size but also on smooth-muscle tone and the degree of urethral obstruction.</w:t>
      </w:r>
    </w:p>
    <w:p w14:paraId="2A7BBBBE" w14:textId="77777777" w:rsidR="00A90C56" w:rsidRDefault="00000000">
      <w:pPr>
        <w:pStyle w:val="ListParagraph"/>
        <w:ind w:left="2124"/>
        <w:rPr>
          <w:rFonts w:ascii="Times New Roman" w:hAnsi="Times New Roman" w:cs="Times New Roman"/>
          <w:sz w:val="24"/>
          <w:szCs w:val="24"/>
          <w:lang w:eastAsia="fr-FR"/>
        </w:rPr>
      </w:pPr>
      <w:r>
        <w:t>Obstruction and impaired sphincter coordination may contribute to urinary incontinence.</w:t>
      </w:r>
    </w:p>
    <w:p w14:paraId="67DE2550" w14:textId="77777777" w:rsidR="00A90C56" w:rsidRDefault="00000000">
      <w:pPr>
        <w:pStyle w:val="ListParagraph"/>
        <w:numPr>
          <w:ilvl w:val="0"/>
          <w:numId w:val="22"/>
        </w:numPr>
        <w:rPr>
          <w:rFonts w:ascii="Times New Roman" w:hAnsi="Times New Roman" w:cs="Times New Roman"/>
          <w:sz w:val="24"/>
          <w:szCs w:val="24"/>
          <w:lang w:eastAsia="fr-FR"/>
        </w:rPr>
      </w:pPr>
      <w:r>
        <w:t>Lumbosciatica: described in this model as more frequent on the left because the left testicular vein drains into the left renal vein.</w:t>
      </w:r>
    </w:p>
    <w:p w14:paraId="504A5E3B" w14:textId="77777777" w:rsidR="00A90C56" w:rsidRDefault="00000000">
      <w:pPr>
        <w:pStyle w:val="ListParagraph"/>
        <w:numPr>
          <w:ilvl w:val="0"/>
          <w:numId w:val="16"/>
        </w:numPr>
        <w:rPr>
          <w:rFonts w:ascii="Times New Roman" w:hAnsi="Times New Roman" w:cs="Times New Roman"/>
          <w:sz w:val="24"/>
          <w:szCs w:val="24"/>
          <w:lang w:eastAsia="fr-FR"/>
        </w:rPr>
      </w:pPr>
      <w:r>
        <w:t>Sexual: erectile dysfunction and retrograde ejaculation.</w:t>
      </w:r>
    </w:p>
    <w:p w14:paraId="500DD40D" w14:textId="77777777" w:rsidR="00A90C56" w:rsidRDefault="00000000">
      <w:pPr>
        <w:pStyle w:val="ListParagraph"/>
        <w:numPr>
          <w:ilvl w:val="0"/>
          <w:numId w:val="16"/>
        </w:numPr>
        <w:rPr>
          <w:rFonts w:ascii="Times New Roman" w:hAnsi="Times New Roman" w:cs="Times New Roman"/>
          <w:sz w:val="24"/>
          <w:szCs w:val="24"/>
          <w:lang w:eastAsia="fr-FR"/>
        </w:rPr>
      </w:pPr>
      <w:r>
        <w:t>Vascular and regional associations: haemorrhoids and inguinal hernias.</w:t>
      </w:r>
    </w:p>
    <w:p w14:paraId="3D8CCFAA" w14:textId="77777777" w:rsidR="00A90C56" w:rsidRDefault="00A90C56">
      <w:pPr>
        <w:pStyle w:val="ListParagraph"/>
        <w:ind w:left="2345"/>
        <w:rPr>
          <w:rFonts w:ascii="Times New Roman" w:hAnsi="Times New Roman" w:cs="Times New Roman"/>
          <w:sz w:val="24"/>
          <w:szCs w:val="24"/>
          <w:lang w:eastAsia="fr-FR"/>
        </w:rPr>
      </w:pPr>
    </w:p>
    <w:p w14:paraId="5E077789" w14:textId="77777777" w:rsidR="00A90C56" w:rsidRDefault="00000000">
      <w:pPr>
        <w:pStyle w:val="EncadreROP"/>
        <w:ind w:left="1778"/>
        <w:jc w:val="both"/>
        <w:rPr>
          <w:rFonts w:ascii="Times New Roman" w:hAnsi="Times New Roman" w:cs="Times New Roman"/>
          <w:sz w:val="24"/>
          <w:szCs w:val="24"/>
        </w:rPr>
      </w:pPr>
      <w:r>
        <w:t>RELEVANCE TO ROP</w:t>
      </w:r>
    </w:p>
    <w:p w14:paraId="5F81A73F" w14:textId="77777777" w:rsidR="00A90C56" w:rsidRDefault="00000000">
      <w:pPr>
        <w:pStyle w:val="ListParagraph"/>
        <w:ind w:left="1778"/>
        <w:jc w:val="both"/>
        <w:rPr>
          <w:rFonts w:ascii="Times New Roman" w:hAnsi="Times New Roman" w:cs="Times New Roman"/>
          <w:sz w:val="24"/>
          <w:szCs w:val="24"/>
        </w:rPr>
      </w:pPr>
      <w:r>
        <w:t>Prostatic enlargement may make the lateral boundaries of the prostatic compartment less compliant. Within the ROP model, this may increase tension in the sacrorectogenitopubic laminae and affect the inferior hypogastric plexuses and sacroiliac mobility. Congestive or irritative lumbosciatica and perineal pain may therefore precede overt voiding symptoms, although these presentations require appropriate medical assessment.</w:t>
      </w:r>
    </w:p>
    <w:p w14:paraId="0BFA0BFC" w14:textId="77777777" w:rsidR="00A90C56" w:rsidRDefault="00A90C56">
      <w:pPr>
        <w:pStyle w:val="ListParagraph"/>
        <w:ind w:left="1985"/>
        <w:rPr>
          <w:rFonts w:ascii="Times New Roman" w:hAnsi="Times New Roman" w:cs="Times New Roman"/>
          <w:sz w:val="24"/>
          <w:szCs w:val="24"/>
          <w:lang w:eastAsia="fr-FR"/>
        </w:rPr>
      </w:pPr>
    </w:p>
    <w:p w14:paraId="12AA6BD6" w14:textId="77777777" w:rsidR="00A90C56" w:rsidRDefault="00000000">
      <w:pPr>
        <w:pStyle w:val="Heading3"/>
        <w:spacing w:before="160" w:after="80"/>
        <w:rPr>
          <w:rFonts w:ascii="Times New Roman" w:hAnsi="Times New Roman" w:cs="Times New Roman"/>
          <w:sz w:val="24"/>
          <w:szCs w:val="24"/>
          <w:lang w:eastAsia="fr-FR"/>
        </w:rPr>
      </w:pPr>
      <w:r>
        <w:t>8.2.2. Chronic prostatitis</w:t>
      </w:r>
    </w:p>
    <w:p>
      <w:pPr>
        <w:pStyle w:val="ListParagraph"/>
      </w:pPr>
      <w:r>
        <w:t>Chronic prostatitis and chronic pelvic pain syndromes may fluctuate and may be accompanied by urinary, pelvic, genital, or sexual symptoms. Unlike acute prostatitis, fever is generally absent.</w:t>
      </w:r>
    </w:p>
    <w:p w14:paraId="2EF7A771" w14:textId="77777777" w:rsidR="00A90C56" w:rsidRDefault="00000000">
      <w:pPr>
        <w:pStyle w:val="ListParagraph"/>
        <w:keepNext/>
        <w:numPr>
          <w:ilvl w:val="0"/>
          <w:numId w:val="23"/>
        </w:numPr>
        <w:rPr>
          <w:rFonts w:ascii="Times New Roman" w:hAnsi="Times New Roman" w:cs="Times New Roman"/>
          <w:sz w:val="24"/>
          <w:szCs w:val="24"/>
          <w:lang w:eastAsia="fr-FR"/>
        </w:rPr>
      </w:pPr>
      <w:r>
        <w:t>Clinical features:</w:t>
      </w:r>
    </w:p>
    <w:p w14:paraId="6DDF6474" w14:textId="77777777" w:rsidR="00A90C56" w:rsidRDefault="00000000">
      <w:pPr>
        <w:pStyle w:val="ListParagraph"/>
        <w:numPr>
          <w:ilvl w:val="0"/>
          <w:numId w:val="24"/>
        </w:numPr>
        <w:jc w:val="both"/>
        <w:rPr>
          <w:rFonts w:ascii="Times New Roman" w:hAnsi="Times New Roman" w:cs="Times New Roman"/>
          <w:sz w:val="24"/>
          <w:szCs w:val="24"/>
        </w:rPr>
      </w:pPr>
      <w:r>
        <w:t>Dysuria: difficulty or discomfort during urination.</w:t>
      </w:r>
    </w:p>
    <w:p w14:paraId="2E1D9E24" w14:textId="77777777" w:rsidR="00A90C56" w:rsidRDefault="00000000">
      <w:pPr>
        <w:pStyle w:val="ListParagraph"/>
        <w:numPr>
          <w:ilvl w:val="0"/>
          <w:numId w:val="24"/>
        </w:numPr>
        <w:jc w:val="both"/>
        <w:rPr>
          <w:rFonts w:ascii="Times New Roman" w:hAnsi="Times New Roman" w:cs="Times New Roman"/>
          <w:sz w:val="24"/>
          <w:szCs w:val="24"/>
        </w:rPr>
      </w:pPr>
      <w:r>
        <w:t>Urinary frequency: passing small volumes frequently.</w:t>
      </w:r>
    </w:p>
    <w:p w14:paraId="4148A96A" w14:textId="77777777" w:rsidR="00A90C56" w:rsidRDefault="00000000">
      <w:pPr>
        <w:pStyle w:val="ListParagraph"/>
        <w:numPr>
          <w:ilvl w:val="0"/>
          <w:numId w:val="24"/>
        </w:numPr>
        <w:jc w:val="both"/>
        <w:rPr>
          <w:rFonts w:ascii="Times New Roman" w:hAnsi="Times New Roman" w:cs="Times New Roman"/>
          <w:sz w:val="24"/>
          <w:szCs w:val="24"/>
        </w:rPr>
      </w:pPr>
      <w:r>
        <w:t>Burning during urination.</w:t>
      </w:r>
    </w:p>
    <w:p w14:paraId="1B981549" w14:textId="77777777" w:rsidR="00A90C56" w:rsidRDefault="00000000">
      <w:pPr>
        <w:pStyle w:val="ListParagraph"/>
        <w:numPr>
          <w:ilvl w:val="0"/>
          <w:numId w:val="24"/>
        </w:numPr>
        <w:jc w:val="both"/>
        <w:rPr>
          <w:rFonts w:ascii="Times New Roman" w:hAnsi="Times New Roman" w:cs="Times New Roman"/>
          <w:sz w:val="24"/>
          <w:szCs w:val="24"/>
        </w:rPr>
      </w:pPr>
      <w:r>
        <w:t>Lumbar, pelvic, and genital pain.</w:t>
      </w:r>
    </w:p>
    <w:p w14:paraId="347559D4" w14:textId="77777777" w:rsidR="00A90C56" w:rsidRDefault="00000000">
      <w:pPr>
        <w:pStyle w:val="ListParagraph"/>
        <w:numPr>
          <w:ilvl w:val="0"/>
          <w:numId w:val="24"/>
        </w:numPr>
        <w:jc w:val="both"/>
        <w:rPr>
          <w:rFonts w:ascii="Times New Roman" w:hAnsi="Times New Roman" w:cs="Times New Roman"/>
          <w:sz w:val="24"/>
          <w:szCs w:val="24"/>
        </w:rPr>
      </w:pPr>
      <w:r>
        <w:t>Infertility or erectile dysfunction.</w:t>
      </w:r>
    </w:p>
    <w:p w14:paraId="1503D85C" w14:textId="77777777" w:rsidR="00A90C56" w:rsidRDefault="00000000">
      <w:pPr>
        <w:pStyle w:val="ListParagraph"/>
        <w:numPr>
          <w:ilvl w:val="0"/>
          <w:numId w:val="23"/>
        </w:numPr>
        <w:jc w:val="both"/>
        <w:rPr>
          <w:rFonts w:ascii="Times New Roman" w:hAnsi="Times New Roman" w:cs="Times New Roman"/>
          <w:sz w:val="24"/>
          <w:szCs w:val="24"/>
        </w:rPr>
      </w:pPr>
      <w:r>
        <w:t>Examination: findings on digital rectal examination are variable; the prostate may be enlarged or firm, but is not necessarily tender.</w:t>
      </w:r>
    </w:p>
    <w:p w14:paraId="4F8FF9B1" w14:textId="77777777" w:rsidR="00A90C56" w:rsidRDefault="00A90C56">
      <w:pPr>
        <w:pStyle w:val="ListParagraph"/>
        <w:ind w:left="2203"/>
        <w:jc w:val="both"/>
        <w:rPr>
          <w:rFonts w:ascii="Times New Roman" w:hAnsi="Times New Roman" w:cs="Times New Roman"/>
          <w:sz w:val="24"/>
          <w:szCs w:val="24"/>
        </w:rPr>
      </w:pPr>
    </w:p>
    <w:p w14:paraId="616AE4F3" w14:textId="77777777" w:rsidR="00A90C56" w:rsidRDefault="00000000">
      <w:pPr>
        <w:pStyle w:val="Heading1"/>
        <w:spacing w:before="160" w:after="80"/>
        <w:rPr>
          <w:color w:val="auto"/>
        </w:rPr>
      </w:pPr>
      <w:r>
        <w:t>9. Viscerosomatic relationships</w:t>
      </w:r>
    </w:p>
    <w:p w14:paraId="5CDE1C76" w14:textId="77777777" w:rsidR="00A90C56" w:rsidRPr="005A45CC" w:rsidRDefault="00000000">
      <w:pPr>
        <w:pStyle w:val="ListParagraph"/>
        <w:numPr>
          <w:ilvl w:val="0"/>
          <w:numId w:val="4"/>
        </w:numPr>
        <w:rPr>
          <w:rFonts w:ascii="Times New Roman" w:hAnsi="Times New Roman" w:cs="Times New Roman"/>
          <w:sz w:val="24"/>
          <w:szCs w:val="24"/>
          <w:lang w:val="en-US"/>
        </w:rPr>
      </w:pPr>
      <w:r>
        <w:t>T12–L1 vertebrae, L5–sacrum, and coccyx.</w:t>
      </w:r>
    </w:p>
    <w:p w14:paraId="4FF6C112" w14:textId="77777777" w:rsidR="00A90C56" w:rsidRDefault="00000000">
      <w:pPr>
        <w:pStyle w:val="ListParagraph"/>
        <w:numPr>
          <w:ilvl w:val="0"/>
          <w:numId w:val="4"/>
        </w:numPr>
        <w:rPr>
          <w:rFonts w:ascii="Times New Roman" w:hAnsi="Times New Roman" w:cs="Times New Roman"/>
          <w:sz w:val="24"/>
          <w:szCs w:val="24"/>
        </w:rPr>
      </w:pPr>
      <w:r>
        <w:t>Lower limb and foot.</w:t>
      </w:r>
    </w:p>
    <w:p w14:paraId="4859A016" w14:textId="77777777" w:rsidR="00A90C56" w:rsidRDefault="00000000">
      <w:pPr>
        <w:pStyle w:val="Heading1"/>
        <w:spacing w:before="160" w:after="80"/>
      </w:pPr>
      <w:r>
        <w:t>10. Viscero-emotional relationships</w:t>
      </w:r>
    </w:p>
    <w:p w14:paraId="25617846" w14:textId="77777777" w:rsidR="00DB37D8" w:rsidRPr="00DB37D8" w:rsidRDefault="00DB37D8" w:rsidP="00DB37D8">
      <w:r>
        <w:t>Urinary and sexual functions are closely integrated with cerebral networks involved in interoception, emotion, attention, and autonomic regulation. Stress alone does not cause prostatic dysfunction, but it may alter autonomic tone, sleep, bodily perception, and sexual function, thereby increasing the impact of certain urogenital symptoms.</w:t>
      </w:r>
    </w:p>
    <w:p w14:paraId="274FE621" w14:textId="77777777" w:rsidR="00DB37D8" w:rsidRPr="00DB37D8" w:rsidRDefault="00DB37D8" w:rsidP="00DB37D8">
      <w:r>
        <w:t>With age, urinary or sexual changes may also affect body image, self-confidence, and quality of life. Retirement, changes in social or family roles, concerns about ageing, or fear of declining sexual performance may be sources of stress for some men. Their importance nevertheless varies considerably between individuals.</w:t>
      </w:r>
    </w:p>
    <w:p w14:paraId="3F3C4B84" w14:textId="77777777" w:rsidR="00DB37D8" w:rsidRPr="00DB37D8" w:rsidRDefault="00DB37D8" w:rsidP="00DB37D8">
      <w:r>
        <w:t>The relationship is bidirectional: urinary disorders, pelvic pain, or sexual difficulties may generate anxiety, anticipation, and avoidance; conversely, these states may amplify symptom perception and associated autonomic responses.</w:t>
      </w:r>
    </w:p>
    <w:p w14:paraId="0729E464" w14:textId="77777777" w:rsidR="00DB37D8" w:rsidRPr="00DB37D8" w:rsidRDefault="00DB37D8" w:rsidP="00DB37D8">
      <w:r>
        <w:t>In ROP, this dimension is addressed within the brain–male genital axis. It complements anatomical, autonomic, and locoregional assessment without defining a “prostate personality” or automatically attributing symptoms to an emotional origin.</w:t>
      </w:r>
    </w:p>
    <w:p>
      <w:pPr>
        <w:pStyle w:val="Heading1"/>
      </w:pPr>
      <w:r>
        <w:t>11. ROP reflex zones</w:t>
      </w:r>
    </w:p>
    <w:p>
      <w:pPr/>
      <w:r>
        <w:t>The locations described below belong to the clinical mapping used in ROP. Their selection depends on the history, testing, palpatory responses, and functional presentation.</w:t>
      </w:r>
    </w:p>
    <w:p>
      <w:pPr/>
      <w:r>
        <w:t>For the male genital organs, interpretation of the reflex zones is organised according to the four levels of the ROP protocol, distinguishing the testes and spermatic pathways from the prostate and associated pelvic structures.</w:t>
      </w:r>
    </w:p>
    <w:p>
      <w:pPr>
        <w:pStyle w:val="Heading2"/>
      </w:pPr>
      <w:r>
        <w:t>11.1. Testes and spermatic pathways</w:t>
      </w:r>
    </w:p>
    <w:p>
      <w:pPr>
        <w:pStyle w:val="Heading3"/>
      </w:pPr>
      <w:r>
        <w:t>11.1.1. Level 1 — Regulation of higher centres</w:t>
      </w:r>
    </w:p>
    <w:p>
      <w:pPr/>
      <w:r>
        <w:t>Testicular function forms part of central neuroendocrine regulation, particularly through the hypothalamic–pituitary–gonadal axis.</w:t>
      </w:r>
    </w:p>
    <w:p>
      <w:pPr>
        <w:pStyle w:val="ListParagraph"/>
      </w:pPr>
      <w:r>
        <w:t>• Occipital reflex zones.</w:t>
      </w:r>
    </w:p>
    <w:p>
      <w:pPr>
        <w:pStyle w:val="ListParagraph"/>
      </w:pPr>
      <w:r>
        <w:t>• Brainstem and integration centres.</w:t>
      </w:r>
    </w:p>
    <w:p>
      <w:pPr>
        <w:pStyle w:val="ListParagraph"/>
      </w:pPr>
      <w:r>
        <w:t>• Diencephalon, particularly the hypothalamus.</w:t>
      </w:r>
    </w:p>
    <w:p>
      <w:pPr>
        <w:pStyle w:val="ListParagraph"/>
      </w:pPr>
      <w:r>
        <w:t>• Pituitary gland and hypothalamic–pituitary axis.</w:t>
      </w:r>
    </w:p>
    <w:p>
      <w:pPr>
        <w:pStyle w:val="ListParagraph"/>
      </w:pPr>
      <w:r>
        <w:t>• Neuromeningeal environment within the ROP model.</w:t>
      </w:r>
    </w:p>
    <w:p>
      <w:pPr/>
      <w:r>
        <w:t>See Chapter 3 — Central Nervous System, Level 1: Regulation of Higher Centres.</w:t>
      </w:r>
    </w:p>
    <w:p>
      <w:pPr>
        <w:pStyle w:val="Heading3"/>
      </w:pPr>
      <w:r>
        <w:t>11.1.2. Level 2 — Autonomic regulation and adaptation</w:t>
      </w:r>
    </w:p>
    <w:p>
      <w:pPr>
        <w:pStyle w:val="ListParagraph"/>
      </w:pPr>
      <w:r>
        <w:t>• Vertebral column: sympathetic spinal cord levels T10–T12.</w:t>
      </w:r>
    </w:p>
    <w:p>
      <w:pPr>
        <w:pStyle w:val="ListParagraph"/>
      </w:pPr>
      <w:r>
        <w:t>• L5, sacrum, and coccyx.</w:t>
      </w:r>
    </w:p>
    <w:p>
      <w:pPr>
        <w:pStyle w:val="ListParagraph"/>
      </w:pPr>
      <w:r>
        <w:t>• Lumbar and sacral sympathetic trunks.</w:t>
      </w:r>
    </w:p>
    <w:p>
      <w:pPr>
        <w:pStyle w:val="ListParagraph"/>
      </w:pPr>
      <w:r>
        <w:t>• Pelvic parasympathetic system: sacral spinal cord segments S2–S4, with an L1–L2 vertebral landmark in ROP mapping.</w:t>
      </w:r>
    </w:p>
    <w:p>
      <w:pPr>
        <w:pStyle w:val="ListParagraph"/>
      </w:pPr>
      <w:r>
        <w:t>• Lumbar sympathetic trunk and diaphragmatic crura: associated landmarks in ROP mapping.</w:t>
      </w:r>
    </w:p>
    <w:p>
      <w:pPr/>
      <w:r>
        <w:t>See Chapter 4 — Autonomic Nervous System, particularly the sections on the thoracolumbar sympathetic system, splanchnic nerves, and prevertebral plexuses.</w:t>
      </w:r>
    </w:p>
    <w:p>
      <w:pPr>
        <w:pStyle w:val="Heading3"/>
      </w:pPr>
      <w:r>
        <w:t>11.1.3. Level 3 — Local and regional visceral regulation</w:t>
      </w:r>
    </w:p>
    <w:p>
      <w:pPr/>
      <w:r>
        <w:t>Level 3 encompasses mapping of the testes, spermatic cord, and inguinal canal, together with their regional relationships.</w:t>
      </w:r>
    </w:p>
    <w:p>
      <w:pPr>
        <w:pStyle w:val="ListParagraph"/>
      </w:pPr>
      <w:r>
        <w:t>• Liver.</w:t>
      </w:r>
    </w:p>
    <w:p>
      <w:pPr>
        <w:pStyle w:val="ListParagraph"/>
      </w:pPr>
      <w:r>
        <w:t>• Left kidney.</w:t>
      </w:r>
    </w:p>
    <w:p>
      <w:pPr>
        <w:pStyle w:val="ListParagraph"/>
      </w:pPr>
      <w:r>
        <w:t>• Pelvic cavity and perineum.</w:t>
      </w:r>
    </w:p>
    <w:p>
      <w:pPr>
        <w:pStyle w:val="ListParagraph"/>
      </w:pPr>
      <w:r>
        <w:t>• Testis: the same reflex zone as the ovary in ROP mapping, at the anterior border of the heel, in line with the fourth and fifth toes.</w:t>
      </w:r>
    </w:p>
    <w:p>
      <w:pPr>
        <w:pStyle w:val="ListParagraph"/>
      </w:pPr>
      <w:r>
        <w:t>• Inguinal canal, spermatic cord, and cremaster muscle: anterior ankle joint line.</w:t>
      </w:r>
    </w:p>
    <w:p>
      <w:pPr/>
      <w:r>
        <w:t>See Chapter 17 — Pelvic Cavity for the regional environment; see Chapter 19 — Female Genital Organs for the mapping landmark shared with the ovary.</w:t>
      </w:r>
    </w:p>
    <w:p>
      <w:pPr>
        <w:pStyle w:val="Heading3"/>
      </w:pPr>
      <w:r>
        <w:t>11.1.4. Level 4 — Viscerosomatic and viscero-emotional integration</w:t>
      </w:r>
    </w:p>
    <w:p>
      <w:pPr/>
      <w:r>
        <w:t>Level 4 combines somatic convergences from the genital territories with central integration of sexuality, pain, and bodily experience.</w:t>
      </w:r>
    </w:p>
    <w:p>
      <w:pPr/>
      <w:r>
        <w:t>Viscerosomatic component:</w:t>
      </w:r>
    </w:p>
    <w:p>
      <w:pPr>
        <w:pStyle w:val="ListParagraph"/>
      </w:pPr>
      <w:r>
        <w:t>• T12–L1 vertebrae, L5–sacrum, and coccyx.</w:t>
      </w:r>
    </w:p>
    <w:p>
      <w:pPr>
        <w:pStyle w:val="ListParagraph"/>
      </w:pPr>
      <w:r>
        <w:t>• Lower limb and foot.</w:t>
      </w:r>
    </w:p>
    <w:p>
      <w:pPr>
        <w:pStyle w:val="ListParagraph"/>
      </w:pPr>
      <w:r>
        <w:t>• Nerves of the lumbar plexus.</w:t>
      </w:r>
    </w:p>
    <w:p>
      <w:pPr>
        <w:pStyle w:val="ListParagraph"/>
      </w:pPr>
      <w:r>
        <w:t>• Perineum and pudendal nerve for the external genital and sphincteric territories.</w:t>
      </w:r>
    </w:p>
    <w:p>
      <w:pPr>
        <w:pStyle w:val="ListParagraph"/>
      </w:pPr>
      <w:r>
        <w:t>• Pelvis and sacrum, together with associated muscle chains when referred pain or regional tension is present.</w:t>
      </w:r>
    </w:p>
    <w:p>
      <w:pPr>
        <w:pStyle w:val="ListParagraph"/>
      </w:pPr>
      <w:r>
        <w:t>• Greater sciatic foramen, piriformis muscle, sacral plexus, and pudendal nerve.</w:t>
      </w:r>
    </w:p>
    <w:p>
      <w:pPr>
        <w:pStyle w:val="ListParagraph"/>
      </w:pPr>
      <w:r>
        <w:t>• Lesser sciatic foramen, obturator internus, and gemelli muscles.</w:t>
      </w:r>
    </w:p>
    <w:p>
      <w:pPr>
        <w:pStyle w:val="ListParagraph"/>
      </w:pPr>
      <w:r>
        <w:t>• Obturator foramen and obturator muscles.</w:t>
      </w:r>
    </w:p>
    <w:p>
      <w:pPr>
        <w:pStyle w:val="ListParagraph"/>
      </w:pPr>
      <w:r>
        <w:t>• Sacrotuberous and sacrospinous ligaments.</w:t>
      </w:r>
    </w:p>
    <w:p>
      <w:pPr/>
      <w:r>
        <w:t>Viscero-emotional component — limbic brain–testis balance:</w:t>
      </w:r>
    </w:p>
    <w:p>
      <w:pPr/>
      <w:r>
        <w:t>In ROP practice, “listening–induction” is performed with one thumb on the testicular reflex zone and the other on the limbic-brain reflex zone.</w:t>
      </w:r>
    </w:p>
    <w:p>
      <w:pPr/>
      <w:r>
        <w:t>Sexuality, body image, fertility, pain, ageing, stress, and performance anxiety may modify symptom perception and interact with autonomic, neuroendocrine, and emotional networks. These factors do not define a male “genital personality” and cannot be used to attribute a symptom automatically to an emotional origin.</w:t>
      </w:r>
    </w:p>
    <w:p>
      <w:pPr/>
      <w:r>
        <w:t>See Chapter 3 — Central Nervous System for central and corticolimbic networks; see Section 10, “Viscero-emotional Relationships”, in this chapter.</w:t>
      </w:r>
    </w:p>
    <w:p>
      <w:pPr>
        <w:pStyle w:val="Heading2"/>
      </w:pPr>
      <w:r>
        <w:t>11.2. Prostate, seminal vesicles, and associated urinary pathways</w:t>
      </w:r>
    </w:p>
    <w:p>
      <w:pPr>
        <w:pStyle w:val="Heading3"/>
      </w:pPr>
      <w:r>
        <w:t>11.2.1. Level 1 — Regulation of higher centres</w:t>
      </w:r>
    </w:p>
    <w:p>
      <w:pPr/>
      <w:r>
        <w:t>The prostate is sensitive to the hormonal environment and forms part of the general regulation of the hypothalamic–pituitary–gonadal axis.</w:t>
      </w:r>
    </w:p>
    <w:p>
      <w:pPr>
        <w:pStyle w:val="ListParagraph"/>
      </w:pPr>
      <w:r>
        <w:t>• Occipital reflex zones.</w:t>
      </w:r>
    </w:p>
    <w:p>
      <w:pPr>
        <w:pStyle w:val="ListParagraph"/>
      </w:pPr>
      <w:r>
        <w:t>• Brainstem and integration centres.</w:t>
      </w:r>
    </w:p>
    <w:p>
      <w:pPr>
        <w:pStyle w:val="ListParagraph"/>
      </w:pPr>
      <w:r>
        <w:t>• Diencephalon, particularly the hypothalamus.</w:t>
      </w:r>
    </w:p>
    <w:p>
      <w:pPr>
        <w:pStyle w:val="ListParagraph"/>
      </w:pPr>
      <w:r>
        <w:t>• Pituitary gland and hypothalamic–pituitary axis.</w:t>
      </w:r>
    </w:p>
    <w:p>
      <w:pPr>
        <w:pStyle w:val="ListParagraph"/>
      </w:pPr>
      <w:r>
        <w:t>• Neuromeningeal environment within the ROP model.</w:t>
      </w:r>
    </w:p>
    <w:p>
      <w:pPr/>
      <w:r>
        <w:t>See Chapter 3 — Central Nervous System.</w:t>
      </w:r>
    </w:p>
    <w:p>
      <w:pPr>
        <w:pStyle w:val="Heading3"/>
      </w:pPr>
      <w:r>
        <w:t>11.2.2. Level 2 — Autonomic regulation and adaptation</w:t>
      </w:r>
    </w:p>
    <w:p>
      <w:pPr/>
      <w:r>
        <w:t>The prostate, seminal vesicles, bladder neck, and pelvic genital pathways depend on a mixed autonomic network organised around the hypogastric plexuses.</w:t>
      </w:r>
    </w:p>
    <w:p>
      <w:pPr>
        <w:pStyle w:val="ListParagraph"/>
      </w:pPr>
      <w:r>
        <w:t>• Thoracolumbar sympathetic system: T11–L2.</w:t>
      </w:r>
    </w:p>
    <w:p>
      <w:pPr>
        <w:pStyle w:val="ListParagraph"/>
      </w:pPr>
      <w:r>
        <w:t>• Lumbar and sacral sympathetic trunks.</w:t>
      </w:r>
    </w:p>
    <w:p>
      <w:pPr>
        <w:pStyle w:val="ListParagraph"/>
      </w:pPr>
      <w:r>
        <w:t>• Pelvic parasympathetic system: sacral spinal cord segments S2–S4, with an L1–L2 vertebral landmark in ROP mapping.</w:t>
      </w:r>
    </w:p>
    <w:p>
      <w:pPr/>
      <w:r>
        <w:t>See Chapter 4 — Autonomic Nervous System, particularly the sections “Pelvic Parasympathetic System”, “Visceromotor Sympathetic System”, and “Pelvic Previsceral Plexus”; see Chapter 18 — Bladder.</w:t>
      </w:r>
    </w:p>
    <w:p>
      <w:pPr>
        <w:pStyle w:val="Heading3"/>
      </w:pPr>
      <w:r>
        <w:t>11.2.3. Level 3 — Local and regional visceral regulation</w:t>
      </w:r>
    </w:p>
    <w:p>
      <w:pPr/>
      <w:r>
        <w:t>Level 3 encompasses the core of prostatic mapping and its immediate pelvic environment.</w:t>
      </w:r>
    </w:p>
    <w:p>
      <w:pPr>
        <w:pStyle w:val="ListParagraph"/>
      </w:pPr>
      <w:r>
        <w:t>• Prostate, seminal vesicles, and middle part of the inferior hypogastric plexus: a small depression anterior to the sacrococcygeal joint.</w:t>
      </w:r>
    </w:p>
    <w:p>
      <w:pPr>
        <w:pStyle w:val="ListParagraph"/>
      </w:pPr>
      <w:r>
        <w:t>• Pelvic cavity and perineum.</w:t>
      </w:r>
    </w:p>
    <w:p>
      <w:pPr>
        <w:pStyle w:val="ListParagraph"/>
      </w:pPr>
      <w:r>
        <w:t>• Pelvic floor, pubic symphysis, and supporting structures of the prostatic compartment.</w:t>
      </w:r>
    </w:p>
    <w:p>
      <w:pPr>
        <w:pStyle w:val="ListParagraph"/>
      </w:pPr>
      <w:r>
        <w:t>• Bladder: when voiding symptoms are present, particularly in benign prostatic hyperplasia or pelvic pain syndromes.</w:t>
      </w:r>
    </w:p>
    <w:p>
      <w:pPr>
        <w:pStyle w:val="ListParagraph"/>
      </w:pPr>
      <w:r>
        <w:t>• Diaphragm and abdominal cavity: when overall trunk and pressure dynamics are clinically relevant.</w:t>
      </w:r>
    </w:p>
    <w:p>
      <w:pPr/>
      <w:r>
        <w:t>See Chapter 17 — Pelvic Cavity, Level 3: Local and Regional Visceral Regulation; see Chapter 18 — Bladder.</w:t>
      </w:r>
    </w:p>
    <w:p>
      <w:pPr>
        <w:pStyle w:val="Heading3"/>
      </w:pPr>
      <w:r>
        <w:t>11.2.4. Level 4 — Viscerosomatic and viscero-emotional integration</w:t>
      </w:r>
    </w:p>
    <w:p>
      <w:pPr/>
      <w:r>
        <w:t>Viscerosomatic component:</w:t>
      </w:r>
    </w:p>
    <w:p>
      <w:pPr>
        <w:pStyle w:val="ListParagraph"/>
      </w:pPr>
      <w:r>
        <w:t>• T12–L1 vertebrae, L5–sacrum, and coccyx.</w:t>
      </w:r>
    </w:p>
    <w:p>
      <w:pPr>
        <w:pStyle w:val="ListParagraph"/>
      </w:pPr>
      <w:r>
        <w:t>• Lower limb and foot.</w:t>
      </w:r>
    </w:p>
    <w:p>
      <w:pPr>
        <w:pStyle w:val="ListParagraph"/>
      </w:pPr>
      <w:r>
        <w:t>• Pudendal nerve (S2–S4) and perineal territories.</w:t>
      </w:r>
    </w:p>
    <w:p>
      <w:pPr>
        <w:pStyle w:val="ListParagraph"/>
      </w:pPr>
      <w:r>
        <w:t>• Pelvic floor and external urethral sphincter.</w:t>
      </w:r>
    </w:p>
    <w:p>
      <w:pPr>
        <w:pStyle w:val="ListParagraph"/>
      </w:pPr>
      <w:r>
        <w:t>• Pubic symphysis.</w:t>
      </w:r>
    </w:p>
    <w:p>
      <w:pPr/>
      <w:r>
        <w:t>Viscero-emotional component — limbic brain–prostate balance:</w:t>
      </w:r>
    </w:p>
    <w:p>
      <w:pPr/>
      <w:r>
        <w:t>In ROP practice, “listening–induction” is performed with one thumb on the prostatic reflex zone and the other on the limbic-brain reflex zone.</w:t>
      </w:r>
    </w:p>
    <w:p>
      <w:pPr/>
      <w:r>
        <w:t>Urinary or sexual symptoms may be modulated by stress, anticipation, anxiety, pain, relationship context, and the experience of ageing. These factors may increase the functional impact of certain symptoms, but they do not define a psychological profile specific to the prostate or permit prostatic dysfunction to be attributed automatically to an emotional origin.</w:t>
      </w:r>
    </w:p>
    <w:p>
      <w:pPr/>
      <w:r>
        <w:t>See Chapter 3 — Central Nervous System for central and corticolimbic networks; see Section 10, “Viscero-emotional Relationships”, in this chapter.</w:t>
      </w:r>
    </w:p>
    <w:p>
      <w:pPr>
        <w:pStyle w:val="Heading2"/>
      </w:pPr>
      <w:r>
        <w:t>11.3. Safety principle</w:t>
      </w:r>
    </w:p>
    <w:p>
      <w:pPr>
        <w:pStyle w:val="EncadreROP"/>
      </w:pPr>
      <w:r>
        <w:t>CAUTION — A sensitive reflex zone or palpatory change is not a diagnostic test for testicular torsion, cancer, prostatitis, benign prostatic hyperplasia, infection, urinary retention, or any other urogenital disorder. Acute testicular pain, a mass or enlargement, fever, haematuria, urinary retention, deterioration in general condition, or any unusual symptom requires appropriate medical assessment.</w:t>
      </w:r>
    </w:p>
    <w:sectPr w:rsidR="00A90C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_sans_proregular">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9F7"/>
    <w:multiLevelType w:val="hybridMultilevel"/>
    <w:tmpl w:val="265871D4"/>
    <w:lvl w:ilvl="0" w:tplc="040C0003">
      <w:start w:val="1"/>
      <w:numFmt w:val="bullet"/>
      <w:lvlText w:val="o"/>
      <w:lvlJc w:val="left"/>
      <w:pPr>
        <w:ind w:left="1637"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1" w15:restartNumberingAfterBreak="0">
    <w:nsid w:val="04D93555"/>
    <w:multiLevelType w:val="hybridMultilevel"/>
    <w:tmpl w:val="62667EA6"/>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 w15:restartNumberingAfterBreak="0">
    <w:nsid w:val="050E0747"/>
    <w:multiLevelType w:val="hybridMultilevel"/>
    <w:tmpl w:val="4158448C"/>
    <w:lvl w:ilvl="0" w:tplc="3446EDF6">
      <w:start w:val="2"/>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start w:val="1"/>
      <w:numFmt w:val="lowerRoman"/>
      <w:lvlText w:val="%3."/>
      <w:lvlJc w:val="right"/>
      <w:pPr>
        <w:ind w:left="2651" w:hanging="180"/>
      </w:pPr>
    </w:lvl>
    <w:lvl w:ilvl="3" w:tplc="BAE4419A">
      <w:start w:val="9"/>
      <w:numFmt w:val="decimal"/>
      <w:lvlText w:val="%4."/>
      <w:lvlJc w:val="left"/>
      <w:pPr>
        <w:ind w:left="502" w:hanging="360"/>
      </w:pPr>
      <w:rPr>
        <w:rFonts w:hint="default"/>
      </w:r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15:restartNumberingAfterBreak="0">
    <w:nsid w:val="07307D79"/>
    <w:multiLevelType w:val="hybridMultilevel"/>
    <w:tmpl w:val="F88A5ECA"/>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4" w15:restartNumberingAfterBreak="0">
    <w:nsid w:val="09292514"/>
    <w:multiLevelType w:val="hybridMultilevel"/>
    <w:tmpl w:val="0BDC611E"/>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5" w15:restartNumberingAfterBreak="0">
    <w:nsid w:val="0CF42DBB"/>
    <w:multiLevelType w:val="hybridMultilevel"/>
    <w:tmpl w:val="9BCC46DA"/>
    <w:lvl w:ilvl="0" w:tplc="4EBCF212">
      <w:numFmt w:val="bullet"/>
      <w:lvlText w:val="-"/>
      <w:lvlJc w:val="left"/>
      <w:pPr>
        <w:ind w:left="1789" w:hanging="360"/>
      </w:pPr>
      <w:rPr>
        <w:rFonts w:ascii="Times New Roman" w:eastAsiaTheme="minorHAnsi" w:hAnsi="Times New Roman" w:cs="Times New Roman"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6" w15:restartNumberingAfterBreak="0">
    <w:nsid w:val="0E923095"/>
    <w:multiLevelType w:val="hybridMultilevel"/>
    <w:tmpl w:val="DE60A1D8"/>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7" w15:restartNumberingAfterBreak="0">
    <w:nsid w:val="0EA74D08"/>
    <w:multiLevelType w:val="hybridMultilevel"/>
    <w:tmpl w:val="2B6672AA"/>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8" w15:restartNumberingAfterBreak="0">
    <w:nsid w:val="15C42E50"/>
    <w:multiLevelType w:val="hybridMultilevel"/>
    <w:tmpl w:val="9A927EA4"/>
    <w:lvl w:ilvl="0" w:tplc="0F4AEA42">
      <w:start w:val="3"/>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5D543EB"/>
    <w:multiLevelType w:val="hybridMultilevel"/>
    <w:tmpl w:val="B3C4FC16"/>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0" w15:restartNumberingAfterBreak="0">
    <w:nsid w:val="162A0411"/>
    <w:multiLevelType w:val="hybridMultilevel"/>
    <w:tmpl w:val="A5D2EBE6"/>
    <w:lvl w:ilvl="0" w:tplc="7020D47C">
      <w:start w:val="1"/>
      <w:numFmt w:val="bullet"/>
      <w:lvlText w:val=""/>
      <w:lvlJc w:val="left"/>
      <w:pPr>
        <w:ind w:left="502" w:hanging="360"/>
      </w:pPr>
      <w:rPr>
        <w:rFonts w:ascii="Wingdings" w:hAnsi="Wingdings"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1D8237B4"/>
    <w:multiLevelType w:val="hybridMultilevel"/>
    <w:tmpl w:val="6F3E1928"/>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2" w15:restartNumberingAfterBreak="0">
    <w:nsid w:val="1E915FA0"/>
    <w:multiLevelType w:val="hybridMultilevel"/>
    <w:tmpl w:val="B29A6046"/>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3" w15:restartNumberingAfterBreak="0">
    <w:nsid w:val="20E81AD4"/>
    <w:multiLevelType w:val="hybridMultilevel"/>
    <w:tmpl w:val="F33CDECE"/>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4" w15:restartNumberingAfterBreak="0">
    <w:nsid w:val="23B52046"/>
    <w:multiLevelType w:val="hybridMultilevel"/>
    <w:tmpl w:val="CEFAE73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5" w15:restartNumberingAfterBreak="0">
    <w:nsid w:val="26781012"/>
    <w:multiLevelType w:val="hybridMultilevel"/>
    <w:tmpl w:val="63901312"/>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6" w15:restartNumberingAfterBreak="0">
    <w:nsid w:val="2DFF3A5C"/>
    <w:multiLevelType w:val="hybridMultilevel"/>
    <w:tmpl w:val="D15EA2A8"/>
    <w:lvl w:ilvl="0" w:tplc="040C0005">
      <w:start w:val="1"/>
      <w:numFmt w:val="bullet"/>
      <w:lvlText w:val=""/>
      <w:lvlJc w:val="left"/>
      <w:pPr>
        <w:ind w:left="644" w:hanging="360"/>
      </w:pPr>
      <w:rPr>
        <w:rFonts w:ascii="Wingdings" w:hAnsi="Wingdings" w:hint="default"/>
      </w:rPr>
    </w:lvl>
    <w:lvl w:ilvl="1" w:tplc="040C0003">
      <w:start w:val="1"/>
      <w:numFmt w:val="bullet"/>
      <w:lvlText w:val="o"/>
      <w:lvlJc w:val="left"/>
      <w:pPr>
        <w:tabs>
          <w:tab w:val="num" w:pos="1015"/>
        </w:tabs>
        <w:ind w:left="1015" w:hanging="360"/>
      </w:pPr>
      <w:rPr>
        <w:rFonts w:ascii="Courier New" w:hAnsi="Courier New" w:cs="Courier New" w:hint="default"/>
      </w:rPr>
    </w:lvl>
    <w:lvl w:ilvl="2" w:tplc="8336172A">
      <w:start w:val="1"/>
      <w:numFmt w:val="decimal"/>
      <w:lvlText w:val="%3."/>
      <w:lvlJc w:val="left"/>
      <w:pPr>
        <w:tabs>
          <w:tab w:val="num" w:pos="1070"/>
        </w:tabs>
        <w:ind w:left="1070" w:hanging="360"/>
      </w:pPr>
      <w:rPr>
        <w:b/>
        <w:color w:val="auto"/>
      </w:rPr>
    </w:lvl>
    <w:lvl w:ilvl="3" w:tplc="08F4F514">
      <w:start w:val="1"/>
      <w:numFmt w:val="decimal"/>
      <w:lvlText w:val="%4."/>
      <w:lvlJc w:val="left"/>
      <w:pPr>
        <w:tabs>
          <w:tab w:val="num" w:pos="1495"/>
        </w:tabs>
        <w:ind w:left="1495" w:hanging="360"/>
      </w:pPr>
      <w:rPr>
        <w:color w:val="auto"/>
      </w:rPr>
    </w:lvl>
    <w:lvl w:ilvl="4" w:tplc="040C0003">
      <w:start w:val="1"/>
      <w:numFmt w:val="decimal"/>
      <w:lvlText w:val="%5."/>
      <w:lvlJc w:val="left"/>
      <w:pPr>
        <w:tabs>
          <w:tab w:val="num" w:pos="3175"/>
        </w:tabs>
        <w:ind w:left="3175" w:hanging="360"/>
      </w:pPr>
    </w:lvl>
    <w:lvl w:ilvl="5" w:tplc="040C0005">
      <w:start w:val="1"/>
      <w:numFmt w:val="decimal"/>
      <w:lvlText w:val="%6."/>
      <w:lvlJc w:val="left"/>
      <w:pPr>
        <w:tabs>
          <w:tab w:val="num" w:pos="3895"/>
        </w:tabs>
        <w:ind w:left="3895" w:hanging="360"/>
      </w:pPr>
    </w:lvl>
    <w:lvl w:ilvl="6" w:tplc="040C0001">
      <w:start w:val="1"/>
      <w:numFmt w:val="decimal"/>
      <w:lvlText w:val="%7."/>
      <w:lvlJc w:val="left"/>
      <w:pPr>
        <w:tabs>
          <w:tab w:val="num" w:pos="4615"/>
        </w:tabs>
        <w:ind w:left="4615" w:hanging="360"/>
      </w:pPr>
    </w:lvl>
    <w:lvl w:ilvl="7" w:tplc="040C0003">
      <w:start w:val="1"/>
      <w:numFmt w:val="decimal"/>
      <w:lvlText w:val="%8."/>
      <w:lvlJc w:val="left"/>
      <w:pPr>
        <w:tabs>
          <w:tab w:val="num" w:pos="5335"/>
        </w:tabs>
        <w:ind w:left="5335" w:hanging="360"/>
      </w:pPr>
    </w:lvl>
    <w:lvl w:ilvl="8" w:tplc="040C0005">
      <w:start w:val="1"/>
      <w:numFmt w:val="decimal"/>
      <w:lvlText w:val="%9."/>
      <w:lvlJc w:val="left"/>
      <w:pPr>
        <w:tabs>
          <w:tab w:val="num" w:pos="6055"/>
        </w:tabs>
        <w:ind w:left="6055" w:hanging="360"/>
      </w:pPr>
    </w:lvl>
  </w:abstractNum>
  <w:abstractNum w:abstractNumId="17" w15:restartNumberingAfterBreak="0">
    <w:nsid w:val="340572D5"/>
    <w:multiLevelType w:val="hybridMultilevel"/>
    <w:tmpl w:val="5FA6ED66"/>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18" w15:restartNumberingAfterBreak="0">
    <w:nsid w:val="356472B5"/>
    <w:multiLevelType w:val="hybridMultilevel"/>
    <w:tmpl w:val="9BC21046"/>
    <w:lvl w:ilvl="0" w:tplc="040C000D">
      <w:start w:val="1"/>
      <w:numFmt w:val="bullet"/>
      <w:lvlText w:val=""/>
      <w:lvlJc w:val="left"/>
      <w:pPr>
        <w:ind w:left="2203" w:hanging="360"/>
      </w:pPr>
      <w:rPr>
        <w:rFonts w:ascii="Wingdings" w:hAnsi="Wingdings"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19" w15:restartNumberingAfterBreak="0">
    <w:nsid w:val="37910317"/>
    <w:multiLevelType w:val="hybridMultilevel"/>
    <w:tmpl w:val="7B10B448"/>
    <w:lvl w:ilvl="0" w:tplc="9CE200A8">
      <w:start w:val="5"/>
      <w:numFmt w:val="decimal"/>
      <w:lvlText w:val="%1."/>
      <w:lvlJc w:val="left"/>
      <w:pPr>
        <w:ind w:left="720" w:hanging="360"/>
      </w:pPr>
      <w:rPr>
        <w:rFonts w:hint="default"/>
        <w:b/>
        <w:color w:val="auto"/>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9616F28"/>
    <w:multiLevelType w:val="hybridMultilevel"/>
    <w:tmpl w:val="5E9E5A0C"/>
    <w:lvl w:ilvl="0" w:tplc="C5C2561A">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9E37CE5"/>
    <w:multiLevelType w:val="hybridMultilevel"/>
    <w:tmpl w:val="D4287B1C"/>
    <w:lvl w:ilvl="0" w:tplc="41408152">
      <w:start w:val="10"/>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D63525E"/>
    <w:multiLevelType w:val="hybridMultilevel"/>
    <w:tmpl w:val="41F6F01A"/>
    <w:lvl w:ilvl="0" w:tplc="4EBCF212">
      <w:numFmt w:val="bullet"/>
      <w:lvlText w:val="-"/>
      <w:lvlJc w:val="left"/>
      <w:pPr>
        <w:ind w:left="2628" w:hanging="360"/>
      </w:pPr>
      <w:rPr>
        <w:rFonts w:ascii="Times New Roman" w:eastAsiaTheme="minorHAnsi" w:hAnsi="Times New Roman" w:cs="Times New Roman" w:hint="default"/>
      </w:rPr>
    </w:lvl>
    <w:lvl w:ilvl="1" w:tplc="040C0003" w:tentative="1">
      <w:start w:val="1"/>
      <w:numFmt w:val="bullet"/>
      <w:lvlText w:val="o"/>
      <w:lvlJc w:val="left"/>
      <w:pPr>
        <w:ind w:left="3348" w:hanging="360"/>
      </w:pPr>
      <w:rPr>
        <w:rFonts w:ascii="Courier New" w:hAnsi="Courier New" w:cs="Courier New" w:hint="default"/>
      </w:rPr>
    </w:lvl>
    <w:lvl w:ilvl="2" w:tplc="040C0005" w:tentative="1">
      <w:start w:val="1"/>
      <w:numFmt w:val="bullet"/>
      <w:lvlText w:val=""/>
      <w:lvlJc w:val="left"/>
      <w:pPr>
        <w:ind w:left="4068" w:hanging="360"/>
      </w:pPr>
      <w:rPr>
        <w:rFonts w:ascii="Wingdings" w:hAnsi="Wingdings" w:hint="default"/>
      </w:rPr>
    </w:lvl>
    <w:lvl w:ilvl="3" w:tplc="040C0001" w:tentative="1">
      <w:start w:val="1"/>
      <w:numFmt w:val="bullet"/>
      <w:lvlText w:val=""/>
      <w:lvlJc w:val="left"/>
      <w:pPr>
        <w:ind w:left="4788" w:hanging="360"/>
      </w:pPr>
      <w:rPr>
        <w:rFonts w:ascii="Symbol" w:hAnsi="Symbol" w:hint="default"/>
      </w:rPr>
    </w:lvl>
    <w:lvl w:ilvl="4" w:tplc="040C0003" w:tentative="1">
      <w:start w:val="1"/>
      <w:numFmt w:val="bullet"/>
      <w:lvlText w:val="o"/>
      <w:lvlJc w:val="left"/>
      <w:pPr>
        <w:ind w:left="5508" w:hanging="360"/>
      </w:pPr>
      <w:rPr>
        <w:rFonts w:ascii="Courier New" w:hAnsi="Courier New" w:cs="Courier New" w:hint="default"/>
      </w:rPr>
    </w:lvl>
    <w:lvl w:ilvl="5" w:tplc="040C0005" w:tentative="1">
      <w:start w:val="1"/>
      <w:numFmt w:val="bullet"/>
      <w:lvlText w:val=""/>
      <w:lvlJc w:val="left"/>
      <w:pPr>
        <w:ind w:left="6228" w:hanging="360"/>
      </w:pPr>
      <w:rPr>
        <w:rFonts w:ascii="Wingdings" w:hAnsi="Wingdings" w:hint="default"/>
      </w:rPr>
    </w:lvl>
    <w:lvl w:ilvl="6" w:tplc="040C0001" w:tentative="1">
      <w:start w:val="1"/>
      <w:numFmt w:val="bullet"/>
      <w:lvlText w:val=""/>
      <w:lvlJc w:val="left"/>
      <w:pPr>
        <w:ind w:left="6948" w:hanging="360"/>
      </w:pPr>
      <w:rPr>
        <w:rFonts w:ascii="Symbol" w:hAnsi="Symbol" w:hint="default"/>
      </w:rPr>
    </w:lvl>
    <w:lvl w:ilvl="7" w:tplc="040C0003" w:tentative="1">
      <w:start w:val="1"/>
      <w:numFmt w:val="bullet"/>
      <w:lvlText w:val="o"/>
      <w:lvlJc w:val="left"/>
      <w:pPr>
        <w:ind w:left="7668" w:hanging="360"/>
      </w:pPr>
      <w:rPr>
        <w:rFonts w:ascii="Courier New" w:hAnsi="Courier New" w:cs="Courier New" w:hint="default"/>
      </w:rPr>
    </w:lvl>
    <w:lvl w:ilvl="8" w:tplc="040C0005" w:tentative="1">
      <w:start w:val="1"/>
      <w:numFmt w:val="bullet"/>
      <w:lvlText w:val=""/>
      <w:lvlJc w:val="left"/>
      <w:pPr>
        <w:ind w:left="8388" w:hanging="360"/>
      </w:pPr>
      <w:rPr>
        <w:rFonts w:ascii="Wingdings" w:hAnsi="Wingdings" w:hint="default"/>
      </w:rPr>
    </w:lvl>
  </w:abstractNum>
  <w:abstractNum w:abstractNumId="23" w15:restartNumberingAfterBreak="0">
    <w:nsid w:val="466B43E7"/>
    <w:multiLevelType w:val="hybridMultilevel"/>
    <w:tmpl w:val="EFF6335E"/>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4" w15:restartNumberingAfterBreak="0">
    <w:nsid w:val="4E5E30FB"/>
    <w:multiLevelType w:val="hybridMultilevel"/>
    <w:tmpl w:val="6D249C48"/>
    <w:lvl w:ilvl="0" w:tplc="4EBCF212">
      <w:numFmt w:val="bullet"/>
      <w:lvlText w:val="-"/>
      <w:lvlJc w:val="left"/>
      <w:pPr>
        <w:ind w:left="2203"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25" w15:restartNumberingAfterBreak="0">
    <w:nsid w:val="511B4C10"/>
    <w:multiLevelType w:val="hybridMultilevel"/>
    <w:tmpl w:val="F9AA8952"/>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2B53C3B"/>
    <w:multiLevelType w:val="hybridMultilevel"/>
    <w:tmpl w:val="5A7CB690"/>
    <w:lvl w:ilvl="0" w:tplc="AF86223C">
      <w:start w:val="4"/>
      <w:numFmt w:val="bullet"/>
      <w:lvlText w:val="-"/>
      <w:lvlJc w:val="left"/>
      <w:pPr>
        <w:ind w:left="720" w:hanging="360"/>
      </w:pPr>
      <w:rPr>
        <w:rFonts w:ascii="Times New Roman" w:eastAsiaTheme="minorHAnsi" w:hAnsi="Times New Roman" w:cs="Times New Roman"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502"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0CE7AF4"/>
    <w:multiLevelType w:val="hybridMultilevel"/>
    <w:tmpl w:val="ED32558C"/>
    <w:lvl w:ilvl="0" w:tplc="3D82ED30">
      <w:start w:val="1"/>
      <w:numFmt w:val="bullet"/>
      <w:lvlText w:val=""/>
      <w:lvlJc w:val="left"/>
      <w:pPr>
        <w:ind w:left="502" w:hanging="360"/>
      </w:pPr>
      <w:rPr>
        <w:rFonts w:ascii="Wingdings" w:hAnsi="Wingdings" w:hint="default"/>
        <w:color w:val="auto"/>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8" w15:restartNumberingAfterBreak="0">
    <w:nsid w:val="6185775C"/>
    <w:multiLevelType w:val="hybridMultilevel"/>
    <w:tmpl w:val="E166B826"/>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9" w15:restartNumberingAfterBreak="0">
    <w:nsid w:val="62A10837"/>
    <w:multiLevelType w:val="hybridMultilevel"/>
    <w:tmpl w:val="FC06309A"/>
    <w:lvl w:ilvl="0" w:tplc="040C0003">
      <w:start w:val="1"/>
      <w:numFmt w:val="bullet"/>
      <w:lvlText w:val="o"/>
      <w:lvlJc w:val="left"/>
      <w:pPr>
        <w:ind w:left="1494" w:hanging="360"/>
      </w:pPr>
      <w:rPr>
        <w:rFonts w:ascii="Courier New" w:hAnsi="Courier New" w:cs="Courier New" w:hint="default"/>
      </w:rPr>
    </w:lvl>
    <w:lvl w:ilvl="1" w:tplc="040C0003">
      <w:start w:val="1"/>
      <w:numFmt w:val="bullet"/>
      <w:lvlText w:val="o"/>
      <w:lvlJc w:val="left"/>
      <w:pPr>
        <w:ind w:left="2214" w:hanging="360"/>
      </w:pPr>
      <w:rPr>
        <w:rFonts w:ascii="Courier New" w:hAnsi="Courier New" w:cs="Courier New" w:hint="default"/>
      </w:rPr>
    </w:lvl>
    <w:lvl w:ilvl="2" w:tplc="040C0005">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0" w15:restartNumberingAfterBreak="0">
    <w:nsid w:val="642E7E08"/>
    <w:multiLevelType w:val="hybridMultilevel"/>
    <w:tmpl w:val="13063258"/>
    <w:lvl w:ilvl="0" w:tplc="FD00A262">
      <w:start w:val="1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5FD7626"/>
    <w:multiLevelType w:val="hybridMultilevel"/>
    <w:tmpl w:val="A9C6B3B6"/>
    <w:lvl w:ilvl="0" w:tplc="040C0005">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2" w15:restartNumberingAfterBreak="0">
    <w:nsid w:val="689C7C68"/>
    <w:multiLevelType w:val="hybridMultilevel"/>
    <w:tmpl w:val="C772FBC6"/>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33" w15:restartNumberingAfterBreak="0">
    <w:nsid w:val="6B0A2B2C"/>
    <w:multiLevelType w:val="hybridMultilevel"/>
    <w:tmpl w:val="AB6493D0"/>
    <w:lvl w:ilvl="0" w:tplc="4EBCF212">
      <w:numFmt w:val="bullet"/>
      <w:lvlText w:val="-"/>
      <w:lvlJc w:val="left"/>
      <w:pPr>
        <w:ind w:left="2345" w:hanging="360"/>
      </w:pPr>
      <w:rPr>
        <w:rFonts w:ascii="Times New Roman" w:eastAsiaTheme="minorHAnsi" w:hAnsi="Times New Roman" w:cs="Times New Roman"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34" w15:restartNumberingAfterBreak="0">
    <w:nsid w:val="6B4458A6"/>
    <w:multiLevelType w:val="hybridMultilevel"/>
    <w:tmpl w:val="DDAEE82C"/>
    <w:lvl w:ilvl="0" w:tplc="5CFE0EC2">
      <w:start w:val="1"/>
      <w:numFmt w:val="bullet"/>
      <w:lvlText w:val=""/>
      <w:lvlJc w:val="left"/>
      <w:pPr>
        <w:ind w:left="644" w:hanging="360"/>
      </w:pPr>
      <w:rPr>
        <w:rFonts w:ascii="Wingdings" w:hAnsi="Wingdings" w:hint="default"/>
        <w:color w:val="auto"/>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5" w15:restartNumberingAfterBreak="0">
    <w:nsid w:val="6C747B79"/>
    <w:multiLevelType w:val="hybridMultilevel"/>
    <w:tmpl w:val="6F8CC5E0"/>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6" w15:restartNumberingAfterBreak="0">
    <w:nsid w:val="703E5978"/>
    <w:multiLevelType w:val="hybridMultilevel"/>
    <w:tmpl w:val="9B8E202A"/>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7" w15:restartNumberingAfterBreak="0">
    <w:nsid w:val="70B94BD4"/>
    <w:multiLevelType w:val="hybridMultilevel"/>
    <w:tmpl w:val="88AA516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8" w15:restartNumberingAfterBreak="0">
    <w:nsid w:val="72A90C2F"/>
    <w:multiLevelType w:val="hybridMultilevel"/>
    <w:tmpl w:val="53E045E0"/>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9" w15:restartNumberingAfterBreak="0">
    <w:nsid w:val="751B58FC"/>
    <w:multiLevelType w:val="hybridMultilevel"/>
    <w:tmpl w:val="5B8C73B0"/>
    <w:lvl w:ilvl="0" w:tplc="040C0003">
      <w:start w:val="1"/>
      <w:numFmt w:val="bullet"/>
      <w:lvlText w:val="o"/>
      <w:lvlJc w:val="left"/>
      <w:pPr>
        <w:ind w:left="1353" w:hanging="360"/>
      </w:pPr>
      <w:rPr>
        <w:rFonts w:ascii="Courier New" w:hAnsi="Courier New" w:cs="Courier New" w:hint="default"/>
      </w:rPr>
    </w:lvl>
    <w:lvl w:ilvl="1" w:tplc="040C0003">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15:restartNumberingAfterBreak="0">
    <w:nsid w:val="75F33FAA"/>
    <w:multiLevelType w:val="hybridMultilevel"/>
    <w:tmpl w:val="6884EAB0"/>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41" w15:restartNumberingAfterBreak="0">
    <w:nsid w:val="764C1A93"/>
    <w:multiLevelType w:val="hybridMultilevel"/>
    <w:tmpl w:val="5FEA30DE"/>
    <w:lvl w:ilvl="0" w:tplc="040C0003">
      <w:start w:val="1"/>
      <w:numFmt w:val="bullet"/>
      <w:lvlText w:val="o"/>
      <w:lvlJc w:val="left"/>
      <w:pPr>
        <w:ind w:left="1353" w:hanging="360"/>
      </w:pPr>
      <w:rPr>
        <w:rFonts w:ascii="Courier New" w:hAnsi="Courier New" w:cs="Courier New" w:hint="default"/>
      </w:rPr>
    </w:lvl>
    <w:lvl w:ilvl="1" w:tplc="040C0001">
      <w:start w:val="1"/>
      <w:numFmt w:val="bullet"/>
      <w:lvlText w:val=""/>
      <w:lvlJc w:val="left"/>
      <w:pPr>
        <w:ind w:left="1069" w:hanging="360"/>
      </w:pPr>
      <w:rPr>
        <w:rFonts w:ascii="Symbol" w:hAnsi="Symbol"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2" w15:restartNumberingAfterBreak="0">
    <w:nsid w:val="79766BC6"/>
    <w:multiLevelType w:val="hybridMultilevel"/>
    <w:tmpl w:val="235855AC"/>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3" w15:restartNumberingAfterBreak="0">
    <w:nsid w:val="7AF433C1"/>
    <w:multiLevelType w:val="hybridMultilevel"/>
    <w:tmpl w:val="5C801536"/>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num w:numId="1" w16cid:durableId="793911474">
    <w:abstractNumId w:val="1"/>
  </w:num>
  <w:num w:numId="2" w16cid:durableId="703099701">
    <w:abstractNumId w:val="41"/>
  </w:num>
  <w:num w:numId="3" w16cid:durableId="2029061293">
    <w:abstractNumId w:val="19"/>
  </w:num>
  <w:num w:numId="4" w16cid:durableId="208424736">
    <w:abstractNumId w:val="25"/>
  </w:num>
  <w:num w:numId="5" w16cid:durableId="1740250683">
    <w:abstractNumId w:val="37"/>
  </w:num>
  <w:num w:numId="6" w16cid:durableId="1591038769">
    <w:abstractNumId w:val="23"/>
  </w:num>
  <w:num w:numId="7" w16cid:durableId="1313293521">
    <w:abstractNumId w:val="6"/>
  </w:num>
  <w:num w:numId="8" w16cid:durableId="1865433789">
    <w:abstractNumId w:val="35"/>
  </w:num>
  <w:num w:numId="9" w16cid:durableId="853808046">
    <w:abstractNumId w:val="39"/>
  </w:num>
  <w:num w:numId="10" w16cid:durableId="1612666726">
    <w:abstractNumId w:val="40"/>
  </w:num>
  <w:num w:numId="11" w16cid:durableId="1117407561">
    <w:abstractNumId w:val="3"/>
  </w:num>
  <w:num w:numId="12" w16cid:durableId="1486311551">
    <w:abstractNumId w:val="13"/>
  </w:num>
  <w:num w:numId="13" w16cid:durableId="1120416840">
    <w:abstractNumId w:val="17"/>
  </w:num>
  <w:num w:numId="14" w16cid:durableId="1706178984">
    <w:abstractNumId w:val="31"/>
  </w:num>
  <w:num w:numId="15" w16cid:durableId="994144653">
    <w:abstractNumId w:val="29"/>
  </w:num>
  <w:num w:numId="16" w16cid:durableId="415440537">
    <w:abstractNumId w:val="33"/>
  </w:num>
  <w:num w:numId="17" w16cid:durableId="799616660">
    <w:abstractNumId w:val="14"/>
  </w:num>
  <w:num w:numId="18" w16cid:durableId="1955863184">
    <w:abstractNumId w:val="9"/>
  </w:num>
  <w:num w:numId="19" w16cid:durableId="922378679">
    <w:abstractNumId w:val="28"/>
  </w:num>
  <w:num w:numId="20" w16cid:durableId="1741825908">
    <w:abstractNumId w:val="36"/>
  </w:num>
  <w:num w:numId="21" w16cid:durableId="2139183515">
    <w:abstractNumId w:val="4"/>
  </w:num>
  <w:num w:numId="22" w16cid:durableId="202133954">
    <w:abstractNumId w:val="24"/>
  </w:num>
  <w:num w:numId="23" w16cid:durableId="1063484048">
    <w:abstractNumId w:val="18"/>
  </w:num>
  <w:num w:numId="24" w16cid:durableId="1409306646">
    <w:abstractNumId w:val="22"/>
  </w:num>
  <w:num w:numId="25" w16cid:durableId="2070954226">
    <w:abstractNumId w:val="7"/>
  </w:num>
  <w:num w:numId="26" w16cid:durableId="1710564677">
    <w:abstractNumId w:val="15"/>
  </w:num>
  <w:num w:numId="27" w16cid:durableId="1614093833">
    <w:abstractNumId w:val="43"/>
  </w:num>
  <w:num w:numId="28" w16cid:durableId="932709863">
    <w:abstractNumId w:val="5"/>
  </w:num>
  <w:num w:numId="29" w16cid:durableId="905149369">
    <w:abstractNumId w:val="12"/>
  </w:num>
  <w:num w:numId="30" w16cid:durableId="1648168745">
    <w:abstractNumId w:val="11"/>
  </w:num>
  <w:num w:numId="31" w16cid:durableId="1610971682">
    <w:abstractNumId w:val="10"/>
  </w:num>
  <w:num w:numId="32" w16cid:durableId="701243142">
    <w:abstractNumId w:val="26"/>
  </w:num>
  <w:num w:numId="33" w16cid:durableId="309985717">
    <w:abstractNumId w:val="34"/>
  </w:num>
  <w:num w:numId="34" w16cid:durableId="1407342141">
    <w:abstractNumId w:val="27"/>
  </w:num>
  <w:num w:numId="35" w16cid:durableId="1731616117">
    <w:abstractNumId w:val="20"/>
  </w:num>
  <w:num w:numId="36" w16cid:durableId="1997605192">
    <w:abstractNumId w:val="42"/>
  </w:num>
  <w:num w:numId="37" w16cid:durableId="780077344">
    <w:abstractNumId w:val="0"/>
  </w:num>
  <w:num w:numId="38" w16cid:durableId="1362247745">
    <w:abstractNumId w:val="38"/>
  </w:num>
  <w:num w:numId="39" w16cid:durableId="1624187479">
    <w:abstractNumId w:val="32"/>
  </w:num>
  <w:num w:numId="40" w16cid:durableId="936211373">
    <w:abstractNumId w:val="16"/>
  </w:num>
  <w:num w:numId="41" w16cid:durableId="417484729">
    <w:abstractNumId w:val="2"/>
  </w:num>
  <w:num w:numId="42" w16cid:durableId="2022538750">
    <w:abstractNumId w:val="8"/>
  </w:num>
  <w:num w:numId="43" w16cid:durableId="641664225">
    <w:abstractNumId w:val="21"/>
  </w:num>
  <w:num w:numId="44" w16cid:durableId="38745369">
    <w:abstractNumId w:val="3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F279D"/>
    <w:rsid w:val="000078D1"/>
    <w:rsid w:val="00011E38"/>
    <w:rsid w:val="0002389E"/>
    <w:rsid w:val="00027CBC"/>
    <w:rsid w:val="000360FE"/>
    <w:rsid w:val="00036880"/>
    <w:rsid w:val="000559EC"/>
    <w:rsid w:val="000621F5"/>
    <w:rsid w:val="00062557"/>
    <w:rsid w:val="000644C4"/>
    <w:rsid w:val="0007238B"/>
    <w:rsid w:val="000726D4"/>
    <w:rsid w:val="000830E3"/>
    <w:rsid w:val="000852DD"/>
    <w:rsid w:val="000A22E2"/>
    <w:rsid w:val="000A5BDC"/>
    <w:rsid w:val="000B08AA"/>
    <w:rsid w:val="000B5360"/>
    <w:rsid w:val="000D1D60"/>
    <w:rsid w:val="000D68A4"/>
    <w:rsid w:val="000D6A11"/>
    <w:rsid w:val="000E0760"/>
    <w:rsid w:val="000E097C"/>
    <w:rsid w:val="000F2DAB"/>
    <w:rsid w:val="00102107"/>
    <w:rsid w:val="00123F85"/>
    <w:rsid w:val="00130C71"/>
    <w:rsid w:val="001341C8"/>
    <w:rsid w:val="001342FE"/>
    <w:rsid w:val="0013603B"/>
    <w:rsid w:val="001463EE"/>
    <w:rsid w:val="00146A7F"/>
    <w:rsid w:val="0015100A"/>
    <w:rsid w:val="00156952"/>
    <w:rsid w:val="001650F6"/>
    <w:rsid w:val="0017073D"/>
    <w:rsid w:val="001760D0"/>
    <w:rsid w:val="00182B96"/>
    <w:rsid w:val="00191814"/>
    <w:rsid w:val="00195573"/>
    <w:rsid w:val="001A1D5B"/>
    <w:rsid w:val="001B06B7"/>
    <w:rsid w:val="001C4440"/>
    <w:rsid w:val="001C52DB"/>
    <w:rsid w:val="001C635D"/>
    <w:rsid w:val="001C7C57"/>
    <w:rsid w:val="001D2873"/>
    <w:rsid w:val="001D4779"/>
    <w:rsid w:val="001E38EB"/>
    <w:rsid w:val="001E7168"/>
    <w:rsid w:val="001F3E0C"/>
    <w:rsid w:val="001F40A8"/>
    <w:rsid w:val="001F647A"/>
    <w:rsid w:val="002268ED"/>
    <w:rsid w:val="00230031"/>
    <w:rsid w:val="00233BB8"/>
    <w:rsid w:val="00261092"/>
    <w:rsid w:val="0026279A"/>
    <w:rsid w:val="002724DB"/>
    <w:rsid w:val="00276DC5"/>
    <w:rsid w:val="00290188"/>
    <w:rsid w:val="00294713"/>
    <w:rsid w:val="00297049"/>
    <w:rsid w:val="002A4EC3"/>
    <w:rsid w:val="002C39ED"/>
    <w:rsid w:val="002C5789"/>
    <w:rsid w:val="002C7451"/>
    <w:rsid w:val="002D101A"/>
    <w:rsid w:val="002D7EEE"/>
    <w:rsid w:val="002F32E9"/>
    <w:rsid w:val="002F407E"/>
    <w:rsid w:val="0030099D"/>
    <w:rsid w:val="00305DC3"/>
    <w:rsid w:val="003158F3"/>
    <w:rsid w:val="00322441"/>
    <w:rsid w:val="00322F1B"/>
    <w:rsid w:val="00366CE4"/>
    <w:rsid w:val="00367B14"/>
    <w:rsid w:val="0038798C"/>
    <w:rsid w:val="00390F77"/>
    <w:rsid w:val="003B5B38"/>
    <w:rsid w:val="003C381C"/>
    <w:rsid w:val="003E7ACD"/>
    <w:rsid w:val="003F57E7"/>
    <w:rsid w:val="004014E1"/>
    <w:rsid w:val="00401EA4"/>
    <w:rsid w:val="00402A4C"/>
    <w:rsid w:val="00406625"/>
    <w:rsid w:val="00406630"/>
    <w:rsid w:val="00410996"/>
    <w:rsid w:val="00416184"/>
    <w:rsid w:val="004229C1"/>
    <w:rsid w:val="00430B53"/>
    <w:rsid w:val="004322C8"/>
    <w:rsid w:val="00442654"/>
    <w:rsid w:val="00446B3B"/>
    <w:rsid w:val="004519BF"/>
    <w:rsid w:val="00455BB2"/>
    <w:rsid w:val="004606ED"/>
    <w:rsid w:val="00466065"/>
    <w:rsid w:val="00483364"/>
    <w:rsid w:val="00486604"/>
    <w:rsid w:val="00492460"/>
    <w:rsid w:val="00492766"/>
    <w:rsid w:val="004950D3"/>
    <w:rsid w:val="004953A9"/>
    <w:rsid w:val="004A0805"/>
    <w:rsid w:val="004A256D"/>
    <w:rsid w:val="004A5861"/>
    <w:rsid w:val="004A7BB4"/>
    <w:rsid w:val="004B31A2"/>
    <w:rsid w:val="004D0174"/>
    <w:rsid w:val="004D042B"/>
    <w:rsid w:val="004D3161"/>
    <w:rsid w:val="004E50A8"/>
    <w:rsid w:val="004E5431"/>
    <w:rsid w:val="004E597B"/>
    <w:rsid w:val="004F2DF1"/>
    <w:rsid w:val="004F4C9C"/>
    <w:rsid w:val="004F50C3"/>
    <w:rsid w:val="00502559"/>
    <w:rsid w:val="00504150"/>
    <w:rsid w:val="00530311"/>
    <w:rsid w:val="00530CE4"/>
    <w:rsid w:val="005443C7"/>
    <w:rsid w:val="00556370"/>
    <w:rsid w:val="00560949"/>
    <w:rsid w:val="00561C5B"/>
    <w:rsid w:val="005777F3"/>
    <w:rsid w:val="00577EF9"/>
    <w:rsid w:val="0058086A"/>
    <w:rsid w:val="005873E5"/>
    <w:rsid w:val="005901EB"/>
    <w:rsid w:val="005A318A"/>
    <w:rsid w:val="005A45CC"/>
    <w:rsid w:val="005B0095"/>
    <w:rsid w:val="005B0294"/>
    <w:rsid w:val="005B30AE"/>
    <w:rsid w:val="005B4CAC"/>
    <w:rsid w:val="005B620D"/>
    <w:rsid w:val="005C174D"/>
    <w:rsid w:val="005C6D87"/>
    <w:rsid w:val="005D78AD"/>
    <w:rsid w:val="005E21F1"/>
    <w:rsid w:val="005E5E67"/>
    <w:rsid w:val="005F12FF"/>
    <w:rsid w:val="00601A2F"/>
    <w:rsid w:val="006051B0"/>
    <w:rsid w:val="0061698E"/>
    <w:rsid w:val="00621342"/>
    <w:rsid w:val="006320F7"/>
    <w:rsid w:val="00634AB5"/>
    <w:rsid w:val="0064092A"/>
    <w:rsid w:val="006457CA"/>
    <w:rsid w:val="0065784C"/>
    <w:rsid w:val="00681A11"/>
    <w:rsid w:val="00697977"/>
    <w:rsid w:val="006A1638"/>
    <w:rsid w:val="006A21F8"/>
    <w:rsid w:val="006A592F"/>
    <w:rsid w:val="006C0806"/>
    <w:rsid w:val="006C4162"/>
    <w:rsid w:val="006D4E02"/>
    <w:rsid w:val="006D7760"/>
    <w:rsid w:val="006F1136"/>
    <w:rsid w:val="00710C68"/>
    <w:rsid w:val="007274E2"/>
    <w:rsid w:val="00731369"/>
    <w:rsid w:val="00732065"/>
    <w:rsid w:val="00740F52"/>
    <w:rsid w:val="00745583"/>
    <w:rsid w:val="00745834"/>
    <w:rsid w:val="00753798"/>
    <w:rsid w:val="00771BA4"/>
    <w:rsid w:val="00773D6B"/>
    <w:rsid w:val="00776238"/>
    <w:rsid w:val="00783E1F"/>
    <w:rsid w:val="00787009"/>
    <w:rsid w:val="0079157E"/>
    <w:rsid w:val="00796EE9"/>
    <w:rsid w:val="007A2946"/>
    <w:rsid w:val="007B569C"/>
    <w:rsid w:val="007B79AF"/>
    <w:rsid w:val="007C2D35"/>
    <w:rsid w:val="007D4E13"/>
    <w:rsid w:val="007E0199"/>
    <w:rsid w:val="007E1973"/>
    <w:rsid w:val="007F1261"/>
    <w:rsid w:val="007F34F6"/>
    <w:rsid w:val="00806B22"/>
    <w:rsid w:val="008137C2"/>
    <w:rsid w:val="0081615D"/>
    <w:rsid w:val="00824F28"/>
    <w:rsid w:val="008436A8"/>
    <w:rsid w:val="008440D3"/>
    <w:rsid w:val="008555AC"/>
    <w:rsid w:val="008555DE"/>
    <w:rsid w:val="00857C9E"/>
    <w:rsid w:val="00860FF7"/>
    <w:rsid w:val="0086331A"/>
    <w:rsid w:val="00866C99"/>
    <w:rsid w:val="008747BD"/>
    <w:rsid w:val="008813DE"/>
    <w:rsid w:val="00882E3A"/>
    <w:rsid w:val="00891794"/>
    <w:rsid w:val="00892368"/>
    <w:rsid w:val="008937F1"/>
    <w:rsid w:val="00893C52"/>
    <w:rsid w:val="00896BAB"/>
    <w:rsid w:val="00897244"/>
    <w:rsid w:val="008B53EF"/>
    <w:rsid w:val="008C1301"/>
    <w:rsid w:val="008C26D1"/>
    <w:rsid w:val="008C49D7"/>
    <w:rsid w:val="008D5B16"/>
    <w:rsid w:val="008E027B"/>
    <w:rsid w:val="008F03BF"/>
    <w:rsid w:val="009031A5"/>
    <w:rsid w:val="00912EDE"/>
    <w:rsid w:val="00915C39"/>
    <w:rsid w:val="0092375B"/>
    <w:rsid w:val="00930EF9"/>
    <w:rsid w:val="00941F4C"/>
    <w:rsid w:val="00944C51"/>
    <w:rsid w:val="00956ECB"/>
    <w:rsid w:val="0097050F"/>
    <w:rsid w:val="009714D0"/>
    <w:rsid w:val="0097424D"/>
    <w:rsid w:val="00984015"/>
    <w:rsid w:val="00991260"/>
    <w:rsid w:val="009921A2"/>
    <w:rsid w:val="009B470D"/>
    <w:rsid w:val="009B4DAF"/>
    <w:rsid w:val="009B6A09"/>
    <w:rsid w:val="009D38E2"/>
    <w:rsid w:val="009E68C3"/>
    <w:rsid w:val="009E7846"/>
    <w:rsid w:val="009F00C7"/>
    <w:rsid w:val="009F1415"/>
    <w:rsid w:val="009F3B12"/>
    <w:rsid w:val="009F7FA0"/>
    <w:rsid w:val="00A00824"/>
    <w:rsid w:val="00A04072"/>
    <w:rsid w:val="00A10176"/>
    <w:rsid w:val="00A14CEB"/>
    <w:rsid w:val="00A24EF3"/>
    <w:rsid w:val="00A51147"/>
    <w:rsid w:val="00A56D53"/>
    <w:rsid w:val="00A57F7B"/>
    <w:rsid w:val="00A72250"/>
    <w:rsid w:val="00A736D9"/>
    <w:rsid w:val="00A90C56"/>
    <w:rsid w:val="00AA5A78"/>
    <w:rsid w:val="00AB26B5"/>
    <w:rsid w:val="00AB7E71"/>
    <w:rsid w:val="00AC30FB"/>
    <w:rsid w:val="00AD010F"/>
    <w:rsid w:val="00AD434B"/>
    <w:rsid w:val="00AF0DAC"/>
    <w:rsid w:val="00AF6835"/>
    <w:rsid w:val="00B05B49"/>
    <w:rsid w:val="00B06F34"/>
    <w:rsid w:val="00B136B2"/>
    <w:rsid w:val="00B279AC"/>
    <w:rsid w:val="00B34713"/>
    <w:rsid w:val="00B34978"/>
    <w:rsid w:val="00B3720E"/>
    <w:rsid w:val="00B40D7D"/>
    <w:rsid w:val="00B452D6"/>
    <w:rsid w:val="00B5052B"/>
    <w:rsid w:val="00B600A9"/>
    <w:rsid w:val="00B71A2E"/>
    <w:rsid w:val="00B758B7"/>
    <w:rsid w:val="00B76973"/>
    <w:rsid w:val="00BA26AD"/>
    <w:rsid w:val="00BA446E"/>
    <w:rsid w:val="00BB33B0"/>
    <w:rsid w:val="00BB65BC"/>
    <w:rsid w:val="00BC673B"/>
    <w:rsid w:val="00BF2769"/>
    <w:rsid w:val="00BF2874"/>
    <w:rsid w:val="00BF752B"/>
    <w:rsid w:val="00C05F67"/>
    <w:rsid w:val="00C14D6B"/>
    <w:rsid w:val="00C152BD"/>
    <w:rsid w:val="00C27D1B"/>
    <w:rsid w:val="00C30A2B"/>
    <w:rsid w:val="00C44A6A"/>
    <w:rsid w:val="00C5123A"/>
    <w:rsid w:val="00C555F6"/>
    <w:rsid w:val="00C55815"/>
    <w:rsid w:val="00C56034"/>
    <w:rsid w:val="00C57D58"/>
    <w:rsid w:val="00C61A65"/>
    <w:rsid w:val="00C70C81"/>
    <w:rsid w:val="00C71A49"/>
    <w:rsid w:val="00C76B13"/>
    <w:rsid w:val="00C87A4E"/>
    <w:rsid w:val="00C9269C"/>
    <w:rsid w:val="00CA759A"/>
    <w:rsid w:val="00CA7A3E"/>
    <w:rsid w:val="00CB3CF1"/>
    <w:rsid w:val="00CC3641"/>
    <w:rsid w:val="00CE1D41"/>
    <w:rsid w:val="00CF257B"/>
    <w:rsid w:val="00D249FB"/>
    <w:rsid w:val="00D311D6"/>
    <w:rsid w:val="00D31ACF"/>
    <w:rsid w:val="00D348FF"/>
    <w:rsid w:val="00D468A4"/>
    <w:rsid w:val="00D55144"/>
    <w:rsid w:val="00D60773"/>
    <w:rsid w:val="00D60CEF"/>
    <w:rsid w:val="00D734C1"/>
    <w:rsid w:val="00DB0862"/>
    <w:rsid w:val="00DB23EB"/>
    <w:rsid w:val="00DB37D8"/>
    <w:rsid w:val="00DB6669"/>
    <w:rsid w:val="00DC68DE"/>
    <w:rsid w:val="00DE4318"/>
    <w:rsid w:val="00E02C32"/>
    <w:rsid w:val="00E038B7"/>
    <w:rsid w:val="00E145C8"/>
    <w:rsid w:val="00E162C2"/>
    <w:rsid w:val="00E16E8E"/>
    <w:rsid w:val="00E17A03"/>
    <w:rsid w:val="00E23961"/>
    <w:rsid w:val="00E3495B"/>
    <w:rsid w:val="00E371A3"/>
    <w:rsid w:val="00E53558"/>
    <w:rsid w:val="00E630DE"/>
    <w:rsid w:val="00E707A7"/>
    <w:rsid w:val="00E869D4"/>
    <w:rsid w:val="00E911E3"/>
    <w:rsid w:val="00E94E3D"/>
    <w:rsid w:val="00EA06C6"/>
    <w:rsid w:val="00EA229F"/>
    <w:rsid w:val="00EA2856"/>
    <w:rsid w:val="00EB3465"/>
    <w:rsid w:val="00EC5985"/>
    <w:rsid w:val="00ED3B56"/>
    <w:rsid w:val="00EE550A"/>
    <w:rsid w:val="00EF175F"/>
    <w:rsid w:val="00EF279D"/>
    <w:rsid w:val="00F0502B"/>
    <w:rsid w:val="00F17E16"/>
    <w:rsid w:val="00F23F36"/>
    <w:rsid w:val="00F2515C"/>
    <w:rsid w:val="00F2768C"/>
    <w:rsid w:val="00F35A69"/>
    <w:rsid w:val="00F36AD4"/>
    <w:rsid w:val="00F370CB"/>
    <w:rsid w:val="00F41D04"/>
    <w:rsid w:val="00F529FE"/>
    <w:rsid w:val="00F5791D"/>
    <w:rsid w:val="00F6483C"/>
    <w:rsid w:val="00F745C0"/>
    <w:rsid w:val="00F80994"/>
    <w:rsid w:val="00F87FBF"/>
    <w:rsid w:val="00FA05C4"/>
    <w:rsid w:val="00FA5485"/>
    <w:rsid w:val="00FA6518"/>
    <w:rsid w:val="00FB313B"/>
    <w:rsid w:val="00FE1E97"/>
    <w:rsid w:val="00FE3827"/>
    <w:rsid w:val="00FE6481"/>
    <w:rsid w:val="00FE6E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4F66"/>
  <w15:docId w15:val="{716F1CFD-3AAC-4546-A630-719989D5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79D"/>
  </w:style>
  <w:style w:type="paragraph" w:styleId="Heading1">
    <w:name w:val="heading 1"/>
    <w:basedOn w:val="Normal"/>
    <w:next w:val="Normal"/>
    <w:link w:val="Heading1Char"/>
    <w:uiPriority w:val="9"/>
    <w:qFormat/>
    <w:rsid w:val="00EF279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F279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463E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79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F279D"/>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EF27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279D"/>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EF279D"/>
    <w:pPr>
      <w:ind w:left="720"/>
      <w:contextualSpacing/>
    </w:pPr>
  </w:style>
  <w:style w:type="paragraph" w:styleId="NormalWeb">
    <w:name w:val="Normal (Web)"/>
    <w:basedOn w:val="Normal"/>
    <w:uiPriority w:val="99"/>
    <w:semiHidden/>
    <w:unhideWhenUsed/>
    <w:rsid w:val="00C555F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semiHidden/>
    <w:unhideWhenUsed/>
    <w:rsid w:val="00C555F6"/>
    <w:rPr>
      <w:color w:val="0000FF"/>
      <w:u w:val="single"/>
    </w:rPr>
  </w:style>
  <w:style w:type="character" w:customStyle="1" w:styleId="lang-la">
    <w:name w:val="lang-la"/>
    <w:basedOn w:val="DefaultParagraphFont"/>
    <w:rsid w:val="00C555F6"/>
  </w:style>
  <w:style w:type="character" w:customStyle="1" w:styleId="cite-bracket">
    <w:name w:val="cite-bracket"/>
    <w:basedOn w:val="DefaultParagraphFont"/>
    <w:rsid w:val="00F17E16"/>
  </w:style>
  <w:style w:type="character" w:customStyle="1" w:styleId="Heading3Char">
    <w:name w:val="Heading 3 Char"/>
    <w:basedOn w:val="DefaultParagraphFont"/>
    <w:link w:val="Heading3"/>
    <w:uiPriority w:val="9"/>
    <w:rsid w:val="001463E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FE6481"/>
    <w:rPr>
      <w:b/>
      <w:bCs/>
    </w:rPr>
  </w:style>
  <w:style w:type="paragraph" w:customStyle="1" w:styleId="text-align-justify">
    <w:name w:val="text-align-justify"/>
    <w:basedOn w:val="Normal"/>
    <w:rsid w:val="0089236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Spacing">
    <w:name w:val="No Spacing"/>
    <w:uiPriority w:val="1"/>
    <w:qFormat/>
    <w:rsid w:val="00C87A4E"/>
    <w:pPr>
      <w:spacing w:after="0" w:line="240" w:lineRule="auto"/>
    </w:pPr>
  </w:style>
  <w:style w:type="paragraph" w:customStyle="1" w:styleId="EncadreROP">
    <w:name w:val="Encadre ROP"/>
    <w:basedOn w:val="Normal"/>
    <w:pPr>
      <w:keepNext/>
      <w:spacing w:before="120" w:after="60"/>
    </w:pPr>
    <w:rPr>
      <w:rFonts w:ascii="Arial" w:hAnsi="Arial"/>
      <w:b/>
      <w:color w:val="58483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73654">
      <w:bodyDiv w:val="1"/>
      <w:marLeft w:val="0"/>
      <w:marRight w:val="0"/>
      <w:marTop w:val="0"/>
      <w:marBottom w:val="0"/>
      <w:divBdr>
        <w:top w:val="none" w:sz="0" w:space="0" w:color="auto"/>
        <w:left w:val="none" w:sz="0" w:space="0" w:color="auto"/>
        <w:bottom w:val="none" w:sz="0" w:space="0" w:color="auto"/>
        <w:right w:val="none" w:sz="0" w:space="0" w:color="auto"/>
      </w:divBdr>
    </w:div>
    <w:div w:id="192040200">
      <w:bodyDiv w:val="1"/>
      <w:marLeft w:val="0"/>
      <w:marRight w:val="0"/>
      <w:marTop w:val="0"/>
      <w:marBottom w:val="0"/>
      <w:divBdr>
        <w:top w:val="none" w:sz="0" w:space="0" w:color="auto"/>
        <w:left w:val="none" w:sz="0" w:space="0" w:color="auto"/>
        <w:bottom w:val="none" w:sz="0" w:space="0" w:color="auto"/>
        <w:right w:val="none" w:sz="0" w:space="0" w:color="auto"/>
      </w:divBdr>
    </w:div>
    <w:div w:id="508250655">
      <w:bodyDiv w:val="1"/>
      <w:marLeft w:val="0"/>
      <w:marRight w:val="0"/>
      <w:marTop w:val="0"/>
      <w:marBottom w:val="0"/>
      <w:divBdr>
        <w:top w:val="none" w:sz="0" w:space="0" w:color="auto"/>
        <w:left w:val="none" w:sz="0" w:space="0" w:color="auto"/>
        <w:bottom w:val="none" w:sz="0" w:space="0" w:color="auto"/>
        <w:right w:val="none" w:sz="0" w:space="0" w:color="auto"/>
      </w:divBdr>
    </w:div>
    <w:div w:id="681277704">
      <w:bodyDiv w:val="1"/>
      <w:marLeft w:val="0"/>
      <w:marRight w:val="0"/>
      <w:marTop w:val="0"/>
      <w:marBottom w:val="0"/>
      <w:divBdr>
        <w:top w:val="none" w:sz="0" w:space="0" w:color="auto"/>
        <w:left w:val="none" w:sz="0" w:space="0" w:color="auto"/>
        <w:bottom w:val="none" w:sz="0" w:space="0" w:color="auto"/>
        <w:right w:val="none" w:sz="0" w:space="0" w:color="auto"/>
      </w:divBdr>
    </w:div>
    <w:div w:id="775826870">
      <w:bodyDiv w:val="1"/>
      <w:marLeft w:val="0"/>
      <w:marRight w:val="0"/>
      <w:marTop w:val="0"/>
      <w:marBottom w:val="0"/>
      <w:divBdr>
        <w:top w:val="none" w:sz="0" w:space="0" w:color="auto"/>
        <w:left w:val="none" w:sz="0" w:space="0" w:color="auto"/>
        <w:bottom w:val="none" w:sz="0" w:space="0" w:color="auto"/>
        <w:right w:val="none" w:sz="0" w:space="0" w:color="auto"/>
      </w:divBdr>
    </w:div>
    <w:div w:id="813567178">
      <w:bodyDiv w:val="1"/>
      <w:marLeft w:val="0"/>
      <w:marRight w:val="0"/>
      <w:marTop w:val="0"/>
      <w:marBottom w:val="0"/>
      <w:divBdr>
        <w:top w:val="none" w:sz="0" w:space="0" w:color="auto"/>
        <w:left w:val="none" w:sz="0" w:space="0" w:color="auto"/>
        <w:bottom w:val="none" w:sz="0" w:space="0" w:color="auto"/>
        <w:right w:val="none" w:sz="0" w:space="0" w:color="auto"/>
      </w:divBdr>
    </w:div>
    <w:div w:id="953708470">
      <w:bodyDiv w:val="1"/>
      <w:marLeft w:val="0"/>
      <w:marRight w:val="0"/>
      <w:marTop w:val="0"/>
      <w:marBottom w:val="0"/>
      <w:divBdr>
        <w:top w:val="none" w:sz="0" w:space="0" w:color="auto"/>
        <w:left w:val="none" w:sz="0" w:space="0" w:color="auto"/>
        <w:bottom w:val="none" w:sz="0" w:space="0" w:color="auto"/>
        <w:right w:val="none" w:sz="0" w:space="0" w:color="auto"/>
      </w:divBdr>
    </w:div>
    <w:div w:id="1011681579">
      <w:bodyDiv w:val="1"/>
      <w:marLeft w:val="0"/>
      <w:marRight w:val="0"/>
      <w:marTop w:val="0"/>
      <w:marBottom w:val="0"/>
      <w:divBdr>
        <w:top w:val="none" w:sz="0" w:space="0" w:color="auto"/>
        <w:left w:val="none" w:sz="0" w:space="0" w:color="auto"/>
        <w:bottom w:val="none" w:sz="0" w:space="0" w:color="auto"/>
        <w:right w:val="none" w:sz="0" w:space="0" w:color="auto"/>
      </w:divBdr>
    </w:div>
    <w:div w:id="1335911274">
      <w:bodyDiv w:val="1"/>
      <w:marLeft w:val="0"/>
      <w:marRight w:val="0"/>
      <w:marTop w:val="0"/>
      <w:marBottom w:val="0"/>
      <w:divBdr>
        <w:top w:val="none" w:sz="0" w:space="0" w:color="auto"/>
        <w:left w:val="none" w:sz="0" w:space="0" w:color="auto"/>
        <w:bottom w:val="none" w:sz="0" w:space="0" w:color="auto"/>
        <w:right w:val="none" w:sz="0" w:space="0" w:color="auto"/>
      </w:divBdr>
    </w:div>
    <w:div w:id="1611474581">
      <w:bodyDiv w:val="1"/>
      <w:marLeft w:val="0"/>
      <w:marRight w:val="0"/>
      <w:marTop w:val="0"/>
      <w:marBottom w:val="0"/>
      <w:divBdr>
        <w:top w:val="none" w:sz="0" w:space="0" w:color="auto"/>
        <w:left w:val="none" w:sz="0" w:space="0" w:color="auto"/>
        <w:bottom w:val="none" w:sz="0" w:space="0" w:color="auto"/>
        <w:right w:val="none" w:sz="0" w:space="0" w:color="auto"/>
      </w:divBdr>
    </w:div>
    <w:div w:id="1673799317">
      <w:bodyDiv w:val="1"/>
      <w:marLeft w:val="0"/>
      <w:marRight w:val="0"/>
      <w:marTop w:val="0"/>
      <w:marBottom w:val="0"/>
      <w:divBdr>
        <w:top w:val="none" w:sz="0" w:space="0" w:color="auto"/>
        <w:left w:val="none" w:sz="0" w:space="0" w:color="auto"/>
        <w:bottom w:val="none" w:sz="0" w:space="0" w:color="auto"/>
        <w:right w:val="none" w:sz="0" w:space="0" w:color="auto"/>
      </w:divBdr>
    </w:div>
    <w:div w:id="167641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4738</TotalTime>
  <Pages>11</Pages>
  <Words>3529</Words>
  <Characters>20118</Characters>
  <Application>Microsoft Office Word</Application>
  <DocSecurity>0</DocSecurity>
  <Lines>167</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20 — Male Genital Organs (Revised Medical English)</dc:title>
  <dc:subject>Medical English translation</dc:subject>
  <dc:creator/>
  <cp:keywords>ROP, organes génitaux masculins, prostate, testicules</cp:keywords>
  <dc:description/>
  <cp:lastModifiedBy>Nicolas Boitout</cp:lastModifiedBy>
  <cp:revision>110</cp:revision>
  <cp:lastPrinted>2026-02-05T16:56:00Z</cp:lastPrinted>
  <dcterms:created xsi:type="dcterms:W3CDTF">2025-07-02T15:17:00Z</dcterms:created>
  <dcterms:modified xsi:type="dcterms:W3CDTF">2026-08-14T05:24:00Z</dcterms:modified>
</cp:coreProperties>
</file>