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96DA" w14:textId="77777777" w:rsidR="00DD65B1" w:rsidRPr="008205E4" w:rsidRDefault="00000000">
      <w:pPr>
        <w:pStyle w:val="Title"/>
        <w:jc w:val="left"/>
        <w:rPr>
          <w:lang w:val="fr-FR"/>
        </w:rPr>
      </w:pPr>
      <w:r>
        <w:t>Chapter 3 — Central Nervous System (CNS)</w:t>
      </w:r>
    </w:p>
    <w:p w14:paraId="55A2ED3B" w14:textId="77777777" w:rsidR="00DD65B1" w:rsidRPr="008205E4" w:rsidRDefault="00000000">
      <w:pPr>
        <w:rPr>
          <w:lang w:val="fr-FR"/>
        </w:rPr>
      </w:pPr>
      <w:r>
        <w:t>Level 1 of the ROP Protocol — Regulation of Higher Centres</w:t>
      </w:r>
    </w:p>
    <w:p w14:paraId="6673C793" w14:textId="77777777" w:rsidR="00DD65B1" w:rsidRPr="008205E4" w:rsidRDefault="00000000">
      <w:pPr>
        <w:pStyle w:val="Heading1"/>
        <w:rPr>
          <w:lang w:val="fr-FR"/>
        </w:rPr>
      </w:pPr>
      <w:r>
        <w:t>1. Overview: why begin with the central nervous system?</w:t>
      </w:r>
    </w:p>
    <w:p w14:paraId="02BC35C3" w14:textId="77777777" w:rsidR="00DD65B1" w:rsidRPr="008205E4" w:rsidRDefault="00000000">
      <w:pPr>
        <w:rPr>
          <w:lang w:val="fr-FR"/>
        </w:rPr>
      </w:pPr>
      <w:r>
        <w:t>The central nervous system comprises the brain and spinal cord. It receives information from the body, integrates it, and contributes to the organization of motor, autonomic, endocrine, emotional, and cognitive responses.</w:t>
      </w:r>
    </w:p>
    <w:p w14:paraId="096727C6" w14:textId="77777777" w:rsidR="00DD65B1" w:rsidRPr="008205E4" w:rsidRDefault="00000000">
      <w:pPr>
        <w:rPr>
          <w:lang w:val="fr-FR"/>
        </w:rPr>
      </w:pPr>
      <w:r>
        <w:t>Within the ROP clinical sequence presented in Chapter 0, this chapter develops Level 1: regulation of higher centres. The aim is not to “treat the brain” as an isolated organ. Rather, it is to understand the major integrative networks that receive somatic and visceral information and subsequently contribute to the body’s adaptive responses.</w:t>
      </w:r>
    </w:p>
    <w:p w14:paraId="556D97AB" w14:textId="77777777" w:rsidR="00DD65B1" w:rsidRPr="008205E4" w:rsidRDefault="00000000">
      <w:pPr>
        <w:shd w:val="clear" w:color="auto" w:fill="F3EEE4"/>
        <w:spacing w:before="120" w:after="140"/>
        <w:ind w:left="142" w:right="142"/>
        <w:rPr>
          <w:lang w:val="fr-FR"/>
        </w:rPr>
      </w:pPr>
      <w:r>
        <w:t>Chapter 4 is devoted to the autonomic nervous system. Its peripheral sympathetic and parasympathetic organization will therefore not be detailed here. This chapter focuses on the CNS centres that receive, integrate, and modulate this information.</w:t>
      </w:r>
    </w:p>
    <w:p w14:paraId="6860698E" w14:textId="77777777" w:rsidR="00DD65B1" w:rsidRPr="008205E4" w:rsidRDefault="00000000">
      <w:pPr>
        <w:pStyle w:val="Heading2"/>
        <w:rPr>
          <w:lang w:val="fr-FR"/>
        </w:rPr>
      </w:pPr>
      <w:r>
        <w:t>1.1. Components of Level 1 in ROP</w:t>
      </w:r>
    </w:p>
    <w:p w14:paraId="55BE5376" w14:textId="77777777" w:rsidR="00DD65B1" w:rsidRDefault="00000000">
      <w:pPr>
        <w:pStyle w:val="ListBullet"/>
        <w:spacing w:after="50"/>
      </w:pPr>
      <w:r>
        <w:t>Occipital Reflex Zones.</w:t>
      </w:r>
    </w:p>
    <w:p w14:paraId="0194BEC5" w14:textId="77777777" w:rsidR="00DD65B1" w:rsidRPr="008205E4" w:rsidRDefault="00000000">
      <w:pPr>
        <w:pStyle w:val="ListBullet"/>
        <w:spacing w:after="50"/>
        <w:rPr>
          <w:lang w:val="fr-FR"/>
        </w:rPr>
      </w:pPr>
      <w:r>
        <w:t>Craniospinal neuro-meningeal environment.</w:t>
      </w:r>
    </w:p>
    <w:p w14:paraId="42674A6E" w14:textId="77777777" w:rsidR="00DD65B1" w:rsidRPr="008205E4" w:rsidRDefault="00000000">
      <w:pPr>
        <w:pStyle w:val="ListBullet"/>
        <w:spacing w:after="50"/>
        <w:rPr>
          <w:lang w:val="fr-FR"/>
        </w:rPr>
      </w:pPr>
      <w:r>
        <w:t>Cerebrospinal fluid (CSF) within the ROP model.</w:t>
      </w:r>
    </w:p>
    <w:p w14:paraId="0F9F4704" w14:textId="77777777" w:rsidR="00DD65B1" w:rsidRPr="008205E4" w:rsidRDefault="00000000">
      <w:pPr>
        <w:pStyle w:val="ListBullet"/>
        <w:spacing w:after="50"/>
        <w:rPr>
          <w:lang w:val="fr-FR"/>
        </w:rPr>
      </w:pPr>
      <w:r>
        <w:t>Craniosacral axis as a clinical landmark of craniospinal continuity.</w:t>
      </w:r>
    </w:p>
    <w:p w14:paraId="6C74165A" w14:textId="77777777" w:rsidR="00DD65B1" w:rsidRDefault="00000000">
      <w:pPr>
        <w:pStyle w:val="ListBullet"/>
        <w:spacing w:after="50"/>
      </w:pPr>
      <w:r>
        <w:t>Brainstem.</w:t>
      </w:r>
    </w:p>
    <w:p w14:paraId="3C8A79D9" w14:textId="77777777" w:rsidR="00DD65B1" w:rsidRDefault="00000000">
      <w:pPr>
        <w:pStyle w:val="ListBullet"/>
        <w:spacing w:after="50"/>
      </w:pPr>
      <w:r>
        <w:t>Diencephalon, particularly the hypothalamus.</w:t>
      </w:r>
    </w:p>
    <w:p w14:paraId="27715D1D" w14:textId="77777777" w:rsidR="00DD65B1" w:rsidRDefault="00000000">
      <w:pPr>
        <w:pStyle w:val="ListBullet"/>
        <w:spacing w:after="50"/>
      </w:pPr>
      <w:r>
        <w:t>Hypothalamic–pituitary axis.</w:t>
      </w:r>
    </w:p>
    <w:p w14:paraId="430DEEDC" w14:textId="77777777" w:rsidR="00DD65B1" w:rsidRPr="008205E4" w:rsidRDefault="00000000">
      <w:pPr>
        <w:rPr>
          <w:lang w:val="fr-FR"/>
        </w:rPr>
      </w:pPr>
      <w:r>
        <w:t>Limbic and cortical networks are also described in this chapter because they are part of the CNS and contribute to supraspinal integration. Their clinical use in viscero-emotional relationships, however, will be revisited at Level 4.</w:t>
      </w:r>
    </w:p>
    <w:p w14:paraId="08915926" w14:textId="77777777" w:rsidR="00DD65B1" w:rsidRPr="008205E4" w:rsidRDefault="00000000">
      <w:pPr>
        <w:pStyle w:val="Heading1"/>
        <w:rPr>
          <w:lang w:val="fr-FR"/>
        </w:rPr>
      </w:pPr>
      <w:r>
        <w:t>2. From the body to the integrative centres: a simple framework</w:t>
      </w:r>
    </w:p>
    <w:p w14:paraId="4B15B782" w14:textId="77777777" w:rsidR="00DD65B1" w:rsidRPr="008205E4" w:rsidRDefault="00000000">
      <w:pPr>
        <w:rPr>
          <w:lang w:val="fr-FR"/>
        </w:rPr>
      </w:pPr>
      <w:r>
        <w:t>Any somatosensory stimulation — touch, pressure, stretch, or movement — generates afferent activity that travels through the peripheral nerves to the spinal cord and then to higher centres. The viscera likewise send information to the CNS through spinal and vagal afferent pathways.</w:t>
      </w:r>
    </w:p>
    <w:p w14:paraId="1B2DD29E" w14:textId="77777777" w:rsidR="00DD65B1" w:rsidRPr="008205E4" w:rsidRDefault="00000000">
      <w:pPr>
        <w:rPr>
          <w:lang w:val="fr-FR"/>
        </w:rPr>
      </w:pPr>
      <w:r>
        <w:t>This information does not remain confined to separate pathways. It may converge within the spinal cord, brainstem, and cortical networks. The CNS therefore continuously compares input from the skin, muscles, joints, viscera, and the external environment.</w:t>
      </w:r>
    </w:p>
    <w:p w14:paraId="47F5A973" w14:textId="77777777" w:rsidR="00DD65B1" w:rsidRPr="008205E4" w:rsidRDefault="00000000">
      <w:pPr>
        <w:shd w:val="clear" w:color="auto" w:fill="F3EEE4"/>
        <w:spacing w:before="120" w:after="140"/>
        <w:ind w:left="142" w:right="142"/>
        <w:rPr>
          <w:lang w:val="fr-FR"/>
        </w:rPr>
      </w:pPr>
      <w:r>
        <w:t>For ROP, this organization is fundamental: pressure applied to a foot or occipital zone does not directly reach an organ or cerebral area through a dedicated pathway. Rather, it provides sensory input that may modify the state of a network.</w:t>
      </w:r>
    </w:p>
    <w:p w14:paraId="36728781" w14:textId="77777777" w:rsidR="00DD65B1" w:rsidRPr="008205E4" w:rsidRDefault="00000000">
      <w:pPr>
        <w:pStyle w:val="Heading2"/>
        <w:rPr>
          <w:lang w:val="fr-FR"/>
        </w:rPr>
      </w:pPr>
      <w:r>
        <w:t>2.1. Ascending pathways and descending control</w:t>
      </w:r>
    </w:p>
    <w:p w14:paraId="62C53AD3" w14:textId="77777777" w:rsidR="00DD65B1" w:rsidRPr="008205E4" w:rsidRDefault="00000000">
      <w:pPr>
        <w:rPr>
          <w:lang w:val="fr-FR"/>
        </w:rPr>
      </w:pPr>
      <w:r>
        <w:t>Sensory information ascends to the brainstem, thalamus, and various cortical networks. In turn, the brain can modify spinal cord activity and autonomic circuits through descending control pathways.</w:t>
      </w:r>
    </w:p>
    <w:p w14:paraId="436E9E1F" w14:textId="77777777" w:rsidR="00DD65B1" w:rsidRPr="008205E4" w:rsidRDefault="00000000">
      <w:pPr>
        <w:rPr>
          <w:lang w:val="fr-FR"/>
        </w:rPr>
      </w:pPr>
      <w:r>
        <w:t>This organization helps explain how somatic input may contribute to broader modulation of pain, muscle tone, vigilance, autonomic state, or certain visceral functions, without assuming a direct connection between a specific point and a specific target.</w:t>
      </w:r>
    </w:p>
    <w:p w14:paraId="05B4F391" w14:textId="77777777" w:rsidR="00DD65B1" w:rsidRPr="008205E4" w:rsidRDefault="00000000">
      <w:pPr>
        <w:pStyle w:val="Heading1"/>
        <w:rPr>
          <w:lang w:val="fr-FR"/>
        </w:rPr>
      </w:pPr>
      <w:r>
        <w:t>3. Brainstem: the first major supraspinal integration hub</w:t>
      </w:r>
    </w:p>
    <w:p w14:paraId="09F0AF29" w14:textId="77777777" w:rsidR="00DD65B1" w:rsidRPr="008205E4" w:rsidRDefault="00000000">
      <w:pPr>
        <w:rPr>
          <w:lang w:val="fr-FR"/>
        </w:rPr>
      </w:pPr>
      <w:r>
        <w:t>The brainstem connects the spinal cord, cerebellum, diencephalon, and cerebral hemispheres. It comprises the medulla oblongata, pons, and midbrain. It contains numerous cranial nerve nuclei as well as several networks essential to respiration, arousal, pain processing, and autonomic function.</w:t>
      </w:r>
    </w:p>
    <w:p w14:paraId="717C752F" w14:textId="77777777" w:rsidR="00DD65B1" w:rsidRPr="008205E4" w:rsidRDefault="00000000">
      <w:pPr>
        <w:rPr>
          <w:lang w:val="fr-FR"/>
        </w:rPr>
      </w:pPr>
      <w:r>
        <w:t>In the context of visceral ROP, its relevance lies primarily in its role as an interface between ascending information from the body and the autonomic and behavioural responses organized by higher centres.</w:t>
      </w:r>
    </w:p>
    <w:p w14:paraId="4EA87C3E" w14:textId="77777777" w:rsidR="00DD65B1" w:rsidRPr="008205E4" w:rsidRDefault="00000000">
      <w:pPr>
        <w:pStyle w:val="Heading2"/>
        <w:rPr>
          <w:lang w:val="fr-FR"/>
        </w:rPr>
      </w:pPr>
      <w:r>
        <w:t>3.1. Nucleus of the solitary tract: a major gateway for visceral input</w:t>
      </w:r>
    </w:p>
    <w:p w14:paraId="30B32D37" w14:textId="77777777" w:rsidR="00DD65B1" w:rsidRPr="008205E4" w:rsidRDefault="00000000">
      <w:pPr>
        <w:rPr>
          <w:lang w:val="fr-FR"/>
        </w:rPr>
      </w:pPr>
      <w:r>
        <w:t>The nucleus of the solitary tract (NTS), located in the medulla oblongata, is a major relay for visceral information arriving particularly through the vagus and glossopharyngeal nerves. It contributes to the integration of cardiovascular, respiratory, and digestive signals and communicates with other autonomic centres in the brainstem and hypothalamus.</w:t>
      </w:r>
    </w:p>
    <w:p w14:paraId="64DA76E3" w14:textId="77777777" w:rsidR="00DD65B1" w:rsidRPr="008205E4" w:rsidRDefault="00000000">
      <w:pPr>
        <w:rPr>
          <w:lang w:val="fr-FR"/>
        </w:rPr>
      </w:pPr>
      <w:r>
        <w:t>It illustrates an important general principle: information arising from the viscera is integrated early within central networks before contributing to reflex or adaptive responses.</w:t>
      </w:r>
    </w:p>
    <w:p w14:paraId="2C0FCF7D" w14:textId="77777777" w:rsidR="00DD65B1" w:rsidRPr="008205E4" w:rsidRDefault="00000000">
      <w:pPr>
        <w:pStyle w:val="Heading2"/>
        <w:rPr>
          <w:lang w:val="fr-FR"/>
        </w:rPr>
      </w:pPr>
      <w:r>
        <w:t>3.2. Reticular formation and locus coeruleus</w:t>
      </w:r>
    </w:p>
    <w:p w14:paraId="7597ACE6" w14:textId="77777777" w:rsidR="00DD65B1" w:rsidRPr="008205E4" w:rsidRDefault="00000000">
      <w:pPr>
        <w:rPr>
          <w:lang w:val="fr-FR"/>
        </w:rPr>
      </w:pPr>
      <w:r>
        <w:t>The reticular formation is a diffuse brainstem network involved in arousal, vigilance, muscle tone, pain processing, and several autonomic functions. The locus coeruleus, located in the pons, contains a large population of noradrenergic neurons and contributes to attention, vigilance, and stress responses.</w:t>
      </w:r>
    </w:p>
    <w:p w14:paraId="56D0E020" w14:textId="77777777" w:rsidR="00DD65B1" w:rsidRPr="008205E4" w:rsidRDefault="00000000">
      <w:pPr>
        <w:rPr>
          <w:lang w:val="fr-FR"/>
        </w:rPr>
      </w:pPr>
      <w:r>
        <w:t>These structures do not function as isolated switches: they receive multiple sources of input and modulate the overall state of the nervous system.</w:t>
      </w:r>
    </w:p>
    <w:p w14:paraId="26330D1C" w14:textId="77777777" w:rsidR="00DD65B1" w:rsidRPr="008205E4" w:rsidRDefault="00000000">
      <w:pPr>
        <w:pStyle w:val="Heading2"/>
        <w:rPr>
          <w:lang w:val="fr-FR"/>
        </w:rPr>
      </w:pPr>
      <w:r>
        <w:t>3.3. Periaqueductal gray: integration and descending control</w:t>
      </w:r>
    </w:p>
    <w:p w14:paraId="0F8AAAB7" w14:textId="77777777" w:rsidR="00DD65B1" w:rsidRPr="008205E4" w:rsidRDefault="00000000">
      <w:pPr>
        <w:rPr>
          <w:lang w:val="fr-FR"/>
        </w:rPr>
      </w:pPr>
      <w:r>
        <w:t>The periaqueductal gray (PAG), located around the cerebral aqueduct in the midbrain, contributes to pain modulation, defensive responses, and the integration of certain autonomic and visceral functions. It also participates in networks involved in the neural control of pelvic functions.</w:t>
      </w:r>
    </w:p>
    <w:p w14:paraId="55C3E327" w14:textId="77777777" w:rsidR="00DD65B1" w:rsidRPr="008205E4" w:rsidRDefault="00000000">
      <w:pPr>
        <w:rPr>
          <w:lang w:val="fr-FR"/>
        </w:rPr>
      </w:pPr>
      <w:r>
        <w:t>Within our model, it provides an example of a supraspinal relay capable of transforming ascending information into a descending response that modulates spinal circuits.</w:t>
      </w:r>
    </w:p>
    <w:p w14:paraId="56EE439B" w14:textId="77777777" w:rsidR="00DD65B1" w:rsidRPr="008205E4" w:rsidRDefault="00000000">
      <w:pPr>
        <w:pStyle w:val="Heading1"/>
        <w:rPr>
          <w:lang w:val="fr-FR"/>
        </w:rPr>
      </w:pPr>
      <w:r>
        <w:t>4. Diencephalon: linking sensation, homeostasis, and adaptation</w:t>
      </w:r>
    </w:p>
    <w:p w14:paraId="0DA4757E" w14:textId="77777777" w:rsidR="00DD65B1" w:rsidRPr="008205E4" w:rsidRDefault="00000000">
      <w:pPr>
        <w:rPr>
          <w:lang w:val="fr-FR"/>
        </w:rPr>
      </w:pPr>
      <w:r>
        <w:t>The diencephalon lies between the brainstem and the cerebral hemispheres, around the third ventricle. For the ROP framework, two structures are particularly important: the thalamus and hypothalamus.</w:t>
      </w:r>
    </w:p>
    <w:p w14:paraId="793C10A0" w14:textId="77777777" w:rsidR="00DD65B1" w:rsidRPr="008205E4" w:rsidRDefault="00000000">
      <w:pPr>
        <w:pStyle w:val="Heading2"/>
        <w:rPr>
          <w:lang w:val="fr-FR"/>
        </w:rPr>
      </w:pPr>
      <w:r>
        <w:t>4.1. Thalamus</w:t>
      </w:r>
    </w:p>
    <w:p w14:paraId="1056D0A0" w14:textId="77777777" w:rsidR="00DD65B1" w:rsidRPr="008205E4" w:rsidRDefault="00000000">
      <w:pPr>
        <w:rPr>
          <w:lang w:val="fr-FR"/>
        </w:rPr>
      </w:pPr>
      <w:r>
        <w:t>The thalamus is a major relay for many forms of sensory information destined for the cortex. It also contributes to pain processing, attention, and the modulation of information flow according to the sleep–wake state.</w:t>
      </w:r>
    </w:p>
    <w:p w14:paraId="6D8E3F66" w14:textId="77777777" w:rsidR="00DD65B1" w:rsidRPr="008205E4" w:rsidRDefault="00000000">
      <w:pPr>
        <w:pStyle w:val="Heading2"/>
        <w:rPr>
          <w:lang w:val="fr-FR"/>
        </w:rPr>
      </w:pPr>
      <w:r>
        <w:t>4.2. Hypothalamus: a central interface between the CNS, ANS, and endocrine system</w:t>
      </w:r>
    </w:p>
    <w:p w14:paraId="05230B84" w14:textId="77777777" w:rsidR="00DD65B1" w:rsidRPr="008205E4" w:rsidRDefault="00000000">
      <w:pPr>
        <w:rPr>
          <w:lang w:val="fr-FR"/>
        </w:rPr>
      </w:pPr>
      <w:r>
        <w:t>The hypothalamus is a small region located beneath the thalamus, yet its functional role is considerable. It receives information from the brainstem, cortex, and limbic networks and contributes to the maintenance of homeostasis, including temperature regulation, hunger, thirst, sleep, autonomic responses, and endocrine functions.</w:t>
      </w:r>
    </w:p>
    <w:p w14:paraId="2C7D8A51" w14:textId="77777777" w:rsidR="00DD65B1" w:rsidRPr="008205E4" w:rsidRDefault="00000000">
      <w:pPr>
        <w:rPr>
          <w:lang w:val="fr-FR"/>
        </w:rPr>
      </w:pPr>
      <w:r>
        <w:t>During stress, the hypothalamus contributes to the activation of sympathetic and neuroendocrine responses. It therefore represents an important point of convergence between Level 1 described here, the autonomic nervous system developed in Chapter 4, and the stress mechanisms discussed in Chapter 5.</w:t>
      </w:r>
    </w:p>
    <w:p w14:paraId="67300437" w14:textId="77777777" w:rsidR="00DD65B1" w:rsidRPr="008205E4" w:rsidRDefault="00000000">
      <w:pPr>
        <w:pStyle w:val="Heading2"/>
        <w:rPr>
          <w:lang w:val="fr-FR"/>
        </w:rPr>
      </w:pPr>
      <w:r>
        <w:t>4.3. Hypothalamic–pituitary axis</w:t>
      </w:r>
    </w:p>
    <w:p w14:paraId="381E9410" w14:textId="77777777" w:rsidR="00DD65B1" w:rsidRPr="008205E4" w:rsidRDefault="00000000">
      <w:pPr>
        <w:rPr>
          <w:lang w:val="fr-FR"/>
        </w:rPr>
      </w:pPr>
      <w:r>
        <w:t>The pituitary gland is not strictly part of the diencephalon, but its function is closely linked to the hypothalamus. The posterior pituitary releases vasopressin and oxytocin synthesized in the hypothalamus. The anterior pituitary secretes several hormones under hypothalamic control, including ACTH, TSH, GH, FSH, LH, and prolactin.</w:t>
      </w:r>
    </w:p>
    <w:p w14:paraId="0822FABD" w14:textId="77777777" w:rsidR="00DD65B1" w:rsidRPr="008205E4" w:rsidRDefault="00000000">
      <w:pPr>
        <w:rPr>
          <w:lang w:val="fr-FR"/>
        </w:rPr>
      </w:pPr>
      <w:r>
        <w:t>For ROP, the relevance of this axis is primarily functional: it is a reminder that central, autonomic, and hormonal responses are integrated and cannot be understood in isolation.</w:t>
      </w:r>
    </w:p>
    <w:p w14:paraId="40F9DEBB" w14:textId="77777777" w:rsidR="00DD65B1" w:rsidRPr="008205E4" w:rsidRDefault="00000000">
      <w:pPr>
        <w:pStyle w:val="Heading1"/>
        <w:rPr>
          <w:lang w:val="fr-FR"/>
        </w:rPr>
      </w:pPr>
      <w:r>
        <w:t>5. Cortical and corticolimbic networks: perceiving the state of the body and placing it in context</w:t>
      </w:r>
    </w:p>
    <w:p w14:paraId="4CE27D01" w14:textId="77777777" w:rsidR="00DD65B1" w:rsidRPr="008205E4" w:rsidRDefault="00000000">
      <w:pPr>
        <w:rPr>
          <w:lang w:val="fr-FR"/>
        </w:rPr>
      </w:pPr>
      <w:r>
        <w:t>It is preferable to refer to limbic and corticolimbic networks rather than to a separate “limbic brain.” Emotions, memory, and autonomic responses emerge from distributed networks that interact with the brainstem, hypothalamus, and prefrontal cortex.</w:t>
      </w:r>
    </w:p>
    <w:p w14:paraId="27E27DBC" w14:textId="77777777" w:rsidR="00DD65B1" w:rsidRPr="008205E4" w:rsidRDefault="00000000">
      <w:pPr>
        <w:pStyle w:val="Heading2"/>
        <w:rPr>
          <w:lang w:val="fr-FR"/>
        </w:rPr>
      </w:pPr>
      <w:r>
        <w:t>5.1. Insula: perception of the internal state</w:t>
      </w:r>
    </w:p>
    <w:p w14:paraId="36FE5E21" w14:textId="77777777" w:rsidR="00DD65B1" w:rsidRPr="008205E4" w:rsidRDefault="00000000">
      <w:pPr>
        <w:rPr>
          <w:lang w:val="fr-FR"/>
        </w:rPr>
      </w:pPr>
      <w:r>
        <w:t>After several relays, the insula receives information relating to the body’s internal state, including cardiac activity, respiration, digestion, pain, and other visceral sensations. It contributes to interoception — the perception of the internal state of the body — and to the bodily dimension of emotion.</w:t>
      </w:r>
    </w:p>
    <w:p w14:paraId="576DE0BE" w14:textId="77777777" w:rsidR="00DD65B1" w:rsidRPr="008205E4" w:rsidRDefault="00000000">
      <w:pPr>
        <w:pStyle w:val="Heading2"/>
        <w:rPr>
          <w:lang w:val="fr-FR"/>
        </w:rPr>
      </w:pPr>
      <w:r>
        <w:t>5.2. Cingulate cortex: attention, pain, and mobilization of the response</w:t>
      </w:r>
    </w:p>
    <w:p w14:paraId="2D53C12D" w14:textId="77777777" w:rsidR="00DD65B1" w:rsidRPr="008205E4" w:rsidRDefault="00000000">
      <w:pPr>
        <w:rPr>
          <w:lang w:val="fr-FR"/>
        </w:rPr>
      </w:pPr>
      <w:r>
        <w:t>The cingulate cortex contributes to attention, motivation, pain processing, emotional regulation, and certain autonomic responses. In particular, it helps assess the relevance or salience of a signal and mobilize a response when required.</w:t>
      </w:r>
    </w:p>
    <w:p w14:paraId="0126A143" w14:textId="77777777" w:rsidR="00DD65B1" w:rsidRPr="008205E4" w:rsidRDefault="00000000">
      <w:pPr>
        <w:pStyle w:val="Heading2"/>
        <w:rPr>
          <w:lang w:val="fr-FR"/>
        </w:rPr>
      </w:pPr>
      <w:r>
        <w:t>5.3. Prefrontal cortex: evaluation and adaptation</w:t>
      </w:r>
    </w:p>
    <w:p w14:paraId="42052683" w14:textId="77777777" w:rsidR="00DD65B1" w:rsidRPr="008205E4" w:rsidRDefault="00000000">
      <w:pPr>
        <w:rPr>
          <w:lang w:val="fr-FR"/>
        </w:rPr>
      </w:pPr>
      <w:r>
        <w:t>Prefrontal regions contribute to planning, decision-making, and behavioural regulation. They interact with the insula, cingulate cortex, amygdala, hippocampus, and hypothalamus to adjust responses to context.</w:t>
      </w:r>
    </w:p>
    <w:p w14:paraId="5AA338A5" w14:textId="77777777" w:rsidR="00DD65B1" w:rsidRPr="008205E4" w:rsidRDefault="00000000">
      <w:pPr>
        <w:pStyle w:val="Heading2"/>
        <w:rPr>
          <w:lang w:val="fr-FR"/>
        </w:rPr>
      </w:pPr>
      <w:r>
        <w:t>5.4. Amygdala and hippocampus: emotional significance and contextual memory</w:t>
      </w:r>
    </w:p>
    <w:p w14:paraId="42C0FB11" w14:textId="77777777" w:rsidR="00DD65B1" w:rsidRPr="008205E4" w:rsidRDefault="00000000">
      <w:pPr>
        <w:rPr>
          <w:lang w:val="fr-FR"/>
        </w:rPr>
      </w:pPr>
      <w:r>
        <w:t>The amygdala contributes to the evaluation of the emotional significance of situations, particularly in relation to threat, whereas the hippocampus plays a major role in memory, learning, and the contextualization of experience.</w:t>
      </w:r>
    </w:p>
    <w:p w14:paraId="006C8EF3" w14:textId="77777777" w:rsidR="00DD65B1" w:rsidRPr="008205E4" w:rsidRDefault="00000000">
      <w:pPr>
        <w:rPr>
          <w:lang w:val="fr-FR"/>
        </w:rPr>
      </w:pPr>
      <w:r>
        <w:t>These two structures are described here because they participate in supraspinal networks. Their clinical use in viscero-emotional relationships, however, belongs to Level 4 of the ROP protocol and will be addressed accordingly.</w:t>
      </w:r>
    </w:p>
    <w:p w14:paraId="5FB4B699" w14:textId="77777777" w:rsidR="00DD65B1" w:rsidRPr="008205E4" w:rsidRDefault="00000000">
      <w:pPr>
        <w:shd w:val="clear" w:color="auto" w:fill="F3EEE4"/>
        <w:spacing w:before="120" w:after="140"/>
        <w:ind w:left="142" w:right="142"/>
        <w:rPr>
          <w:lang w:val="fr-FR"/>
        </w:rPr>
      </w:pPr>
      <w:r>
        <w:t>An emotion can alter breathing, heart rate, or intestinal transit; conversely, bodily and visceral signals can influence emotional state. This bidirectionality is better understood as an interaction among networks than as a fixed relationship between an organ and an emotion.</w:t>
      </w:r>
    </w:p>
    <w:p w14:paraId="32CDFFDF" w14:textId="77777777" w:rsidR="00DD65B1" w:rsidRPr="008205E4" w:rsidRDefault="00000000">
      <w:pPr>
        <w:pStyle w:val="Heading1"/>
        <w:rPr>
          <w:lang w:val="fr-FR"/>
        </w:rPr>
      </w:pPr>
      <w:r>
        <w:t>6. Neuro-meningeal environment and cerebrospinal fluid circulation</w:t>
      </w:r>
    </w:p>
    <w:p w14:paraId="23DDEFB8" w14:textId="77777777" w:rsidR="00DD65B1" w:rsidRPr="008205E4" w:rsidRDefault="00000000">
      <w:pPr>
        <w:rPr>
          <w:lang w:val="fr-FR"/>
        </w:rPr>
      </w:pPr>
      <w:r>
        <w:t>The brain and spinal cord are surrounded by the meninges and bathed in cerebrospinal fluid. CSF is produced predominantly by the choroid plexuses, circulates through the ventricles and subarachnoid spaces, and is subsequently reabsorbed through several pathways.</w:t>
      </w:r>
    </w:p>
    <w:p w14:paraId="14423A4A" w14:textId="77777777" w:rsidR="00DD65B1" w:rsidRPr="008205E4" w:rsidRDefault="00000000">
      <w:pPr>
        <w:rPr>
          <w:lang w:val="fr-FR"/>
        </w:rPr>
      </w:pPr>
      <w:r>
        <w:t>The cranial meninges are continuous with those surrounding the spinal cord. This anatomical continuity provides a useful framework for understanding the craniospinal neuro-meningeal environment.</w:t>
      </w:r>
    </w:p>
    <w:p w14:paraId="4BC2F78F" w14:textId="77777777" w:rsidR="00DD65B1" w:rsidRPr="008205E4" w:rsidRDefault="00000000">
      <w:pPr>
        <w:pStyle w:val="Heading2"/>
        <w:rPr>
          <w:lang w:val="fr-FR"/>
        </w:rPr>
      </w:pPr>
      <w:r>
        <w:t>6.1. Glymphatic system and meningeal lymphatic vessels</w:t>
      </w:r>
    </w:p>
    <w:p w14:paraId="119FF827" w14:textId="77777777" w:rsidR="00DD65B1" w:rsidRPr="008205E4" w:rsidRDefault="00000000">
      <w:pPr>
        <w:rPr>
          <w:lang w:val="fr-FR"/>
        </w:rPr>
      </w:pPr>
      <w:r>
        <w:t>The glymphatic system refers to perivascular exchange pathways that contribute to fluid movement and the clearance of certain metabolic waste products from the brain. It operates in relation to CSF and the meningeal lymphatic vessels, while remaining distinct from them.</w:t>
      </w:r>
    </w:p>
    <w:p w14:paraId="40FFA36B" w14:textId="77777777" w:rsidR="00DD65B1" w:rsidRPr="008205E4" w:rsidRDefault="00000000">
      <w:pPr>
        <w:pStyle w:val="Heading2"/>
        <w:rPr>
          <w:lang w:val="fr-FR"/>
        </w:rPr>
      </w:pPr>
      <w:r>
        <w:t>6.2. Craniosacral axis and PRM: ROP-specific clinical landmarks</w:t>
      </w:r>
    </w:p>
    <w:p w14:paraId="2A2D2301" w14:textId="77777777" w:rsidR="00DD65B1" w:rsidRPr="008205E4" w:rsidRDefault="00000000">
      <w:pPr>
        <w:rPr>
          <w:lang w:val="fr-FR"/>
        </w:rPr>
      </w:pPr>
      <w:r>
        <w:t>Within the ROP method, the terms “craniosacral axis” and “primary respiratory mechanism (PRM)” are used as clinical landmarks derived from the neuro-meningeal model developed in previous volumes. They do not refer to a recognized independent anatomical system.</w:t>
      </w:r>
    </w:p>
    <w:p w14:paraId="20A49CC1" w14:textId="77777777" w:rsidR="00DD65B1" w:rsidRPr="008205E4" w:rsidRDefault="00000000">
      <w:pPr>
        <w:rPr>
          <w:lang w:val="fr-FR"/>
        </w:rPr>
      </w:pPr>
      <w:r>
        <w:t>Likewise, techniques described as compression of the fourth ventricle, SBS–S2 synchronization, or work on CSF circulation belong to the ROP therapeutic model. Their precise effects on intracranial dynamics or CSF flow have not been directly established.</w:t>
      </w:r>
    </w:p>
    <w:p w14:paraId="661E6536" w14:textId="77777777" w:rsidR="00DD65B1" w:rsidRPr="008205E4" w:rsidRDefault="00000000">
      <w:pPr>
        <w:shd w:val="clear" w:color="auto" w:fill="F3EEE4"/>
        <w:spacing w:before="120" w:after="140"/>
        <w:ind w:left="142" w:right="142"/>
        <w:rPr>
          <w:lang w:val="fr-FR"/>
        </w:rPr>
      </w:pPr>
      <w:r>
        <w:t>This distinction preserves the historical and clinical coherence of the method while clearly separating established anatomy from the therapeutic model.</w:t>
      </w:r>
    </w:p>
    <w:p w14:paraId="371DC54C" w14:textId="77777777" w:rsidR="00DD65B1" w:rsidRPr="008205E4" w:rsidRDefault="00000000">
      <w:pPr>
        <w:pStyle w:val="Heading1"/>
        <w:rPr>
          <w:lang w:val="fr-FR"/>
        </w:rPr>
      </w:pPr>
      <w:r>
        <w:t>7. Two complementary landmarks: cerebellum and basal ganglia</w:t>
      </w:r>
    </w:p>
    <w:p w14:paraId="0C26D80B" w14:textId="77777777" w:rsidR="00DD65B1" w:rsidRPr="008205E4" w:rsidRDefault="00000000">
      <w:pPr>
        <w:pStyle w:val="Heading2"/>
        <w:rPr>
          <w:lang w:val="fr-FR"/>
        </w:rPr>
      </w:pPr>
      <w:r>
        <w:t>7.1. Cerebellum</w:t>
      </w:r>
    </w:p>
    <w:p w14:paraId="493AD2E5" w14:textId="77777777" w:rsidR="00DD65B1" w:rsidRPr="008205E4" w:rsidRDefault="00000000">
      <w:pPr>
        <w:rPr>
          <w:lang w:val="fr-FR"/>
        </w:rPr>
      </w:pPr>
      <w:r>
        <w:t>The cerebellum lies posterior to the brainstem. It compares information from the cortex, spinal cord, and vestibular apparatus in order to adjust posture, balance, coordination, and movement precision.</w:t>
      </w:r>
    </w:p>
    <w:p w14:paraId="70B97E2B" w14:textId="77777777" w:rsidR="00DD65B1" w:rsidRPr="008205E4" w:rsidRDefault="00000000">
      <w:pPr>
        <w:rPr>
          <w:lang w:val="fr-FR"/>
        </w:rPr>
      </w:pPr>
      <w:r>
        <w:t>Within this book, it serves as a useful landmark for sensorimotor coordination, but it does not occupy the same central role as the brainstem or hypothalamus in visceral regulation.</w:t>
      </w:r>
    </w:p>
    <w:p w14:paraId="172A35CE" w14:textId="77777777" w:rsidR="00DD65B1" w:rsidRPr="008205E4" w:rsidRDefault="00000000">
      <w:pPr>
        <w:pStyle w:val="Heading2"/>
        <w:rPr>
          <w:lang w:val="fr-FR"/>
        </w:rPr>
      </w:pPr>
      <w:r>
        <w:t>7.2. Basal ganglia</w:t>
      </w:r>
    </w:p>
    <w:p w14:paraId="495ECED1" w14:textId="77777777" w:rsidR="00DD65B1" w:rsidRPr="008205E4" w:rsidRDefault="00000000">
      <w:pPr>
        <w:rPr>
          <w:lang w:val="fr-FR"/>
        </w:rPr>
      </w:pPr>
      <w:r>
        <w:t>The basal ganglia are deep nuclei involved in the selection and smooth execution of movement, as well as in certain motivational and learning circuits. They include the caudate nucleus, putamen, and globus pallidus; the substantia nigra and subthalamic nucleus also participate in basal ganglia circuits.</w:t>
      </w:r>
    </w:p>
    <w:p w14:paraId="5530FD7E" w14:textId="77777777" w:rsidR="00DD65B1" w:rsidRPr="008205E4" w:rsidRDefault="00000000">
      <w:pPr>
        <w:rPr>
          <w:lang w:val="fr-FR"/>
        </w:rPr>
      </w:pPr>
      <w:r>
        <w:t>They are presented here as complementary landmarks rather than as structures of the brainstem.</w:t>
      </w:r>
    </w:p>
    <w:p w14:paraId="5379B53F" w14:textId="77777777" w:rsidR="00DD65B1" w:rsidRPr="008205E4" w:rsidRDefault="00000000">
      <w:pPr>
        <w:pStyle w:val="Heading1"/>
        <w:rPr>
          <w:lang w:val="fr-FR"/>
        </w:rPr>
      </w:pPr>
      <w:r>
        <w:t>8. Level 1 in ROP: what is the clinical rationale?</w:t>
      </w:r>
    </w:p>
    <w:p w14:paraId="7F2B0FFE" w14:textId="77777777" w:rsidR="00DD65B1" w:rsidRPr="008205E4" w:rsidRDefault="00000000">
      <w:pPr>
        <w:rPr>
          <w:lang w:val="fr-FR"/>
        </w:rPr>
      </w:pPr>
      <w:r>
        <w:t>Level 1 does not consist of attributing a symptom to a specific brain structure. It is a general regulatory approach used when the practitioner wishes to work upstream from a more specific visceral or somatic territory.</w:t>
      </w:r>
    </w:p>
    <w:p w14:paraId="321188DF" w14:textId="77777777" w:rsidR="00DD65B1" w:rsidRPr="008205E4" w:rsidRDefault="00000000">
      <w:pPr>
        <w:rPr>
          <w:lang w:val="fr-FR"/>
        </w:rPr>
      </w:pPr>
      <w:r>
        <w:t>In ROP practice, this level may include:</w:t>
      </w:r>
    </w:p>
    <w:p w14:paraId="65BCA7C1" w14:textId="77777777" w:rsidR="00DD65B1" w:rsidRDefault="00000000">
      <w:pPr>
        <w:pStyle w:val="ListBullet"/>
        <w:spacing w:after="50"/>
      </w:pPr>
      <w:r>
        <w:t>the Occipital Reflex Zones;</w:t>
      </w:r>
    </w:p>
    <w:p w14:paraId="117C81AA" w14:textId="77777777" w:rsidR="00DD65B1" w:rsidRPr="008205E4" w:rsidRDefault="00000000">
      <w:pPr>
        <w:pStyle w:val="ListBullet"/>
        <w:spacing w:after="50"/>
        <w:rPr>
          <w:lang w:val="fr-FR"/>
        </w:rPr>
      </w:pPr>
      <w:r>
        <w:t>the craniospinal neuro-meningeal landmarks of the ROP model;</w:t>
      </w:r>
    </w:p>
    <w:p w14:paraId="70871578" w14:textId="77777777" w:rsidR="00DD65B1" w:rsidRDefault="00000000">
      <w:pPr>
        <w:pStyle w:val="ListBullet"/>
        <w:spacing w:after="50"/>
      </w:pPr>
      <w:r>
        <w:t>the brainstem;</w:t>
      </w:r>
    </w:p>
    <w:p w14:paraId="094F9E13" w14:textId="77777777" w:rsidR="00DD65B1" w:rsidRDefault="00000000">
      <w:pPr>
        <w:pStyle w:val="ListBullet"/>
        <w:spacing w:after="50"/>
      </w:pPr>
      <w:r>
        <w:t>the diencephalon and hypothalamus;</w:t>
      </w:r>
    </w:p>
    <w:p w14:paraId="4E6FED95" w14:textId="77777777" w:rsidR="00DD65B1" w:rsidRDefault="00000000">
      <w:pPr>
        <w:pStyle w:val="ListBullet"/>
        <w:spacing w:after="50"/>
      </w:pPr>
      <w:r>
        <w:t>the hypothalamic–pituitary axis;</w:t>
      </w:r>
    </w:p>
    <w:p w14:paraId="36FA4D30" w14:textId="77777777" w:rsidR="00DD65B1" w:rsidRPr="008205E4" w:rsidRDefault="00000000">
      <w:pPr>
        <w:pStyle w:val="ListBullet"/>
        <w:spacing w:after="50"/>
        <w:rPr>
          <w:lang w:val="fr-FR"/>
        </w:rPr>
      </w:pPr>
      <w:r>
        <w:t>supraspinal networks when seeking to understand sensory, autonomic, or emotional modulation.</w:t>
      </w:r>
    </w:p>
    <w:p w14:paraId="3B6FFF08" w14:textId="77777777" w:rsidR="00DD65B1" w:rsidRPr="008205E4" w:rsidRDefault="00000000">
      <w:pPr>
        <w:rPr>
          <w:lang w:val="fr-FR"/>
        </w:rPr>
      </w:pPr>
      <w:r>
        <w:t>The link with visceral ROP lies primarily in the CNS’s ability to integrate somatic and visceral information and subsequently modify descending control. This rationale complements the spinal and autonomic mechanisms examined in the following chapters.</w:t>
      </w:r>
    </w:p>
    <w:p w14:paraId="5297B284" w14:textId="77777777" w:rsidR="00DD65B1" w:rsidRPr="008205E4" w:rsidRDefault="00000000">
      <w:pPr>
        <w:shd w:val="clear" w:color="auto" w:fill="F3EEE4"/>
        <w:spacing w:before="120" w:after="140"/>
        <w:ind w:left="142" w:right="142"/>
        <w:rPr>
          <w:lang w:val="fr-FR"/>
        </w:rPr>
      </w:pPr>
      <w:r>
        <w:t>Conceptual sequence: somatic input → spinal cord → brainstem → cortical and corticolimbic networks → descending control.</w:t>
      </w:r>
    </w:p>
    <w:p w14:paraId="20A85F47" w14:textId="77777777" w:rsidR="00DD65B1" w:rsidRPr="008205E4" w:rsidRDefault="00000000">
      <w:pPr>
        <w:pStyle w:val="Heading1"/>
        <w:rPr>
          <w:lang w:val="fr-FR"/>
        </w:rPr>
      </w:pPr>
      <w:r>
        <w:t>9. Level 1 ROP Reflex Zones</w:t>
      </w:r>
    </w:p>
    <w:p w14:paraId="765BDACA" w14:textId="20DD50A0" w:rsidR="00DD65B1" w:rsidRPr="008205E4" w:rsidRDefault="00000000">
      <w:pPr>
        <w:rPr>
          <w:lang w:val="fr-FR"/>
        </w:rPr>
      </w:pPr>
      <w:r>
        <w:t>The following locations are part of ROP clinical cartography. They do not constitute direct anatomical projections of cerebral structures onto the foot or occiput.</w:t>
      </w:r>
    </w:p>
    <w:p w14:paraId="3CE579D5" w14:textId="77777777" w:rsidR="00DD65B1" w:rsidRPr="008205E4" w:rsidRDefault="00000000">
      <w:pPr>
        <w:pStyle w:val="Heading2"/>
        <w:rPr>
          <w:lang w:val="fr-FR"/>
        </w:rPr>
      </w:pPr>
      <w:r>
        <w:t>Occipital Reflex Zones</w:t>
      </w:r>
    </w:p>
    <w:p w14:paraId="4A7FC35C" w14:textId="77777777" w:rsidR="00DD65B1" w:rsidRPr="008205E4" w:rsidRDefault="00000000">
      <w:pPr>
        <w:rPr>
          <w:lang w:val="fr-FR"/>
        </w:rPr>
      </w:pPr>
      <w:r>
        <w:rPr>
          <w:b w:val="0"/>
        </w:rPr>
        <w:t xml:space="preserve">In ROP, the Occipital Reflex Zones constitute a </w:t>
      </w:r>
      <w:r>
        <w:rPr>
          <w:b/>
        </w:rPr>
        <w:t>clinical entry point to Level 1</w:t>
      </w:r>
      <w:r>
        <w:rPr>
          <w:b w:val="0"/>
        </w:rPr>
        <w:t xml:space="preserve">, which is devoted to regulation of higher centres. They are arranged in three horizontal bands: a so-called </w:t>
      </w:r>
      <w:r>
        <w:rPr>
          <w:b/>
        </w:rPr>
        <w:t>parasympathetic zone</w:t>
      </w:r>
      <w:r>
        <w:rPr>
          <w:b w:val="0"/>
        </w:rPr>
        <w:t xml:space="preserve"> in the upper occipital region; a so-called </w:t>
      </w:r>
      <w:r>
        <w:rPr>
          <w:b/>
        </w:rPr>
        <w:t>sympathetic (orthosympathetic) zone</w:t>
      </w:r>
      <w:r>
        <w:rPr>
          <w:b w:val="0"/>
        </w:rPr>
        <w:t xml:space="preserve"> in the middle region; and a </w:t>
      </w:r>
      <w:r>
        <w:rPr>
          <w:b/>
        </w:rPr>
        <w:t>structural zone</w:t>
      </w:r>
      <w:r>
        <w:rPr>
          <w:b w:val="0"/>
        </w:rPr>
        <w:t xml:space="preserve"> in the lower occipital region, close to the cranio-cervical junction.</w:t>
      </w:r>
    </w:p>
    <w:p w14:paraId="2276783D" w14:textId="77777777" w:rsidR="00DD65B1" w:rsidRPr="008205E4" w:rsidRDefault="00000000">
      <w:pPr>
        <w:rPr>
          <w:lang w:val="fr-FR"/>
        </w:rPr>
      </w:pPr>
      <w:r>
        <w:rPr>
          <w:b w:val="0"/>
        </w:rPr>
        <w:t xml:space="preserve">The terms “parasympathetic” and “sympathetic (orthosympathetic)” do not mean that these regions belong to Level 2 of the protocol, which is devoted to the autonomic nervous system. </w:t>
      </w:r>
      <w:r>
        <w:rPr>
          <w:b/>
        </w:rPr>
        <w:t>All three bands belong to Level 1.</w:t>
      </w:r>
      <w:r>
        <w:rPr>
          <w:b w:val="0"/>
        </w:rPr>
        <w:t xml:space="preserve"> Their distinction allows the practitioner to structure palpatory assessment of the occiput according to the texture, density, tenderness, tissue mobility, and reactivity encountered.</w:t>
      </w:r>
    </w:p>
    <w:p w14:paraId="35EF9181" w14:textId="77777777" w:rsidR="00DD65B1" w:rsidRPr="008205E4" w:rsidRDefault="00000000">
      <w:pPr>
        <w:rPr>
          <w:lang w:val="fr-FR"/>
        </w:rPr>
      </w:pPr>
      <w:r>
        <w:rPr>
          <w:b w:val="0"/>
        </w:rPr>
        <w:t xml:space="preserve">From a neuroanatomical perspective, stimulation of the occiput primarily engages </w:t>
      </w:r>
      <w:r>
        <w:rPr>
          <w:b/>
        </w:rPr>
        <w:t>cutaneous, myofascial, cervical, and proprioceptive afferents</w:t>
      </w:r>
      <w:r>
        <w:rPr>
          <w:b w:val="0"/>
        </w:rPr>
        <w:t xml:space="preserve">, particularly from the upper cervical territories. This somatosensory information may reach the spinal cord, brainstem, and then supraspinal networks involved in pain, muscle tone, vigilance, and certain autonomic responses. This interpretation is consistent with the general principle adopted throughout this chapter: occipital stimulation does not directly “command” a specific autonomic centre; rather, it provides </w:t>
      </w:r>
      <w:r>
        <w:rPr>
          <w:b/>
        </w:rPr>
        <w:t>sensory input that may contribute to modulation of central networks and the overall state of activation</w:t>
      </w:r>
      <w:r>
        <w:rPr>
          <w:b w:val="0"/>
        </w:rPr>
        <w:t>.</w:t>
      </w:r>
    </w:p>
    <w:p w14:paraId="42ADD76E" w14:textId="77777777" w:rsidR="00DD65B1" w:rsidRPr="008205E4" w:rsidRDefault="00000000">
      <w:pPr>
        <w:rPr>
          <w:lang w:val="fr-FR"/>
        </w:rPr>
      </w:pPr>
      <w:r>
        <w:rPr>
          <w:b w:val="0"/>
        </w:rPr>
        <w:t xml:space="preserve">Within the ROP sequence, occipital exploration is therefore used before more regional or visceral approaches, with the clinical aim of </w:t>
      </w:r>
      <w:r>
        <w:rPr>
          <w:b/>
        </w:rPr>
        <w:t>preparing the system, reducing “general noise,” and assessing its adaptive state before proceeding with the protocol</w:t>
      </w:r>
      <w:r>
        <w:rPr>
          <w:b w:val="0"/>
        </w:rPr>
        <w:t>. This follows the overall rationale of Level 1, defined in this chapter as a general regulatory approach preceding exploration of a more specific somatic or visceral territory.</w:t>
      </w:r>
    </w:p>
    <w:p w14:paraId="222E8170" w14:textId="6EC65D28" w:rsidR="00DD65B1" w:rsidRPr="008205E4" w:rsidRDefault="00000000">
      <w:pPr>
        <w:pStyle w:val="Heading2"/>
        <w:rPr>
          <w:lang w:val="fr-FR"/>
        </w:rPr>
      </w:pPr>
      <w:r>
        <w:t>9.1. Brainstem, cerebellum, and basal ganglia</w:t>
      </w:r>
    </w:p>
    <w:p w14:paraId="6D285D6F" w14:textId="77777777" w:rsidR="00DD65B1" w:rsidRPr="008205E4" w:rsidRDefault="00000000">
      <w:pPr>
        <w:pStyle w:val="ListBullet"/>
        <w:spacing w:after="50"/>
        <w:rPr>
          <w:lang w:val="fr-FR"/>
        </w:rPr>
      </w:pPr>
      <w:r>
        <w:t>Brainstem: medial plantar surface of the distal phalanx of the great toe, extending from the interphalangeal joint to the junction between the shaft and head.</w:t>
      </w:r>
    </w:p>
    <w:p>
      <w:pPr>
        <w:pStyle w:val="ListBullet"/>
      </w:pPr>
      <w:r>
        <w:t>Cerebellum: landmark on the medial plantar aspect at the junction between the shaft and head of the second and third toes. Within the ROP model, this zone has historically been associated with vertebrobasilar vasculo-sympathetic pathways; this relationship remains a hypothesis of the model.</w:t>
      </w:r>
    </w:p>
    <w:p w14:paraId="3A5A24B2" w14:textId="7FE89735" w:rsidR="00DD65B1" w:rsidRPr="008205E4" w:rsidRDefault="00000000">
      <w:pPr>
        <w:pStyle w:val="ListBullet"/>
        <w:spacing w:after="50"/>
        <w:rPr>
          <w:lang w:val="fr-FR"/>
        </w:rPr>
      </w:pPr>
      <w:r>
        <w:t>Basal ganglia: landmark located close to the midbrain landmark, lateral to the medial shaft–head junction. This proximity reflects ROP topography rather than the actual anatomical position of these nuclei.</w:t>
      </w:r>
    </w:p>
    <w:p w14:paraId="2F3E84DA" w14:textId="77777777" w:rsidR="00DD65B1" w:rsidRPr="00A91FE2" w:rsidRDefault="00000000">
      <w:pPr>
        <w:pStyle w:val="Heading2"/>
        <w:rPr>
          <w:lang w:val="fr-FR"/>
        </w:rPr>
      </w:pPr>
      <w:r>
        <w:t>9.2. Limbic and corticolimbic networks</w:t>
      </w:r>
    </w:p>
    <w:p w14:paraId="0C7B5DEA" w14:textId="77777777" w:rsidR="00DD65B1" w:rsidRPr="008205E4" w:rsidRDefault="00000000">
      <w:pPr>
        <w:pStyle w:val="ListBullet"/>
        <w:spacing w:after="50"/>
        <w:rPr>
          <w:lang w:val="fr-FR"/>
        </w:rPr>
      </w:pPr>
      <w:r>
        <w:t>Amygdala, hippocampus, fornix, nucleus accumbens, and mammillary bodies: located lateral to the basal ganglia landmark, at the level of the shaft of the distal phalanx of the great toe.</w:t>
      </w:r>
    </w:p>
    <w:p w14:paraId="73CE8EC1" w14:textId="77777777" w:rsidR="00DD65B1" w:rsidRPr="008205E4" w:rsidRDefault="00000000">
      <w:pPr>
        <w:pStyle w:val="ListBullet"/>
        <w:spacing w:after="50"/>
        <w:rPr>
          <w:lang w:val="fr-FR"/>
        </w:rPr>
      </w:pPr>
      <w:r>
        <w:t>Insula: lateral to the principal limbic landmarks in ROP cartography.</w:t>
      </w:r>
    </w:p>
    <w:p w14:paraId="56477D85" w14:textId="77777777" w:rsidR="00DD65B1" w:rsidRPr="008205E4" w:rsidRDefault="00000000">
      <w:pPr>
        <w:pStyle w:val="ListBullet"/>
        <w:spacing w:after="50"/>
        <w:rPr>
          <w:lang w:val="fr-FR"/>
        </w:rPr>
      </w:pPr>
      <w:r>
        <w:t>Olfactory bulb: medial plantar aspect of the head of the distal phalanx of the great toe.</w:t>
      </w:r>
    </w:p>
    <w:p w14:paraId="0FA73774" w14:textId="77777777" w:rsidR="00DD65B1" w:rsidRPr="008205E4" w:rsidRDefault="00000000">
      <w:pPr>
        <w:pStyle w:val="ListBullet"/>
        <w:spacing w:after="50"/>
        <w:rPr>
          <w:lang w:val="fr-FR"/>
        </w:rPr>
      </w:pPr>
      <w:r>
        <w:t>Cingulate cortex and corpus callosum: medial plantar border of the distal phalanx of the great toe.</w:t>
      </w:r>
    </w:p>
    <w:p>
      <w:pPr/>
      <w:r>
        <w:t>These landmarks may be retained within clinical cartography, but they do not demonstrate that pressure applied to the corresponding zone selectively activates the named cerebral structure.</w:t>
      </w:r>
    </w:p>
    <w:p w14:paraId="33576C19" w14:textId="77777777" w:rsidR="00DD65B1" w:rsidRDefault="00000000">
      <w:pPr>
        <w:pStyle w:val="Heading2"/>
      </w:pPr>
      <w:r>
        <w:t>9.3. Diencephalon and pituitary gland</w:t>
      </w:r>
    </w:p>
    <w:p w14:paraId="3BDAC26A" w14:textId="77777777" w:rsidR="00DD65B1" w:rsidRPr="008205E4" w:rsidRDefault="00000000">
      <w:pPr>
        <w:pStyle w:val="ListBullet"/>
        <w:spacing w:after="50"/>
        <w:rPr>
          <w:lang w:val="fr-FR"/>
        </w:rPr>
      </w:pPr>
      <w:r>
        <w:t>Diencephalon: in ROP cartography, a landmark located in the same sagittal plane as the straight sinus, at the junction of the falx cerebri and tentorium cerebelli.</w:t>
      </w:r>
    </w:p>
    <w:p w14:paraId="52613359" w14:textId="77777777" w:rsidR="00DD65B1" w:rsidRPr="008205E4" w:rsidRDefault="00000000">
      <w:pPr>
        <w:pStyle w:val="ListBullet"/>
        <w:spacing w:after="50"/>
        <w:rPr>
          <w:lang w:val="fr-FR"/>
        </w:rPr>
      </w:pPr>
      <w:r>
        <w:t>Pituitary gland: landmark at the medial junction between the shaft and base, anterior to the landmark assigned to the sphenobasilar synchondrosis (SBS).</w:t>
      </w:r>
    </w:p>
    <w:p w14:paraId="75FBCB2D" w14:textId="77777777" w:rsidR="00DD65B1" w:rsidRDefault="00000000">
      <w:pPr>
        <w:pStyle w:val="Heading2"/>
      </w:pPr>
      <w:r>
        <w:t>9.4. Meninges, vascular supply, and innervation</w:t>
      </w:r>
    </w:p>
    <w:p w14:paraId="57AE6220" w14:textId="77777777" w:rsidR="00DD65B1" w:rsidRPr="00EC7B0F" w:rsidRDefault="00000000">
      <w:pPr>
        <w:pStyle w:val="ListBullet"/>
        <w:spacing w:after="50"/>
        <w:rPr>
          <w:lang w:val="fr-FR"/>
        </w:rPr>
      </w:pPr>
      <w:r>
        <w:t>Dura mater, falx cerebri, falx cerebelli, and tentorium cerebelli: refer to the detailed landmarks in the volume devoted to the neuro-meningeal system.</w:t>
      </w:r>
    </w:p>
    <w:p w14:paraId="57F74B4D" w14:textId="77777777" w:rsidR="00DD65B1" w:rsidRPr="00EC7B0F" w:rsidRDefault="00000000">
      <w:pPr>
        <w:pStyle w:val="ListBullet"/>
        <w:spacing w:after="50"/>
        <w:rPr>
          <w:lang w:val="fr-FR"/>
        </w:rPr>
      </w:pPr>
      <w:r>
        <w:t>Vascular supply: cervical sympathetic chain and carotid sinus in ROP cartography.</w:t>
      </w:r>
    </w:p>
    <w:p w14:paraId="4510B578" w14:textId="5905148B" w:rsidR="00DD65B1" w:rsidRPr="00EC7B0F" w:rsidRDefault="00000000">
      <w:pPr>
        <w:pStyle w:val="ListBullet"/>
        <w:spacing w:after="50"/>
        <w:rPr>
          <w:lang w:val="fr-FR"/>
        </w:rPr>
      </w:pPr>
      <w:r>
        <w:t>Innervation: trigeminal nerve V, vagus nerve X, and hypoglossal nerve XII according to the clinical landmarks developed in previous volumes.</w:t>
      </w:r>
    </w:p>
    <w:p w14:paraId="2D0E9709" w14:textId="77777777" w:rsidR="00DD65B1" w:rsidRPr="00EC7B0F" w:rsidRDefault="00000000">
      <w:pPr>
        <w:pStyle w:val="Heading2"/>
        <w:rPr>
          <w:lang w:val="fr-FR"/>
        </w:rPr>
      </w:pPr>
      <w:r>
        <w:t>9.5. Cortex: no direct ROP zone, but established ascending pathways</w:t>
      </w:r>
    </w:p>
    <w:p w14:paraId="23C4F0F7" w14:textId="77777777" w:rsidR="00DD65B1" w:rsidRPr="00EC7B0F" w:rsidRDefault="00000000">
      <w:pPr>
        <w:rPr>
          <w:lang w:val="fr-FR"/>
        </w:rPr>
      </w:pPr>
      <w:r>
        <w:t>Current ROP cartography does not assign a direct reflex zone to the cerebral cortex. This does not mean that the cortex is inaccessible to information arising from the foot: any somatosensory stimulation can reach cortical networks through established ascending pathways.</w:t>
      </w:r>
    </w:p>
    <w:p w14:paraId="555CEC27" w14:textId="226BA7B6" w:rsidR="00DD65B1" w:rsidRPr="00EC7B0F" w:rsidRDefault="00000000">
      <w:pPr>
        <w:rPr>
          <w:lang w:val="fr-FR"/>
        </w:rPr>
      </w:pPr>
      <w:r>
        <w:t>ROP techniques associated with the PRM, intracranial membranes, or fluid circulation constitute a distinct clinical model. Their specific effects on the cortex or intracranial circulation have not been directly established.</w:t>
      </w:r>
    </w:p>
    <w:p w14:paraId="68DC6563" w14:textId="77777777" w:rsidR="00DD65B1" w:rsidRDefault="00000000">
      <w:pPr>
        <w:pStyle w:val="Heading1"/>
      </w:pPr>
      <w:r>
        <w:t>10. Key Points</w:t>
      </w:r>
    </w:p>
    <w:p w14:paraId="6A2A8345" w14:textId="77777777" w:rsidR="00DD65B1" w:rsidRPr="00EC7B0F" w:rsidRDefault="00000000">
      <w:pPr>
        <w:pStyle w:val="ListBullet"/>
        <w:spacing w:after="50"/>
        <w:rPr>
          <w:lang w:val="fr-FR"/>
        </w:rPr>
      </w:pPr>
      <w:r>
        <w:t>The CNS constitutes Level 1 of the ROP protocol: regulation of higher centres.</w:t>
      </w:r>
    </w:p>
    <w:p w14:paraId="7BFAD504" w14:textId="77777777" w:rsidR="00DD65B1" w:rsidRPr="00EC7B0F" w:rsidRDefault="00000000">
      <w:pPr>
        <w:pStyle w:val="ListBullet"/>
        <w:spacing w:after="50"/>
        <w:rPr>
          <w:lang w:val="fr-FR"/>
        </w:rPr>
      </w:pPr>
      <w:r>
        <w:t>The brainstem, hypothalamus, insula, cingulate cortex, and prefrontal networks are important hubs for the integration of somatic, visceral, autonomic, and contextual information.</w:t>
      </w:r>
    </w:p>
    <w:p w14:paraId="60CAEA52" w14:textId="77777777" w:rsidR="00DD65B1" w:rsidRPr="00EC7B0F" w:rsidRDefault="00000000">
      <w:pPr>
        <w:pStyle w:val="ListBullet"/>
        <w:spacing w:after="50"/>
        <w:rPr>
          <w:lang w:val="fr-FR"/>
        </w:rPr>
      </w:pPr>
      <w:r>
        <w:t>Chapter 4 examines the autonomic nervous system in detail; here, the emphasis remains on the centres that receive and modulate information.</w:t>
      </w:r>
    </w:p>
    <w:p w14:paraId="638C2CF8" w14:textId="77777777" w:rsidR="00DD65B1" w:rsidRPr="00EC7B0F" w:rsidRDefault="00000000">
      <w:pPr>
        <w:pStyle w:val="ListBullet"/>
        <w:spacing w:after="50"/>
        <w:rPr>
          <w:lang w:val="fr-FR"/>
        </w:rPr>
      </w:pPr>
      <w:r>
        <w:t>Limbic networks are described here as CNS structures, but their clinical application to viscero-emotional relationships belongs to Level 4.</w:t>
      </w:r>
    </w:p>
    <w:p w14:paraId="13A6167D" w14:textId="77777777" w:rsidR="00DD65B1" w:rsidRPr="00EC7B0F" w:rsidRDefault="00000000">
      <w:pPr>
        <w:pStyle w:val="ListBullet"/>
        <w:spacing w:after="50"/>
        <w:rPr>
          <w:lang w:val="fr-FR"/>
        </w:rPr>
      </w:pPr>
      <w:r>
        <w:t>The neuro-meningeal environment and CSF must be distinguished from ROP therapeutic concepts such as the PRM, craniosacral axis, compression of the fourth ventricle, or SBS–S2 synchronization.</w:t>
      </w:r>
    </w:p>
    <w:p>
      <w:pPr>
        <w:pStyle w:val="ListBullet"/>
      </w:pPr>
      <w:r>
        <w:t>ROP reflex zones are clinical landmarks, not direct anatomical projections of cerebral structures.</w:t>
      </w:r>
    </w:p>
    <w:p w14:paraId="1839739E" w14:textId="77777777" w:rsidR="00DD65B1" w:rsidRPr="00EC7B0F" w:rsidRDefault="00000000">
      <w:pPr>
        <w:pStyle w:val="ListBullet"/>
        <w:spacing w:after="50"/>
        <w:rPr>
          <w:lang w:val="fr-FR"/>
        </w:rPr>
      </w:pPr>
      <w:r>
        <w:t>The central principle is network modulation: somatic input can reach the spinal cord, brainstem, and higher centres and subsequently influence descending control.</w:t>
      </w:r>
    </w:p>
    <w:p w14:paraId="6F15404C" w14:textId="77777777" w:rsidR="00DD65B1" w:rsidRPr="00EC7B0F" w:rsidRDefault="00000000">
      <w:pPr>
        <w:pStyle w:val="Heading1"/>
        <w:rPr>
          <w:lang w:val="fr-FR"/>
        </w:rPr>
      </w:pPr>
      <w:r>
        <w:t>Appendix — Functional Landmarks of the Main Structures Discussed</w:t>
      </w:r>
    </w:p>
    <w:tbl>
      <w:tblPr>
        <w:tblStyle w:val="TableGrid"/>
        <w:tblW w:w="0" w:type="auto"/>
        <w:jc w:val="center"/>
        <w:tblLayout w:type="fixed"/>
        <w:tblLook w:val="04A0" w:firstRow="1" w:lastRow="0" w:firstColumn="1" w:lastColumn="0" w:noHBand="0" w:noVBand="1"/>
      </w:tblPr>
      <w:tblGrid>
        <w:gridCol w:w="4873"/>
        <w:gridCol w:w="4873"/>
      </w:tblGrid>
      <w:tr w:rsidR="00DD65B1" w:rsidRPr="00EC7B0F" w14:paraId="198C2514" w14:textId="77777777">
        <w:trPr>
          <w:cantSplit/>
          <w:tblHeader/>
        </w:trPr>
        <w:tc>
          <w:tcPr>
            <w:tcW w:w="4248" w:type="dxa"/>
            <w:vAlign w:val="center"/>
          </w:tcPr>
          <w:p>
            <w:pPr>
              <w:spacing w:before="0" w:after="0"/>
            </w:pPr>
            <w:r>
              <w:rPr>
                <w:b/>
                <w:sz w:val="20"/>
              </w:rPr>
              <w:t>Structure</w:t>
            </w:r>
          </w:p>
        </w:tc>
        <w:tc>
          <w:tcPr>
            <w:tcW w:w="5486" w:type="dxa"/>
            <w:vAlign w:val="center"/>
          </w:tcPr>
          <w:p>
            <w:pPr>
              <w:spacing w:before="0" w:after="0"/>
            </w:pPr>
            <w:r>
              <w:rPr>
                <w:b/>
                <w:sz w:val="20"/>
              </w:rPr>
              <w:t>Key function in this chapter</w:t>
            </w:r>
          </w:p>
        </w:tc>
      </w:tr>
      <w:tr w:rsidR="00DD65B1" w:rsidRPr="00EC7B0F" w14:paraId="29169F7A" w14:textId="77777777">
        <w:trPr>
          <w:cantSplit/>
        </w:trPr>
        <w:tc>
          <w:tcPr>
            <w:tcW w:w="4248" w:type="dxa"/>
            <w:vAlign w:val="center"/>
          </w:tcPr>
          <w:p>
            <w:pPr>
              <w:spacing w:before="0" w:after="0"/>
            </w:pPr>
            <w:r>
              <w:rPr>
                <w:sz w:val="20"/>
              </w:rPr>
              <w:t>Brainstem</w:t>
            </w:r>
          </w:p>
        </w:tc>
        <w:tc>
          <w:tcPr>
            <w:tcW w:w="5486" w:type="dxa"/>
            <w:vAlign w:val="center"/>
          </w:tcPr>
          <w:p>
            <w:pPr>
              <w:spacing w:before="0" w:after="0"/>
            </w:pPr>
            <w:r>
              <w:rPr>
                <w:sz w:val="20"/>
              </w:rPr>
              <w:t>Relay between the spinal cord, viscera, and higher centres; autonomic functions, vigilance, and pain processing.</w:t>
            </w:r>
          </w:p>
        </w:tc>
      </w:tr>
      <w:tr w:rsidR="00DD65B1" w:rsidRPr="00EC7B0F" w14:paraId="23A63009" w14:textId="77777777">
        <w:trPr>
          <w:cantSplit/>
        </w:trPr>
        <w:tc>
          <w:tcPr>
            <w:tcW w:w="4248" w:type="dxa"/>
            <w:vAlign w:val="center"/>
          </w:tcPr>
          <w:p>
            <w:pPr>
              <w:spacing w:before="0" w:after="0"/>
            </w:pPr>
            <w:r>
              <w:rPr>
                <w:sz w:val="20"/>
              </w:rPr>
              <w:t>NTS</w:t>
            </w:r>
          </w:p>
        </w:tc>
        <w:tc>
          <w:tcPr>
            <w:tcW w:w="5486" w:type="dxa"/>
            <w:vAlign w:val="center"/>
          </w:tcPr>
          <w:p>
            <w:pPr>
              <w:spacing w:before="0" w:after="0"/>
            </w:pPr>
            <w:r>
              <w:rPr>
                <w:sz w:val="20"/>
              </w:rPr>
              <w:t>Integration of visceral afferent input, particularly vagal afferents.</w:t>
            </w:r>
          </w:p>
        </w:tc>
      </w:tr>
      <w:tr w:rsidR="00DD65B1" w:rsidRPr="00EC7B0F" w14:paraId="518B81BB" w14:textId="77777777">
        <w:trPr>
          <w:cantSplit/>
        </w:trPr>
        <w:tc>
          <w:tcPr>
            <w:tcW w:w="4248" w:type="dxa"/>
            <w:vAlign w:val="center"/>
          </w:tcPr>
          <w:p>
            <w:pPr>
              <w:spacing w:before="0" w:after="0"/>
            </w:pPr>
            <w:r>
              <w:rPr>
                <w:sz w:val="20"/>
              </w:rPr>
              <w:t>Reticular formation / locus coeruleus</w:t>
            </w:r>
          </w:p>
        </w:tc>
        <w:tc>
          <w:tcPr>
            <w:tcW w:w="5486" w:type="dxa"/>
            <w:vAlign w:val="center"/>
          </w:tcPr>
          <w:p>
            <w:pPr>
              <w:spacing w:before="0" w:after="0"/>
            </w:pPr>
            <w:r>
              <w:rPr>
                <w:sz w:val="20"/>
              </w:rPr>
              <w:t>Arousal, vigilance, muscle tone, attention, and stress response.</w:t>
            </w:r>
          </w:p>
        </w:tc>
      </w:tr>
      <w:tr w:rsidR="00DD65B1" w:rsidRPr="00EC7B0F" w14:paraId="4589B4BD" w14:textId="77777777">
        <w:trPr>
          <w:cantSplit/>
        </w:trPr>
        <w:tc>
          <w:tcPr>
            <w:tcW w:w="4248" w:type="dxa"/>
            <w:vAlign w:val="center"/>
          </w:tcPr>
          <w:p>
            <w:pPr>
              <w:spacing w:before="0" w:after="0"/>
            </w:pPr>
            <w:r>
              <w:rPr>
                <w:sz w:val="20"/>
              </w:rPr>
              <w:t>PAG</w:t>
            </w:r>
          </w:p>
        </w:tc>
        <w:tc>
          <w:tcPr>
            <w:tcW w:w="5486" w:type="dxa"/>
            <w:vAlign w:val="center"/>
          </w:tcPr>
          <w:p>
            <w:pPr>
              <w:spacing w:before="0" w:after="0"/>
            </w:pPr>
            <w:r>
              <w:rPr>
                <w:sz w:val="20"/>
              </w:rPr>
              <w:t>Pain modulation, defensive responses, and descending autonomic control.</w:t>
            </w:r>
          </w:p>
        </w:tc>
      </w:tr>
      <w:tr w:rsidR="00DD65B1" w:rsidRPr="00EC7B0F" w14:paraId="63A5A7CA" w14:textId="77777777">
        <w:trPr>
          <w:cantSplit/>
        </w:trPr>
        <w:tc>
          <w:tcPr>
            <w:tcW w:w="4248" w:type="dxa"/>
            <w:vAlign w:val="center"/>
          </w:tcPr>
          <w:p>
            <w:pPr>
              <w:spacing w:before="0" w:after="0"/>
            </w:pPr>
            <w:r>
              <w:rPr>
                <w:sz w:val="20"/>
              </w:rPr>
              <w:t>Thalamus</w:t>
            </w:r>
          </w:p>
        </w:tc>
        <w:tc>
          <w:tcPr>
            <w:tcW w:w="5486" w:type="dxa"/>
            <w:vAlign w:val="center"/>
          </w:tcPr>
          <w:p>
            <w:pPr>
              <w:spacing w:before="0" w:after="0"/>
            </w:pPr>
            <w:r>
              <w:rPr>
                <w:sz w:val="20"/>
              </w:rPr>
              <w:t>Relay and selection of many forms of sensory information destined for the cortex.</w:t>
            </w:r>
          </w:p>
        </w:tc>
      </w:tr>
      <w:tr w:rsidR="00DD65B1" w:rsidRPr="00EC7B0F" w14:paraId="68189BB5" w14:textId="77777777">
        <w:trPr>
          <w:cantSplit/>
        </w:trPr>
        <w:tc>
          <w:tcPr>
            <w:tcW w:w="4248" w:type="dxa"/>
            <w:vAlign w:val="center"/>
          </w:tcPr>
          <w:p>
            <w:pPr>
              <w:spacing w:before="0" w:after="0"/>
            </w:pPr>
            <w:r>
              <w:rPr>
                <w:sz w:val="20"/>
              </w:rPr>
              <w:t>Hypothalamus</w:t>
            </w:r>
          </w:p>
        </w:tc>
        <w:tc>
          <w:tcPr>
            <w:tcW w:w="5486" w:type="dxa"/>
            <w:vAlign w:val="center"/>
          </w:tcPr>
          <w:p>
            <w:pPr>
              <w:spacing w:before="0" w:after="0"/>
            </w:pPr>
            <w:r>
              <w:rPr>
                <w:sz w:val="20"/>
              </w:rPr>
              <w:t>Homeostasis, autonomic control, and neuroendocrine regulation.</w:t>
            </w:r>
          </w:p>
        </w:tc>
      </w:tr>
      <w:tr w:rsidR="00DD65B1" w:rsidRPr="00EC7B0F" w14:paraId="5827867E" w14:textId="77777777">
        <w:trPr>
          <w:cantSplit/>
        </w:trPr>
        <w:tc>
          <w:tcPr>
            <w:tcW w:w="4248" w:type="dxa"/>
            <w:vAlign w:val="center"/>
          </w:tcPr>
          <w:p>
            <w:pPr>
              <w:spacing w:before="0" w:after="0"/>
            </w:pPr>
            <w:r>
              <w:rPr>
                <w:sz w:val="20"/>
              </w:rPr>
              <w:t>Pituitary gland</w:t>
            </w:r>
          </w:p>
        </w:tc>
        <w:tc>
          <w:tcPr>
            <w:tcW w:w="5486" w:type="dxa"/>
            <w:vAlign w:val="center"/>
          </w:tcPr>
          <w:p>
            <w:pPr>
              <w:spacing w:before="0" w:after="0"/>
            </w:pPr>
            <w:r>
              <w:rPr>
                <w:sz w:val="20"/>
              </w:rPr>
              <w:t>Major endocrine relay under hypothalamic control.</w:t>
            </w:r>
          </w:p>
        </w:tc>
      </w:tr>
      <w:tr w:rsidR="00DD65B1" w:rsidRPr="00EC7B0F" w14:paraId="048C545B" w14:textId="77777777">
        <w:trPr>
          <w:cantSplit/>
        </w:trPr>
        <w:tc>
          <w:tcPr>
            <w:tcW w:w="4248" w:type="dxa"/>
            <w:vAlign w:val="center"/>
          </w:tcPr>
          <w:p>
            <w:pPr>
              <w:spacing w:before="0" w:after="0"/>
            </w:pPr>
            <w:r>
              <w:rPr>
                <w:sz w:val="20"/>
              </w:rPr>
              <w:t>Insula</w:t>
            </w:r>
          </w:p>
        </w:tc>
        <w:tc>
          <w:tcPr>
            <w:tcW w:w="5486" w:type="dxa"/>
            <w:vAlign w:val="center"/>
          </w:tcPr>
          <w:p>
            <w:pPr>
              <w:spacing w:before="0" w:after="0"/>
            </w:pPr>
            <w:r>
              <w:rPr>
                <w:sz w:val="20"/>
              </w:rPr>
              <w:t>Interoception and representation of the body’s internal state.</w:t>
            </w:r>
          </w:p>
        </w:tc>
      </w:tr>
      <w:tr w:rsidR="00DD65B1" w:rsidRPr="00EC7B0F" w14:paraId="01CE9C5F" w14:textId="77777777">
        <w:trPr>
          <w:cantSplit/>
        </w:trPr>
        <w:tc>
          <w:tcPr>
            <w:tcW w:w="4248" w:type="dxa"/>
            <w:vAlign w:val="center"/>
          </w:tcPr>
          <w:p>
            <w:pPr>
              <w:spacing w:before="0" w:after="0"/>
            </w:pPr>
            <w:r>
              <w:rPr>
                <w:sz w:val="20"/>
              </w:rPr>
              <w:t>Cingulate cortex</w:t>
            </w:r>
          </w:p>
        </w:tc>
        <w:tc>
          <w:tcPr>
            <w:tcW w:w="5486" w:type="dxa"/>
            <w:vAlign w:val="center"/>
          </w:tcPr>
          <w:p>
            <w:pPr>
              <w:spacing w:before="0" w:after="0"/>
            </w:pPr>
            <w:r>
              <w:rPr>
                <w:sz w:val="20"/>
              </w:rPr>
              <w:t>Attention, pain, salience, and adaptation of the response.</w:t>
            </w:r>
          </w:p>
        </w:tc>
      </w:tr>
      <w:tr w:rsidR="00DD65B1" w:rsidRPr="00EC7B0F" w14:paraId="7984AA25" w14:textId="77777777">
        <w:trPr>
          <w:cantSplit/>
        </w:trPr>
        <w:tc>
          <w:tcPr>
            <w:tcW w:w="4248" w:type="dxa"/>
            <w:vAlign w:val="center"/>
          </w:tcPr>
          <w:p>
            <w:pPr>
              <w:spacing w:before="0" w:after="0"/>
            </w:pPr>
            <w:r>
              <w:rPr>
                <w:sz w:val="20"/>
              </w:rPr>
              <w:t>Prefrontal cortex</w:t>
            </w:r>
          </w:p>
        </w:tc>
        <w:tc>
          <w:tcPr>
            <w:tcW w:w="5486" w:type="dxa"/>
            <w:vAlign w:val="center"/>
          </w:tcPr>
          <w:p>
            <w:pPr>
              <w:spacing w:before="0" w:after="0"/>
            </w:pPr>
            <w:r>
              <w:rPr>
                <w:sz w:val="20"/>
              </w:rPr>
              <w:t>Evaluation, decision-making, and context-dependent regulation.</w:t>
            </w:r>
          </w:p>
        </w:tc>
      </w:tr>
      <w:tr w:rsidR="00DD65B1" w:rsidRPr="00EC7B0F" w14:paraId="6393CC54" w14:textId="77777777">
        <w:trPr>
          <w:cantSplit/>
        </w:trPr>
        <w:tc>
          <w:tcPr>
            <w:tcW w:w="4248" w:type="dxa"/>
            <w:vAlign w:val="center"/>
          </w:tcPr>
          <w:p>
            <w:pPr>
              <w:spacing w:before="0" w:after="0"/>
            </w:pPr>
            <w:r>
              <w:rPr>
                <w:sz w:val="20"/>
              </w:rPr>
              <w:t>Amygdala</w:t>
            </w:r>
          </w:p>
        </w:tc>
        <w:tc>
          <w:tcPr>
            <w:tcW w:w="5486" w:type="dxa"/>
            <w:vAlign w:val="center"/>
          </w:tcPr>
          <w:p>
            <w:pPr>
              <w:spacing w:before="0" w:after="0"/>
            </w:pPr>
            <w:r>
              <w:rPr>
                <w:sz w:val="20"/>
              </w:rPr>
              <w:t>Emotional significance and threat detection.</w:t>
            </w:r>
          </w:p>
        </w:tc>
      </w:tr>
      <w:tr w:rsidR="00DD65B1" w14:paraId="25C1A143" w14:textId="77777777">
        <w:trPr>
          <w:cantSplit/>
        </w:trPr>
        <w:tc>
          <w:tcPr>
            <w:tcW w:w="4248" w:type="dxa"/>
            <w:vAlign w:val="center"/>
          </w:tcPr>
          <w:p>
            <w:pPr>
              <w:spacing w:before="0" w:after="0"/>
            </w:pPr>
            <w:r>
              <w:rPr>
                <w:sz w:val="20"/>
              </w:rPr>
              <w:t>Hippocampus</w:t>
            </w:r>
          </w:p>
        </w:tc>
        <w:tc>
          <w:tcPr>
            <w:tcW w:w="5486" w:type="dxa"/>
            <w:vAlign w:val="center"/>
          </w:tcPr>
          <w:p>
            <w:pPr>
              <w:spacing w:before="0" w:after="0"/>
            </w:pPr>
            <w:r>
              <w:rPr>
                <w:sz w:val="20"/>
              </w:rPr>
              <w:t>Memory, learning, and contextualization.</w:t>
            </w:r>
          </w:p>
        </w:tc>
      </w:tr>
      <w:tr w:rsidR="00DD65B1" w:rsidRPr="00EC7B0F" w14:paraId="5F700C8B" w14:textId="77777777">
        <w:trPr>
          <w:cantSplit/>
        </w:trPr>
        <w:tc>
          <w:tcPr>
            <w:tcW w:w="4248" w:type="dxa"/>
            <w:vAlign w:val="center"/>
          </w:tcPr>
          <w:p>
            <w:pPr>
              <w:spacing w:before="0" w:after="0"/>
            </w:pPr>
            <w:r>
              <w:rPr>
                <w:sz w:val="20"/>
              </w:rPr>
              <w:t>Cerebellum</w:t>
            </w:r>
          </w:p>
        </w:tc>
        <w:tc>
          <w:tcPr>
            <w:tcW w:w="5486" w:type="dxa"/>
            <w:vAlign w:val="center"/>
          </w:tcPr>
          <w:p>
            <w:pPr>
              <w:spacing w:before="0" w:after="0"/>
            </w:pPr>
            <w:r>
              <w:rPr>
                <w:sz w:val="20"/>
              </w:rPr>
              <w:t>Coordination, posture, balance, and movement precision.</w:t>
            </w:r>
          </w:p>
        </w:tc>
      </w:tr>
      <w:tr w:rsidR="00DD65B1" w:rsidRPr="00EC7B0F" w14:paraId="0302922F" w14:textId="77777777">
        <w:trPr>
          <w:cantSplit/>
        </w:trPr>
        <w:tc>
          <w:tcPr>
            <w:tcW w:w="4248" w:type="dxa"/>
            <w:vAlign w:val="center"/>
          </w:tcPr>
          <w:p>
            <w:pPr>
              <w:spacing w:before="0" w:after="0"/>
            </w:pPr>
            <w:r>
              <w:rPr>
                <w:sz w:val="20"/>
              </w:rPr>
              <w:t>Basal ganglia</w:t>
            </w:r>
          </w:p>
        </w:tc>
        <w:tc>
          <w:tcPr>
            <w:tcW w:w="5486" w:type="dxa"/>
            <w:vAlign w:val="center"/>
          </w:tcPr>
          <w:p>
            <w:pPr>
              <w:spacing w:before="0" w:after="0"/>
            </w:pPr>
            <w:r>
              <w:rPr>
                <w:sz w:val="20"/>
              </w:rPr>
              <w:t>Selection and smooth execution of movement; motivational and learning circuits.</w:t>
            </w:r>
          </w:p>
        </w:tc>
      </w:tr>
    </w:tbl>
    <w:p w14:paraId="14AEC8B4" w14:textId="77777777" w:rsidR="00DD65B1" w:rsidRPr="00EC7B0F" w:rsidRDefault="00000000">
      <w:pPr>
        <w:pStyle w:val="Heading1"/>
        <w:spacing w:before="160"/>
        <w:rPr>
          <w:lang w:val="fr-FR"/>
        </w:rPr>
      </w:pPr>
      <w:r>
        <w:t>Additional References for the Neurophysiological Material</w:t>
      </w:r>
    </w:p>
    <w:p w14:paraId="10565AA4" w14:textId="77777777" w:rsidR="00DD65B1" w:rsidRDefault="00000000">
      <w:pPr>
        <w:spacing w:after="0"/>
        <w:ind w:left="215" w:hanging="215"/>
      </w:pPr>
      <w:r>
        <w:rPr>
          <w:sz w:val="19"/>
        </w:rPr>
        <w:t>Andresen MC, Doyle MW, Bailey TW, Jin YH. Differentiation of autonomic reflex control begins with cellular mechanisms at the first synapse within the nucleus tractus solitarius. Braz J Med Biol Res. 2004;37(4):549-558.</w:t>
      </w:r>
    </w:p>
    <w:p w14:paraId="5BE0075D" w14:textId="77777777" w:rsidR="00DD65B1" w:rsidRDefault="00000000">
      <w:pPr>
        <w:spacing w:after="0"/>
        <w:ind w:left="215" w:hanging="215"/>
      </w:pPr>
      <w:r>
        <w:rPr>
          <w:sz w:val="19"/>
        </w:rPr>
        <w:t>de Rijk MM, Fernández Chadily S, Knops A, Schoutens Y, Verstegen AMJ. The periaqueductal gray and its role in the neural control of lower urinary tract function. Auton Neurosci. 2026;265:103413.</w:t>
      </w:r>
    </w:p>
    <w:p w14:paraId="3C87670F" w14:textId="77777777" w:rsidR="00DD65B1" w:rsidRDefault="00000000">
      <w:pPr>
        <w:spacing w:after="0"/>
        <w:ind w:left="215" w:hanging="215"/>
      </w:pPr>
      <w:r>
        <w:rPr>
          <w:sz w:val="19"/>
        </w:rPr>
        <w:t>Critchley HD, Harrison NA. Visceral influences on brain and behavior. Neuron. 2013;77(4):624-638.</w:t>
      </w:r>
    </w:p>
    <w:p w14:paraId="31896FFC" w14:textId="77777777" w:rsidR="00DD65B1" w:rsidRDefault="00000000">
      <w:pPr>
        <w:spacing w:after="0"/>
        <w:ind w:left="215" w:hanging="215"/>
      </w:pPr>
      <w:r>
        <w:rPr>
          <w:sz w:val="19"/>
        </w:rPr>
        <w:t>Strigo IA, Craig AD. Interoception, homeostatic emotions and sympathovagal balance. Philos Trans R Soc Lond B Biol Sci. 2016;371(1708):20160010.</w:t>
      </w:r>
    </w:p>
    <w:sectPr w:rsidR="00DD65B1"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F0782" w14:textId="77777777" w:rsidR="006C28BB" w:rsidRDefault="006C28BB">
      <w:pPr>
        <w:spacing w:after="0" w:line="240" w:lineRule="auto"/>
      </w:pPr>
      <w:r>
        <w:separator/>
      </w:r>
    </w:p>
  </w:endnote>
  <w:endnote w:type="continuationSeparator" w:id="0">
    <w:p w14:paraId="35AE299E" w14:textId="77777777" w:rsidR="006C28BB" w:rsidRDefault="006C2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5784" w14:textId="77777777" w:rsidR="00DD65B1" w:rsidRPr="008205E4" w:rsidRDefault="00000000">
    <w:pPr>
      <w:pStyle w:val="Footer"/>
      <w:jc w:val="center"/>
      <w:rPr>
        <w:lang w:val="fr-FR"/>
      </w:rPr>
    </w:pPr>
    <w:r>
      <w:t>Chapter 3 — Central Nervous System | Occipito-Podal Reflexotherapy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59A5" w14:textId="77777777" w:rsidR="006C28BB" w:rsidRDefault="006C28BB">
      <w:pPr>
        <w:spacing w:after="0" w:line="240" w:lineRule="auto"/>
      </w:pPr>
      <w:r>
        <w:separator/>
      </w:r>
    </w:p>
  </w:footnote>
  <w:footnote w:type="continuationSeparator" w:id="0">
    <w:p w14:paraId="7D2EBB31" w14:textId="77777777" w:rsidR="006C28BB" w:rsidRDefault="006C2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736050">
    <w:abstractNumId w:val="8"/>
  </w:num>
  <w:num w:numId="2" w16cid:durableId="1000541891">
    <w:abstractNumId w:val="6"/>
  </w:num>
  <w:num w:numId="3" w16cid:durableId="392047118">
    <w:abstractNumId w:val="5"/>
  </w:num>
  <w:num w:numId="4" w16cid:durableId="1442648247">
    <w:abstractNumId w:val="4"/>
  </w:num>
  <w:num w:numId="5" w16cid:durableId="1905069562">
    <w:abstractNumId w:val="7"/>
  </w:num>
  <w:num w:numId="6" w16cid:durableId="1477331726">
    <w:abstractNumId w:val="3"/>
  </w:num>
  <w:num w:numId="7" w16cid:durableId="1556117495">
    <w:abstractNumId w:val="2"/>
  </w:num>
  <w:num w:numId="8" w16cid:durableId="26610019">
    <w:abstractNumId w:val="1"/>
  </w:num>
  <w:num w:numId="9" w16cid:durableId="26935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73"/>
    <w:rsid w:val="0015074B"/>
    <w:rsid w:val="0029639D"/>
    <w:rsid w:val="00326F90"/>
    <w:rsid w:val="00476278"/>
    <w:rsid w:val="006C28BB"/>
    <w:rsid w:val="008205E4"/>
    <w:rsid w:val="00A91FE2"/>
    <w:rsid w:val="00AA1D8D"/>
    <w:rsid w:val="00B47730"/>
    <w:rsid w:val="00CB0664"/>
    <w:rsid w:val="00DD65B1"/>
    <w:rsid w:val="00EC7B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E09C4"/>
  <w14:defaultImageDpi w14:val="300"/>
  <w15:docId w15:val="{AF4A981C-7D3C-44AF-B0DB-9A4696FF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2978</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Central Nervous System (CNS)</dc:title>
  <dc:subject>Occipito-Podal Reflexotherapy — Level 1 of the ROP Protocol</dc:subject>
  <dc:creator>python-docx</dc:creator>
  <cp:keywords>ROP, central nervous system, CNS, medical English, occipito-podal reflexotherapy</cp:keywords>
  <dc:description>Publication-ready English revision aligned with the supplied French source.</dc:description>
  <cp:lastModifiedBy>Nicolas Boitout</cp:lastModifiedBy>
  <cp:revision>5</cp:revision>
  <dcterms:created xsi:type="dcterms:W3CDTF">2013-12-23T23:15:00Z</dcterms:created>
  <dcterms:modified xsi:type="dcterms:W3CDTF">2026-08-10T08:31:00Z</dcterms:modified>
  <cp:category/>
</cp:coreProperties>
</file>