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fr-FR"/>
        </w:rPr>
        <w:t>Chapitre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fr-FR"/>
        </w:rPr>
        <w:t>Mécanisme de stress</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fr-FR"/>
        </w:rPr>
        <w:t>Physiologie de l’adaptation, coût allostatique et approche ROP</w:t>
      </w:r>
    </w:p>
    <w:p w14:paraId="17043F8F" w14:textId="77777777" w:rsidR="00D30B51" w:rsidRPr="00F3537A" w:rsidRDefault="00000000">
      <w:pPr>
        <w:pStyle w:val="Quote"/>
        <w:jc w:val="center"/>
        <w:rPr>
          <w:lang w:val="fr-FR"/>
        </w:rPr>
      </w:pPr>
      <w:r w:rsidRPr="00F3537A">
        <w:rPr>
          <w:color w:val="2C6B6F"/>
          <w:sz w:val="24"/>
          <w:lang w:val="fr-FR"/>
        </w:rPr>
        <w:t>La santé ne se mesure pas à l’absence de réaction, mais à la capacité de l’organisme à se mobiliser puis à récupérer.</w:t>
      </w:r>
    </w:p>
    <w:tbl>
      <w:tblPr>
        <w:tblW w:w="0" w:type="auto"/>
        <w:jc w:val="center"/>
        <w:tblLook w:val="04A0" w:firstRow="1" w:lastRow="0" w:firstColumn="1" w:lastColumn="0" w:noHBand="0" w:noVBand="1"/>
      </w:tblPr>
      <w:tblGrid>
        <w:gridCol w:w="9524"/>
      </w:tblGrid>
      <w:tr w:rsidR="00D30B51" w:rsidRPr="0068370E" w14:paraId="028D5579"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FIL DIRECTEUR DU CHAPITRE</w:t>
            </w:r>
          </w:p>
          <w:p w14:paraId="4191699C" w14:textId="77777777" w:rsidR="00D30B51" w:rsidRPr="00F3537A" w:rsidRDefault="00000000">
            <w:pPr>
              <w:spacing w:after="0" w:line="259" w:lineRule="auto"/>
              <w:rPr>
                <w:lang w:val="fr-FR"/>
              </w:rPr>
            </w:pPr>
            <w:r w:rsidRPr="00F3537A">
              <w:rPr>
                <w:color w:val="2F3437"/>
                <w:sz w:val="20"/>
                <w:lang w:val="fr-FR"/>
              </w:rPr>
              <w:t xml:space="preserve">En clinique, la question n’est pas de savoir si le patient réagit au stress, mais s’il peut terminer sa réaction. Le stress mobilise et protège. Il devient coûteux lorsqu’il persiste, se répète ou ne se clôt pas. La ROP ne supprime pas le </w:t>
            </w:r>
            <w:proofErr w:type="spellStart"/>
            <w:r w:rsidRPr="00F3537A">
              <w:rPr>
                <w:color w:val="2F3437"/>
                <w:sz w:val="20"/>
                <w:lang w:val="fr-FR"/>
              </w:rPr>
              <w:t>stresseur</w:t>
            </w:r>
            <w:proofErr w:type="spellEnd"/>
            <w:r w:rsidRPr="00F3537A">
              <w:rPr>
                <w:color w:val="2F3437"/>
                <w:sz w:val="20"/>
                <w:lang w:val="fr-FR"/>
              </w:rPr>
              <w:t xml:space="preserve"> ; elle cherche, par un toucher mesuré, à soutenir la flexibilité autonome et la récupération, dans les limites des données disponibles.</w:t>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fr-FR"/>
        </w:rPr>
        <w:t>1. Le stress : une réponse d’adaptation</w:t>
      </w:r>
    </w:p>
    <w:p w14:paraId="78958CFC" w14:textId="77777777" w:rsidR="00D30B51" w:rsidRPr="00F3537A" w:rsidRDefault="00000000">
      <w:pPr>
        <w:pStyle w:val="BodyText"/>
        <w:rPr>
          <w:lang w:val="fr-FR"/>
        </w:rPr>
      </w:pPr>
      <w:r w:rsidRPr="00F3537A">
        <w:rPr>
          <w:color w:val="2F3437"/>
          <w:lang w:val="fr-FR"/>
        </w:rPr>
        <w:t xml:space="preserve">Dans le langage courant, nous appelons stress à la fois la contrainte, le ressenti et les réactions du corps. Pour raisonner clairement, il faut pourtant distinguer le </w:t>
      </w:r>
      <w:proofErr w:type="spellStart"/>
      <w:r w:rsidRPr="00F3537A">
        <w:rPr>
          <w:color w:val="2F3437"/>
          <w:lang w:val="fr-FR"/>
        </w:rPr>
        <w:t>stresseur</w:t>
      </w:r>
      <w:proofErr w:type="spellEnd"/>
      <w:r w:rsidRPr="00F3537A">
        <w:rPr>
          <w:color w:val="2F3437"/>
          <w:lang w:val="fr-FR"/>
        </w:rPr>
        <w:t xml:space="preserve"> de la réponse de stress. Le </w:t>
      </w:r>
      <w:proofErr w:type="spellStart"/>
      <w:r w:rsidRPr="00F3537A">
        <w:rPr>
          <w:color w:val="2F3437"/>
          <w:lang w:val="fr-FR"/>
        </w:rPr>
        <w:t>stresseur</w:t>
      </w:r>
      <w:proofErr w:type="spellEnd"/>
      <w:r w:rsidRPr="00F3537A">
        <w:rPr>
          <w:color w:val="2F3437"/>
          <w:lang w:val="fr-FR"/>
        </w:rPr>
        <w:t xml:space="preserve"> est ce qui met l’organisme à l’épreuve : une douleur, un conflit, une infection, un effort ou un manque de sommeil. Le stress est la réponse mobilisée pour y faire face.</w:t>
      </w:r>
    </w:p>
    <w:p w14:paraId="1C4E8C7F" w14:textId="77777777" w:rsidR="00D30B51" w:rsidRPr="00F3537A" w:rsidRDefault="00000000">
      <w:pPr>
        <w:pStyle w:val="BodyText"/>
        <w:rPr>
          <w:lang w:val="fr-FR"/>
        </w:rPr>
      </w:pPr>
      <w:r w:rsidRPr="00F3537A">
        <w:rPr>
          <w:color w:val="2F3437"/>
          <w:lang w:val="fr-FR"/>
        </w:rPr>
        <w:t>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14:paraId="0C709BD0" w14:textId="77777777" w:rsidR="00D30B51" w:rsidRDefault="00000000">
      <w:pPr>
        <w:pStyle w:val="BodyText"/>
        <w:rPr>
          <w:color w:val="2F3437"/>
          <w:lang w:val="fr-FR"/>
        </w:rPr>
      </w:pPr>
      <w:r w:rsidRPr="00F3537A">
        <w:rPr>
          <w:color w:val="2F3437"/>
          <w:lang w:val="fr-FR"/>
        </w:rPr>
        <w:t xml:space="preserve">En clinique, la question n’est donc pas seulement : « Quel est le </w:t>
      </w:r>
      <w:proofErr w:type="spellStart"/>
      <w:r w:rsidRPr="00F3537A">
        <w:rPr>
          <w:color w:val="2F3437"/>
          <w:lang w:val="fr-FR"/>
        </w:rPr>
        <w:t>stresseur</w:t>
      </w:r>
      <w:proofErr w:type="spellEnd"/>
      <w:r w:rsidRPr="00F3537A">
        <w:rPr>
          <w:color w:val="2F3437"/>
          <w:lang w:val="fr-FR"/>
        </w:rPr>
        <w:t xml:space="preserve"> ? » Il faut aussi demander : depuis combien de temps agit-il, à quelle fréquence revient-il, le patient peut-il agir sur la situation et, surtout, récupère-t-il lorsque l’événement est terminé ?</w:t>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IDÉE-CLÉ</w:t>
            </w:r>
          </w:p>
          <w:p w14:paraId="15EB6506" w14:textId="77777777" w:rsidR="00D30B51" w:rsidRPr="00F3537A" w:rsidRDefault="00000000">
            <w:pPr>
              <w:spacing w:after="0" w:line="259" w:lineRule="auto"/>
              <w:rPr>
                <w:lang w:val="fr-FR"/>
              </w:rPr>
            </w:pPr>
            <w:r w:rsidRPr="00F3537A">
              <w:rPr>
                <w:color w:val="2F3437"/>
                <w:sz w:val="20"/>
                <w:lang w:val="fr-FR"/>
              </w:rPr>
              <w:t>Le stress aigu n’est pas l’ennemi. Le coût pathologique apparaît surtout lorsque la mobilisation défensive devient disproportionnée, répétée ou insuffisamment suivie de récupération.</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fr-FR"/>
        </w:rPr>
        <w:t>2. De l’homéostasie à l’allostasie</w:t>
      </w:r>
    </w:p>
    <w:p w14:paraId="7CE3FAFA" w14:textId="77777777" w:rsidR="00D30B51" w:rsidRPr="00F3537A" w:rsidRDefault="00000000">
      <w:pPr>
        <w:pStyle w:val="Heading2"/>
        <w:rPr>
          <w:lang w:val="fr-FR"/>
        </w:rPr>
      </w:pPr>
      <w:r w:rsidRPr="00F3537A">
        <w:rPr>
          <w:rFonts w:ascii="Liberation Sans" w:eastAsia="Liberation Sans" w:hAnsi="Liberation Sans"/>
          <w:lang w:val="fr-FR"/>
        </w:rPr>
        <w:t>2.1. Homéostasie : maintenir des variables compatibles avec la vie</w:t>
      </w:r>
    </w:p>
    <w:p w14:paraId="51205323" w14:textId="77777777" w:rsidR="00D30B51" w:rsidRPr="00F3537A" w:rsidRDefault="00000000">
      <w:pPr>
        <w:pStyle w:val="BodyText"/>
        <w:rPr>
          <w:lang w:val="fr-FR"/>
        </w:rPr>
      </w:pPr>
      <w:r w:rsidRPr="00F3537A">
        <w:rPr>
          <w:color w:val="2F3437"/>
          <w:lang w:val="fr-FR"/>
        </w:rPr>
        <w:t>L’homéostasie est la capacité de l’organisme à maintenir ses grandes variables internes dans des limites compatibles avec la vie : température, pH, glycémie, pression artérielle, équilibre hydrominéral ou oxygénation. Il ne s’agit pas d’un état immobile. L’équilibre vivant repose sur des corrections permanentes, le plus souvent invisibles.</w:t>
      </w:r>
    </w:p>
    <w:p w14:paraId="60224B8A" w14:textId="77777777" w:rsidR="00D30B51" w:rsidRPr="00F3537A" w:rsidRDefault="00000000">
      <w:pPr>
        <w:pStyle w:val="Heading2"/>
        <w:rPr>
          <w:lang w:val="fr-FR"/>
        </w:rPr>
      </w:pPr>
      <w:r w:rsidRPr="00F3537A">
        <w:rPr>
          <w:rFonts w:ascii="Liberation Sans" w:eastAsia="Liberation Sans" w:hAnsi="Liberation Sans"/>
          <w:lang w:val="fr-FR"/>
        </w:rPr>
        <w:t>2.2. Allostasie : préserver la stabilité en changeant de fonctionnement</w:t>
      </w:r>
    </w:p>
    <w:p w14:paraId="1EB8E791" w14:textId="77777777" w:rsidR="00D30B51" w:rsidRPr="00F3537A" w:rsidRDefault="00000000">
      <w:pPr>
        <w:pStyle w:val="BodyText"/>
        <w:rPr>
          <w:lang w:val="fr-FR"/>
        </w:rPr>
      </w:pPr>
      <w:r w:rsidRPr="00F3537A">
        <w:rPr>
          <w:color w:val="2F3437"/>
          <w:lang w:val="fr-FR"/>
        </w:rPr>
        <w:t>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14:paraId="369877DF" w14:textId="77777777" w:rsidR="00D30B51" w:rsidRPr="00F3537A" w:rsidRDefault="00000000">
      <w:pPr>
        <w:pStyle w:val="BodyText"/>
        <w:rPr>
          <w:lang w:val="fr-FR"/>
        </w:rPr>
      </w:pPr>
      <w:r w:rsidRPr="00F3537A">
        <w:rPr>
          <w:color w:val="2F3437"/>
          <w:lang w:val="fr-FR"/>
        </w:rPr>
        <w:lastRenderedPageBreak/>
        <w:t>Dans cette perspective, le mécanisme de stress est une forme d’allostasie. Il devient problématique lorsque l’adaptation doit être maintenue trop longtemps, lorsqu’elle est déclenchée trop souvent ou lorsqu’elle continue en l’absence de menace actuelle.</w:t>
      </w:r>
    </w:p>
    <w:p w14:paraId="123B89D2" w14:textId="77777777" w:rsidR="00D30B51" w:rsidRPr="00F3537A" w:rsidRDefault="00000000">
      <w:pPr>
        <w:pStyle w:val="Heading2"/>
        <w:rPr>
          <w:lang w:val="fr-FR"/>
        </w:rPr>
      </w:pPr>
      <w:r w:rsidRPr="00F3537A">
        <w:rPr>
          <w:rFonts w:ascii="Liberation Sans" w:eastAsia="Liberation Sans" w:hAnsi="Liberation Sans"/>
          <w:lang w:val="fr-FR"/>
        </w:rPr>
        <w:t>2.3. Charge allostatique : le prix cumulé de l’adaptation</w:t>
      </w:r>
    </w:p>
    <w:p>
      <w:pPr>
        <w:pStyle w:val="BodyText"/>
      </w:pPr>
      <w:r>
        <w:rPr>
          <w:color w:val="2F3437"/>
          <w:lang w:val="fr-FR"/>
        </w:rPr>
        <w:t>Les travaux de Bruce McEwen ont largement contribué à formaliser les notions d’allostasie et de charge allostatique. Là où le syndrome général d’adaptation de Hans Selye décrit les grandes phases de la réponse à une contrainte prolongée, le modèle de McEwen insiste sur le coût biologique cumulé des ajustements nécessaires pour maintenir l’adaptation [1, 2].</w:t>
      </w:r>
    </w:p>
    <w:p w14:paraId="1122EEAC" w14:textId="77777777" w:rsidR="00D30B51" w:rsidRPr="00F3537A" w:rsidRDefault="00000000">
      <w:pPr>
        <w:pStyle w:val="BodyText"/>
        <w:rPr>
          <w:lang w:val="fr-FR"/>
        </w:rPr>
      </w:pPr>
      <w:r w:rsidRPr="00F3537A">
        <w:rPr>
          <w:color w:val="2F3437"/>
          <w:lang w:val="fr-FR"/>
        </w:rPr>
        <w:t xml:space="preserve">La charge allostatique est le prix cumulé de ces ajustements. Elle ne dépend jamais d’un seul facteur. Elle se construit à partir de l’intensité et de la répétition des </w:t>
      </w:r>
      <w:proofErr w:type="spellStart"/>
      <w:r w:rsidRPr="00F3537A">
        <w:rPr>
          <w:color w:val="2F3437"/>
          <w:lang w:val="fr-FR"/>
        </w:rPr>
        <w:t>stresseurs</w:t>
      </w:r>
      <w:proofErr w:type="spellEnd"/>
      <w:r w:rsidRPr="00F3537A">
        <w:rPr>
          <w:color w:val="2F3437"/>
          <w:lang w:val="fr-FR"/>
        </w:rPr>
        <w:t>, mais aussi de l’histoire du patient, de ses ressources, de son sommeil, de son activité physique, de ses maladies et de sa capacité à récupérer.</w:t>
      </w:r>
    </w:p>
    <w:p w14:paraId="042AE480" w14:textId="77777777" w:rsidR="00D30B51" w:rsidRDefault="00000000">
      <w:pPr>
        <w:pStyle w:val="BodyText"/>
        <w:rPr>
          <w:color w:val="2F3437"/>
          <w:lang w:val="fr-FR"/>
        </w:rPr>
      </w:pPr>
      <w:r w:rsidRPr="00F3537A">
        <w:rPr>
          <w:color w:val="2F3437"/>
          <w:lang w:val="fr-FR"/>
        </w:rPr>
        <w:t>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fr-FR"/>
              </w:rPr>
              <w:t>DONNÉES ÉTABLIES</w:t>
            </w:r>
          </w:p>
          <w:p w14:paraId="4DA22C62" w14:textId="77777777" w:rsidR="00D30B51" w:rsidRPr="00F3537A" w:rsidRDefault="00000000">
            <w:pPr>
              <w:spacing w:after="0" w:line="259" w:lineRule="auto"/>
              <w:rPr>
                <w:lang w:val="fr-FR"/>
              </w:rPr>
            </w:pPr>
            <w:r>
              <w:rPr>
                <w:color w:val="2F3437"/>
                <w:sz w:val="20"/>
                <w:lang w:val="fr-FR"/>
              </w:rPr>
              <w:t>Dans le modèle de McEwen, les médiateurs de l’allostasie protègent l’organisme à court terme. Leur activation répétée, prolongée ou insuffisamment régulée peut toutefois contribuer à une charge allostatique touchant plusieurs systèmes : cardiovasculaire, métabolique, immunitaire, cérébral et comportemental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fr-FR"/>
        </w:rPr>
        <w:t xml:space="preserve">3. La trilogie des </w:t>
      </w:r>
      <w:proofErr w:type="spellStart"/>
      <w:r w:rsidRPr="00F3537A">
        <w:rPr>
          <w:rFonts w:ascii="Liberation Sans" w:eastAsia="Liberation Sans" w:hAnsi="Liberation Sans"/>
          <w:lang w:val="fr-FR"/>
        </w:rPr>
        <w:t>stresseurs</w:t>
      </w:r>
      <w:proofErr w:type="spellEnd"/>
    </w:p>
    <w:p w14:paraId="76246D59" w14:textId="77777777" w:rsidR="00D30B51" w:rsidRPr="00F3537A" w:rsidRDefault="00000000">
      <w:pPr>
        <w:pStyle w:val="BodyText"/>
        <w:rPr>
          <w:lang w:val="fr-FR"/>
        </w:rPr>
      </w:pPr>
      <w:r w:rsidRPr="00F3537A">
        <w:rPr>
          <w:color w:val="2F3437"/>
          <w:lang w:val="fr-FR"/>
        </w:rPr>
        <w:t xml:space="preserve">Dans la pratique, un </w:t>
      </w:r>
      <w:proofErr w:type="spellStart"/>
      <w:r w:rsidRPr="00F3537A">
        <w:rPr>
          <w:color w:val="2F3437"/>
          <w:lang w:val="fr-FR"/>
        </w:rPr>
        <w:t>stresseur</w:t>
      </w:r>
      <w:proofErr w:type="spellEnd"/>
      <w:r w:rsidRPr="00F3537A">
        <w:rPr>
          <w:color w:val="2F3437"/>
          <w:lang w:val="fr-FR"/>
        </w:rPr>
        <w:t xml:space="preserve"> voyage rarement seul. Nous distinguons trois grandes familles qui se croisent en permanence : les </w:t>
      </w:r>
      <w:proofErr w:type="spellStart"/>
      <w:r w:rsidRPr="00F3537A">
        <w:rPr>
          <w:color w:val="2F3437"/>
          <w:lang w:val="fr-FR"/>
        </w:rPr>
        <w:t>stresseurs</w:t>
      </w:r>
      <w:proofErr w:type="spellEnd"/>
      <w:r w:rsidRPr="00F3537A">
        <w:rPr>
          <w:color w:val="2F3437"/>
          <w:lang w:val="fr-FR"/>
        </w:rPr>
        <w:t xml:space="preserve"> physiques, émotionnels et biochimiques. Cette trilogie évite de réduire le stress à la seule inquiétude psychologique.</w:t>
      </w:r>
    </w:p>
    <w:p w14:paraId="6E83E711" w14:textId="77777777" w:rsidR="00D30B51" w:rsidRPr="00F3537A" w:rsidRDefault="00000000">
      <w:pPr>
        <w:pStyle w:val="Heading2"/>
        <w:rPr>
          <w:lang w:val="fr-FR"/>
        </w:rPr>
      </w:pPr>
      <w:r w:rsidRPr="00F3537A">
        <w:rPr>
          <w:rFonts w:ascii="Liberation Sans" w:eastAsia="Liberation Sans" w:hAnsi="Liberation Sans"/>
          <w:lang w:val="fr-FR"/>
        </w:rPr>
        <w:t xml:space="preserve">3.1.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physiques</w:t>
      </w:r>
    </w:p>
    <w:p w14:paraId="55445B34"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14:paraId="3A6BC69D" w14:textId="77777777" w:rsidR="00D30B51" w:rsidRPr="00F3537A" w:rsidRDefault="00000000">
      <w:pPr>
        <w:pStyle w:val="Heading2"/>
        <w:rPr>
          <w:lang w:val="fr-FR"/>
        </w:rPr>
      </w:pPr>
      <w:r w:rsidRPr="00F3537A">
        <w:rPr>
          <w:rFonts w:ascii="Liberation Sans" w:eastAsia="Liberation Sans" w:hAnsi="Liberation Sans"/>
          <w:lang w:val="fr-FR"/>
        </w:rPr>
        <w:t xml:space="preserve">3.2.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émotionnels, psychologiques et sociaux</w:t>
      </w:r>
    </w:p>
    <w:p w14:paraId="53AF3E04" w14:textId="77777777" w:rsidR="00D30B51" w:rsidRPr="00F3537A" w:rsidRDefault="00000000">
      <w:pPr>
        <w:pStyle w:val="BodyText"/>
        <w:rPr>
          <w:lang w:val="fr-FR"/>
        </w:rPr>
      </w:pPr>
      <w:r w:rsidRPr="00F3537A">
        <w:rPr>
          <w:color w:val="2F3437"/>
          <w:lang w:val="fr-FR"/>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14:paraId="04EAF626" w14:textId="77777777" w:rsidR="00D30B51" w:rsidRPr="00F3537A" w:rsidRDefault="00000000">
      <w:pPr>
        <w:pStyle w:val="Heading2"/>
        <w:rPr>
          <w:lang w:val="fr-FR"/>
        </w:rPr>
      </w:pPr>
      <w:r w:rsidRPr="00F3537A">
        <w:rPr>
          <w:rFonts w:ascii="Liberation Sans" w:eastAsia="Liberation Sans" w:hAnsi="Liberation Sans"/>
          <w:lang w:val="fr-FR"/>
        </w:rPr>
        <w:t xml:space="preserve">3.3.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biochimiques</w:t>
      </w:r>
    </w:p>
    <w:p w14:paraId="44F1C95A"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14:paraId="0AC6485B" w14:textId="77777777" w:rsidR="00D30B51" w:rsidRPr="00F3537A" w:rsidRDefault="00000000">
      <w:pPr>
        <w:pStyle w:val="Heading2"/>
        <w:rPr>
          <w:lang w:val="fr-FR"/>
        </w:rPr>
      </w:pPr>
      <w:r w:rsidRPr="00F3537A">
        <w:rPr>
          <w:rFonts w:ascii="Liberation Sans" w:eastAsia="Liberation Sans" w:hAnsi="Liberation Sans"/>
          <w:lang w:val="fr-FR"/>
        </w:rPr>
        <w:t>3.4. L’effet cumulatif</w:t>
      </w:r>
    </w:p>
    <w:p w14:paraId="73D2898C" w14:textId="77777777" w:rsidR="00D30B51" w:rsidRPr="00F3537A" w:rsidRDefault="00000000">
      <w:pPr>
        <w:pStyle w:val="BodyText"/>
        <w:rPr>
          <w:lang w:val="fr-FR"/>
        </w:rPr>
      </w:pPr>
      <w:r w:rsidRPr="00F3537A">
        <w:rPr>
          <w:color w:val="2F3437"/>
          <w:lang w:val="fr-FR"/>
        </w:rPr>
        <w:t xml:space="preserve">Ces </w:t>
      </w:r>
      <w:proofErr w:type="spellStart"/>
      <w:r w:rsidRPr="00F3537A">
        <w:rPr>
          <w:color w:val="2F3437"/>
          <w:lang w:val="fr-FR"/>
        </w:rPr>
        <w:t>stresseurs</w:t>
      </w:r>
      <w:proofErr w:type="spellEnd"/>
      <w:r w:rsidRPr="00F3537A">
        <w:rPr>
          <w:color w:val="2F3437"/>
          <w:lang w:val="fr-FR"/>
        </w:rPr>
        <w:t xml:space="preserve">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tbl>
      <w:tblPr>
        <w:tblW w:w="0" w:type="auto"/>
        <w:jc w:val="center"/>
        <w:tblLook w:val="04A0" w:firstRow="1" w:lastRow="0" w:firstColumn="1" w:lastColumn="0" w:noHBand="0" w:noVBand="1"/>
      </w:tblPr>
      <w:tblGrid>
        <w:gridCol w:w="9524"/>
      </w:tblGrid>
      <w:tr w:rsidR="00D30B51" w:rsidRPr="0068370E" w14:paraId="27E4AA08"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LECTURE ROP</w:t>
            </w:r>
          </w:p>
          <w:p w14:paraId="152AD972" w14:textId="77777777" w:rsidR="00D30B51" w:rsidRPr="00F3537A" w:rsidRDefault="00000000">
            <w:pPr>
              <w:spacing w:after="0" w:line="259" w:lineRule="auto"/>
              <w:rPr>
                <w:lang w:val="fr-FR"/>
              </w:rPr>
            </w:pPr>
            <w:r w:rsidRPr="00F3537A">
              <w:rPr>
                <w:color w:val="2F3437"/>
                <w:sz w:val="20"/>
                <w:lang w:val="fr-FR"/>
              </w:rPr>
              <w:t>Quand nous trouvons une zone douloureuse ou dense, nous ne l’isolons pas du reste du patient. Nous la replaçons dans son histoire : traumatismes, sommeil, douleurs, contexte émotionnel, digestion, traitements et qualité de récupération.</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fr-FR"/>
        </w:rPr>
        <w:t>4. Le stress n’est pas seulement l’événement : c’est la réponse</w:t>
      </w:r>
    </w:p>
    <w:p w14:paraId="223531E7" w14:textId="77777777" w:rsidR="00D30B51" w:rsidRPr="00F3537A" w:rsidRDefault="00000000">
      <w:pPr>
        <w:pStyle w:val="BodyText"/>
        <w:rPr>
          <w:lang w:val="fr-FR"/>
        </w:rPr>
      </w:pPr>
      <w:r w:rsidRPr="00F3537A">
        <w:rPr>
          <w:color w:val="2F3437"/>
          <w:lang w:val="fr-FR"/>
        </w:rPr>
        <w:t>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14:paraId="6DC83BC3" w14:textId="77777777" w:rsidR="00D30B51" w:rsidRPr="00F3537A" w:rsidRDefault="00000000">
      <w:pPr>
        <w:pStyle w:val="Heading2"/>
        <w:rPr>
          <w:lang w:val="fr-FR"/>
        </w:rPr>
      </w:pPr>
      <w:r w:rsidRPr="00F3537A">
        <w:rPr>
          <w:rFonts w:ascii="Liberation Sans" w:eastAsia="Liberation Sans" w:hAnsi="Liberation Sans"/>
          <w:lang w:val="fr-FR"/>
        </w:rPr>
        <w:t>4.1. Perception et réseaux émotionnels</w:t>
      </w:r>
    </w:p>
    <w:p w14:paraId="35A9A7AB" w14:textId="77777777" w:rsidR="00D30B51" w:rsidRPr="00F3537A" w:rsidRDefault="00000000">
      <w:pPr>
        <w:pStyle w:val="BodyText"/>
        <w:rPr>
          <w:lang w:val="fr-FR"/>
        </w:rPr>
      </w:pPr>
      <w:r w:rsidRPr="00F3537A">
        <w:rPr>
          <w:color w:val="2F3437"/>
          <w:lang w:val="fr-FR"/>
        </w:rPr>
        <w:t>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14:paraId="48922077" w14:textId="77777777" w:rsidR="00D30B51" w:rsidRPr="00F3537A" w:rsidRDefault="00000000">
      <w:pPr>
        <w:pStyle w:val="Heading2"/>
        <w:rPr>
          <w:lang w:val="fr-FR"/>
        </w:rPr>
      </w:pPr>
      <w:r w:rsidRPr="00F3537A">
        <w:rPr>
          <w:rFonts w:ascii="Liberation Sans" w:eastAsia="Liberation Sans" w:hAnsi="Liberation Sans"/>
          <w:lang w:val="fr-FR"/>
        </w:rPr>
        <w:t>4.2. Commande hypothalamique</w:t>
      </w:r>
    </w:p>
    <w:p w14:paraId="28F44ACD" w14:textId="77777777" w:rsidR="00D30B51" w:rsidRPr="00F3537A" w:rsidRDefault="00000000">
      <w:pPr>
        <w:pStyle w:val="BodyText"/>
        <w:rPr>
          <w:lang w:val="fr-FR"/>
        </w:rPr>
      </w:pPr>
      <w:r w:rsidRPr="00F3537A">
        <w:rPr>
          <w:color w:val="2F3437"/>
          <w:lang w:val="fr-FR"/>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fr-FR"/>
        </w:rPr>
        <w:t>4.3. Le retour du corps vers le cerveau : l’</w:t>
      </w:r>
      <w:proofErr w:type="spellStart"/>
      <w:r w:rsidRPr="00F3537A">
        <w:rPr>
          <w:rFonts w:ascii="Liberation Sans" w:eastAsia="Liberation Sans" w:hAnsi="Liberation Sans"/>
          <w:lang w:val="fr-FR"/>
        </w:rPr>
        <w:t>interoception</w:t>
      </w:r>
      <w:proofErr w:type="spellEnd"/>
    </w:p>
    <w:p w14:paraId="26C7583E" w14:textId="77777777" w:rsidR="00D30B51" w:rsidRPr="00F3537A" w:rsidRDefault="00000000">
      <w:pPr>
        <w:pStyle w:val="BodyText"/>
        <w:rPr>
          <w:lang w:val="fr-FR"/>
        </w:rPr>
      </w:pPr>
      <w:r w:rsidRPr="00F3537A">
        <w:rPr>
          <w:color w:val="2F3437"/>
          <w:lang w:val="fr-FR"/>
        </w:rPr>
        <w:t>La réponse ne circule pas seulement du cerveau vers le corps. Le rythme cardiaque, la respiration, la tension musculaire, la motricité digestive et l’état inflammatoire génèrent en permanence des informations ascendantes. Leur perception et leur intégration constituent l’</w:t>
      </w:r>
      <w:proofErr w:type="spellStart"/>
      <w:r w:rsidRPr="00F3537A">
        <w:rPr>
          <w:color w:val="2F3437"/>
          <w:lang w:val="fr-FR"/>
        </w:rPr>
        <w:t>interoception</w:t>
      </w:r>
      <w:proofErr w:type="spellEnd"/>
      <w:r w:rsidRPr="00F3537A">
        <w:rPr>
          <w:color w:val="2F3437"/>
          <w:lang w:val="fr-FR"/>
        </w:rPr>
        <w:t>. L’insula, le cortex cingulaire, le tronc cérébral et les réseaux limbiques participent à la représentation de cet état interne [6, 7].</w:t>
      </w:r>
    </w:p>
    <w:p w14:paraId="4890FB65" w14:textId="77777777" w:rsidR="00D30B51" w:rsidRPr="00F3537A" w:rsidRDefault="00000000">
      <w:pPr>
        <w:pStyle w:val="BodyText"/>
        <w:rPr>
          <w:lang w:val="fr-FR"/>
        </w:rPr>
      </w:pPr>
      <w:r w:rsidRPr="00F3537A">
        <w:rPr>
          <w:color w:val="2F3437"/>
          <w:lang w:val="fr-FR"/>
        </w:rPr>
        <w:t>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tbl>
      <w:tblPr>
        <w:tblW w:w="0" w:type="auto"/>
        <w:jc w:val="center"/>
        <w:tblLook w:val="04A0" w:firstRow="1" w:lastRow="0" w:firstColumn="1" w:lastColumn="0" w:noHBand="0" w:noVBand="1"/>
      </w:tblPr>
      <w:tblGrid>
        <w:gridCol w:w="9524"/>
      </w:tblGrid>
      <w:tr w:rsidR="00D30B51" w:rsidRPr="0068370E" w14:paraId="30A89847"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CHAÎNE PHYSIOLOGIQUE</w:t>
            </w:r>
          </w:p>
          <w:p w14:paraId="63117B00" w14:textId="77777777" w:rsidR="00D30B51" w:rsidRPr="00F3537A" w:rsidRDefault="00000000">
            <w:pPr>
              <w:spacing w:after="0" w:line="259" w:lineRule="auto"/>
              <w:rPr>
                <w:lang w:val="fr-FR"/>
              </w:rPr>
            </w:pPr>
            <w:proofErr w:type="spellStart"/>
            <w:r w:rsidRPr="00F3537A">
              <w:rPr>
                <w:color w:val="2F3437"/>
                <w:sz w:val="20"/>
                <w:lang w:val="fr-FR"/>
              </w:rPr>
              <w:t>Stresseur</w:t>
            </w:r>
            <w:proofErr w:type="spellEnd"/>
            <w:r w:rsidRPr="00F3537A">
              <w:rPr>
                <w:color w:val="2F3437"/>
                <w:sz w:val="20"/>
                <w:lang w:val="fr-FR"/>
              </w:rPr>
              <w:t xml:space="preserve"> → perception et interprétation → réseaux émotionnels → hypothalamus → réponses autonome et hormonale → modifications corporelles → signaux intéroceptifs → apaisement ou réactivation de l’alarme.</w:t>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fr-FR"/>
        </w:rPr>
        <w:t xml:space="preserve">5. La double réponse au </w:t>
      </w:r>
      <w:proofErr w:type="spellStart"/>
      <w:r w:rsidRPr="00F3537A">
        <w:rPr>
          <w:rFonts w:ascii="Liberation Sans" w:eastAsia="Liberation Sans" w:hAnsi="Liberation Sans"/>
          <w:lang w:val="fr-FR"/>
        </w:rPr>
        <w:t>stresseur</w:t>
      </w:r>
      <w:proofErr w:type="spellEnd"/>
      <w:r w:rsidRPr="00F3537A">
        <w:rPr>
          <w:rFonts w:ascii="Liberation Sans" w:eastAsia="Liberation Sans" w:hAnsi="Liberation Sans"/>
          <w:lang w:val="fr-FR"/>
        </w:rPr>
        <w:t xml:space="preserve"> : urgence et soutien</w:t>
      </w:r>
    </w:p>
    <w:p w14:paraId="78FD6991" w14:textId="77777777" w:rsidR="00D30B51" w:rsidRPr="00F3537A" w:rsidRDefault="00000000">
      <w:pPr>
        <w:pStyle w:val="Heading2"/>
        <w:rPr>
          <w:lang w:val="fr-FR"/>
        </w:rPr>
      </w:pPr>
      <w:r w:rsidRPr="00F3537A">
        <w:rPr>
          <w:rFonts w:ascii="Liberation Sans" w:eastAsia="Liberation Sans" w:hAnsi="Liberation Sans"/>
          <w:lang w:val="fr-FR"/>
        </w:rPr>
        <w:t>5.1. Axe SAM : la réponse neurologique immédiate</w:t>
      </w:r>
    </w:p>
    <w:p w14:paraId="2CC7D564" w14:textId="77777777" w:rsidR="00D30B51" w:rsidRPr="00F3537A" w:rsidRDefault="00000000">
      <w:pPr>
        <w:pStyle w:val="BodyText"/>
        <w:rPr>
          <w:lang w:val="fr-FR"/>
        </w:rPr>
      </w:pPr>
      <w:r w:rsidRPr="00F3537A">
        <w:rPr>
          <w:color w:val="2F3437"/>
          <w:lang w:val="fr-FR"/>
        </w:rPr>
        <w:t>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14:paraId="09521E98" w14:textId="77777777" w:rsidR="00D30B51" w:rsidRPr="00F3537A" w:rsidRDefault="00000000">
      <w:pPr>
        <w:pStyle w:val="BodyText"/>
        <w:rPr>
          <w:lang w:val="fr-FR"/>
        </w:rPr>
      </w:pPr>
      <w:r w:rsidRPr="00F3537A">
        <w:rPr>
          <w:color w:val="2F3437"/>
          <w:lang w:val="fr-FR"/>
        </w:rPr>
        <w:t xml:space="preserve">Cette réponse </w:t>
      </w:r>
      <w:proofErr w:type="spellStart"/>
      <w:r w:rsidRPr="00F3537A">
        <w:rPr>
          <w:color w:val="2F3437"/>
          <w:lang w:val="fr-FR"/>
        </w:rPr>
        <w:t>sympathico</w:t>
      </w:r>
      <w:proofErr w:type="spellEnd"/>
      <w:r w:rsidRPr="00F3537A">
        <w:rPr>
          <w:color w:val="2F3437"/>
          <w:lang w:val="fr-FR"/>
        </w:rPr>
        <w:t>-</w:t>
      </w:r>
      <w:proofErr w:type="spellStart"/>
      <w:r w:rsidRPr="00F3537A">
        <w:rPr>
          <w:color w:val="2F3437"/>
          <w:lang w:val="fr-FR"/>
        </w:rPr>
        <w:t>adrénalo</w:t>
      </w:r>
      <w:proofErr w:type="spellEnd"/>
      <w:r w:rsidRPr="00F3537A">
        <w:rPr>
          <w:color w:val="2F3437"/>
          <w:lang w:val="fr-FR"/>
        </w:rPr>
        <w:t>-médullaire, souvent désignée par l’acronyme SAM, est particulièrement adaptée aux situations qui exigent une action rapide : fuir, combattre, s’immobiliser ou résoudre un problème urgent.</w:t>
      </w:r>
    </w:p>
    <w:p w14:paraId="2E6C68B7" w14:textId="77777777" w:rsidR="00D30B51" w:rsidRPr="00F3537A" w:rsidRDefault="00000000">
      <w:pPr>
        <w:pStyle w:val="Heading2"/>
        <w:rPr>
          <w:lang w:val="fr-FR"/>
        </w:rPr>
      </w:pPr>
      <w:r w:rsidRPr="00F3537A">
        <w:rPr>
          <w:rFonts w:ascii="Liberation Sans" w:eastAsia="Liberation Sans" w:hAnsi="Liberation Sans"/>
          <w:lang w:val="fr-FR"/>
        </w:rPr>
        <w:t>5.2. Axe HHS : la réponse hormonale plus lente</w:t>
      </w:r>
    </w:p>
    <w:p w14:paraId="0FF9F080" w14:textId="77777777" w:rsidR="00D30B51" w:rsidRPr="00F3537A" w:rsidRDefault="00000000">
      <w:pPr>
        <w:pStyle w:val="BodyText"/>
        <w:rPr>
          <w:lang w:val="fr-FR"/>
        </w:rPr>
      </w:pPr>
      <w:r w:rsidRPr="00F3537A">
        <w:rPr>
          <w:color w:val="2F3437"/>
          <w:lang w:val="fr-FR"/>
        </w:rPr>
        <w:t xml:space="preserve">Si la contrainte se prolonge, un deuxième dispositif prend le relais. L’hypothalamus libère la CRH, qui stimule l’antéhypophyse ; celle-ci sécrète l’ACTH, qui agit sur le cortex surrénalien et favorise notamment la libération de cortisol. L’axe </w:t>
      </w:r>
      <w:proofErr w:type="spellStart"/>
      <w:r w:rsidRPr="00F3537A">
        <w:rPr>
          <w:color w:val="2F3437"/>
          <w:lang w:val="fr-FR"/>
        </w:rPr>
        <w:t>hypothalamo</w:t>
      </w:r>
      <w:proofErr w:type="spellEnd"/>
      <w:r w:rsidRPr="00F3537A">
        <w:rPr>
          <w:color w:val="2F3437"/>
          <w:lang w:val="fr-FR"/>
        </w:rPr>
        <w:t>-</w:t>
      </w:r>
      <w:proofErr w:type="spellStart"/>
      <w:r w:rsidRPr="00F3537A">
        <w:rPr>
          <w:color w:val="2F3437"/>
          <w:lang w:val="fr-FR"/>
        </w:rPr>
        <w:t>hypophyso</w:t>
      </w:r>
      <w:proofErr w:type="spellEnd"/>
      <w:r w:rsidRPr="00F3537A">
        <w:rPr>
          <w:color w:val="2F3437"/>
          <w:lang w:val="fr-FR"/>
        </w:rPr>
        <w:t>-surrénalien, ou HHS, aide alors l’organisme à tenir dans la durée.</w:t>
      </w:r>
    </w:p>
    <w:p w14:paraId="028C24F0" w14:textId="77777777" w:rsidR="00D30B51" w:rsidRPr="00F3537A" w:rsidRDefault="00000000">
      <w:pPr>
        <w:pStyle w:val="BodyText"/>
        <w:rPr>
          <w:lang w:val="fr-FR"/>
        </w:rPr>
      </w:pPr>
      <w:r w:rsidRPr="00F3537A">
        <w:rPr>
          <w:color w:val="2F3437"/>
          <w:lang w:val="fr-FR"/>
        </w:rPr>
        <w:lastRenderedPageBreak/>
        <w:t>Le cortisol n’est pas une hormone toxique par nature. Il est indispensable à la vie. Le problème tient à une exposition excessive, à un rythme circadien perturbé, à une sensibilité tissulaire modifiée ou à une activation inappropriée par rapport au contexte.</w:t>
      </w:r>
    </w:p>
    <w:p w14:paraId="5571B4C6" w14:textId="77777777" w:rsidR="00D30B51" w:rsidRPr="00F3537A" w:rsidRDefault="00000000">
      <w:pPr>
        <w:pStyle w:val="Heading2"/>
        <w:rPr>
          <w:lang w:val="fr-FR"/>
        </w:rPr>
      </w:pPr>
      <w:r w:rsidRPr="00F3537A">
        <w:rPr>
          <w:rFonts w:ascii="Liberation Sans" w:eastAsia="Liberation Sans" w:hAnsi="Liberation Sans"/>
          <w:lang w:val="fr-FR"/>
        </w:rPr>
        <w:t>5.3. Rétrocontrôle et clôture de la réponse</w:t>
      </w:r>
    </w:p>
    <w:p w14:paraId="0630E282" w14:textId="77777777" w:rsidR="00D30B51" w:rsidRPr="00F3537A" w:rsidRDefault="00000000">
      <w:pPr>
        <w:pStyle w:val="BodyText"/>
        <w:rPr>
          <w:lang w:val="fr-FR"/>
        </w:rPr>
      </w:pPr>
      <w:r w:rsidRPr="00F3537A">
        <w:rPr>
          <w:color w:val="2F3437"/>
          <w:lang w:val="fr-FR"/>
        </w:rPr>
        <w:t xml:space="preserve">Lorsque le </w:t>
      </w:r>
      <w:proofErr w:type="spellStart"/>
      <w:r w:rsidRPr="00F3537A">
        <w:rPr>
          <w:color w:val="2F3437"/>
          <w:lang w:val="fr-FR"/>
        </w:rPr>
        <w:t>stresseur</w:t>
      </w:r>
      <w:proofErr w:type="spellEnd"/>
      <w:r w:rsidRPr="00F3537A">
        <w:rPr>
          <w:color w:val="2F3437"/>
          <w:lang w:val="fr-FR"/>
        </w:rPr>
        <w:t xml:space="preserve">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rPr>
              <w:t>Repère</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rPr>
              <w:t>Axe SAM</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rPr>
              <w:t>Axe HHS</w:t>
            </w:r>
          </w:p>
        </w:tc>
      </w:tr>
      <w:tr w:rsidR="00D30B51" w14:paraId="01252E32" w14:textId="77777777">
        <w:trPr>
          <w:jc w:val="center"/>
        </w:trPr>
        <w:tc>
          <w:tcPr>
            <w:tcW w:w="3175" w:type="dxa"/>
            <w:shd w:val="clear" w:color="auto" w:fill="F7F7F5"/>
          </w:tcPr>
          <w:p w14:paraId="7159F8BD" w14:textId="77777777" w:rsidR="00D30B51" w:rsidRDefault="00000000">
            <w:pPr>
              <w:spacing w:after="0"/>
            </w:pPr>
            <w:r>
              <w:rPr>
                <w:color w:val="2F3437"/>
                <w:sz w:val="19"/>
              </w:rPr>
              <w:t>Délai</w:t>
            </w:r>
          </w:p>
        </w:tc>
        <w:tc>
          <w:tcPr>
            <w:tcW w:w="3175" w:type="dxa"/>
            <w:shd w:val="clear" w:color="auto" w:fill="F7F7F5"/>
          </w:tcPr>
          <w:p w14:paraId="23A859C8" w14:textId="77777777" w:rsidR="00D30B51" w:rsidRDefault="00000000">
            <w:pPr>
              <w:spacing w:after="0"/>
            </w:pPr>
            <w:r>
              <w:rPr>
                <w:color w:val="2F3437"/>
                <w:sz w:val="19"/>
              </w:rPr>
              <w:t>Secondes à minutes</w:t>
            </w:r>
          </w:p>
        </w:tc>
        <w:tc>
          <w:tcPr>
            <w:tcW w:w="3175" w:type="dxa"/>
            <w:shd w:val="clear" w:color="auto" w:fill="F7F7F5"/>
          </w:tcPr>
          <w:p w14:paraId="0C890F86" w14:textId="77777777" w:rsidR="00D30B51" w:rsidRDefault="00000000">
            <w:pPr>
              <w:spacing w:after="0"/>
            </w:pPr>
            <w:r>
              <w:rPr>
                <w:color w:val="2F3437"/>
                <w:sz w:val="19"/>
              </w:rPr>
              <w:t>Minutes à heures</w:t>
            </w:r>
          </w:p>
        </w:tc>
      </w:tr>
      <w:tr w:rsidR="00D30B51" w14:paraId="4A8E63AA" w14:textId="77777777">
        <w:trPr>
          <w:jc w:val="center"/>
        </w:trPr>
        <w:tc>
          <w:tcPr>
            <w:tcW w:w="3175" w:type="dxa"/>
          </w:tcPr>
          <w:p w14:paraId="0A69F594" w14:textId="77777777" w:rsidR="00D30B51" w:rsidRDefault="00000000">
            <w:pPr>
              <w:spacing w:after="0"/>
            </w:pPr>
            <w:r>
              <w:rPr>
                <w:color w:val="2F3437"/>
                <w:sz w:val="19"/>
              </w:rPr>
              <w:t>Voie dominante</w:t>
            </w:r>
          </w:p>
        </w:tc>
        <w:tc>
          <w:tcPr>
            <w:tcW w:w="3175" w:type="dxa"/>
          </w:tcPr>
          <w:p w14:paraId="1DFEF833" w14:textId="77777777" w:rsidR="00D30B51" w:rsidRDefault="00000000">
            <w:pPr>
              <w:spacing w:after="0"/>
            </w:pPr>
            <w:r>
              <w:rPr>
                <w:color w:val="2F3437"/>
                <w:sz w:val="19"/>
              </w:rPr>
              <w:t>Sympathique, locus coeruleus, médullosurrénale</w:t>
            </w:r>
          </w:p>
        </w:tc>
        <w:tc>
          <w:tcPr>
            <w:tcW w:w="3175" w:type="dxa"/>
          </w:tcPr>
          <w:p w14:paraId="59847BCE" w14:textId="77777777" w:rsidR="00D30B51" w:rsidRDefault="00000000">
            <w:pPr>
              <w:spacing w:after="0"/>
            </w:pPr>
            <w:r>
              <w:rPr>
                <w:color w:val="2F3437"/>
                <w:sz w:val="19"/>
              </w:rPr>
              <w:t>Hypothalamus, hypophyse, cortex surrénalien</w:t>
            </w:r>
          </w:p>
        </w:tc>
      </w:tr>
      <w:tr w:rsidR="00D30B51" w14:paraId="2A2A6398" w14:textId="77777777">
        <w:trPr>
          <w:jc w:val="center"/>
        </w:trPr>
        <w:tc>
          <w:tcPr>
            <w:tcW w:w="3175" w:type="dxa"/>
            <w:shd w:val="clear" w:color="auto" w:fill="F7F7F5"/>
          </w:tcPr>
          <w:p w14:paraId="53926066" w14:textId="77777777" w:rsidR="00D30B51" w:rsidRDefault="00000000">
            <w:pPr>
              <w:spacing w:after="0"/>
            </w:pPr>
            <w:r>
              <w:rPr>
                <w:color w:val="2F3437"/>
                <w:sz w:val="19"/>
              </w:rPr>
              <w:t>Médiateurs principaux</w:t>
            </w:r>
          </w:p>
        </w:tc>
        <w:tc>
          <w:tcPr>
            <w:tcW w:w="3175" w:type="dxa"/>
            <w:shd w:val="clear" w:color="auto" w:fill="F7F7F5"/>
          </w:tcPr>
          <w:p w14:paraId="31891B9F" w14:textId="77777777" w:rsidR="00D30B51" w:rsidRDefault="00000000">
            <w:pPr>
              <w:spacing w:after="0"/>
            </w:pPr>
            <w:r>
              <w:rPr>
                <w:color w:val="2F3437"/>
                <w:sz w:val="19"/>
              </w:rPr>
              <w:t>Noradrénaline, adrénaline</w:t>
            </w:r>
          </w:p>
        </w:tc>
        <w:tc>
          <w:tcPr>
            <w:tcW w:w="3175" w:type="dxa"/>
            <w:shd w:val="clear" w:color="auto" w:fill="F7F7F5"/>
          </w:tcPr>
          <w:p w14:paraId="73F5722F" w14:textId="77777777" w:rsidR="00D30B51" w:rsidRDefault="00000000">
            <w:pPr>
              <w:spacing w:after="0"/>
            </w:pPr>
            <w:r>
              <w:rPr>
                <w:color w:val="2F3437"/>
                <w:sz w:val="19"/>
              </w:rPr>
              <w:t>CRH, ACTH, cortisol</w:t>
            </w:r>
          </w:p>
        </w:tc>
      </w:tr>
      <w:tr w:rsidR="00D30B51" w:rsidRPr="0068370E" w14:paraId="7D9363C7" w14:textId="77777777">
        <w:trPr>
          <w:jc w:val="center"/>
        </w:trPr>
        <w:tc>
          <w:tcPr>
            <w:tcW w:w="3175" w:type="dxa"/>
          </w:tcPr>
          <w:p w14:paraId="373B9510" w14:textId="77777777" w:rsidR="00D30B51" w:rsidRDefault="00000000">
            <w:pPr>
              <w:spacing w:after="0"/>
            </w:pPr>
            <w:r>
              <w:rPr>
                <w:color w:val="2F3437"/>
                <w:sz w:val="19"/>
              </w:rPr>
              <w:t>Fonction</w:t>
            </w:r>
          </w:p>
        </w:tc>
        <w:tc>
          <w:tcPr>
            <w:tcW w:w="3175" w:type="dxa"/>
          </w:tcPr>
          <w:p w14:paraId="03D24E4C" w14:textId="77777777" w:rsidR="00D30B51" w:rsidRDefault="00000000">
            <w:pPr>
              <w:spacing w:after="0"/>
            </w:pPr>
            <w:r>
              <w:rPr>
                <w:color w:val="2F3437"/>
                <w:sz w:val="19"/>
              </w:rPr>
              <w:t>Urgence, vigilance, action immédiate</w:t>
            </w:r>
          </w:p>
        </w:tc>
        <w:tc>
          <w:tcPr>
            <w:tcW w:w="3175" w:type="dxa"/>
          </w:tcPr>
          <w:p w14:paraId="36127807" w14:textId="77777777" w:rsidR="00D30B51" w:rsidRPr="00F3537A" w:rsidRDefault="00000000">
            <w:pPr>
              <w:spacing w:after="0"/>
              <w:rPr>
                <w:lang w:val="fr-FR"/>
              </w:rPr>
            </w:pPr>
            <w:r w:rsidRPr="00F3537A">
              <w:rPr>
                <w:color w:val="2F3437"/>
                <w:sz w:val="19"/>
                <w:lang w:val="fr-FR"/>
              </w:rPr>
              <w:t>Maintien de l’adaptation, mobilisation métabolique</w:t>
            </w:r>
          </w:p>
        </w:tc>
      </w:tr>
      <w:tr w:rsidR="00D30B51" w:rsidRPr="0068370E" w14:paraId="6813AC9A" w14:textId="77777777">
        <w:trPr>
          <w:jc w:val="center"/>
        </w:trPr>
        <w:tc>
          <w:tcPr>
            <w:tcW w:w="3175" w:type="dxa"/>
            <w:shd w:val="clear" w:color="auto" w:fill="F7F7F5"/>
          </w:tcPr>
          <w:p w14:paraId="1A67D530" w14:textId="77777777" w:rsidR="00D30B51" w:rsidRDefault="00000000">
            <w:pPr>
              <w:spacing w:after="0"/>
            </w:pPr>
            <w:r>
              <w:rPr>
                <w:color w:val="2F3437"/>
                <w:sz w:val="19"/>
              </w:rPr>
              <w:t xml:space="preserve">Retour à </w:t>
            </w:r>
            <w:proofErr w:type="spellStart"/>
            <w:r>
              <w:rPr>
                <w:color w:val="2F3437"/>
                <w:sz w:val="19"/>
              </w:rPr>
              <w:t>l’équilibre</w:t>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fr-FR"/>
              </w:rPr>
              <w:t>Retrait de la mobilisation sympathique</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fr-FR"/>
              </w:rPr>
              <w:t>Rétrocontrôle hormonal et restauration des rythmes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fr-FR"/>
        </w:rPr>
        <w:t>6. Le syndrome général d’adaptation : un modèle pédagogique</w:t>
      </w:r>
    </w:p>
    <w:p w14:paraId="3FB340A6" w14:textId="77777777" w:rsidR="00D30B51" w:rsidRPr="00F3537A" w:rsidRDefault="00000000">
      <w:pPr>
        <w:pStyle w:val="BodyText"/>
        <w:rPr>
          <w:lang w:val="fr-FR"/>
        </w:rPr>
      </w:pPr>
      <w:proofErr w:type="spellStart"/>
      <w:proofErr w:type="spellEnd"/>
      <w:r>
        <w:rPr>
          <w:color w:val="2F3437"/>
          <w:lang w:val="fr-FR"/>
        </w:rPr>
        <w:t>Hans Selye a proposé le syndrome général d’adaptation pour représenter la manière dont l’organisme répond à une contrainte durable. Les travaux ultérieurs de Bruce McEwen sur l’allostasie et la charge allostatique ont prolongé ce modèle en décrivant le coût cumulatif de cette adaptation. Ce modèle reste très utile pour enseigner et pour raisonner en clinique, à condition de ne pas en faire une chronologie rigide. Après l’alarme, deux voies sont possibles : si le stresseur cesse, l’organisme entre en récupération ; s’il persiste, il organise une adaptation-résistance. Dans la réalité, ces réponses se chevauchent et varient d’un patient à l’autre.</w:t>
      </w:r>
    </w:p>
    <w:p w14:paraId="5AC405FB" w14:textId="77777777" w:rsidR="00D30B51" w:rsidRPr="00F3537A" w:rsidRDefault="00000000">
      <w:pPr>
        <w:pStyle w:val="Heading2"/>
        <w:rPr>
          <w:lang w:val="fr-FR"/>
        </w:rPr>
      </w:pPr>
      <w:r w:rsidRPr="00F3537A">
        <w:rPr>
          <w:rFonts w:ascii="Liberation Sans" w:eastAsia="Liberation Sans" w:hAnsi="Liberation Sans"/>
          <w:lang w:val="fr-FR"/>
        </w:rPr>
        <w:t>6.1. Phase d’alarme</w:t>
      </w:r>
    </w:p>
    <w:p w14:paraId="2D265AAE" w14:textId="77777777" w:rsidR="00D30B51" w:rsidRPr="00F3537A" w:rsidRDefault="00000000">
      <w:pPr>
        <w:pStyle w:val="BodyText"/>
        <w:rPr>
          <w:lang w:val="fr-FR"/>
        </w:rPr>
      </w:pPr>
      <w:r w:rsidRPr="00F3537A">
        <w:rPr>
          <w:color w:val="2F3437"/>
          <w:lang w:val="fr-FR"/>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14:paraId="33719FA7" w14:textId="77777777" w:rsidR="00D30B51" w:rsidRPr="00F3537A" w:rsidRDefault="00000000">
      <w:pPr>
        <w:pStyle w:val="Heading2"/>
        <w:rPr>
          <w:lang w:val="fr-FR"/>
        </w:rPr>
      </w:pPr>
      <w:r w:rsidRPr="00F3537A">
        <w:rPr>
          <w:rFonts w:ascii="Liberation Sans" w:eastAsia="Liberation Sans" w:hAnsi="Liberation Sans"/>
          <w:lang w:val="fr-FR"/>
        </w:rPr>
        <w:t>6.2. Phase de récupération</w:t>
      </w:r>
    </w:p>
    <w:p w14:paraId="2906865D" w14:textId="77777777" w:rsidR="00D30B51" w:rsidRPr="00F3537A" w:rsidRDefault="00000000">
      <w:pPr>
        <w:pStyle w:val="BodyText"/>
        <w:rPr>
          <w:lang w:val="fr-FR"/>
        </w:rPr>
      </w:pPr>
      <w:r w:rsidRPr="00F3537A">
        <w:rPr>
          <w:color w:val="2F3437"/>
          <w:lang w:val="fr-FR"/>
        </w:rPr>
        <w:t>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14:paraId="7A5D5634" w14:textId="77777777" w:rsidR="00D30B51" w:rsidRPr="00F3537A" w:rsidRDefault="00000000">
      <w:pPr>
        <w:pStyle w:val="BodyText"/>
        <w:rPr>
          <w:lang w:val="fr-FR"/>
        </w:rPr>
      </w:pPr>
      <w:r w:rsidRPr="00F3537A">
        <w:rPr>
          <w:color w:val="2F3437"/>
          <w:lang w:val="fr-FR"/>
        </w:rPr>
        <w:t>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14:paraId="69C10079" w14:textId="77777777" w:rsidR="00D30B51" w:rsidRPr="00F3537A" w:rsidRDefault="00000000">
      <w:pPr>
        <w:pStyle w:val="Heading2"/>
        <w:rPr>
          <w:lang w:val="fr-FR"/>
        </w:rPr>
      </w:pPr>
      <w:r w:rsidRPr="00F3537A">
        <w:rPr>
          <w:rFonts w:ascii="Liberation Sans" w:eastAsia="Liberation Sans" w:hAnsi="Liberation Sans"/>
          <w:lang w:val="fr-FR"/>
        </w:rPr>
        <w:t>6.3. Phase d’adaptation-résistance</w:t>
      </w:r>
    </w:p>
    <w:p w14:paraId="2C3C1E44" w14:textId="77777777" w:rsidR="00D30B51" w:rsidRPr="00F3537A" w:rsidRDefault="00000000">
      <w:pPr>
        <w:pStyle w:val="BodyText"/>
        <w:rPr>
          <w:lang w:val="fr-FR"/>
        </w:rPr>
      </w:pPr>
      <w:r w:rsidRPr="00F3537A">
        <w:rPr>
          <w:color w:val="2F3437"/>
          <w:lang w:val="fr-FR"/>
        </w:rPr>
        <w:t xml:space="preserve">Si le </w:t>
      </w:r>
      <w:proofErr w:type="spellStart"/>
      <w:r w:rsidRPr="00F3537A">
        <w:rPr>
          <w:color w:val="2F3437"/>
          <w:lang w:val="fr-FR"/>
        </w:rPr>
        <w:t>stresseur</w:t>
      </w:r>
      <w:proofErr w:type="spellEnd"/>
      <w:r w:rsidRPr="00F3537A">
        <w:rPr>
          <w:color w:val="2F3437"/>
          <w:lang w:val="fr-FR"/>
        </w:rPr>
        <w:t xml:space="preserve">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14:paraId="1961D74B" w14:textId="77777777" w:rsidR="00D30B51" w:rsidRPr="00F3537A" w:rsidRDefault="00000000">
      <w:pPr>
        <w:pStyle w:val="BodyText"/>
        <w:rPr>
          <w:lang w:val="fr-FR"/>
        </w:rPr>
      </w:pPr>
      <w:r w:rsidRPr="00F3537A">
        <w:rPr>
          <w:color w:val="2F3437"/>
          <w:lang w:val="fr-FR"/>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14:paraId="598D21C0" w14:textId="77777777" w:rsidR="00D30B51" w:rsidRPr="00F3537A" w:rsidRDefault="00000000">
      <w:pPr>
        <w:pStyle w:val="Heading2"/>
        <w:rPr>
          <w:lang w:val="fr-FR"/>
        </w:rPr>
      </w:pPr>
      <w:r w:rsidRPr="00F3537A">
        <w:rPr>
          <w:rFonts w:ascii="Liberation Sans" w:eastAsia="Liberation Sans" w:hAnsi="Liberation Sans"/>
          <w:lang w:val="fr-FR"/>
        </w:rPr>
        <w:lastRenderedPageBreak/>
        <w:t>6.4. Phase de décompensation ou d’épuisement</w:t>
      </w:r>
    </w:p>
    <w:p w14:paraId="1654A3DC" w14:textId="77777777" w:rsidR="00D30B51" w:rsidRPr="00F3537A" w:rsidRDefault="00000000">
      <w:pPr>
        <w:pStyle w:val="BodyText"/>
        <w:rPr>
          <w:lang w:val="fr-FR"/>
        </w:rPr>
      </w:pPr>
      <w:r w:rsidRPr="00F3537A">
        <w:rPr>
          <w:color w:val="2F3437"/>
          <w:lang w:val="fr-FR"/>
        </w:rPr>
        <w:t>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14:paraId="481EF1FC" w14:textId="77777777" w:rsidR="00D30B51" w:rsidRPr="00F3537A" w:rsidRDefault="00000000">
      <w:pPr>
        <w:pStyle w:val="BodyText"/>
        <w:rPr>
          <w:lang w:val="fr-FR"/>
        </w:rPr>
      </w:pPr>
      <w:r w:rsidRPr="00F3537A">
        <w:rPr>
          <w:color w:val="2F3437"/>
          <w:lang w:val="fr-FR"/>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w="0" w:type="auto"/>
        <w:jc w:val="center"/>
        <w:tblLook w:val="04A0" w:firstRow="1" w:lastRow="0" w:firstColumn="1" w:lastColumn="0" w:noHBand="0" w:noVBand="1"/>
      </w:tblPr>
      <w:tblGrid>
        <w:gridCol w:w="9524"/>
      </w:tblGrid>
      <w:tr w:rsidR="00D30B51" w:rsidRPr="0068370E" w14:paraId="6FBA81C4"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POINT DE VIGILANCE</w:t>
            </w:r>
          </w:p>
          <w:p w14:paraId="4489A638" w14:textId="77777777" w:rsidR="00D30B51" w:rsidRPr="00F3537A" w:rsidRDefault="00000000">
            <w:pPr>
              <w:spacing w:after="0" w:line="259" w:lineRule="auto"/>
              <w:rPr>
                <w:lang w:val="fr-FR"/>
              </w:rPr>
            </w:pPr>
            <w:r w:rsidRPr="00F3537A">
              <w:rPr>
                <w:color w:val="2F3437"/>
                <w:sz w:val="20"/>
                <w:lang w:val="fr-FR"/>
              </w:rPr>
              <w:t>Le modèle de Selye est une carte pédagogique, non une loi déterministe. Il ne permet pas d’attribuer directement une hypothyroïdie, un diabète, une maladie auto-immune ou une maladie neurodégénérative à une seule séquence de stress.</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fr-FR"/>
        </w:rPr>
        <w:t>7. Le véritable coût du stress : l’absence de récupération</w:t>
      </w:r>
    </w:p>
    <w:p w14:paraId="36A70435" w14:textId="77777777" w:rsidR="00D30B51" w:rsidRPr="00F3537A" w:rsidRDefault="00000000">
      <w:pPr>
        <w:pStyle w:val="BodyText"/>
        <w:rPr>
          <w:lang w:val="fr-FR"/>
        </w:rPr>
      </w:pPr>
      <w:r w:rsidRPr="00F3537A">
        <w:rPr>
          <w:color w:val="2F3437"/>
          <w:lang w:val="fr-FR"/>
        </w:rPr>
        <w:t>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14:paraId="405923AB" w14:textId="77777777" w:rsidR="00D30B51" w:rsidRPr="00F3537A" w:rsidRDefault="00000000">
      <w:pPr>
        <w:pStyle w:val="Heading2"/>
        <w:rPr>
          <w:lang w:val="fr-FR"/>
        </w:rPr>
      </w:pPr>
      <w:r w:rsidRPr="00F3537A">
        <w:rPr>
          <w:rFonts w:ascii="Liberation Sans" w:eastAsia="Liberation Sans" w:hAnsi="Liberation Sans"/>
          <w:lang w:val="fr-FR"/>
        </w:rPr>
        <w:t>7.1. La boucle de rumination</w:t>
      </w:r>
    </w:p>
    <w:p w14:paraId="36BA3CBA" w14:textId="77777777" w:rsidR="00D30B51" w:rsidRPr="00F3537A" w:rsidRDefault="00000000">
      <w:pPr>
        <w:pStyle w:val="BodyText"/>
        <w:rPr>
          <w:lang w:val="fr-FR"/>
        </w:rPr>
      </w:pPr>
      <w:r w:rsidRPr="00F3537A">
        <w:rPr>
          <w:color w:val="2F3437"/>
          <w:lang w:val="fr-FR"/>
        </w:rPr>
        <w:t xml:space="preserve">La rumination remet sans cesse le </w:t>
      </w:r>
      <w:proofErr w:type="spellStart"/>
      <w:r w:rsidRPr="00F3537A">
        <w:rPr>
          <w:color w:val="2F3437"/>
          <w:lang w:val="fr-FR"/>
        </w:rPr>
        <w:t>stresseur</w:t>
      </w:r>
      <w:proofErr w:type="spellEnd"/>
      <w:r w:rsidRPr="00F3537A">
        <w:rPr>
          <w:color w:val="2F3437"/>
          <w:lang w:val="fr-FR"/>
        </w:rPr>
        <w:t xml:space="preserve">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14:paraId="21B86ABD" w14:textId="77777777" w:rsidR="00D30B51" w:rsidRPr="00F3537A" w:rsidRDefault="00000000">
      <w:pPr>
        <w:pStyle w:val="Heading2"/>
        <w:rPr>
          <w:lang w:val="fr-FR"/>
        </w:rPr>
      </w:pPr>
      <w:r w:rsidRPr="00F3537A">
        <w:rPr>
          <w:rFonts w:ascii="Liberation Sans" w:eastAsia="Liberation Sans" w:hAnsi="Liberation Sans"/>
          <w:lang w:val="fr-FR"/>
        </w:rPr>
        <w:t>7.2. Le sommeil comme condition de clôture</w:t>
      </w:r>
    </w:p>
    <w:p w14:paraId="3AE38CDB" w14:textId="77777777" w:rsidR="00D30B51" w:rsidRPr="00F3537A" w:rsidRDefault="00000000">
      <w:pPr>
        <w:pStyle w:val="BodyText"/>
        <w:rPr>
          <w:lang w:val="fr-FR"/>
        </w:rPr>
      </w:pPr>
      <w:r w:rsidRPr="00F3537A">
        <w:rPr>
          <w:color w:val="2F3437"/>
          <w:lang w:val="fr-FR"/>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14:paraId="469F903D" w14:textId="77777777" w:rsidR="00D30B51" w:rsidRPr="00F3537A" w:rsidRDefault="00000000">
      <w:pPr>
        <w:pStyle w:val="Heading2"/>
        <w:rPr>
          <w:lang w:val="fr-FR"/>
        </w:rPr>
      </w:pPr>
      <w:r w:rsidRPr="00F3537A">
        <w:rPr>
          <w:rFonts w:ascii="Liberation Sans" w:eastAsia="Liberation Sans" w:hAnsi="Liberation Sans"/>
          <w:lang w:val="fr-FR"/>
        </w:rPr>
        <w:t>7.3. Les coûts périphériques</w:t>
      </w:r>
    </w:p>
    <w:p w14:paraId="726D5677" w14:textId="77777777" w:rsidR="00D30B51" w:rsidRPr="00F3537A" w:rsidRDefault="00000000">
      <w:pPr>
        <w:pStyle w:val="ListBullet"/>
        <w:spacing w:after="40"/>
        <w:rPr>
          <w:lang w:val="fr-FR"/>
        </w:rPr>
      </w:pPr>
      <w:r w:rsidRPr="00F3537A">
        <w:rPr>
          <w:b/>
          <w:color w:val="2F3437"/>
          <w:lang w:val="fr-FR"/>
        </w:rPr>
        <w:t>Myocarde :</w:t>
      </w:r>
      <w:r w:rsidRPr="00F3537A">
        <w:rPr>
          <w:color w:val="2F3437"/>
          <w:lang w:val="fr-FR"/>
        </w:rPr>
        <w:t xml:space="preserve"> maintien prolongé d’une activation cardiovasculaire et d’une vigilance circulatoire.</w:t>
      </w:r>
    </w:p>
    <w:p w14:paraId="679AF90E" w14:textId="77777777" w:rsidR="00D30B51" w:rsidRPr="00F3537A" w:rsidRDefault="00000000">
      <w:pPr>
        <w:pStyle w:val="ListBullet"/>
        <w:spacing w:after="40"/>
        <w:rPr>
          <w:lang w:val="fr-FR"/>
        </w:rPr>
      </w:pPr>
      <w:r w:rsidRPr="00F3537A">
        <w:rPr>
          <w:b/>
          <w:color w:val="2F3437"/>
          <w:lang w:val="fr-FR"/>
        </w:rPr>
        <w:t>Musculature :</w:t>
      </w:r>
      <w:r w:rsidRPr="00F3537A">
        <w:rPr>
          <w:color w:val="2F3437"/>
          <w:lang w:val="fr-FR"/>
        </w:rPr>
        <w:t xml:space="preserve"> tonus défensif persistant, notamment au niveau de la mâchoire, des épaules, du diaphragme et du plancher pelvien.</w:t>
      </w:r>
    </w:p>
    <w:p w14:paraId="3F518898" w14:textId="77777777" w:rsidR="00D30B51" w:rsidRPr="00F3537A" w:rsidRDefault="00000000">
      <w:pPr>
        <w:pStyle w:val="ListBullet"/>
        <w:spacing w:after="40"/>
        <w:rPr>
          <w:lang w:val="fr-FR"/>
        </w:rPr>
      </w:pPr>
      <w:r w:rsidRPr="00F3537A">
        <w:rPr>
          <w:b/>
          <w:color w:val="2F3437"/>
          <w:lang w:val="fr-FR"/>
        </w:rPr>
        <w:t>Respiration :</w:t>
      </w:r>
      <w:r w:rsidRPr="00F3537A">
        <w:rPr>
          <w:color w:val="2F3437"/>
          <w:lang w:val="fr-FR"/>
        </w:rPr>
        <w:t xml:space="preserve"> rythme plus rapide ou plus haut, apnées de tension, recrutement accru des muscles accessoires.</w:t>
      </w:r>
    </w:p>
    <w:p w14:paraId="35F20862" w14:textId="77777777" w:rsidR="00D30B51" w:rsidRPr="00F3537A" w:rsidRDefault="00000000">
      <w:pPr>
        <w:pStyle w:val="ListBullet"/>
        <w:spacing w:after="40"/>
        <w:rPr>
          <w:lang w:val="fr-FR"/>
        </w:rPr>
      </w:pPr>
      <w:r w:rsidRPr="00F3537A">
        <w:rPr>
          <w:b/>
          <w:color w:val="2F3437"/>
          <w:lang w:val="fr-FR"/>
        </w:rPr>
        <w:t>Système digestif :</w:t>
      </w:r>
      <w:r w:rsidRPr="00F3537A">
        <w:rPr>
          <w:color w:val="2F3437"/>
          <w:lang w:val="fr-FR"/>
        </w:rPr>
        <w:t xml:space="preserve"> motricité, sécrétions et perception viscérale modifiées.</w:t>
      </w:r>
    </w:p>
    <w:p w14:paraId="2138774A" w14:textId="77777777" w:rsidR="00D30B51" w:rsidRPr="00F3537A" w:rsidRDefault="00000000">
      <w:pPr>
        <w:pStyle w:val="ListBullet"/>
        <w:spacing w:after="40"/>
        <w:rPr>
          <w:lang w:val="fr-FR"/>
        </w:rPr>
      </w:pPr>
      <w:r w:rsidRPr="00F3537A">
        <w:rPr>
          <w:b/>
          <w:color w:val="2F3437"/>
          <w:lang w:val="fr-FR"/>
        </w:rPr>
        <w:t>Système immunitaire :</w:t>
      </w:r>
      <w:r w:rsidRPr="00F3537A">
        <w:rPr>
          <w:color w:val="2F3437"/>
          <w:lang w:val="fr-FR"/>
        </w:rPr>
        <w:t xml:space="preserve"> modulation répétée des réponses inflammatoires et de surveillance.</w:t>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THÈSE CENTRALE</w:t>
            </w:r>
          </w:p>
          <w:p w14:paraId="624B2A9F" w14:textId="77777777" w:rsidR="00D30B51" w:rsidRPr="00F3537A" w:rsidRDefault="00000000">
            <w:pPr>
              <w:spacing w:after="0" w:line="259" w:lineRule="auto"/>
              <w:rPr>
                <w:lang w:val="fr-FR"/>
              </w:rPr>
            </w:pPr>
            <w:r w:rsidRPr="00F3537A">
              <w:rPr>
                <w:color w:val="2F3437"/>
                <w:sz w:val="20"/>
                <w:lang w:val="fr-FR"/>
              </w:rPr>
              <w:t>Ce qui devient coûteux n’est pas la mobilisation initiale, mais l’impossibilité de terminer le cycle : mobilisation, action ou adaptation, puis récupération et retour à une ligne de base souple.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fr-FR"/>
        </w:rPr>
        <w:t>8. Le coût de régulation : une mobilisation active, pas une batterie qui se vide</w:t>
      </w:r>
    </w:p>
    <w:p w14:paraId="2EDA0AC1" w14:textId="01B59A2C" w:rsidR="00D30B51" w:rsidRPr="00F3537A" w:rsidRDefault="00000000">
      <w:pPr>
        <w:pStyle w:val="BodyText"/>
        <w:rPr>
          <w:lang w:val="fr-FR"/>
        </w:rPr>
      </w:pPr>
      <w:r w:rsidRPr="00F3537A">
        <w:rPr>
          <w:color w:val="2F3437"/>
          <w:lang w:val="fr-FR"/>
        </w:rPr>
        <w:t xml:space="preserve">L’image de la batterie qui se vide est parlante, mais elle est inexacte si on la prend au pied de la lettre. L’organisme ne reçoit pas le matin une quantité fixe d’ATP </w:t>
      </w:r>
      <w:r w:rsidR="0068370E">
        <w:rPr>
          <w:color w:val="2F3437"/>
          <w:lang w:val="fr-FR"/>
        </w:rPr>
        <w:t xml:space="preserve">(ATP = énergie) </w:t>
      </w:r>
      <w:r w:rsidRPr="00F3537A">
        <w:rPr>
          <w:color w:val="2F3437"/>
          <w:lang w:val="fr-FR"/>
        </w:rPr>
        <w:t>qu’il consommerait jusqu’au soir. L’ATP est produit et renouvelé en permanence, selon les besoins.</w:t>
      </w:r>
    </w:p>
    <w:p w14:paraId="7DDB5897" w14:textId="77777777" w:rsidR="00D30B51" w:rsidRPr="00F3537A" w:rsidRDefault="00000000">
      <w:pPr>
        <w:pStyle w:val="BodyText"/>
        <w:rPr>
          <w:lang w:val="fr-FR"/>
        </w:rPr>
      </w:pPr>
      <w:r w:rsidRPr="00F3537A">
        <w:rPr>
          <w:color w:val="2F3437"/>
          <w:lang w:val="fr-FR"/>
        </w:rPr>
        <w:lastRenderedPageBreak/>
        <w:t>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14:paraId="62E287D3" w14:textId="77777777" w:rsidR="00D30B51" w:rsidRDefault="00000000">
      <w:pPr>
        <w:pStyle w:val="BodyText"/>
        <w:rPr>
          <w:color w:val="2F3437"/>
          <w:lang w:val="fr-FR"/>
        </w:rPr>
      </w:pPr>
      <w:r w:rsidRPr="00F3537A">
        <w:rPr>
          <w:color w:val="2F3437"/>
          <w:lang w:val="fr-FR"/>
        </w:rPr>
        <w:t>La charge allostatique représente donc moins une fuite d’énergie qu’une mobilisation réglementaire coûteuse. Le prix est payé lorsque l’état défensif reste durablement élevé au détriment de la maintenance, de la récupération et de la flexibilité.</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fr-FR"/>
              </w:rPr>
              <w:t>Le stress chronique ne vide pas une batterie. Il oblige l’organisme à réorganiser sans cesse ses priorités. Cette régulation répétée devient coûteuse lorsqu’elle n’est pas suivie d’une récupération suffisante.</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fr-FR"/>
        </w:rPr>
        <w:t>Ce coût de régulation ne se joue pas seulement à l’échelle des organes et des grandes fonctions. Il se retrouve aussi au niveau des cellules. Lorsqu’elles sont exposées durablement à un environnement hormonal et métabolique contraignant, elles doivent elles aussi ajuster leur fonctionnement pour maintenir l’équilibre. Cette compensation peut être efficace à court terme, mais elle devient coûteuse lorsqu’elle se prolonge.</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fr-FR"/>
        </w:rPr>
        <w:t xml:space="preserve">9. À l’échelle cellulaire : le </w:t>
      </w:r>
      <w:r w:rsidR="00193531">
        <w:rPr>
          <w:rFonts w:ascii="Liberation Sans" w:eastAsia="Liberation Sans" w:hAnsi="Liberation Sans"/>
          <w:lang w:val="fr-FR"/>
        </w:rPr>
        <w:t>prix</w:t>
      </w:r>
      <w:r w:rsidRPr="00F3537A">
        <w:rPr>
          <w:rFonts w:ascii="Liberation Sans" w:eastAsia="Liberation Sans" w:hAnsi="Liberation Sans"/>
          <w:lang w:val="fr-FR"/>
        </w:rPr>
        <w:t xml:space="preserve"> de la compensation</w:t>
      </w:r>
    </w:p>
    <w:p w14:paraId="186C2975" w14:textId="77777777" w:rsidR="00D30B51" w:rsidRPr="00F3537A" w:rsidRDefault="00000000">
      <w:pPr>
        <w:pStyle w:val="Heading2"/>
        <w:rPr>
          <w:lang w:val="fr-FR"/>
        </w:rPr>
      </w:pPr>
      <w:r w:rsidRPr="00F3537A">
        <w:rPr>
          <w:rFonts w:ascii="Liberation Sans" w:eastAsia="Liberation Sans" w:hAnsi="Liberation Sans"/>
          <w:lang w:val="fr-FR"/>
        </w:rPr>
        <w:t>9.1. Les mitochondries au cœur de l’adaptation</w:t>
      </w:r>
    </w:p>
    <w:p w14:paraId="087F240E" w14:textId="77777777" w:rsidR="00193531" w:rsidRDefault="008142DD">
      <w:pPr>
        <w:pStyle w:val="BodyText"/>
        <w:rPr>
          <w:color w:val="2F3437"/>
          <w:lang w:val="fr-FR"/>
        </w:rPr>
      </w:pPr>
      <w:r>
        <w:rPr>
          <w:color w:val="2F3437"/>
          <w:lang w:val="fr-FR"/>
        </w:rPr>
        <w:t xml:space="preserve">Plongeons maintenant à </w:t>
      </w:r>
      <w:r w:rsidRPr="00F3537A">
        <w:rPr>
          <w:color w:val="2F3437"/>
          <w:lang w:val="fr-FR"/>
        </w:rPr>
        <w:t>l’échelle cellulaire</w:t>
      </w:r>
      <w:r>
        <w:rPr>
          <w:color w:val="2F3437"/>
          <w:lang w:val="fr-FR"/>
        </w:rPr>
        <w:t xml:space="preserve"> pour essayer de comprendre ce </w:t>
      </w:r>
      <w:r w:rsidR="00193531">
        <w:rPr>
          <w:color w:val="2F3437"/>
          <w:lang w:val="fr-FR"/>
        </w:rPr>
        <w:t>prix</w:t>
      </w:r>
      <w:r>
        <w:rPr>
          <w:color w:val="2F3437"/>
          <w:lang w:val="fr-FR"/>
        </w:rPr>
        <w:t xml:space="preserve"> de la compensation. </w:t>
      </w:r>
    </w:p>
    <w:p w14:paraId="1096E98E" w14:textId="77777777" w:rsidR="00D30B51" w:rsidRPr="00F3537A" w:rsidRDefault="008142DD">
      <w:pPr>
        <w:pStyle w:val="BodyText"/>
        <w:rPr>
          <w:lang w:val="fr-FR"/>
        </w:rPr>
      </w:pPr>
      <w:r w:rsidRPr="008142DD">
        <w:rPr>
          <w:color w:val="2F3437"/>
          <w:lang w:val="fr-FR"/>
        </w:rPr>
        <w:t>À l’échelle cellulaire</w:t>
      </w:r>
      <w:r w:rsidRPr="00F3537A">
        <w:rPr>
          <w:color w:val="2F3437"/>
          <w:lang w:val="fr-FR"/>
        </w:rPr>
        <w:t>,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14:paraId="088AB678" w14:textId="77777777" w:rsidR="00D30B51" w:rsidRPr="00F3537A" w:rsidRDefault="00000000">
      <w:pPr>
        <w:pStyle w:val="Heading2"/>
        <w:rPr>
          <w:lang w:val="fr-FR"/>
        </w:rPr>
      </w:pPr>
      <w:r w:rsidRPr="00F3537A">
        <w:rPr>
          <w:rFonts w:ascii="Liberation Sans" w:eastAsia="Liberation Sans" w:hAnsi="Liberation Sans"/>
          <w:lang w:val="fr-FR"/>
        </w:rPr>
        <w:t>9.2. Hypermétabolisme induit par les glucocorticoïdes</w:t>
      </w:r>
    </w:p>
    <w:p w14:paraId="4C86D0D1" w14:textId="77777777" w:rsidR="00D30B51" w:rsidRPr="00F3537A" w:rsidRDefault="00000000">
      <w:pPr>
        <w:pStyle w:val="BodyText"/>
        <w:rPr>
          <w:lang w:val="fr-FR"/>
        </w:rPr>
      </w:pPr>
      <w:r w:rsidRPr="00F3537A">
        <w:rPr>
          <w:color w:val="2F3437"/>
          <w:lang w:val="fr-FR"/>
        </w:rPr>
        <w:t>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14:paraId="6B05B6BE" w14:textId="77777777" w:rsidR="00D30B51" w:rsidRPr="00F3537A" w:rsidRDefault="00000000">
      <w:pPr>
        <w:pStyle w:val="BodyText"/>
        <w:rPr>
          <w:lang w:val="fr-FR"/>
        </w:rPr>
      </w:pPr>
      <w:r w:rsidRPr="00F3537A">
        <w:rPr>
          <w:color w:val="2F3437"/>
          <w:lang w:val="fr-FR"/>
        </w:rPr>
        <w:t>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14:paraId="5540888A" w14:textId="77777777" w:rsidR="00D30B51" w:rsidRPr="00F3537A" w:rsidRDefault="00000000">
      <w:pPr>
        <w:pStyle w:val="Heading2"/>
        <w:rPr>
          <w:lang w:val="fr-FR"/>
        </w:rPr>
      </w:pPr>
      <w:r w:rsidRPr="00F3537A">
        <w:rPr>
          <w:rFonts w:ascii="Liberation Sans" w:eastAsia="Liberation Sans" w:hAnsi="Liberation Sans"/>
          <w:lang w:val="fr-FR"/>
        </w:rPr>
        <w:t>9.3. Quand la compensation devient coûteuse</w:t>
      </w:r>
    </w:p>
    <w:p w14:paraId="27C2F72B" w14:textId="77777777" w:rsidR="00D30B51" w:rsidRPr="00F3537A" w:rsidRDefault="00000000">
      <w:pPr>
        <w:pStyle w:val="BodyText"/>
        <w:rPr>
          <w:lang w:val="fr-FR"/>
        </w:rPr>
      </w:pPr>
      <w:r w:rsidRPr="00F3537A">
        <w:rPr>
          <w:color w:val="2F3437"/>
          <w:lang w:val="fr-FR"/>
        </w:rPr>
        <w:t>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14:paraId="7D90E8B6" w14:textId="77777777" w:rsidR="00D30B51" w:rsidRPr="00F3537A" w:rsidRDefault="00000000">
      <w:pPr>
        <w:pStyle w:val="Heading2"/>
        <w:rPr>
          <w:lang w:val="fr-FR"/>
        </w:rPr>
      </w:pPr>
      <w:r w:rsidRPr="00F3537A">
        <w:rPr>
          <w:rFonts w:ascii="Liberation Sans" w:eastAsia="Liberation Sans" w:hAnsi="Liberation Sans"/>
          <w:lang w:val="fr-FR"/>
        </w:rPr>
        <w:t>9.4. Le principe de résistance énergétique</w:t>
      </w:r>
    </w:p>
    <w:p w14:paraId="3B3C81E2" w14:textId="1B255CFB" w:rsidR="00D30B51" w:rsidRPr="00F3537A" w:rsidRDefault="00000000">
      <w:pPr>
        <w:pStyle w:val="BodyText"/>
        <w:rPr>
          <w:lang w:val="fr-FR"/>
        </w:rPr>
      </w:pPr>
      <w:r w:rsidRPr="00F3537A">
        <w:rPr>
          <w:color w:val="2F3437"/>
          <w:lang w:val="fr-FR"/>
        </w:rPr>
        <w:t xml:space="preserve">Le principe de résistance énergétique proposé par Picard et Murugan </w:t>
      </w:r>
      <w:r w:rsidR="0068370E">
        <w:rPr>
          <w:color w:val="2F3437"/>
          <w:lang w:val="fr-FR"/>
        </w:rPr>
        <w:t xml:space="preserve">[2025] </w:t>
      </w:r>
      <w:r w:rsidRPr="00F3537A">
        <w:rPr>
          <w:color w:val="2F3437"/>
          <w:lang w:val="fr-FR"/>
        </w:rPr>
        <w:t>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w:t>
      </w:r>
    </w:p>
    <w:p w14:paraId="1B4F8702" w14:textId="77777777" w:rsidR="00D30B51" w:rsidRDefault="00000000">
      <w:pPr>
        <w:pStyle w:val="BodyText"/>
        <w:rPr>
          <w:color w:val="2F3437"/>
          <w:lang w:val="fr-FR"/>
        </w:rPr>
      </w:pPr>
      <w:r w:rsidRPr="00F3537A">
        <w:rPr>
          <w:color w:val="2F3437"/>
          <w:lang w:val="fr-FR"/>
        </w:rPr>
        <w:t>Ce cadre est récent. Il constitue une hypothèse théorique stimulante</w:t>
      </w:r>
      <w:r w:rsidR="008142DD">
        <w:rPr>
          <w:color w:val="2F3437"/>
          <w:lang w:val="fr-FR"/>
        </w:rPr>
        <w:t>.</w:t>
      </w:r>
    </w:p>
    <w:p w14:paraId="54FB0B47" w14:textId="77777777" w:rsidR="00D30B51" w:rsidRPr="00F3537A" w:rsidRDefault="00000000">
      <w:pPr>
        <w:pStyle w:val="Heading1"/>
        <w:rPr>
          <w:lang w:val="fr-FR"/>
        </w:rPr>
      </w:pPr>
      <w:r w:rsidRPr="00F3537A">
        <w:rPr>
          <w:rFonts w:ascii="Liberation Sans" w:eastAsia="Liberation Sans" w:hAnsi="Liberation Sans"/>
          <w:lang w:val="fr-FR"/>
        </w:rPr>
        <w:lastRenderedPageBreak/>
        <w:t>10. Le modèle du seuil : trouble fonctionnel et altération structurelle</w:t>
      </w:r>
    </w:p>
    <w:p w14:paraId="3DEC7B6F" w14:textId="77777777" w:rsidR="00D30B51" w:rsidRPr="00F3537A" w:rsidRDefault="00000000">
      <w:pPr>
        <w:pStyle w:val="BodyText"/>
        <w:rPr>
          <w:lang w:val="fr-FR"/>
        </w:rPr>
      </w:pPr>
      <w:r w:rsidRPr="00F3537A">
        <w:rPr>
          <w:color w:val="2F3437"/>
          <w:lang w:val="fr-FR"/>
        </w:rPr>
        <w:t>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14:paraId="34482698" w14:textId="77777777" w:rsidR="00D30B51" w:rsidRDefault="00000000">
      <w:pPr>
        <w:pStyle w:val="BodyText"/>
        <w:rPr>
          <w:color w:val="2F3437"/>
          <w:lang w:val="fr-FR"/>
        </w:rPr>
      </w:pPr>
      <w:r w:rsidRPr="00F3537A">
        <w:rPr>
          <w:color w:val="2F3437"/>
          <w:lang w:val="fr-FR"/>
        </w:rPr>
        <w:t>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FENÊTRE D’ACTION ROP</w:t>
            </w:r>
          </w:p>
          <w:p w14:paraId="7FBDC70C" w14:textId="77777777" w:rsidR="00D30B51" w:rsidRPr="00F3537A" w:rsidRDefault="00000000">
            <w:pPr>
              <w:spacing w:after="0" w:line="259" w:lineRule="auto"/>
              <w:rPr>
                <w:lang w:val="fr-FR"/>
              </w:rPr>
            </w:pPr>
            <w:r w:rsidRPr="00F3537A">
              <w:rPr>
                <w:color w:val="2F3437"/>
                <w:sz w:val="20"/>
                <w:lang w:val="fr-FR"/>
              </w:rPr>
              <w:t>La ROP trouve sa place la plus cohérente dans la marge fonctionnelle : lorsque l’organisme peut encore modifier sa réponse. Dans les pathologies structurées, elle reste une approche d’accompagnement et ne revendique pas d’action curative propre.</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fr-FR"/>
        </w:rPr>
        <w:t>11. La cible autonome : la flexibilité, non la domination vagale</w:t>
      </w:r>
    </w:p>
    <w:p w14:paraId="31FE4D53" w14:textId="77777777" w:rsidR="00D30B51" w:rsidRPr="00F3537A" w:rsidRDefault="00000000">
      <w:pPr>
        <w:pStyle w:val="BodyText"/>
        <w:rPr>
          <w:lang w:val="fr-FR"/>
        </w:rPr>
      </w:pPr>
      <w:r w:rsidRPr="00F3537A">
        <w:rPr>
          <w:color w:val="2F3437"/>
          <w:lang w:val="fr-FR"/>
        </w:rPr>
        <w:t>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fr-FR"/>
        </w:rPr>
        <w:t xml:space="preserve">En ROP, nous ne cherchons donc ni à éteindre le sympathique ni à « faire monter le vague » à tout prix. </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fr-FR"/>
        </w:rPr>
        <w:t xml:space="preserve">Une activation vagale excessive ou inappropriée peut s’accompagner de nausées, de bradycardie, d’hypotension ou de syncope. Notre cible clinique est la </w:t>
      </w:r>
      <w:r w:rsidRPr="0068370E">
        <w:rPr>
          <w:b/>
          <w:bCs/>
          <w:color w:val="2F3437"/>
          <w:lang w:val="fr-FR"/>
        </w:rPr>
        <w:t>flexibilité autonome</w:t>
      </w:r>
      <w:r w:rsidRPr="00F3537A">
        <w:rPr>
          <w:color w:val="2F3437"/>
          <w:lang w:val="fr-FR"/>
        </w:rPr>
        <w:t xml:space="preserve"> : pouvoir se mobiliser lorsque c’est nécessaire, puis ne pas rester bloqué lorsque le danger est passé.</w:t>
      </w:r>
    </w:p>
    <w:p w14:paraId="252F2DCB" w14:textId="00AA3055" w:rsidR="00D30B51" w:rsidRDefault="00000000">
      <w:pPr>
        <w:pStyle w:val="BodyText"/>
        <w:rPr>
          <w:color w:val="2F3437"/>
          <w:lang w:val="fr-FR"/>
        </w:rPr>
      </w:pPr>
      <w:r w:rsidRPr="00F3537A">
        <w:rPr>
          <w:color w:val="2F3437"/>
          <w:lang w:val="fr-FR"/>
        </w:rPr>
        <w:t xml:space="preserve">La </w:t>
      </w:r>
      <w:r w:rsidR="0068370E">
        <w:rPr>
          <w:color w:val="2F3437"/>
          <w:lang w:val="fr-FR"/>
        </w:rPr>
        <w:t>T</w:t>
      </w:r>
      <w:r w:rsidRPr="00F3537A">
        <w:rPr>
          <w:color w:val="2F3437"/>
          <w:lang w:val="fr-FR"/>
        </w:rPr>
        <w:t xml:space="preserve">héorie </w:t>
      </w:r>
      <w:r w:rsidR="0068370E">
        <w:rPr>
          <w:color w:val="2F3437"/>
          <w:lang w:val="fr-FR"/>
        </w:rPr>
        <w:t>P</w:t>
      </w:r>
      <w:r w:rsidRPr="00F3537A">
        <w:rPr>
          <w:color w:val="2F3437"/>
          <w:lang w:val="fr-FR"/>
        </w:rPr>
        <w:t>olyvagale propose une lecture hiérarchisée entre engagement social, mobilisation sympathique et immobilisation défensive. Elle peut enrichir la pédagogie clinique</w:t>
      </w:r>
      <w:r w:rsidR="0068370E">
        <w:rPr>
          <w:color w:val="2F3437"/>
          <w:lang w:val="fr-FR"/>
        </w:rPr>
        <w:t xml:space="preserve"> pour nous permettre de mieux comprendre les </w:t>
      </w:r>
      <w:r w:rsidRPr="00F3537A">
        <w:rPr>
          <w:color w:val="2F3437"/>
          <w:lang w:val="fr-FR"/>
        </w:rPr>
        <w:t>mécanisme</w:t>
      </w:r>
      <w:r w:rsidR="0068370E">
        <w:rPr>
          <w:color w:val="2F3437"/>
          <w:lang w:val="fr-FR"/>
        </w:rPr>
        <w:t>s</w:t>
      </w:r>
      <w:r w:rsidRPr="00F3537A">
        <w:rPr>
          <w:color w:val="2F3437"/>
          <w:lang w:val="fr-FR"/>
        </w:rPr>
        <w:t xml:space="preserve"> de la ROP.</w:t>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fr-FR"/>
              </w:rPr>
              <w:t>Pouvoir agir quand il le faut, puis revenir naturellement vers le lien, la digestion, le repos et la récupération.</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fr-FR"/>
        </w:rPr>
        <w:t xml:space="preserve">12. Le pont avec la ROP : agir sur la réponse, non sur l’existence du </w:t>
      </w:r>
      <w:proofErr w:type="spellStart"/>
      <w:r w:rsidRPr="00F3537A">
        <w:rPr>
          <w:rFonts w:ascii="Liberation Sans" w:eastAsia="Liberation Sans" w:hAnsi="Liberation Sans"/>
          <w:lang w:val="fr-FR"/>
        </w:rPr>
        <w:t>stresseur</w:t>
      </w:r>
      <w:proofErr w:type="spellEnd"/>
    </w:p>
    <w:p w14:paraId="70D23D9A" w14:textId="77777777" w:rsidR="00D30B51" w:rsidRPr="0068370E" w:rsidRDefault="00000000">
      <w:pPr>
        <w:pStyle w:val="BodyText"/>
        <w:rPr>
          <w:b/>
          <w:bCs/>
          <w:lang w:val="fr-FR"/>
        </w:rPr>
      </w:pPr>
      <w:r w:rsidRPr="00F3537A">
        <w:rPr>
          <w:color w:val="2F3437"/>
          <w:lang w:val="fr-FR"/>
        </w:rPr>
        <w:t xml:space="preserve">La ROP ne supprime ni le conflit professionnel, ni le deuil, ni la douleur inflammatoire, ni le manque de sommeil. Elle n’agit pas sur l’événement extérieur. </w:t>
      </w:r>
      <w:r w:rsidRPr="0068370E">
        <w:rPr>
          <w:b/>
          <w:bCs/>
          <w:color w:val="2F3437"/>
          <w:lang w:val="fr-FR"/>
        </w:rPr>
        <w:t>Son intervention potentielle se situe ailleurs : dans les boucles corporelles qui prolongent la réponse, comme la tension, la respiration, la vigilance, la douleur, l’activité viscérale et les signaux intéroceptifs.</w:t>
      </w:r>
    </w:p>
    <w:p w14:paraId="4C9240BE" w14:textId="77777777" w:rsidR="00D30B51" w:rsidRPr="00F3537A" w:rsidRDefault="00000000">
      <w:pPr>
        <w:pStyle w:val="BodyText"/>
        <w:rPr>
          <w:lang w:val="fr-FR"/>
        </w:rPr>
      </w:pPr>
      <w:r w:rsidRPr="00F3537A">
        <w:rPr>
          <w:color w:val="2F3437"/>
          <w:lang w:val="fr-FR"/>
        </w:rPr>
        <w:t xml:space="preserve">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w:t>
      </w:r>
      <w:r w:rsidRPr="00F3537A">
        <w:rPr>
          <w:color w:val="2F3437"/>
          <w:lang w:val="fr-FR"/>
        </w:rPr>
        <w:lastRenderedPageBreak/>
        <w:t>mode par défaut et associés à la douleur. Aucune différence spécifique entre les deux interventions n’a toutefois été démontrée chez les sujets sains [5].</w:t>
      </w:r>
    </w:p>
    <w:p w14:paraId="21CAA659" w14:textId="77777777" w:rsidR="00D30B51" w:rsidRPr="00F3537A" w:rsidRDefault="00000000">
      <w:pPr>
        <w:pStyle w:val="BodyText"/>
        <w:rPr>
          <w:lang w:val="fr-FR"/>
        </w:rPr>
      </w:pPr>
      <w:r w:rsidRPr="00F3537A">
        <w:rPr>
          <w:color w:val="2F3437"/>
          <w:lang w:val="fr-FR"/>
        </w:rPr>
        <w:t xml:space="preserve">Cette étude montre que le toucher et le contexte thérapeutique produisent des effets mesurables, mais elle ne démontre pas la spécificité des zones réflexes. L’hypothèse la plus prudente est donc ascendante, ou </w:t>
      </w:r>
      <w:proofErr w:type="spellStart"/>
      <w:r w:rsidRPr="00F3537A">
        <w:rPr>
          <w:color w:val="2F3437"/>
          <w:lang w:val="fr-FR"/>
        </w:rPr>
        <w:t>bottom</w:t>
      </w:r>
      <w:proofErr w:type="spellEnd"/>
      <w:r w:rsidRPr="00F3537A">
        <w:rPr>
          <w:color w:val="2F3437"/>
          <w:lang w:val="fr-FR"/>
        </w:rPr>
        <w:t>-up : le toucher apporte une information corporelle nouvelle ; cette information modifie l’</w:t>
      </w:r>
      <w:proofErr w:type="spellStart"/>
      <w:r w:rsidRPr="00F3537A">
        <w:rPr>
          <w:color w:val="2F3437"/>
          <w:lang w:val="fr-FR"/>
        </w:rPr>
        <w:t>interoception</w:t>
      </w:r>
      <w:proofErr w:type="spellEnd"/>
      <w:r w:rsidRPr="00F3537A">
        <w:rPr>
          <w:color w:val="2F3437"/>
          <w:lang w:val="fr-FR"/>
        </w:rPr>
        <w:t xml:space="preserve"> et les réseaux de régulation ; l’organisme peut alors diminuer une partie de son tonus défensif.</w:t>
      </w:r>
    </w:p>
    <w:tbl>
      <w:tblPr>
        <w:tblW w:w="0" w:type="auto"/>
        <w:jc w:val="center"/>
        <w:tblLook w:val="04A0" w:firstRow="1" w:lastRow="0" w:firstColumn="1" w:lastColumn="0" w:noHBand="0" w:noVBand="1"/>
      </w:tblPr>
      <w:tblGrid>
        <w:gridCol w:w="9524"/>
      </w:tblGrid>
      <w:tr w:rsidR="00D30B51" w:rsidRPr="0068370E" w14:paraId="038736B7"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HYPOTHÈSE ROP</w:t>
            </w:r>
          </w:p>
          <w:p w14:paraId="4FB590F7" w14:textId="77777777" w:rsidR="00D30B51" w:rsidRPr="00F3537A" w:rsidRDefault="00000000">
            <w:pPr>
              <w:spacing w:after="0" w:line="259" w:lineRule="auto"/>
              <w:rPr>
                <w:lang w:val="fr-FR"/>
              </w:rPr>
            </w:pPr>
            <w:r w:rsidRPr="00F3537A">
              <w:rPr>
                <w:color w:val="2F3437"/>
                <w:sz w:val="20"/>
                <w:lang w:val="fr-FR"/>
              </w:rPr>
              <w:t xml:space="preserve">Toucher </w:t>
            </w:r>
            <w:proofErr w:type="gramStart"/>
            <w:r w:rsidRPr="00F3537A">
              <w:rPr>
                <w:color w:val="2F3437"/>
                <w:sz w:val="20"/>
                <w:lang w:val="fr-FR"/>
              </w:rPr>
              <w:t>mesuré</w:t>
            </w:r>
            <w:proofErr w:type="gramEnd"/>
            <w:r w:rsidRPr="00F3537A">
              <w:rPr>
                <w:color w:val="2F3437"/>
                <w:sz w:val="20"/>
                <w:lang w:val="fr-FR"/>
              </w:rPr>
              <w:t xml:space="preserve"> et contexte prévisible → information corporelle nouvelle → intégration intéroceptive → modulation possible de la réponse autonome → meilleures conditions de récupération.</w:t>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fr-FR"/>
        </w:rPr>
        <w:t>13. La séance ROP : stimuler, puis laisser intégrer</w:t>
      </w:r>
    </w:p>
    <w:p w14:paraId="7D1F6843" w14:textId="77777777" w:rsidR="00D30B51" w:rsidRPr="00F3537A" w:rsidRDefault="00000000">
      <w:pPr>
        <w:pStyle w:val="BodyText"/>
        <w:rPr>
          <w:lang w:val="fr-FR"/>
        </w:rPr>
      </w:pPr>
      <w:r w:rsidRPr="00F3537A">
        <w:rPr>
          <w:color w:val="2F3437"/>
          <w:lang w:val="fr-FR"/>
        </w:rPr>
        <w:t>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14:paraId="38EFC3C8" w14:textId="77777777" w:rsidR="00D30B51" w:rsidRPr="00F3537A" w:rsidRDefault="00000000">
      <w:pPr>
        <w:pStyle w:val="Heading2"/>
        <w:rPr>
          <w:lang w:val="fr-FR"/>
        </w:rPr>
      </w:pPr>
      <w:r w:rsidRPr="00F3537A">
        <w:rPr>
          <w:rFonts w:ascii="Liberation Sans" w:eastAsia="Liberation Sans" w:hAnsi="Liberation Sans"/>
          <w:lang w:val="fr-FR"/>
        </w:rPr>
        <w:t>13.1. Premier temps : évaluation tissulaire et clinique</w:t>
      </w:r>
    </w:p>
    <w:p w14:paraId="6136A9CB" w14:textId="77777777" w:rsidR="00D30B51" w:rsidRPr="00F3537A" w:rsidRDefault="00000000">
      <w:pPr>
        <w:pStyle w:val="BodyText"/>
        <w:rPr>
          <w:lang w:val="fr-FR"/>
        </w:rPr>
      </w:pPr>
      <w:r w:rsidRPr="00F3537A">
        <w:rPr>
          <w:color w:val="2F3437"/>
          <w:lang w:val="fr-FR"/>
        </w:rPr>
        <w:t>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14:paraId="091CBE4C" w14:textId="77777777" w:rsidR="00D30B51" w:rsidRPr="00F3537A" w:rsidRDefault="00000000">
      <w:pPr>
        <w:pStyle w:val="Heading2"/>
        <w:rPr>
          <w:lang w:val="fr-FR"/>
        </w:rPr>
      </w:pPr>
      <w:r w:rsidRPr="00F3537A">
        <w:rPr>
          <w:rFonts w:ascii="Liberation Sans" w:eastAsia="Liberation Sans" w:hAnsi="Liberation Sans"/>
          <w:lang w:val="fr-FR"/>
        </w:rPr>
        <w:t>13.2. Deuxième temps : sollicitation</w:t>
      </w:r>
    </w:p>
    <w:p w14:paraId="2EBD0C27" w14:textId="77777777" w:rsidR="00D30B51" w:rsidRPr="00F3537A" w:rsidRDefault="00000000">
      <w:pPr>
        <w:pStyle w:val="BodyText"/>
        <w:rPr>
          <w:lang w:val="fr-FR"/>
        </w:rPr>
      </w:pPr>
      <w:r w:rsidRPr="00F3537A">
        <w:rPr>
          <w:color w:val="2F3437"/>
          <w:lang w:val="fr-FR"/>
        </w:rPr>
        <w:t>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14:paraId="258803E5" w14:textId="77777777" w:rsidR="00D30B51" w:rsidRPr="00F3537A" w:rsidRDefault="00000000">
      <w:pPr>
        <w:pStyle w:val="Heading2"/>
        <w:rPr>
          <w:lang w:val="fr-FR"/>
        </w:rPr>
      </w:pPr>
      <w:r w:rsidRPr="00F3537A">
        <w:rPr>
          <w:rFonts w:ascii="Liberation Sans" w:eastAsia="Liberation Sans" w:hAnsi="Liberation Sans"/>
          <w:lang w:val="fr-FR"/>
        </w:rPr>
        <w:t>13.3. Troisième temps : ne rien faire et laisser faire</w:t>
      </w:r>
    </w:p>
    <w:p w14:paraId="6E0A25DB" w14:textId="77777777" w:rsidR="00D30B51" w:rsidRPr="00F3537A" w:rsidRDefault="00000000">
      <w:pPr>
        <w:pStyle w:val="BodyText"/>
        <w:rPr>
          <w:lang w:val="fr-FR"/>
        </w:rPr>
      </w:pPr>
      <w:r w:rsidRPr="00F3537A">
        <w:rPr>
          <w:color w:val="2F3437"/>
          <w:lang w:val="fr-FR"/>
        </w:rPr>
        <w:t>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tbl>
      <w:tblPr>
        <w:tblW w:w="0" w:type="auto"/>
        <w:jc w:val="center"/>
        <w:tblLook w:val="04A0" w:firstRow="1" w:lastRow="0" w:firstColumn="1" w:lastColumn="0" w:noHBand="0" w:noVBand="1"/>
      </w:tblPr>
      <w:tblGrid>
        <w:gridCol w:w="9524"/>
      </w:tblGrid>
      <w:tr w:rsidR="00D30B51" w:rsidRPr="0068370E" w14:paraId="747EB941"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PRINCIPE DE DOSAGE</w:t>
            </w:r>
          </w:p>
          <w:p w14:paraId="432EC66A" w14:textId="77777777" w:rsidR="00D30B51" w:rsidRPr="00F3537A" w:rsidRDefault="00000000">
            <w:pPr>
              <w:spacing w:after="0" w:line="259" w:lineRule="auto"/>
              <w:rPr>
                <w:lang w:val="fr-FR"/>
              </w:rPr>
            </w:pPr>
            <w:r w:rsidRPr="00F3537A">
              <w:rPr>
                <w:color w:val="2F3437"/>
                <w:sz w:val="20"/>
                <w:lang w:val="fr-FR"/>
              </w:rPr>
              <w:t>Le meilleur stimulus n’est pas le plus fort. C’est celui que le patient peut intégrer sans ajouter de charge à son système.</w:t>
            </w:r>
          </w:p>
        </w:tc>
      </w:tr>
    </w:tbl>
    <w:p w14:paraId="3C95F045" w14:textId="77777777" w:rsidR="00D30B51" w:rsidRPr="00F3537A" w:rsidRDefault="00D30B51">
      <w:pPr>
        <w:spacing w:after="0"/>
        <w:rPr>
          <w:lang w:val="fr-FR"/>
        </w:rPr>
      </w:pPr>
    </w:p>
    <w:tbl>
      <w:tblPr>
        <w:tblW w:w="0" w:type="auto"/>
        <w:jc w:val="center"/>
        <w:tblLook w:val="04A0" w:firstRow="1" w:lastRow="0" w:firstColumn="1" w:lastColumn="0" w:noHBand="0" w:noVBand="1"/>
      </w:tblPr>
      <w:tblGrid>
        <w:gridCol w:w="9524"/>
      </w:tblGrid>
      <w:tr w:rsidR="00D30B51" w:rsidRPr="00C93F46" w14:paraId="356C4F90"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5F2F5211" w14:textId="77777777" w:rsidR="0072486C" w:rsidRDefault="00000000">
            <w:r w:rsidRPr="00F67447">
              <w:rPr>
                <w:b/>
                <w:lang w:val="fr-FR"/>
              </w:rPr>
              <w:t>SÉQUENCE SYNTHÉTIQUE</w:t>
            </w:r>
            <w:r w:rsidRPr="00F67447">
              <w:rPr>
                <w:b/>
                <w:lang w:val="fr-FR"/>
              </w:rPr>
              <w:br/>
              <w:t xml:space="preserve">1. Diminuer la persistance du signal d’alarme → 2. Réduire la mobilisation devenue inutile → 3. Libérer les contraintes qui entretiennent le signal → 4. </w:t>
            </w:r>
            <w:proofErr w:type="spellStart"/>
            <w:r>
              <w:rPr>
                <w:b/>
              </w:rPr>
              <w:t>Permettre</w:t>
            </w:r>
            <w:proofErr w:type="spellEnd"/>
            <w:r>
              <w:rPr>
                <w:b/>
              </w:rPr>
              <w:t xml:space="preserve"> le retour de la fonction concernée.</w:t>
            </w:r>
          </w:p>
        </w:tc>
      </w:tr>
    </w:tbl>
    <w:p>
      <w:pPr>
        <w:pStyle w:val="Heading1"/>
      </w:pPr>
      <w:r>
        <w:rPr>
          <w:i w:val="0"/>
        </w:rPr>
        <w:t>14. La progression clinique ROP en quatre niveaux</w:t>
      </w:r>
    </w:p>
    <w:p>
      <w:r>
        <w:rPr>
          <w:i w:val="0"/>
        </w:rPr>
        <w:t>La séance ROP peut être organisée selon quatre niveaux complémentaires : régulation des centres supérieurs, régulation neuro-végétative et adaptation, régulation loco-régionale, puis cible viscérale ou fonctionnelle et intégration. Ces quatre niveaux constituent une grille clinique et non quatre étapes obligatoires. Leur sélection, leur ordre et leur intensité dépendent du motif de consultation, de l’anamnèse, des tests, du stade d’adaptation et de la tolérance du patient.</w:t>
      </w:r>
    </w:p>
    <w:p>
      <w:r>
        <w:rPr>
          <w:i w:val="0"/>
        </w:rPr>
        <w:t>Cette organisation distingue ce qui relève de la régulation générale, de l’environnement régional et de la cible clinique proprement dite. Elle ne décrit ni une causalité anatomique directe, ni un trajet obligatoire entre une zone réflexe et une structure profonde.</w:t>
      </w:r>
    </w:p>
    <w:p>
      <w:pPr>
        <w:shd w:fill="F3EEE4"/>
        <w:spacing w:before="80" w:after="100"/>
        <w:ind w:left="125" w:right="125"/>
      </w:pPr>
      <w:r>
        <w:rPr>
          <w:b/>
        </w:rPr>
        <w:t xml:space="preserve">PRINCIPE DE SÉLECTION — </w:t>
      </w:r>
      <w:r>
        <w:rPr>
          <w:i w:val="0"/>
        </w:rPr>
        <w:t>La séance ne consiste pas à parcourir systématiquement les quatre niveaux. Le praticien sélectionne les niveaux pertinents, dose la sollicitation, puis laisse au patient le temps d’intégrer la réponse.</w:t>
      </w:r>
    </w:p>
    <w:p>
      <w:pPr>
        <w:pStyle w:val="Heading2"/>
      </w:pPr>
      <w:r>
        <w:rPr>
          <w:i w:val="0"/>
        </w:rPr>
        <w:t>14.1. Niveau 1 — Régulation des centres supérieurs</w:t>
      </w:r>
    </w:p>
    <w:p>
      <w:r>
        <w:rPr>
          <w:b/>
        </w:rPr>
        <w:t xml:space="preserve">Intention clinique : </w:t>
      </w:r>
      <w:r>
        <w:rPr>
          <w:i w:val="0"/>
        </w:rPr>
        <w:t>diminuer la persistance du signal d’alarme et rendre le système plus disponible pour la suite du traitement.</w:t>
      </w:r>
    </w:p>
    <w:p>
      <w:r>
        <w:rPr>
          <w:i w:val="0"/>
        </w:rPr>
        <w:t>Le premier niveau concerne les structures de régulation centrale et leur environnement neuro-méningé. Dans le modèle clinique ROP, il peut comprendre les zones occipitales, la charnière crânio-cervicale, le tronc cérébral et les repères attribués au diencéphale et aux réseaux émotionnels.</w:t>
      </w:r>
    </w:p>
    <w:p>
      <w:pPr>
        <w:pStyle w:val="ListBullet"/>
        <w:spacing w:after="34"/>
      </w:pPr>
      <w:r>
        <w:t>Repères ROP possibles : zones occipitales ; occiput-C1-C2 ; tronc cérébral ; foramen magnum et foramen jugulaire selon la cartographie ; diencéphale, notamment hypothalamus ; axe hypothalamo-hypophysaire ; environnement neuro-méningé associé.</w:t>
      </w:r>
    </w:p>
    <w:p>
      <w:pPr>
        <w:pStyle w:val="ListBullet"/>
        <w:spacing w:after="34"/>
      </w:pPr>
      <w:r>
        <w:t>Objectif clinique : réduire une vigilance corporelle devenue excessive et offrir une information tactile stable, prévisible et mesurée.</w:t>
      </w:r>
    </w:p>
    <w:p>
      <w:pPr>
        <w:pStyle w:val="ListBullet"/>
        <w:spacing w:after="34"/>
      </w:pPr>
      <w:r>
        <w:t>Lecture anatomique : ce niveau correspond principalement au système nerveux central et aux repères centraux décrits au chapitre 3.</w:t>
      </w:r>
    </w:p>
    <w:p>
      <w:pPr>
        <w:pStyle w:val="ListBullet"/>
        <w:spacing w:after="34"/>
      </w:pPr>
      <w:r>
        <w:t>Limite : la ROP ne permet pas de palper ou de traiter directement l’amygdale, l’hypothalamus, le cortex ou un noyau précis du tronc cérébral.</w:t>
      </w:r>
    </w:p>
    <w:p>
      <w:r>
        <w:rPr>
          <w:i/>
        </w:rPr>
        <w:t>Cf. chapitre 3 — Système nerveux central.</w:t>
      </w:r>
    </w:p>
    <w:p>
      <w:pPr>
        <w:pStyle w:val="Heading2"/>
      </w:pPr>
      <w:r>
        <w:rPr>
          <w:i w:val="0"/>
        </w:rPr>
        <w:t>14.2. Niveau 2 — Régulation neuro-végétative et adaptation</w:t>
      </w:r>
    </w:p>
    <w:p>
      <w:r>
        <w:rPr>
          <w:b/>
        </w:rPr>
        <w:t xml:space="preserve">Intention clinique : </w:t>
      </w:r>
      <w:r>
        <w:rPr>
          <w:i w:val="0"/>
        </w:rPr>
        <w:t>accompagner le retrait d’une mobilisation devenue inutile et favoriser le retour vers une ligne de base autonome plus souple.</w:t>
      </w:r>
    </w:p>
    <w:p>
      <w:r>
        <w:rPr>
          <w:i w:val="0"/>
        </w:rPr>
        <w:t>Le deuxième niveau concerne les voies autonomes et les structures d’adaptation qui participent à la mobilisation, au maintien de l’effort et à la récupération. La cible n’est ni l’inhibition du sympathique ni la domination parasympathique, mais la flexibilité entre mobilisation et restauration.</w:t>
      </w:r>
    </w:p>
    <w:p>
      <w:pPr>
        <w:pStyle w:val="ListBullet"/>
        <w:spacing w:after="34"/>
      </w:pPr>
      <w:r>
        <w:t>Repères ROP possibles : voies sympathiques cervicales, thoraciques et thoraco-lombaires ; voies parasympathiques crâniennes ; nerf vague ; parasympathique pelvien S2-S4 lorsque pertinent ; nerfs splanchniques ; plexus autonomes ; interface SNA-SNE pour les territoires digestifs ; zones surrénaliennes ; relations avec les axes SAM et HHS.</w:t>
      </w:r>
    </w:p>
    <w:p>
      <w:pPr>
        <w:pStyle w:val="ListBullet"/>
        <w:spacing w:after="34"/>
      </w:pPr>
      <w:r>
        <w:t>Sommeil et récupération : à intégrer lorsque la mauvaise clôture de la réponse au stress entretient la mobilisation.</w:t>
      </w:r>
    </w:p>
    <w:p>
      <w:pPr>
        <w:pStyle w:val="ListBullet"/>
        <w:spacing w:after="34"/>
      </w:pPr>
      <w:r>
        <w:t>Soutiens systémiques selon les tests : surrénales, foie, reins, intestin ou autres territoires métaboliques et homéostatiques pertinents. Ces cibles ne constituent pas un passage obligatoire.</w:t>
      </w:r>
    </w:p>
    <w:p>
      <w:pPr>
        <w:pStyle w:val="ListBullet"/>
        <w:spacing w:after="34"/>
      </w:pPr>
      <w:r>
        <w:t>Diaphragme : interface fonctionnelle de ce niveau lorsque respiration et mobilisation autonome dominent le tableau. Le nerf phrénique, de nature somatique, relève plutôt du Niveau 4 lorsqu’il est abordé comme convergence somatique.</w:t>
      </w:r>
    </w:p>
    <w:p>
      <w:pPr>
        <w:pStyle w:val="ListBullet"/>
        <w:spacing w:after="34"/>
      </w:pPr>
      <w:r>
        <w:t>Limite : une séance ne permet pas de conclure à une normalisation du cortisol, de l’axe HHS, des catécholamines ou d’une fonction métabolique sans mesures spécifiques.</w:t>
      </w:r>
    </w:p>
    <w:p>
      <w:r>
        <w:rPr>
          <w:i/>
        </w:rPr>
        <w:t>Cf. chapitre 4 — Système nerveux autonome ; cf. chapitre 8 — Diaphragme.</w:t>
      </w:r>
    </w:p>
    <w:p>
      <w:pPr>
        <w:pStyle w:val="Heading2"/>
      </w:pPr>
      <w:r>
        <w:rPr>
          <w:i w:val="0"/>
        </w:rPr>
        <w:t>14.3. Niveau 3 — Régulation loco-régionale</w:t>
      </w:r>
    </w:p>
    <w:p>
      <w:r>
        <w:rPr>
          <w:b/>
        </w:rPr>
        <w:t xml:space="preserve">Intention clinique : </w:t>
      </w:r>
      <w:r>
        <w:rPr>
          <w:i w:val="0"/>
        </w:rPr>
        <w:t>préparer l’environnement régional de la cible et réduire les contraintes susceptibles d’entretenir les signaux corporels.</w:t>
      </w:r>
    </w:p>
    <w:p>
      <w:r>
        <w:rPr>
          <w:i w:val="0"/>
        </w:rPr>
        <w:t>Le troisième niveau concerne l’environnement anatomique et fonctionnel de la cible, et non encore la cible viscérale elle-même. Il rassemble les structures régionales qui peuvent participer aux tensions, restrictions ou inconforts perçus par le patient.</w:t>
      </w:r>
    </w:p>
    <w:p>
      <w:pPr>
        <w:pStyle w:val="ListBullet"/>
        <w:spacing w:after="34"/>
      </w:pPr>
      <w:r>
        <w:t>Repères possibles selon la région : cavités anatomiques ; péritoine et autres séreuses ; mésos et racines des mésos ; omentums ; fascias ; ligaments viscéraux ; rapports interviscéraux ; hiatus et espaces de passage ; interfaces mécaniques ou respiratoires directement liées à la région.</w:t>
      </w:r>
    </w:p>
    <w:p>
      <w:pPr>
        <w:pStyle w:val="ListBullet"/>
        <w:spacing w:after="34"/>
      </w:pPr>
      <w:r>
        <w:t>Socle régional abdominal : chapitre 7 — Cavités abdominale et péritonéale.</w:t>
      </w:r>
    </w:p>
    <w:p>
      <w:pPr>
        <w:pStyle w:val="ListBullet"/>
        <w:spacing w:after="34"/>
      </w:pPr>
      <w:r>
        <w:t>Socle régional pelvien : chapitre 17 — Cavité pelvienne.</w:t>
      </w:r>
    </w:p>
    <w:p>
      <w:pPr>
        <w:pStyle w:val="ListBullet"/>
        <w:spacing w:after="34"/>
      </w:pPr>
      <w:r>
        <w:t>Application au stress : lorsque la respiration est haute, rapide, irrégulière ou peu adaptable, le travail régional peut porter sur le diaphragme, ses piliers, les hiatus et les interfaces thoraco-abdominales avant de passer à la cible fonctionnelle.</w:t>
      </w:r>
    </w:p>
    <w:p>
      <w:pPr>
        <w:pStyle w:val="ListBullet"/>
        <w:spacing w:after="34"/>
      </w:pPr>
      <w:r>
        <w:t>Limite : les voies vagales, sympathiques, splanchniques et les plexus autonomes relèvent du Niveau 2 ; les nerfs somatiques, muscles, articulations et territoires projetés sont intégrés au Niveau 4 lorsqu’ils expriment la cible clinique.</w:t>
      </w:r>
    </w:p>
    <w:p>
      <w:pPr>
        <w:pStyle w:val="Heading2"/>
      </w:pPr>
      <w:r>
        <w:rPr>
          <w:i w:val="0"/>
        </w:rPr>
        <w:t>14.4. Niveau 4 — Cible viscérale ou fonctionnelle et intégration</w:t>
      </w:r>
    </w:p>
    <w:p>
      <w:r>
        <w:rPr>
          <w:b/>
        </w:rPr>
        <w:t xml:space="preserve">Intention clinique : </w:t>
      </w:r>
      <w:r>
        <w:rPr>
          <w:i w:val="0"/>
        </w:rPr>
        <w:t>travailler la fonction ou l’organe principalement concerné, en intégrant ses expressions viscéro-somatiques et viscéro-émotionnelles.</w:t>
      </w:r>
    </w:p>
    <w:p>
      <w:r>
        <w:rPr>
          <w:i w:val="0"/>
        </w:rPr>
        <w:t>Le quatrième niveau correspond à la cible clinique individualisée. Dans les chapitres viscéraux, il réunit la zone réflexe propre de l’organe et ses sous-territoires fonctionnels avec les relations somatiques et émotionnelles qui peuvent moduler son expression. Dans le chapitre sur le stress, la cible peut aussi être une fonction : sommeil, digestion, récupération, respiration, douleur, miction, sexualité ou confort viscéral.</w:t>
      </w:r>
    </w:p>
    <w:p>
      <w:pPr>
        <w:pStyle w:val="ListBullet"/>
        <w:spacing w:after="34"/>
      </w:pPr>
      <w:r>
        <w:t>Cible propre : zone réflexe de l’organe ou de la fonction ; sous-territoires spécifiques de sa cartographie.</w:t>
      </w:r>
    </w:p>
    <w:p>
      <w:pPr>
        <w:pStyle w:val="ListBullet"/>
        <w:spacing w:after="34"/>
      </w:pPr>
      <w:r>
        <w:t>Intégration viscéro-somatique : convergences segmentaires ; nerfs somatiques ; muscles ; articulations ; territoires douloureux ou projetés associés à la cible.</w:t>
      </w:r>
    </w:p>
    <w:p>
      <w:pPr>
        <w:pStyle w:val="ListBullet"/>
        <w:spacing w:after="34"/>
      </w:pPr>
      <w:r>
        <w:t>Intégration viscéro-émotionnelle : axe cerveau-organe, contexte émotionnel et interoception ; Balance cerveau limbique-organe lorsque ce vocabulaire clinique propre à la ROP est utilisé dans le chapitre concerné.</w:t>
      </w:r>
    </w:p>
    <w:p>
      <w:pPr>
        <w:pStyle w:val="ListBullet"/>
        <w:spacing w:after="34"/>
      </w:pPr>
      <w:r>
        <w:t>Objectif clinique : créer un contexte central, autonome et régional plus favorable au retour de la fonction, puis traiter la cible sans la dissocier de son expression globale.</w:t>
      </w:r>
    </w:p>
    <w:p>
      <w:pPr>
        <w:pStyle w:val="ListBullet"/>
        <w:spacing w:after="34"/>
      </w:pPr>
      <w:r>
        <w:t>Limite : ces correspondances constituent une grille clinique ROP. Elles ne démontrent ni une projection anatomique directe de l’organe sur le pied ni une causalité psychologique du symptôme.</w:t>
      </w:r>
    </w:p>
    <w:p>
      <w:pPr>
        <w:shd w:fill="EEF5F5"/>
        <w:spacing w:before="80" w:after="100"/>
        <w:ind w:left="125" w:right="125"/>
      </w:pPr>
      <w:r>
        <w:rPr>
          <w:b/>
        </w:rPr>
        <w:t xml:space="preserve">BALANCE CERVEAU LIMBIQUE-ORGANE — </w:t>
      </w:r>
      <w:r>
        <w:rPr>
          <w:i w:val="0"/>
        </w:rPr>
        <w:t>Dans le vocabulaire de la ROP, cette expression décrit une technique d’écoute-induction associant un repère viscéral et un repère central. Elle ne décrit pas une connexion anatomique directe entre le pied, les réseaux limbiques et l’organe.</w:t>
      </w:r>
    </w:p>
    <w:p>
      <w:pPr>
        <w:pStyle w:val="Heading3"/>
      </w:pPr>
      <w:r>
        <w:rPr>
          <w:i w:val="0"/>
        </w:rPr>
        <w:t>SÉQUENCE SYNTHÉTIQUE</w:t>
      </w:r>
    </w:p>
    <w:p>
      <w:pPr>
        <w:shd w:fill="F3EEE4"/>
        <w:spacing w:before="80" w:after="100"/>
        <w:ind w:left="125" w:right="125"/>
      </w:pPr>
      <w:r>
        <w:rPr>
          <w:i w:val="0"/>
        </w:rPr>
        <w:t>1. Régulation des centres supérieurs → 2. Régulation neuro-végétative et adaptation → 3. Régulation loco-régionale → 4. Cible viscérale ou fonctionnelle et intégration.</w:t>
      </w:r>
    </w:p>
    <w:p>
      <w:r>
        <w:rPr>
          <w:i w:val="0"/>
        </w:rPr>
        <w:t>Cette progression n’est pas un ordre obligatoire. Un patient peut nécessiter surtout les Niveaux 2 et 4, un autre les Niveaux 1 et 3. La séance sélectionne les niveaux pertinents plutôt que de chercher à les parcourir systématiquement.</w:t>
      </w:r>
    </w:p>
    <w:p w14:paraId="4D991F13" w14:textId="77777777" w:rsidR="00D30B51" w:rsidRPr="00F3537A" w:rsidRDefault="00000000">
      <w:pPr>
        <w:pStyle w:val="Heading1"/>
        <w:rPr>
          <w:lang w:val="fr-FR"/>
        </w:rPr>
      </w:pPr>
      <w:r w:rsidRPr="00F3537A">
        <w:rPr>
          <w:rFonts w:ascii="Liberation Sans" w:eastAsia="Liberation Sans" w:hAnsi="Liberation Sans"/>
          <w:lang w:val="fr-FR"/>
        </w:rPr>
        <w:t>15. Réactions après séance, récupération</w:t>
      </w:r>
    </w:p>
    <w:p w14:paraId="064A0B79" w14:textId="77777777" w:rsidR="00D30B51" w:rsidRPr="00F3537A" w:rsidRDefault="00000000" w:rsidP="003F6399">
      <w:pPr>
        <w:pStyle w:val="BodyText"/>
        <w:rPr>
          <w:lang w:val="fr-FR"/>
        </w:rPr>
      </w:pPr>
      <w:r w:rsidRPr="00F3537A">
        <w:rPr>
          <w:color w:val="2F3437"/>
          <w:lang w:val="fr-FR"/>
        </w:rPr>
        <w:t xml:space="preserve">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 </w:t>
      </w:r>
    </w:p>
    <w:p w14:paraId="61A6E630" w14:textId="77777777" w:rsidR="00D30B51" w:rsidRDefault="00000000">
      <w:pPr>
        <w:pStyle w:val="BodyText"/>
        <w:rPr>
          <w:color w:val="2F3437"/>
          <w:lang w:val="fr-FR"/>
        </w:rPr>
      </w:pPr>
      <w:r w:rsidRPr="00F3537A">
        <w:rPr>
          <w:color w:val="2F3437"/>
          <w:lang w:val="fr-FR"/>
        </w:rPr>
        <w:t>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RÈGLE DE SÉCURITÉ</w:t>
            </w:r>
          </w:p>
          <w:p w14:paraId="6D8959D2" w14:textId="77777777" w:rsidR="00D30B51" w:rsidRPr="00F3537A" w:rsidRDefault="00000000">
            <w:pPr>
              <w:spacing w:after="0" w:line="259" w:lineRule="auto"/>
              <w:rPr>
                <w:lang w:val="fr-FR"/>
              </w:rPr>
            </w:pPr>
            <w:r w:rsidRPr="00F3537A">
              <w:rPr>
                <w:color w:val="2F3437"/>
                <w:sz w:val="20"/>
                <w:lang w:val="fr-FR"/>
              </w:rPr>
              <w:lastRenderedPageBreak/>
              <w:t>Une réaction après séance n’est jamais, à elle seule, une preuve de guérison. Nous l’évaluons selon son intensité, sa durée, son retentissement et le contexte médical du patient.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fr-FR"/>
        </w:rPr>
        <w:t>16. La place de la ROP selon le stade d’adaptation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rPr>
              <w:t>Stade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rPr>
              <w:t>Lecture clinique</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rPr>
              <w:t>Place de la ROP</w:t>
            </w:r>
          </w:p>
        </w:tc>
      </w:tr>
      <w:tr w:rsidR="00D30B51" w:rsidRPr="0068370E" w14:paraId="55B7DA81" w14:textId="77777777">
        <w:trPr>
          <w:jc w:val="center"/>
        </w:trPr>
        <w:tc>
          <w:tcPr>
            <w:tcW w:w="3175" w:type="dxa"/>
            <w:shd w:val="clear" w:color="auto" w:fill="F7F7F5"/>
          </w:tcPr>
          <w:p w14:paraId="42D8D99C" w14:textId="77777777" w:rsidR="00D30B51" w:rsidRDefault="00000000">
            <w:pPr>
              <w:spacing w:after="0"/>
            </w:pPr>
            <w:r>
              <w:rPr>
                <w:color w:val="2F3437"/>
                <w:sz w:val="19"/>
              </w:rPr>
              <w:t>Adaptation aiguë</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fr-FR"/>
              </w:rPr>
              <w:t>Réponse proportionnée, retour spontané à l’équilibre</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fr-FR"/>
              </w:rPr>
              <w:t>Soutien du confort et de la récupération ; intervention parfois inutile si le système se régule seul</w:t>
            </w:r>
          </w:p>
        </w:tc>
      </w:tr>
      <w:tr w:rsidR="00D30B51" w:rsidRPr="0068370E" w14:paraId="19505EB2" w14:textId="77777777">
        <w:trPr>
          <w:jc w:val="center"/>
        </w:trPr>
        <w:tc>
          <w:tcPr>
            <w:tcW w:w="3175" w:type="dxa"/>
          </w:tcPr>
          <w:p w14:paraId="09465AA3" w14:textId="77777777" w:rsidR="00D30B51" w:rsidRDefault="00000000">
            <w:pPr>
              <w:spacing w:after="0"/>
            </w:pPr>
            <w:r>
              <w:rPr>
                <w:color w:val="2F3437"/>
                <w:sz w:val="19"/>
              </w:rPr>
              <w:t xml:space="preserve">Trouble </w:t>
            </w:r>
            <w:proofErr w:type="spellStart"/>
            <w:r>
              <w:rPr>
                <w:color w:val="2F3437"/>
                <w:sz w:val="19"/>
              </w:rPr>
              <w:t>fonctionnel</w:t>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fr-FR"/>
              </w:rPr>
              <w:t>Alarme persistante, symptômes réversibles, intégrité anatomique globalement préservée</w:t>
            </w:r>
          </w:p>
        </w:tc>
        <w:tc>
          <w:tcPr>
            <w:tcW w:w="3175" w:type="dxa"/>
          </w:tcPr>
          <w:p w14:paraId="597FDD0F" w14:textId="77777777" w:rsidR="00D30B51" w:rsidRPr="00893C9C" w:rsidRDefault="00000000">
            <w:pPr>
              <w:spacing w:after="0"/>
              <w:rPr>
                <w:b/>
                <w:bCs/>
                <w:lang w:val="fr-FR"/>
              </w:rPr>
            </w:pPr>
            <w:r w:rsidRPr="00893C9C">
              <w:rPr>
                <w:b/>
                <w:bCs/>
                <w:color w:val="2F3437"/>
                <w:sz w:val="19"/>
                <w:lang w:val="fr-FR"/>
              </w:rPr>
              <w:t>Champ d’intervention privilégié : dosage, flexibilité autonome, respiration, confort viscéral</w:t>
            </w:r>
          </w:p>
        </w:tc>
      </w:tr>
      <w:tr w:rsidR="00D30B51" w:rsidRPr="0068370E" w14:paraId="4297F166" w14:textId="77777777">
        <w:trPr>
          <w:jc w:val="center"/>
        </w:trPr>
        <w:tc>
          <w:tcPr>
            <w:tcW w:w="3175" w:type="dxa"/>
            <w:shd w:val="clear" w:color="auto" w:fill="F7F7F5"/>
          </w:tcPr>
          <w:p w14:paraId="3B4D88C3" w14:textId="77777777" w:rsidR="00D30B51" w:rsidRDefault="00000000">
            <w:pPr>
              <w:spacing w:after="0"/>
            </w:pPr>
            <w:proofErr w:type="spellStart"/>
            <w:r>
              <w:rPr>
                <w:color w:val="2F3437"/>
                <w:sz w:val="19"/>
              </w:rPr>
              <w:t>Pathologie</w:t>
            </w:r>
            <w:proofErr w:type="spellEnd"/>
            <w:r>
              <w:rPr>
                <w:color w:val="2F3437"/>
                <w:sz w:val="19"/>
              </w:rPr>
              <w:t xml:space="preserve"> chronique </w:t>
            </w:r>
            <w:proofErr w:type="spellStart"/>
            <w:r>
              <w:rPr>
                <w:color w:val="2F3437"/>
                <w:sz w:val="19"/>
              </w:rPr>
              <w:t>structurée</w:t>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fr-FR"/>
              </w:rPr>
              <w:t>Lésions, maladie installée, réversibilité limitée</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fr-FR"/>
              </w:rPr>
              <w:t>Approche intégrative de support, en complément du suivi médical</w:t>
            </w:r>
          </w:p>
        </w:tc>
      </w:tr>
      <w:tr w:rsidR="00D30B51" w:rsidRPr="0068370E" w14:paraId="40223EDF" w14:textId="77777777">
        <w:trPr>
          <w:jc w:val="center"/>
        </w:trPr>
        <w:tc>
          <w:tcPr>
            <w:tcW w:w="3175" w:type="dxa"/>
          </w:tcPr>
          <w:p w14:paraId="5A14C014" w14:textId="77777777" w:rsidR="00D30B51" w:rsidRDefault="00000000">
            <w:pPr>
              <w:spacing w:after="0"/>
            </w:pPr>
            <w:r>
              <w:rPr>
                <w:color w:val="2F3437"/>
                <w:sz w:val="19"/>
              </w:rPr>
              <w:t>État instable ou urgence</w:t>
            </w:r>
          </w:p>
        </w:tc>
        <w:tc>
          <w:tcPr>
            <w:tcW w:w="3175" w:type="dxa"/>
          </w:tcPr>
          <w:p w14:paraId="691999ED" w14:textId="77777777" w:rsidR="00D30B51" w:rsidRPr="00F3537A" w:rsidRDefault="00000000">
            <w:pPr>
              <w:spacing w:after="0"/>
              <w:rPr>
                <w:lang w:val="fr-FR"/>
              </w:rPr>
            </w:pPr>
            <w:r w:rsidRPr="00F3537A">
              <w:rPr>
                <w:color w:val="2F3437"/>
                <w:sz w:val="19"/>
                <w:lang w:val="fr-FR"/>
              </w:rPr>
              <w:t>Signes graves, décompensation, douleur aiguë inhabituelle</w:t>
            </w:r>
          </w:p>
        </w:tc>
        <w:tc>
          <w:tcPr>
            <w:tcW w:w="3175" w:type="dxa"/>
          </w:tcPr>
          <w:p w14:paraId="16331110" w14:textId="77777777" w:rsidR="00D30B51" w:rsidRPr="00F3537A" w:rsidRDefault="00000000">
            <w:pPr>
              <w:spacing w:after="0"/>
              <w:rPr>
                <w:lang w:val="fr-FR"/>
              </w:rPr>
            </w:pPr>
            <w:r w:rsidRPr="00F3537A">
              <w:rPr>
                <w:color w:val="2F3437"/>
                <w:sz w:val="19"/>
                <w:lang w:val="fr-FR"/>
              </w:rPr>
              <w:t>ROP non prioritaire ; évaluation médicale ou urgence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fr-FR"/>
        </w:rPr>
        <w:t>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p w14:paraId="7E3D671E" w14:textId="77777777" w:rsidR="00D30B51" w:rsidRPr="00F3537A" w:rsidRDefault="00000000">
      <w:pPr>
        <w:pStyle w:val="Heading1"/>
        <w:rPr>
          <w:lang w:val="fr-FR"/>
        </w:rPr>
      </w:pPr>
      <w:r w:rsidRPr="00F3537A">
        <w:rPr>
          <w:rFonts w:ascii="Liberation Sans" w:eastAsia="Liberation Sans" w:hAnsi="Liberation Sans"/>
          <w:lang w:val="fr-FR"/>
        </w:rPr>
        <w:t>17. Illustration clinique : fibromyalgie et charge allostatique</w:t>
      </w:r>
    </w:p>
    <w:p w14:paraId="14A9ED53" w14:textId="77777777" w:rsidR="00D30B51" w:rsidRPr="00F3537A" w:rsidRDefault="00000000">
      <w:pPr>
        <w:pStyle w:val="BodyText"/>
        <w:rPr>
          <w:lang w:val="fr-FR"/>
        </w:rPr>
      </w:pPr>
      <w:r w:rsidRPr="00F3537A">
        <w:rPr>
          <w:color w:val="2F3437"/>
          <w:lang w:val="fr-FR"/>
        </w:rPr>
        <w:t>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14:paraId="560253B4" w14:textId="77777777" w:rsidR="00D30B51" w:rsidRPr="00F3537A" w:rsidRDefault="00000000">
      <w:pPr>
        <w:pStyle w:val="BodyText"/>
        <w:rPr>
          <w:lang w:val="fr-FR"/>
        </w:rPr>
      </w:pPr>
      <w:r w:rsidRPr="00F3537A">
        <w:rPr>
          <w:color w:val="2F3437"/>
          <w:lang w:val="fr-FR"/>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14:paraId="32521654" w14:textId="77777777" w:rsidR="00D30B51" w:rsidRPr="00F3537A" w:rsidRDefault="00000000">
      <w:pPr>
        <w:pStyle w:val="BodyText"/>
        <w:rPr>
          <w:lang w:val="fr-FR"/>
        </w:rPr>
      </w:pPr>
      <w:r w:rsidRPr="00F3537A">
        <w:rPr>
          <w:color w:val="2F3437"/>
          <w:lang w:val="fr-FR"/>
        </w:rPr>
        <w:t>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tbl>
      <w:tblPr>
        <w:tblW w:w="0" w:type="auto"/>
        <w:jc w:val="center"/>
        <w:tblLook w:val="04A0" w:firstRow="1" w:lastRow="0" w:firstColumn="1" w:lastColumn="0" w:noHBand="0" w:noVBand="1"/>
      </w:tblPr>
      <w:tblGrid>
        <w:gridCol w:w="9524"/>
      </w:tblGrid>
      <w:tr w:rsidR="00D30B51" w:rsidRPr="0068370E" w14:paraId="34AFB2CA"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PRUDENCE CLINIQUE</w:t>
            </w:r>
          </w:p>
          <w:p w14:paraId="4019B132" w14:textId="77777777" w:rsidR="00D30B51" w:rsidRPr="00F3537A" w:rsidRDefault="00000000">
            <w:pPr>
              <w:spacing w:after="0" w:line="259" w:lineRule="auto"/>
              <w:rPr>
                <w:lang w:val="fr-FR"/>
              </w:rPr>
            </w:pPr>
            <w:r w:rsidRPr="00F3537A">
              <w:rPr>
                <w:color w:val="2F3437"/>
                <w:sz w:val="20"/>
                <w:lang w:val="fr-FR"/>
              </w:rPr>
              <w:t>Chez un patient hypersensible, stimuler davantage ne signifie pas traiter davantage. La progression doit être lente, et la réponse réévaluée dans les heures et les jours qui suivent.</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fr-FR"/>
        </w:rPr>
        <w:t>18. Vers une recherche sur la cinétique de récupération</w:t>
      </w:r>
    </w:p>
    <w:p w14:paraId="0130E1EF" w14:textId="77777777" w:rsidR="00D30B51" w:rsidRPr="00F3537A" w:rsidRDefault="00000000">
      <w:pPr>
        <w:pStyle w:val="BodyText"/>
        <w:rPr>
          <w:lang w:val="fr-FR"/>
        </w:rPr>
      </w:pPr>
      <w:r w:rsidRPr="00F3537A">
        <w:rPr>
          <w:color w:val="2F3437"/>
          <w:lang w:val="fr-FR"/>
        </w:rPr>
        <w:t xml:space="preserve">Si nous voulons tester scientifiquement ce que nous observons en clinique, </w:t>
      </w:r>
      <w:r w:rsidR="004158B8">
        <w:rPr>
          <w:color w:val="2F3437"/>
          <w:lang w:val="fr-FR"/>
        </w:rPr>
        <w:t>l</w:t>
      </w:r>
      <w:r w:rsidRPr="00F3537A">
        <w:rPr>
          <w:color w:val="2F3437"/>
          <w:lang w:val="fr-FR"/>
        </w:rPr>
        <w:t xml:space="preserve">a question utile est : une séance standardisée permet-elle au patient de récupérer plus vite après un </w:t>
      </w:r>
      <w:proofErr w:type="spellStart"/>
      <w:r w:rsidRPr="00F3537A">
        <w:rPr>
          <w:color w:val="2F3437"/>
          <w:lang w:val="fr-FR"/>
        </w:rPr>
        <w:t>stresseur</w:t>
      </w:r>
      <w:proofErr w:type="spellEnd"/>
      <w:r w:rsidRPr="00F3537A">
        <w:rPr>
          <w:color w:val="2F3437"/>
          <w:lang w:val="fr-FR"/>
        </w:rPr>
        <w:t>, sur les plans physiologique et subjectif ?</w:t>
      </w:r>
    </w:p>
    <w:p w14:paraId="4B583769" w14:textId="77777777" w:rsidR="00D30B51" w:rsidRDefault="00000000">
      <w:pPr>
        <w:pStyle w:val="Heading2"/>
      </w:pPr>
      <w:r>
        <w:rPr>
          <w:rFonts w:ascii="Liberation Sans" w:eastAsia="Liberation Sans" w:hAnsi="Liberation Sans"/>
        </w:rPr>
        <w:t>18.1. Hypothèse principale</w:t>
      </w:r>
    </w:p>
    <w:tbl>
      <w:tblPr>
        <w:tblW w:w="0" w:type="auto"/>
        <w:jc w:val="center"/>
        <w:tblLook w:val="04A0" w:firstRow="1" w:lastRow="0" w:firstColumn="1" w:lastColumn="0" w:noHBand="0" w:noVBand="1"/>
      </w:tblPr>
      <w:tblGrid>
        <w:gridCol w:w="9524"/>
      </w:tblGrid>
      <w:tr w:rsidR="00D30B51" w:rsidRPr="0068370E" w14:paraId="7EC01B8C" w14:textId="77777777">
        <w:trPr>
          <w:jc w:val="center"/>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fr-FR"/>
              </w:rPr>
              <w:t>HYPOTHÈSE TESTABLE</w:t>
            </w:r>
          </w:p>
          <w:p w14:paraId="037A1D3B" w14:textId="77777777" w:rsidR="00D30B51" w:rsidRPr="00F3537A" w:rsidRDefault="00000000">
            <w:pPr>
              <w:spacing w:after="0" w:line="259" w:lineRule="auto"/>
              <w:rPr>
                <w:lang w:val="fr-FR"/>
              </w:rPr>
            </w:pPr>
            <w:r w:rsidRPr="00F3537A">
              <w:rPr>
                <w:color w:val="2F3437"/>
                <w:sz w:val="20"/>
                <w:lang w:val="fr-FR"/>
              </w:rPr>
              <w:t>Après un stress contrôlé, une séquence ROP standardisée accélère-t-elle le retour vers l’état autonome de base, comparativement au repos seul et à un toucher non spécifique de même durée ?</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rPr>
        <w:lastRenderedPageBreak/>
        <w:t>18.2. Dessin d’étude proposé</w:t>
      </w:r>
    </w:p>
    <w:p w14:paraId="04EE9BD6" w14:textId="77777777" w:rsidR="00D30B51" w:rsidRPr="00F3537A" w:rsidRDefault="00000000">
      <w:pPr>
        <w:pStyle w:val="ListNumber"/>
        <w:spacing w:after="40"/>
        <w:rPr>
          <w:lang w:val="fr-FR"/>
        </w:rPr>
      </w:pPr>
      <w:r>
        <w:t>Groupe ROP : séquence standardisée respectant la logique des quatre niveaux cliniques et un dosage défini, avec adaptation des zones à la cible retenue.</w:t>
      </w:r>
    </w:p>
    <w:p w14:paraId="50DD1E8F" w14:textId="77777777" w:rsidR="00D30B51" w:rsidRPr="00F3537A" w:rsidRDefault="00000000">
      <w:pPr>
        <w:pStyle w:val="ListNumber"/>
        <w:spacing w:after="40"/>
        <w:rPr>
          <w:lang w:val="fr-FR"/>
        </w:rPr>
      </w:pPr>
      <w:r w:rsidRPr="00F3537A">
        <w:rPr>
          <w:color w:val="2F3437"/>
          <w:lang w:val="fr-FR"/>
        </w:rPr>
        <w:t>Groupe contrôle tactile : toucher occipital et podal de même durée, sans cartographie ni ordre ROP.</w:t>
      </w:r>
    </w:p>
    <w:p w14:paraId="4DEA33AA" w14:textId="77777777" w:rsidR="00D30B51" w:rsidRPr="00F3537A" w:rsidRDefault="00000000">
      <w:pPr>
        <w:pStyle w:val="ListNumber"/>
        <w:spacing w:after="40"/>
        <w:rPr>
          <w:lang w:val="fr-FR"/>
        </w:rPr>
      </w:pPr>
      <w:r w:rsidRPr="00F3537A">
        <w:rPr>
          <w:color w:val="2F3437"/>
          <w:lang w:val="fr-FR"/>
        </w:rPr>
        <w:t>Groupe repos : position et durée identiques, sans toucher.</w:t>
      </w:r>
    </w:p>
    <w:p w14:paraId="2CCCE7F0" w14:textId="77777777" w:rsidR="00D30B51" w:rsidRDefault="00000000">
      <w:pPr>
        <w:pStyle w:val="Heading2"/>
      </w:pPr>
      <w:r>
        <w:rPr>
          <w:rFonts w:ascii="Liberation Sans" w:eastAsia="Liberation Sans" w:hAnsi="Liberation Sans"/>
        </w:rPr>
        <w:t>18.3. Mesures pertinentes</w:t>
      </w:r>
    </w:p>
    <w:p w14:paraId="4BEA9A3C" w14:textId="77777777" w:rsidR="00D30B51" w:rsidRPr="00F3537A" w:rsidRDefault="00000000">
      <w:pPr>
        <w:pStyle w:val="ListBullet"/>
        <w:spacing w:after="40"/>
        <w:rPr>
          <w:lang w:val="fr-FR"/>
        </w:rPr>
      </w:pPr>
      <w:r w:rsidRPr="00F3537A">
        <w:rPr>
          <w:color w:val="2F3437"/>
          <w:lang w:val="fr-FR"/>
        </w:rPr>
        <w:t>Variabilité de la fréquence cardiaque et vitesse de récupération de la fréquence cardiaque.</w:t>
      </w:r>
    </w:p>
    <w:p w14:paraId="022BC48B" w14:textId="77777777" w:rsidR="00D30B51" w:rsidRDefault="00000000">
      <w:pPr>
        <w:pStyle w:val="ListBullet"/>
        <w:spacing w:after="40"/>
      </w:pPr>
      <w:proofErr w:type="spellStart"/>
      <w:r>
        <w:rPr>
          <w:color w:val="2F3437"/>
        </w:rPr>
        <w:t>Fréquence</w:t>
      </w:r>
      <w:proofErr w:type="spellEnd"/>
      <w:r>
        <w:rPr>
          <w:color w:val="2F3437"/>
        </w:rPr>
        <w:t xml:space="preserve"> et amplitude </w:t>
      </w:r>
      <w:proofErr w:type="spellStart"/>
      <w:r>
        <w:rPr>
          <w:color w:val="2F3437"/>
        </w:rPr>
        <w:t>respiratoires</w:t>
      </w:r>
      <w:proofErr w:type="spellEnd"/>
      <w:r>
        <w:rPr>
          <w:color w:val="2F3437"/>
        </w:rPr>
        <w:t>.</w:t>
      </w:r>
    </w:p>
    <w:p w14:paraId="641FCCAE" w14:textId="77777777" w:rsidR="00D30B51" w:rsidRPr="00F3537A" w:rsidRDefault="00000000">
      <w:pPr>
        <w:pStyle w:val="ListBullet"/>
        <w:spacing w:after="40"/>
        <w:rPr>
          <w:lang w:val="fr-FR"/>
        </w:rPr>
      </w:pPr>
      <w:r w:rsidRPr="00F3537A">
        <w:rPr>
          <w:color w:val="2F3437"/>
          <w:lang w:val="fr-FR"/>
        </w:rPr>
        <w:t>Conductance cutanée et température périphérique.</w:t>
      </w:r>
    </w:p>
    <w:p w14:paraId="32FC144B" w14:textId="77777777" w:rsidR="00D30B51" w:rsidRPr="00F3537A" w:rsidRDefault="00000000">
      <w:pPr>
        <w:pStyle w:val="ListBullet"/>
        <w:spacing w:after="40"/>
        <w:rPr>
          <w:lang w:val="fr-FR"/>
        </w:rPr>
      </w:pPr>
      <w:r w:rsidRPr="00F3537A">
        <w:rPr>
          <w:color w:val="2F3437"/>
          <w:lang w:val="fr-FR"/>
        </w:rPr>
        <w:t>Cinétique du cortisol et de l’alpha-amylase salivaires, en tenant compte des rythmes circadiens.</w:t>
      </w:r>
    </w:p>
    <w:p w14:paraId="0BA34D01" w14:textId="77777777" w:rsidR="00D30B51" w:rsidRPr="00F3537A" w:rsidRDefault="00000000">
      <w:pPr>
        <w:pStyle w:val="ListBullet"/>
        <w:spacing w:after="40"/>
        <w:rPr>
          <w:lang w:val="fr-FR"/>
        </w:rPr>
      </w:pPr>
      <w:r w:rsidRPr="00F3537A">
        <w:rPr>
          <w:color w:val="2F3437"/>
          <w:lang w:val="fr-FR"/>
        </w:rPr>
        <w:t>Tension corporelle, stress perçu, rumination et sentiment de sécurité.</w:t>
      </w:r>
    </w:p>
    <w:p w14:paraId="12CDC4FB" w14:textId="77777777" w:rsidR="00D30B51" w:rsidRPr="00F3537A" w:rsidRDefault="00000000">
      <w:pPr>
        <w:pStyle w:val="ListBullet"/>
        <w:spacing w:after="40"/>
        <w:rPr>
          <w:lang w:val="fr-FR"/>
        </w:rPr>
      </w:pPr>
      <w:r w:rsidRPr="00F3537A">
        <w:rPr>
          <w:color w:val="2F3437"/>
          <w:lang w:val="fr-FR"/>
        </w:rPr>
        <w:t>Qualité du sommeil et fatigue dans les jours suivants.</w:t>
      </w:r>
    </w:p>
    <w:p w14:paraId="7B0A8BB3" w14:textId="77777777" w:rsidR="00D30B51" w:rsidRPr="00F3537A" w:rsidRDefault="00000000">
      <w:pPr>
        <w:pStyle w:val="ListBullet"/>
        <w:spacing w:after="40"/>
        <w:rPr>
          <w:lang w:val="fr-FR"/>
        </w:rPr>
      </w:pPr>
      <w:r w:rsidRPr="00F3537A">
        <w:rPr>
          <w:color w:val="2F3437"/>
          <w:lang w:val="fr-FR"/>
        </w:rPr>
        <w:t>Résultats spécifiques au patient : douleur, transit, activité et qualité de vie.</w:t>
      </w:r>
    </w:p>
    <w:p w14:paraId="5E9E4CE8" w14:textId="77777777" w:rsidR="00D30B51" w:rsidRPr="00F3537A" w:rsidRDefault="00000000">
      <w:pPr>
        <w:pStyle w:val="BodyText"/>
        <w:rPr>
          <w:lang w:val="fr-FR"/>
        </w:rPr>
      </w:pPr>
      <w:r w:rsidRPr="00F3537A">
        <w:rPr>
          <w:color w:val="2F3437"/>
          <w:lang w:val="fr-FR"/>
        </w:rPr>
        <w:t>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14:paraId="79F95C49" w14:textId="77777777" w:rsidR="00D30B51" w:rsidRPr="00F3537A" w:rsidRDefault="00000000">
      <w:pPr>
        <w:pStyle w:val="Heading1"/>
        <w:rPr>
          <w:lang w:val="fr-FR"/>
        </w:rPr>
      </w:pPr>
      <w:r w:rsidRPr="00F3537A">
        <w:rPr>
          <w:rFonts w:ascii="Liberation Sans" w:eastAsia="Liberation Sans" w:hAnsi="Liberation Sans"/>
          <w:lang w:val="fr-FR"/>
        </w:rPr>
        <w:t>19. Conclusion</w:t>
      </w:r>
    </w:p>
    <w:p w14:paraId="6E564DF5" w14:textId="77777777" w:rsidR="00D30B51" w:rsidRPr="00F3537A" w:rsidRDefault="00000000">
      <w:pPr>
        <w:pStyle w:val="BodyText"/>
        <w:rPr>
          <w:lang w:val="fr-FR"/>
        </w:rPr>
      </w:pPr>
      <w:r w:rsidRPr="00F3537A">
        <w:rPr>
          <w:color w:val="2F3437"/>
          <w:lang w:val="fr-FR"/>
        </w:rPr>
        <w:t xml:space="preserve">Le stress est une mobilisation adaptative. Il nous protège lorsqu’il est proportionné, limité dans le temps et suivi d’une récupération. Il devient coûteux lorsque l’organisme reste bloqué dans la défense, lorsque les </w:t>
      </w:r>
      <w:proofErr w:type="spellStart"/>
      <w:r w:rsidRPr="00F3537A">
        <w:rPr>
          <w:color w:val="2F3437"/>
          <w:lang w:val="fr-FR"/>
        </w:rPr>
        <w:t>stresseurs</w:t>
      </w:r>
      <w:proofErr w:type="spellEnd"/>
      <w:r w:rsidRPr="00F3537A">
        <w:rPr>
          <w:color w:val="2F3437"/>
          <w:lang w:val="fr-FR"/>
        </w:rPr>
        <w:t xml:space="preserve"> physiques, émotionnels et biochimiques s’accumulent, ou lorsque la rumination et le manque de sommeil réactivent sans cesse la menace.</w:t>
      </w:r>
    </w:p>
    <w:p w14:paraId="7FF9B081" w14:textId="77777777" w:rsidR="00D30B51" w:rsidRPr="00F3537A" w:rsidRDefault="00000000">
      <w:pPr>
        <w:pStyle w:val="BodyText"/>
        <w:rPr>
          <w:lang w:val="fr-FR"/>
        </w:rPr>
      </w:pPr>
      <w:r w:rsidRPr="00F3537A">
        <w:rPr>
          <w:color w:val="2F3437"/>
          <w:lang w:val="fr-FR"/>
        </w:rPr>
        <w:t>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14:paraId="28F5327C" w14:textId="77777777" w:rsidR="00D30B51" w:rsidRPr="00F3537A" w:rsidRDefault="00000000">
      <w:pPr>
        <w:pStyle w:val="BodyText"/>
        <w:rPr>
          <w:lang w:val="fr-FR"/>
        </w:rPr>
      </w:pPr>
      <w:r>
        <w:t>Le pont le plus crédible avec la ROP reste la régulation de la réponse et de la récupération. Par une évaluation tissulaire, un toucher mesuré et une progression adaptée entre régulation centrale, régulation neuro-végétative, environnement loco-régional et cible clinique intégrée, nous cherchons à apporter au système nerveux une information corporelle nouvelle, à diminuer une mobilisation devenue inutile et à favoriser le retour des fonctions respiratoires, digestives et restauratrices.</w:t>
      </w:r>
    </w:p>
    <w:p w14:paraId="619E8EFE" w14:textId="77777777" w:rsidR="00D30B51" w:rsidRPr="00F3537A" w:rsidRDefault="00000000">
      <w:pPr>
        <w:pStyle w:val="Quote"/>
        <w:jc w:val="center"/>
        <w:rPr>
          <w:lang w:val="fr-FR"/>
        </w:rPr>
      </w:pPr>
      <w:r w:rsidRPr="00F3537A">
        <w:rPr>
          <w:color w:val="2C6B6F"/>
          <w:sz w:val="24"/>
          <w:lang w:val="fr-FR"/>
        </w:rPr>
        <w:t>En ROP, nous ne cherchons pas à empêcher l’organisme de réagir. Nous cherchons à l’aider à ne pas rester bloqué dans sa réaction.</w:t>
      </w:r>
    </w:p>
    <w:p w14:paraId="1AE09F36" w14:textId="77777777" w:rsidR="00D30B51" w:rsidRDefault="00000000">
      <w:pPr>
        <w:pStyle w:val="Heading2"/>
      </w:pPr>
      <w:r>
        <w:rPr>
          <w:rFonts w:ascii="Liberation Sans" w:eastAsia="Liberation Sans" w:hAnsi="Liberation Sans"/>
        </w:rPr>
        <w:t xml:space="preserve">À </w:t>
      </w:r>
      <w:proofErr w:type="spellStart"/>
      <w:r>
        <w:rPr>
          <w:rFonts w:ascii="Liberation Sans" w:eastAsia="Liberation Sans" w:hAnsi="Liberation Sans"/>
        </w:rPr>
        <w:t>retenir</w:t>
      </w:r>
      <w:proofErr w:type="spellEnd"/>
    </w:p>
    <w:p w14:paraId="3648948A" w14:textId="77777777" w:rsidR="00D30B51" w:rsidRPr="00F3537A" w:rsidRDefault="00000000">
      <w:pPr>
        <w:pStyle w:val="ListBullet"/>
        <w:spacing w:after="40"/>
        <w:rPr>
          <w:lang w:val="fr-FR"/>
        </w:rPr>
      </w:pPr>
      <w:r w:rsidRPr="00F3537A">
        <w:rPr>
          <w:color w:val="2F3437"/>
          <w:lang w:val="fr-FR"/>
        </w:rPr>
        <w:t>Le stress est d’abord une réponse protectrice, et non une pathologie.</w:t>
      </w:r>
    </w:p>
    <w:p w14:paraId="19773545" w14:textId="77777777" w:rsidR="00D30B51" w:rsidRPr="00F3537A" w:rsidRDefault="00000000">
      <w:pPr>
        <w:pStyle w:val="ListBullet"/>
        <w:spacing w:after="40"/>
        <w:rPr>
          <w:lang w:val="fr-FR"/>
        </w:rPr>
      </w:pPr>
      <w:r w:rsidRPr="00F3537A">
        <w:rPr>
          <w:color w:val="2F3437"/>
          <w:lang w:val="fr-FR"/>
        </w:rPr>
        <w:t>La charge allostatique est le coût cumulé de l’adaptation répétée ou prolongée.</w:t>
      </w:r>
    </w:p>
    <w:p w14:paraId="0D436851" w14:textId="77777777" w:rsidR="00D30B51" w:rsidRPr="00F3537A" w:rsidRDefault="00000000">
      <w:pPr>
        <w:pStyle w:val="ListBullet"/>
        <w:spacing w:after="40"/>
        <w:rPr>
          <w:lang w:val="fr-FR"/>
        </w:rPr>
      </w:pPr>
      <w:r w:rsidRPr="00F3537A">
        <w:rPr>
          <w:color w:val="2F3437"/>
          <w:lang w:val="fr-FR"/>
        </w:rPr>
        <w:t>La santé dépend de la capacité à déclencher une réponse appropriée puis à revenir à l’état de base.</w:t>
      </w:r>
    </w:p>
    <w:p w14:paraId="6E05B381" w14:textId="77777777" w:rsidR="00D30B51" w:rsidRPr="00F3537A" w:rsidRDefault="00000000">
      <w:pPr>
        <w:pStyle w:val="ListBullet"/>
        <w:spacing w:after="40"/>
        <w:rPr>
          <w:lang w:val="fr-FR"/>
        </w:rPr>
      </w:pPr>
      <w:r w:rsidRPr="00F3537A">
        <w:rPr>
          <w:color w:val="2F3437"/>
          <w:lang w:val="fr-FR"/>
        </w:rPr>
        <w:t>Le corps ne fonctionne pas comme une batterie fixe ; il réorganise continuellement ses flux et ses priorités.</w:t>
      </w:r>
    </w:p>
    <w:p w14:paraId="6BC45206" w14:textId="77777777" w:rsidR="00D30B51" w:rsidRPr="00F3537A" w:rsidRDefault="00000000">
      <w:pPr>
        <w:pStyle w:val="ListBullet"/>
        <w:spacing w:after="40"/>
        <w:rPr>
          <w:lang w:val="fr-FR"/>
        </w:rPr>
      </w:pPr>
      <w:r w:rsidRPr="00F3537A">
        <w:rPr>
          <w:color w:val="2F3437"/>
          <w:lang w:val="fr-FR"/>
        </w:rPr>
        <w:t>L’hypermétabolisme cellulaire observé in vitro ne peut pas être transposé directement à la dépense énergétique d’une personne.</w:t>
      </w:r>
    </w:p>
    <w:p w14:paraId="658B9B40" w14:textId="77777777" w:rsidR="00D30B51" w:rsidRPr="00F3537A" w:rsidRDefault="00000000">
      <w:pPr>
        <w:pStyle w:val="ListBullet"/>
        <w:spacing w:after="40"/>
        <w:rPr>
          <w:lang w:val="fr-FR"/>
        </w:rPr>
      </w:pPr>
      <w:r w:rsidRPr="00F3537A">
        <w:rPr>
          <w:color w:val="2F3437"/>
          <w:lang w:val="fr-FR"/>
        </w:rPr>
        <w:t>Certaines dysfonctions restent réversibles tant que l’intégrité structurelle et les réserves adaptatives sont préservées.</w:t>
      </w:r>
    </w:p>
    <w:p w14:paraId="37CFD5D2" w14:textId="77777777" w:rsidR="00D30B51" w:rsidRPr="00F3537A" w:rsidRDefault="00000000">
      <w:pPr>
        <w:pStyle w:val="ListBullet"/>
        <w:spacing w:after="40"/>
        <w:rPr>
          <w:lang w:val="fr-FR"/>
        </w:rPr>
      </w:pPr>
      <w:r w:rsidRPr="00F3537A">
        <w:rPr>
          <w:color w:val="2F3437"/>
          <w:lang w:val="fr-FR"/>
        </w:rPr>
        <w:t>La cible autonome n’est pas la domination vagale, mais la flexibilité entre mobilisation et récupération.</w:t>
      </w:r>
    </w:p>
    <w:p w14:paraId="3B4A9E86" w14:textId="2BC79F77" w:rsidR="00A92B82" w:rsidRDefault="00000000">
      <w:pPr>
        <w:pStyle w:val="ListBullet"/>
        <w:spacing w:after="40"/>
        <w:rPr>
          <w:color w:val="2F3437"/>
          <w:lang w:val="fr-FR"/>
        </w:rPr>
      </w:pPr>
      <w:r w:rsidRPr="00F3537A">
        <w:rPr>
          <w:color w:val="2F3437"/>
          <w:lang w:val="fr-FR"/>
        </w:rPr>
        <w:t>La ROP est surtout pertinente comme approche fonctionnelle et intégrative, dont les effets spécifiques restent à tester par des protocoles comparatifs.</w:t>
      </w:r>
    </w:p>
    <w:p>
      <w:pPr>
        <w:pStyle w:val="Heading1"/>
      </w:pPr>
      <w:r>
        <w:rPr>
          <w:i w:val="0"/>
        </w:rPr>
        <w:t>Exemple d’entrée du Niveau 1 — Zones réflexes occipitales</w:t>
      </w:r>
    </w:p>
    <w:p>
      <w:r>
        <w:rPr>
          <w:i w:val="0"/>
        </w:rPr>
        <w:t>Dans la pratique ROP, la sollicitation douce des zones occipitales vise à réduire, lorsque cela est possible, une vigilance corporelle devenue excessive et à préparer l’intégration des étapes suivantes. Par l’intermédiaire des afférences cutanées, myofasciales et proprioceptives de la région C2-C3, elle peut contribuer à modifier l’attention portée au corps, les tensions de protection et l’agitation respiratoire ou émotionnelle.</w:t>
      </w:r>
    </w:p>
    <w:p>
      <w:r>
        <w:rPr>
          <w:i w:val="0"/>
        </w:rPr>
        <w:t>Les trois bandes - parasympathique, orthosympathique et structurelle - restent des repères cliniques propres à la ROP, dont les qualités de palpation peuvent varier selon le niveau de stress et l’état d’adaptation du patient.</w:t>
      </w:r>
    </w:p>
    <w:p>
      <w:r>
        <w:rPr>
          <w:i w:val="0"/>
        </w:rPr>
        <w:t>L’objectif n’est pas de commander directement le système autonome, mais d’introduire une information sensorielle mesurée afin de rendre le patient plus disponible pour la suite du traitement.</w:t>
      </w:r>
    </w:p>
    <w:p w14:paraId="4BBC2981" w14:textId="77777777" w:rsidR="00D30B51" w:rsidRDefault="00000000">
      <w:pPr>
        <w:pStyle w:val="Heading1"/>
      </w:pPr>
      <w:proofErr w:type="spellStart"/>
      <w:r>
        <w:rPr>
          <w:rFonts w:ascii="Liberation Sans" w:eastAsia="Liberation Sans" w:hAnsi="Liberation Sans"/>
        </w:rPr>
        <w:t>Repères</w:t>
      </w:r>
      <w:proofErr w:type="spellEnd"/>
      <w:r>
        <w:rPr>
          <w:rFonts w:ascii="Liberation Sans" w:eastAsia="Liberation Sans" w:hAnsi="Liberation Sans"/>
        </w:rPr>
        <w:t xml:space="preserve"> </w:t>
      </w:r>
      <w:proofErr w:type="spellStart"/>
      <w:r>
        <w:rPr>
          <w:rFonts w:ascii="Liberation Sans" w:eastAsia="Liberation Sans" w:hAnsi="Liberation Sans"/>
        </w:rPr>
        <w:t>bibliographiques</w:t>
      </w:r>
      <w:proofErr w:type="spellEnd"/>
    </w:p>
    <w:p w14:paraId="0C910E9C" w14:textId="77777777" w:rsidR="00D30B51" w:rsidRDefault="00000000">
      <w:pPr>
        <w:pStyle w:val="BodyText"/>
        <w:spacing w:after="60"/>
        <w:ind w:left="312" w:hanging="312"/>
      </w:pPr>
      <w:r>
        <w:rPr>
          <w:color w:val="2F3437"/>
          <w:sz w:val="18"/>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rPr>
        <w:t xml:space="preserve">2. Bobba-Alves N, Juster RP, Picard M. The energetic cost of allostasis and allostatic load. Psychoneuroendocrinology. </w:t>
      </w:r>
      <w:proofErr w:type="gramStart"/>
      <w:r>
        <w:rPr>
          <w:color w:val="2F3437"/>
          <w:sz w:val="18"/>
        </w:rPr>
        <w:t>2022;146:105951</w:t>
      </w:r>
      <w:proofErr w:type="gramEnd"/>
      <w:r>
        <w:rPr>
          <w:color w:val="2F3437"/>
          <w:sz w:val="18"/>
        </w:rPr>
        <w:t xml:space="preserve">. </w:t>
      </w:r>
      <w:proofErr w:type="gramStart"/>
      <w:r>
        <w:rPr>
          <w:color w:val="2F3437"/>
          <w:sz w:val="18"/>
        </w:rPr>
        <w:t>doi:10.1016/j.psyneuen</w:t>
      </w:r>
      <w:proofErr w:type="gramEnd"/>
      <w:r>
        <w:rPr>
          <w:color w:val="2F3437"/>
          <w:sz w:val="18"/>
        </w:rPr>
        <w:t>.2022.105951.</w:t>
      </w:r>
    </w:p>
    <w:p w14:paraId="3BE0C8A3" w14:textId="77777777" w:rsidR="00D30B51" w:rsidRDefault="00000000">
      <w:pPr>
        <w:pStyle w:val="BodyText"/>
        <w:spacing w:after="60"/>
        <w:ind w:left="312" w:hanging="312"/>
      </w:pPr>
      <w:r>
        <w:rPr>
          <w:color w:val="2F3437"/>
          <w:sz w:val="18"/>
        </w:rPr>
        <w:t xml:space="preserve">3. Bobba-Alves N, et al. Cellular allostatic load is linked to increased energy expenditure and accelerated biological aging. Psychoneuroendocrinology. </w:t>
      </w:r>
      <w:proofErr w:type="gramStart"/>
      <w:r>
        <w:rPr>
          <w:color w:val="2F3437"/>
          <w:sz w:val="18"/>
        </w:rPr>
        <w:t>2023;155:106322</w:t>
      </w:r>
      <w:proofErr w:type="gramEnd"/>
      <w:r>
        <w:rPr>
          <w:color w:val="2F3437"/>
          <w:sz w:val="18"/>
        </w:rPr>
        <w:t xml:space="preserve">. </w:t>
      </w:r>
      <w:proofErr w:type="gramStart"/>
      <w:r>
        <w:rPr>
          <w:color w:val="2F3437"/>
          <w:sz w:val="18"/>
        </w:rPr>
        <w:t>doi:10.1016/j.psyneuen</w:t>
      </w:r>
      <w:proofErr w:type="gramEnd"/>
      <w:r>
        <w:rPr>
          <w:color w:val="2F3437"/>
          <w:sz w:val="18"/>
        </w:rPr>
        <w:t>.2023.106322.</w:t>
      </w:r>
    </w:p>
    <w:p w14:paraId="397DF054" w14:textId="77777777" w:rsidR="00D30B51" w:rsidRDefault="00000000">
      <w:pPr>
        <w:pStyle w:val="BodyText"/>
        <w:spacing w:after="60"/>
        <w:ind w:left="312" w:hanging="312"/>
      </w:pPr>
      <w:r>
        <w:rPr>
          <w:color w:val="2F3437"/>
          <w:sz w:val="18"/>
        </w:rPr>
        <w:t xml:space="preserve">4. Picard M, Murugan NJ. The energy resistance principle. Cell Metabolism. 2025;37. </w:t>
      </w:r>
      <w:proofErr w:type="gramStart"/>
      <w:r>
        <w:rPr>
          <w:color w:val="2F3437"/>
          <w:sz w:val="18"/>
        </w:rPr>
        <w:t>doi:10.1016/j.cmet</w:t>
      </w:r>
      <w:proofErr w:type="gramEnd"/>
      <w:r>
        <w:rPr>
          <w:color w:val="2F3437"/>
          <w:sz w:val="18"/>
        </w:rPr>
        <w:t>.2025.09.002.</w:t>
      </w:r>
    </w:p>
    <w:p w14:paraId="2F799B90" w14:textId="77777777" w:rsidR="00D30B51" w:rsidRDefault="00000000">
      <w:pPr>
        <w:pStyle w:val="BodyText"/>
        <w:spacing w:after="60"/>
        <w:ind w:left="312" w:hanging="312"/>
      </w:pPr>
      <w:r w:rsidRPr="00F3537A">
        <w:rPr>
          <w:color w:val="2F3437"/>
          <w:sz w:val="18"/>
          <w:lang w:val="fr-FR"/>
        </w:rPr>
        <w:t xml:space="preserve">5. Descamps E, Boussac M, Joineau K, et al. </w:t>
      </w:r>
      <w:r>
        <w:rPr>
          <w:color w:val="2F3437"/>
          <w:sz w:val="18"/>
        </w:rPr>
        <w:t xml:space="preserve">Changes of cerebral functional connectivity induced by foot reflexology in a randomized controlled trial. Scientific Reports. </w:t>
      </w:r>
      <w:proofErr w:type="gramStart"/>
      <w:r>
        <w:rPr>
          <w:color w:val="2F3437"/>
          <w:sz w:val="18"/>
        </w:rPr>
        <w:t>2023;13:17139</w:t>
      </w:r>
      <w:proofErr w:type="gramEnd"/>
      <w:r>
        <w:rPr>
          <w:color w:val="2F3437"/>
          <w:sz w:val="18"/>
        </w:rPr>
        <w:t>. doi:10.1038/s41598-023-44325-x.</w:t>
      </w:r>
    </w:p>
    <w:p w14:paraId="67519D01" w14:textId="77777777" w:rsidR="00D30B51" w:rsidRDefault="00000000">
      <w:pPr>
        <w:pStyle w:val="BodyText"/>
        <w:spacing w:after="60"/>
        <w:ind w:left="312" w:hanging="312"/>
      </w:pPr>
      <w:r>
        <w:rPr>
          <w:color w:val="2F3437"/>
          <w:sz w:val="18"/>
        </w:rPr>
        <w:t xml:space="preserve">6. Khalsa SS, et al. Interoception and mental health: a roadmap. Biological Psychiatry: Cognitive Neuroscience and Neuroimaging. 2018;3(6):501-513. </w:t>
      </w:r>
      <w:proofErr w:type="gramStart"/>
      <w:r>
        <w:rPr>
          <w:color w:val="2F3437"/>
          <w:sz w:val="18"/>
        </w:rPr>
        <w:t>doi:10.1016/j.bpsc</w:t>
      </w:r>
      <w:proofErr w:type="gramEnd"/>
      <w:r>
        <w:rPr>
          <w:color w:val="2F3437"/>
          <w:sz w:val="18"/>
        </w:rPr>
        <w:t>.2017.12.004.</w:t>
      </w:r>
    </w:p>
    <w:p w14:paraId="41012A52" w14:textId="77777777" w:rsidR="00D30B51" w:rsidRPr="00F3537A" w:rsidRDefault="00000000">
      <w:pPr>
        <w:pStyle w:val="BodyText"/>
        <w:spacing w:after="60"/>
        <w:ind w:left="312" w:hanging="312"/>
        <w:rPr>
          <w:lang w:val="fr-FR"/>
        </w:rPr>
      </w:pPr>
      <w:r>
        <w:rPr>
          <w:color w:val="2F3437"/>
          <w:sz w:val="18"/>
        </w:rPr>
        <w:t xml:space="preserve">7. Chen WG, et al. The emerging science of interoception: sensing, integrating, interpreting, and regulating signals within the self. </w:t>
      </w:r>
      <w:r w:rsidRPr="00F3537A">
        <w:rPr>
          <w:color w:val="2F3437"/>
          <w:sz w:val="18"/>
          <w:lang w:val="fr-FR"/>
        </w:rPr>
        <w:t xml:space="preserve">Trends in Neurosciences. </w:t>
      </w:r>
      <w:proofErr w:type="gramStart"/>
      <w:r w:rsidRPr="00F3537A">
        <w:rPr>
          <w:color w:val="2F3437"/>
          <w:sz w:val="18"/>
          <w:lang w:val="fr-FR"/>
        </w:rPr>
        <w:t>2021;</w:t>
      </w:r>
      <w:proofErr w:type="gramEnd"/>
      <w:r w:rsidRPr="00F3537A">
        <w:rPr>
          <w:color w:val="2F3437"/>
          <w:sz w:val="18"/>
          <w:lang w:val="fr-FR"/>
        </w:rPr>
        <w:t>44(1</w:t>
      </w:r>
      <w:proofErr w:type="gramStart"/>
      <w:r w:rsidRPr="00F3537A">
        <w:rPr>
          <w:color w:val="2F3437"/>
          <w:sz w:val="18"/>
          <w:lang w:val="fr-FR"/>
        </w:rPr>
        <w:t>):</w:t>
      </w:r>
      <w:proofErr w:type="gramEnd"/>
      <w:r w:rsidRPr="00F3537A">
        <w:rPr>
          <w:color w:val="2F3437"/>
          <w:sz w:val="18"/>
          <w:lang w:val="fr-FR"/>
        </w:rPr>
        <w:t xml:space="preserve">3-16. </w:t>
      </w:r>
      <w:proofErr w:type="gramStart"/>
      <w:r w:rsidRPr="00F3537A">
        <w:rPr>
          <w:color w:val="2F3437"/>
          <w:sz w:val="18"/>
          <w:lang w:val="fr-FR"/>
        </w:rPr>
        <w:t>doi:10.1016/j.tins</w:t>
      </w:r>
      <w:proofErr w:type="gramEnd"/>
      <w:r w:rsidRPr="00F3537A">
        <w:rPr>
          <w:color w:val="2F3437"/>
          <w:sz w:val="18"/>
          <w:lang w:val="fr-FR"/>
        </w:rPr>
        <w:t>.2020.10.007.</w:t>
      </w:r>
    </w:p>
    <w:p w14:paraId="64C16866" w14:textId="77777777" w:rsidR="00D30B51" w:rsidRDefault="00000000">
      <w:pPr>
        <w:pStyle w:val="BodyText"/>
        <w:spacing w:after="60"/>
        <w:ind w:left="312" w:hanging="312"/>
      </w:pPr>
      <w:r w:rsidRPr="00F3537A">
        <w:rPr>
          <w:color w:val="2F3437"/>
          <w:sz w:val="18"/>
          <w:lang w:val="fr-FR"/>
        </w:rPr>
        <w:t xml:space="preserve">8. Hopper SI, et al. </w:t>
      </w:r>
      <w:r>
        <w:rPr>
          <w:color w:val="2F3437"/>
          <w:sz w:val="18"/>
        </w:rPr>
        <w:t>Effectiveness of diaphragmatic breathing for reducing physiological and psychological stress in adults: a quantitative systematic review. JBI Database of Systematic Reviews and Implementation Reports. 2019;17(9):1855-1876. doi:10.11124/JBISRIR-2017-003848.</w:t>
      </w:r>
    </w:p>
    <w:p w14:paraId="6ACEFE5F" w14:textId="77777777" w:rsidR="00D30B51" w:rsidRDefault="00000000">
      <w:pPr>
        <w:pStyle w:val="BodyText"/>
        <w:spacing w:after="60"/>
        <w:ind w:left="312" w:hanging="312"/>
      </w:pPr>
      <w:r>
        <w:rPr>
          <w:color w:val="2F3437"/>
          <w:sz w:val="18"/>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rPr>
        <w:t>Annexe</w:t>
      </w:r>
      <w:proofErr w:type="spellEnd"/>
      <w:r w:rsidRPr="00C93F46">
        <w:rPr>
          <w:rFonts w:ascii="Liberation Sans" w:eastAsia="Liberation Sans" w:hAnsi="Liberation Sans"/>
        </w:rPr>
        <w:t xml:space="preserve"> 1</w:t>
      </w:r>
    </w:p>
    <w:p w14:paraId="0E862B18" w14:textId="77777777" w:rsidR="00873FF7" w:rsidRPr="00873FF7" w:rsidRDefault="00873FF7" w:rsidP="00873FF7">
      <w:pPr>
        <w:pStyle w:val="BodyText"/>
        <w:rPr>
          <w:color w:val="2F3437"/>
          <w:lang w:val="fr-FR"/>
        </w:rPr>
      </w:pPr>
      <w:r w:rsidRPr="00873FF7">
        <w:rPr>
          <w:color w:val="2F3437"/>
          <w:lang w:val="fr-FR"/>
        </w:rPr>
        <w:t>La réponse SAM constitue le versant rapide du mécanisme de stress. L’hypothalamus et le tronc cérébral recrutent en quelques secondes les voies sympathiques et les circuits noradrénergiques. La médullosurrénale libère de l’adrénaline et de la noradrénaline : le cœur, la respiration, la pression artérielle et la disponibilité du glucose s’ajustent pour préparer l’action. Si la contrainte cesse, l’activation se retire progressivement ; si elle persiste, l’axe HHS complète et prolonge l’adaptation.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fr-FR"/>
        </w:rPr>
        <w:t>Annexe 2</w:t>
      </w:r>
    </w:p>
    <w:p w14:paraId="639E4302" w14:textId="77777777" w:rsidR="009C195E" w:rsidRDefault="00987EFA" w:rsidP="009C195E">
      <w:pPr>
        <w:pStyle w:val="BodyText"/>
        <w:rPr>
          <w:color w:val="2F3437"/>
          <w:lang w:val="fr-FR"/>
        </w:rPr>
      </w:pPr>
      <w:r w:rsidRPr="00987EFA">
        <w:rPr>
          <w:color w:val="2F3437"/>
          <w:lang w:val="fr-FR"/>
        </w:rPr>
        <w:t>L’axe HHS constitue le versant hormonal, plus lent et plus durable, de la réponse au stress. Lorsque la contrainte persiste, l’hypothalamus libère la CRH, qui stimule l’antéhypophyse ; celle-ci sécrète l’ACTH, laquelle active le cortex surrénalien et favorise la libération de cortisol. Le cortisol soutient l’adaptation dans la durée en maintenant la disponibilité énergétique et en modulant les réponses immunitaires et inflammatoires. Lorsque l’équilibre revient, des mécanismes de rétrocontrôle freinent progressivement la réponse ; si la contrainte persiste, l’axe HHS complète et prolonge la réponse SAM.</w:t>
      </w:r>
    </w:p>
    <w:p w14:paraId="497D9A30" w14:textId="77777777" w:rsidR="009C195E" w:rsidRDefault="009C195E">
      <w:pPr>
        <w:spacing w:after="200" w:line="276" w:lineRule="auto"/>
        <w:rPr>
          <w:color w:val="2F3437"/>
          <w:lang w:val="fr-FR"/>
        </w:rPr>
      </w:pPr>
      <w:r>
        <w:rPr>
          <w:color w:val="2F3437"/>
          <w:lang w:val="fr-FR"/>
        </w:rPr>
        <w:br w:type="page"/>
      </w:r>
    </w:p>
    <w:p w14:paraId="729103F1" w14:textId="77777777" w:rsidR="004B7A88" w:rsidRDefault="004B7A88" w:rsidP="009C195E">
      <w:pPr>
        <w:pStyle w:val="BodyText"/>
        <w:rPr>
          <w:lang w:val="fr-FR"/>
        </w:rPr>
      </w:pPr>
    </w:p>
    <w:p w14:paraId="405132F5" w14:textId="77777777" w:rsidR="009C195E" w:rsidRDefault="009C195E" w:rsidP="009C195E">
      <w:pPr>
        <w:pStyle w:val="BodyText"/>
        <w:rPr>
          <w:lang w:val="fr-FR"/>
        </w:rPr>
      </w:pPr>
    </w:p>
    <w:p w14:paraId="061CA4F8" w14:textId="77777777" w:rsidR="009C195E" w:rsidRPr="00461C8D" w:rsidRDefault="009C195E" w:rsidP="009C195E">
      <w:pPr>
        <w:jc w:val="center"/>
        <w:rPr>
          <w:lang w:val="fr-FR"/>
        </w:rPr>
      </w:pPr>
      <w:r>
        <w:t>Tableau synthétique — protocole ROP à quatre niveaux</w:t>
      </w:r>
    </w:p>
    <w:tbl>
      <w:tblPr>
        <w:tblW w:w="0" w:type="auto"/>
        <w:jc w:val="center"/>
        <w:tblLayout w:type="fixed"/>
        <w:tblLook w:val="04A0" w:firstRow="1" w:lastRow="0" w:firstColumn="1" w:lastColumn="0" w:noHBand="0" w:noVBand="1"/>
      </w:tblPr>
      <w:tblGrid>
        <w:gridCol w:w="2535"/>
        <w:gridCol w:w="3420"/>
        <w:gridCol w:w="5130"/>
      </w:tblGrid>
      <w:tr w:rsidR="009C195E" w14:paraId="2480194C" w14:textId="77777777" w:rsidTr="006A12A4">
        <w:trPr>
          <w:cantSplit/>
          <w:tblHeader/>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rPr>
              <w:t>Niveau</w:t>
            </w:r>
          </w:p>
        </w:tc>
        <w:tc>
          <w:tcPr>
            <w:tcW w:w="342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rPr>
              <w:t>Intention clinique</w:t>
            </w:r>
          </w:p>
        </w:tc>
        <w:tc>
          <w:tcPr>
            <w:tcW w:w="513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pPr>
              <w:spacing w:after="30"/>
            </w:pPr>
            <w:r>
              <w:rPr>
                <w:b/>
                <w:sz w:val="18"/>
              </w:rPr>
              <w:t>Principaux repères ROP</w:t>
            </w:r>
          </w:p>
        </w:tc>
      </w:tr>
      <w:tr w:rsidR="009C195E" w:rsidRPr="0068370E" w14:paraId="56E4694D"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1. Régulation des centres supérieurs</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Réduire la persistance du signal d’alarme et préparer l’intégration.</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Zones occipitales ; tronc cérébral ; diencéphale/hypothalamus ; axe hypothalamo-hypophysaire ; environnement neuro-méningé.</w:t>
            </w:r>
          </w:p>
        </w:tc>
      </w:tr>
      <w:tr w:rsidR="009C195E" w:rsidRPr="0068370E" w14:paraId="0D92B987"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2. Régulation neuro-végétative et adaptation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Favoriser la flexibilité entre mobilisation et récupération.</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Sympathique ; parasympathique/vague ; splanchniques ; plexus autonomes ; interface SNA-SNE ; surrénales ; sommeil et soutiens systémiques selon les tests.</w:t>
            </w:r>
          </w:p>
        </w:tc>
      </w:tr>
      <w:tr w:rsidR="009C195E" w:rsidRPr="0068370E" w14:paraId="283564A1"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3. Régulation loco-régionale</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Préparer l’environnement régional de la cible.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pPr>
              <w:spacing w:after="30"/>
            </w:pPr>
            <w:r>
              <w:rPr>
                <w:sz w:val="17"/>
              </w:rPr>
              <w:t>Cavités ; péritoine ; mésos et racines ; omentums ; fascias ; ligaments ; rapports interviscéraux ; socles régionaux abdominal et pelvien.</w:t>
            </w:r>
          </w:p>
        </w:tc>
      </w:tr>
      <w:tr w:rsidR="009C195E" w:rsidRPr="0068370E" w14:paraId="659AD565" w14:textId="77777777" w:rsidTr="006A12A4">
        <w:trPr>
          <w:cantSplit/>
          <w:jc w:val="center"/>
          <w:cantSplit/>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4. Cible viscérale ou fonctionnelle et intégration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Travailler la cible et intégrer son expression globale.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pPr>
              <w:spacing w:after="30"/>
            </w:pPr>
            <w:r>
              <w:rPr>
                <w:sz w:val="17"/>
              </w:rPr>
              <w:t>Zone de l’organe ou de la fonction ; sous-territoires spécifiques ; convergences viscéro-somatiques ; nerfs somatiques ; muscles/articulations ; axe cerveau-organe ou Balance cerveau limbique-organe selon le chapitre.</w:t>
            </w:r>
          </w:p>
        </w:tc>
      </w:tr>
    </w:tbl>
    <w:p w14:paraId="7FF975BB" w14:textId="77777777" w:rsidR="009C195E" w:rsidRPr="004B7A88" w:rsidRDefault="009C195E" w:rsidP="009C195E">
      <w:pPr>
        <w:pStyle w:val="BodyText"/>
        <w:rPr>
          <w:lang w:val="fr-FR"/>
        </w:rPr>
      </w:pPr>
    </w:p>
    <w:p w14:paraId="2026724F" w14:textId="77777777" w:rsidR="004B7A88" w:rsidRDefault="004B7A88">
      <w:pPr>
        <w:pStyle w:val="BodyText"/>
        <w:spacing w:after="60"/>
        <w:ind w:left="312" w:hanging="312"/>
        <w:rPr>
          <w:lang w:val="fr-FR"/>
        </w:rPr>
      </w:pPr>
    </w:p>
    <w:p w14:paraId="7DFBFF69" w14:textId="77777777" w:rsidR="009C195E" w:rsidRDefault="009C195E">
      <w:pPr>
        <w:pStyle w:val="BodyText"/>
        <w:spacing w:after="60"/>
        <w:ind w:left="312" w:hanging="312"/>
        <w:rPr>
          <w:lang w:val="fr-FR"/>
        </w:rPr>
      </w:pPr>
    </w:p>
    <w:p w14:paraId="4782609F" w14:textId="77777777" w:rsidR="009C195E" w:rsidRDefault="009C195E">
      <w:pPr>
        <w:pStyle w:val="BodyText"/>
        <w:spacing w:after="60"/>
        <w:ind w:left="312" w:hanging="312"/>
        <w:rPr>
          <w:lang w:val="fr-FR"/>
        </w:rPr>
      </w:pPr>
    </w:p>
    <w:p w14:paraId="6FC188CE"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 xml:space="preserve">CHAPITRE </w:t>
    </w:r>
    <w:proofErr w:type="gramStart"/>
    <w:r>
      <w:rPr>
        <w:rFonts w:ascii="Liberation Sans" w:eastAsia="Liberation Sans" w:hAnsi="Liberation Sans"/>
        <w:b/>
        <w:color w:val="6F777A"/>
        <w:sz w:val="17"/>
      </w:rPr>
      <w:t>5  |</w:t>
    </w:r>
    <w:proofErr w:type="gramEnd"/>
    <w:r>
      <w:rPr>
        <w:rFonts w:ascii="Liberation Sans" w:eastAsia="Liberation Sans" w:hAnsi="Liberation Sans"/>
        <w:b/>
        <w:color w:val="6F777A"/>
        <w:sz w:val="17"/>
      </w:rPr>
      <w:t xml:space="preserve">  MÉCANISME DE STRESS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dc:creator>
  <cp:keywords>ROP, stress, allostasie, système nerveux autonome, mitochondries, récupération</cp:keywords>
  <dc:description/>
  <cp:lastModifiedBy>Guy Boitout</cp:lastModifiedBy>
  <cp:revision>10</cp:revision>
  <dcterms:created xsi:type="dcterms:W3CDTF">2013-12-23T23:15:00Z</dcterms:created>
  <dcterms:modified xsi:type="dcterms:W3CDTF">2026-08-05T04:12:00Z</dcterms:modified>
  <cp:category/>
</cp:coreProperties>
</file>