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01C0" w14:textId="77777777" w:rsidR="004025DB" w:rsidRDefault="00000000">
      <w:pPr>
        <w:pStyle w:val="Title"/>
        <w:jc w:val="center"/>
      </w:pPr>
      <w:r>
        <w:rPr>
          <w:lang w:val="en-GB"/>
        </w:rPr>
        <w:t>Chapter 19</w:t>
      </w:r>
    </w:p>
    <w:p w14:paraId="7094FF82" w14:textId="77777777" w:rsidR="004025DB" w:rsidRDefault="00000000">
      <w:pPr>
        <w:pStyle w:val="Title"/>
        <w:jc w:val="center"/>
      </w:pPr>
      <w:r>
        <w:rPr>
          <w:lang w:val="en-GB"/>
        </w:rPr>
        <w:t>Female Genital Organs</w:t>
      </w:r>
    </w:p>
    <w:p w14:paraId="1F1B197C" w14:textId="77777777" w:rsidR="004025DB" w:rsidRDefault="00000000">
      <w:pPr>
        <w:pStyle w:val="Heading1"/>
        <w:jc w:val="center"/>
        <w:rPr>
          <w:color w:val="auto"/>
          <w:sz w:val="48"/>
          <w:szCs w:val="48"/>
        </w:rPr>
      </w:pPr>
      <w:r>
        <w:rPr>
          <w:lang w:val="en-GB"/>
        </w:rPr>
        <w:t>1. Uterus</w:t>
      </w:r>
    </w:p>
    <w:p w14:paraId="6DAD7C3E" w14:textId="77777777" w:rsidR="004025DB" w:rsidRDefault="00000000">
      <w:pPr>
        <w:pStyle w:val="Heading2"/>
        <w:rPr>
          <w:color w:val="auto"/>
        </w:rPr>
      </w:pPr>
      <w:r>
        <w:rPr>
          <w:lang w:val="en-GB"/>
        </w:rPr>
        <w:t>1.1. Overview</w:t>
      </w:r>
    </w:p>
    <w:p w14:paraId="33843A54" w14:textId="77777777" w:rsidR="004025DB" w:rsidRDefault="00000000">
      <w:pPr>
        <w:ind w:left="360"/>
        <w:rPr>
          <w:rFonts w:ascii="Times New Roman" w:hAnsi="Times New Roman" w:cs="Times New Roman"/>
          <w:sz w:val="24"/>
          <w:szCs w:val="24"/>
        </w:rPr>
      </w:pPr>
      <w:r>
        <w:rPr>
          <w:lang w:val="en-GB"/>
        </w:rPr>
        <w:t>Women are particularly affected by urogenital dysfunction and may pay a high physical price for motherhood. From puberty to menopause, the uterus and its adnexa—the uterine tubes and ovaries—are exposed to numerous factors: pregnancy, childbirth involving extensive episiotomy, vacuum extraction or forceps, abortion, physical inactivity, hormonal imbalance, trauma, surgery, infection and genetic predisposition. Low back pain, sciatica, coccygodynia, prolapse, dyspareunia, dysmenorrhoea or pelvic pain may sometimes be associated with ovarian dysfunction, uterine malposition, fibroids, infection or an intrauterine device.</w:t>
      </w:r>
    </w:p>
    <w:p w14:paraId="72BE8041" w14:textId="7CB4E505" w:rsidR="004025DB" w:rsidRDefault="00000000">
      <w:pPr>
        <w:ind w:left="360"/>
        <w:rPr>
          <w:rFonts w:ascii="Times New Roman" w:hAnsi="Times New Roman" w:cs="Times New Roman"/>
          <w:sz w:val="24"/>
          <w:szCs w:val="24"/>
        </w:rPr>
      </w:pPr>
      <w:r>
        <w:rPr>
          <w:rFonts w:ascii="Times New Roman" w:hAnsi="Times New Roman" w:cs="Times New Roman"/>
          <w:b/>
          <w:sz w:val="24"/>
          <w:szCs w:val="24"/>
          <w:lang w:val="en-GB"/>
        </w:rPr>
        <w:t>Female reproductive system: it comprises the uterus and vagina, which open into the vulva, together with two ovaries and two uterine tubes.</w:t>
      </w:r>
      <w:r>
        <w:rPr>
          <w:rFonts w:ascii="Times New Roman" w:hAnsi="Times New Roman" w:cs="Times New Roman"/>
          <w:sz w:val="24"/>
          <w:szCs w:val="24"/>
          <w:lang w:val="en-GB"/>
        </w:rPr>
      </w:r>
    </w:p>
    <w:p w14:paraId="114B325B" w14:textId="77777777" w:rsidR="004025DB" w:rsidRDefault="00000000">
      <w:pPr>
        <w:pStyle w:val="Heading2"/>
        <w:rPr>
          <w:color w:val="auto"/>
        </w:rPr>
      </w:pPr>
      <w:r>
        <w:rPr>
          <w:lang w:val="en-GB"/>
        </w:rPr>
        <w:t>1.2. Location of the uterus</w:t>
      </w:r>
      <w:r w:rsidR="00662E4D">
        <w:rPr>
          <w:lang w:val="en-GB"/>
        </w:rPr>
      </w:r>
    </w:p>
    <w:p w14:paraId="0CD7808A" w14:textId="77777777" w:rsidR="004025DB" w:rsidRDefault="00000000">
      <w:pPr>
        <w:ind w:left="360"/>
        <w:rPr>
          <w:rFonts w:ascii="Times New Roman" w:hAnsi="Times New Roman" w:cs="Times New Roman"/>
          <w:sz w:val="24"/>
          <w:szCs w:val="24"/>
        </w:rPr>
      </w:pPr>
      <w:r>
        <w:rPr>
          <w:rFonts w:ascii="Times New Roman" w:hAnsi="Times New Roman" w:cs="Times New Roman"/>
          <w:sz w:val="24"/>
          <w:szCs w:val="24"/>
          <w:lang w:val="en-GB"/>
        </w:rPr>
        <w:t>The uterus, the organ of gestation, is cone-shaped and has two cornua into which the uterine tubes open. Its apex, or cervix, lies at the level of the sacrococcygeal joint and the trigone of the bladder. It is directed downwards and firmly attached to the vagina; the lower third of the vagina is fixed to the pelvic floor, whereas its upper two thirds lie within the pelvis. The uterine body is mobile and occupies a central position in the visceral compartment of the pelvic cavity, anterior to the rectal ampulla and superior to the bladder. The isthmus separates the body from the cervix and projects at the level of the ischial spine. The lower end of the cervix, traditionally described as resembling a tench’s mouth, projects into the vagina. It is pierced by the cervical os, which connects the vagina with the uterine cavity.</w:t>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b/>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426AD971" w14:textId="77777777" w:rsidR="004025DB" w:rsidRDefault="00000000">
      <w:pPr>
        <w:pStyle w:val="Heading2"/>
        <w:rPr>
          <w:color w:val="auto"/>
        </w:rPr>
      </w:pPr>
      <w:r>
        <w:rPr>
          <w:lang w:val="en-GB"/>
        </w:rPr>
        <w:t>1.3. Anatomy of the uterus</w:t>
      </w:r>
      <w:r w:rsidR="00662E4D">
        <w:rPr>
          <w:lang w:val="en-GB"/>
        </w:rPr>
      </w:r>
    </w:p>
    <w:p w14:paraId="18249D71" w14:textId="77777777" w:rsidR="004025DB" w:rsidRDefault="00000000">
      <w:pPr>
        <w:pStyle w:val="Heading3"/>
        <w:jc w:val="both"/>
        <w:rPr>
          <w:rFonts w:ascii="Times New Roman" w:hAnsi="Times New Roman" w:cs="Times New Roman"/>
          <w:sz w:val="24"/>
          <w:szCs w:val="24"/>
        </w:rPr>
      </w:pPr>
      <w:r>
        <w:rPr>
          <w:lang w:val="en-GB"/>
        </w:rPr>
        <w:t>1.3.1. Structure</w:t>
      </w:r>
    </w:p>
    <w:p w14:paraId="4FB8C646"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Myometrium: a thick outer layer composed of smooth muscle fibres;</w:t>
      </w:r>
      <w:r>
        <w:rPr>
          <w:rFonts w:ascii="Times New Roman" w:hAnsi="Times New Roman" w:cs="Times New Roman"/>
          <w:sz w:val="24"/>
          <w:szCs w:val="24"/>
          <w:lang w:val="en-GB"/>
        </w:rPr>
      </w:r>
    </w:p>
    <w:p w14:paraId="7E9B5D8B"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Endometrium, or mucosa: the highly vascular inner lining of the uterus.</w:t>
      </w:r>
      <w:r>
        <w:rPr>
          <w:rFonts w:ascii="Times New Roman" w:hAnsi="Times New Roman" w:cs="Times New Roman"/>
          <w:sz w:val="24"/>
          <w:szCs w:val="24"/>
          <w:lang w:val="en-GB"/>
        </w:rPr>
      </w:r>
    </w:p>
    <w:p w14:paraId="29608FD7" w14:textId="77777777" w:rsidR="004025DB" w:rsidRDefault="00000000">
      <w:pPr>
        <w:pStyle w:val="ListParagraph"/>
        <w:ind w:left="851"/>
        <w:jc w:val="both"/>
        <w:rPr>
          <w:rFonts w:ascii="Times New Roman" w:hAnsi="Times New Roman" w:cs="Times New Roman"/>
          <w:sz w:val="24"/>
          <w:szCs w:val="24"/>
        </w:rPr>
      </w:pPr>
      <w:r>
        <w:rPr>
          <w:rFonts w:ascii="Times New Roman" w:hAnsi="Times New Roman" w:cs="Times New Roman"/>
          <w:sz w:val="24"/>
          <w:szCs w:val="24"/>
          <w:lang w:val="en-GB"/>
        </w:rPr>
        <w:t>The peritoneum covers most of the uterus.</w:t>
      </w:r>
    </w:p>
    <w:p w14:paraId="787AE5C5" w14:textId="77777777" w:rsidR="004025DB" w:rsidRDefault="00000000">
      <w:pPr>
        <w:pStyle w:val="Heading3"/>
        <w:jc w:val="both"/>
        <w:rPr>
          <w:rFonts w:ascii="Times New Roman" w:hAnsi="Times New Roman" w:cs="Times New Roman"/>
          <w:sz w:val="24"/>
          <w:szCs w:val="24"/>
        </w:rPr>
      </w:pPr>
      <w:r>
        <w:rPr>
          <w:lang w:val="en-GB"/>
        </w:rPr>
        <w:t>1.3.2. Orientation</w:t>
      </w:r>
    </w:p>
    <w:p w14:paraId="1DCDBF63" w14:textId="77777777" w:rsidR="004025DB" w:rsidRDefault="00000000">
      <w:pPr>
        <w:pStyle w:val="ListParagraph"/>
        <w:jc w:val="both"/>
        <w:rPr>
          <w:rFonts w:ascii="Times New Roman" w:hAnsi="Times New Roman" w:cs="Times New Roman"/>
          <w:sz w:val="24"/>
          <w:szCs w:val="24"/>
        </w:rPr>
      </w:pPr>
      <w:r>
        <w:rPr>
          <w:lang w:val="en-GB"/>
        </w:rPr>
        <w:t>In the coronal plane, the uterus is rarely vertical: the body is most often directed to the right and the cervix to the left. Its position and orientation depend on tension within its supporting structures.</w:t>
      </w:r>
    </w:p>
    <w:p w14:paraId="79340683" w14:textId="77777777" w:rsidR="004025DB" w:rsidRDefault="00000000">
      <w:pPr>
        <w:pStyle w:val="Heading3"/>
        <w:jc w:val="both"/>
        <w:rPr>
          <w:rFonts w:ascii="Times New Roman" w:hAnsi="Times New Roman" w:cs="Times New Roman"/>
          <w:sz w:val="24"/>
          <w:szCs w:val="24"/>
        </w:rPr>
      </w:pPr>
      <w:r>
        <w:rPr>
          <w:lang w:val="en-GB"/>
        </w:rPr>
        <w:t>1.3.3. Dimensions</w:t>
      </w:r>
    </w:p>
    <w:p w14:paraId="5BEACFB7"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lang w:val="en-GB"/>
        </w:rPr>
        <w:t>The uterus weighs approximately 70-80 g. Its weight increases until menopause, after which involution occurs.</w:t>
      </w:r>
    </w:p>
    <w:p w14:paraId="5A2F90B2" w14:textId="77777777" w:rsidR="004025DB" w:rsidRDefault="00000000">
      <w:pPr>
        <w:pStyle w:val="ListParagraph"/>
        <w:jc w:val="both"/>
        <w:rPr>
          <w:rFonts w:ascii="Times New Roman" w:hAnsi="Times New Roman" w:cs="Times New Roman"/>
          <w:sz w:val="24"/>
          <w:szCs w:val="24"/>
        </w:rPr>
      </w:pPr>
      <w:r>
        <w:rPr>
          <w:lang w:val="en-GB"/>
        </w:rPr>
        <w:t>The uterine fundus, or dome, lies 2-3 cm below the plane of the pelvic inlet.</w:t>
      </w:r>
    </w:p>
    <w:p w14:paraId="6DCEE81C"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lang w:val="en-GB"/>
        </w:rPr>
        <w:t>A horizontal plane passing through the superior border of the pubic symphysis intersects the upper third of the uterus.</w:t>
      </w:r>
    </w:p>
    <w:p w14:paraId="35AB6625"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lang w:val="en-GB"/>
        </w:rPr>
        <w:t>In women of reproductive age, the cervix has a consistency comparable to the tip of the nose and may become tumescent during sexual stimulation. During pregnancy it is soft and tumescent; after menopause it is soft and non-tumescent.</w:t>
      </w:r>
    </w:p>
    <w:p w14:paraId="0B7A698B" w14:textId="77777777" w:rsidR="004025DB" w:rsidRDefault="00000000">
      <w:pPr>
        <w:pStyle w:val="Heading3"/>
        <w:rPr>
          <w:rFonts w:ascii="Times New Roman" w:hAnsi="Times New Roman" w:cs="Times New Roman"/>
          <w:sz w:val="24"/>
          <w:szCs w:val="24"/>
        </w:rPr>
      </w:pPr>
      <w:r>
        <w:rPr>
          <w:lang w:val="en-GB"/>
        </w:rPr>
        <w:t>1.3.4. Supporting structures</w:t>
      </w:r>
    </w:p>
    <w:p w14:paraId="722FB3A3" w14:textId="77777777" w:rsidR="004025DB" w:rsidRDefault="00000000">
      <w:pPr>
        <w:pStyle w:val="Heading4"/>
        <w:keepNext/>
        <w:numPr>
          <w:ilvl w:val="0"/>
          <w:numId w:val="1"/>
        </w:numPr>
        <w:jc w:val="both"/>
        <w:rPr>
          <w:rFonts w:ascii="Times New Roman" w:hAnsi="Times New Roman" w:cs="Times New Roman"/>
          <w:b/>
          <w:sz w:val="24"/>
          <w:szCs w:val="24"/>
        </w:rPr>
      </w:pPr>
      <w:r>
        <w:rPr>
          <w:b/>
          <w:lang w:val="en-GB"/>
        </w:rPr>
        <w:t>Suspensory system</w:t>
      </w:r>
    </w:p>
    <w:p w14:paraId="2B0B729F" w14:textId="77777777" w:rsidR="004025DB" w:rsidRDefault="00000000">
      <w:pPr>
        <w:pStyle w:val="ListParagraph"/>
        <w:numPr>
          <w:ilvl w:val="0"/>
          <w:numId w:val="9"/>
        </w:numPr>
        <w:ind w:left="1146"/>
        <w:jc w:val="both"/>
        <w:rPr>
          <w:rFonts w:ascii="Times New Roman" w:hAnsi="Times New Roman" w:cs="Times New Roman"/>
          <w:sz w:val="24"/>
          <w:szCs w:val="24"/>
        </w:rPr>
      </w:pPr>
      <w:r>
        <w:rPr>
          <w:rFonts w:ascii="Times New Roman" w:hAnsi="Times New Roman" w:cs="Times New Roman"/>
          <w:b/>
          <w:sz w:val="24"/>
          <w:szCs w:val="24"/>
          <w:lang w:val="en-GB"/>
        </w:rPr>
        <w:t>Peritoneum: it covers most of the uterine body and forms the vesicouterine pouch between the bladder and uterus and the rectouterine pouch of Douglas between the uterus and rectum. The latter is the most dependent part of the female peritoneal cavity.</w:t>
      </w:r>
      <w:r>
        <w:rPr>
          <w:rFonts w:ascii="Times New Roman" w:hAnsi="Times New Roman" w:cs="Times New Roman"/>
          <w:sz w:val="24"/>
          <w:szCs w:val="24"/>
          <w:lang w:val="en-GB"/>
        </w:rPr>
      </w:r>
      <w:r w:rsidR="00662E4D">
        <w:rPr>
          <w:rFonts w:ascii="Times New Roman" w:hAnsi="Times New Roman" w:cs="Times New Roman"/>
          <w:sz w:val="24"/>
          <w:szCs w:val="24"/>
          <w:lang w:val="en-GB"/>
        </w:rPr>
      </w:r>
      <w:r>
        <w:rPr>
          <w:rFonts w:ascii="Times New Roman" w:hAnsi="Times New Roman" w:cs="Times New Roman"/>
          <w:sz w:val="24"/>
          <w:szCs w:val="24"/>
          <w:lang w:val="en-GB"/>
        </w:rPr>
      </w:r>
      <w:r>
        <w:rPr>
          <w:rFonts w:ascii="Times New Roman" w:hAnsi="Times New Roman" w:cs="Times New Roman"/>
          <w:color w:val="FF0000"/>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713901B8"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lang w:val="en-GB"/>
        </w:rPr>
        <w:t>The peritoneum should normally glide freely over the uterine dome and remain free of adhesions so that the uterine body retains its mobility.</w:t>
      </w:r>
    </w:p>
    <w:p w14:paraId="3303E662"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lang w:val="en-GB"/>
        </w:rPr>
        <w:t>Spasm or postoperative or postinfectious sequelae affecting abdominal organs may deviate the uterine body and restrict its mobility.</w:t>
      </w:r>
    </w:p>
    <w:p w14:paraId="37A9FEDD" w14:textId="77777777"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lang w:val="en-GB"/>
        </w:rPr>
        <w:t>Broad ligaments: these folds of peritoneum run posteriorly and laterally and connect the uterus transversely to the internal pelvic wall:</w:t>
      </w:r>
      <w:r>
        <w:rPr>
          <w:rFonts w:ascii="Times New Roman" w:hAnsi="Times New Roman" w:cs="Times New Roman"/>
          <w:sz w:val="24"/>
          <w:szCs w:val="24"/>
          <w:lang w:val="en-GB"/>
        </w:rPr>
      </w:r>
      <w:r w:rsidR="00662E4D">
        <w:rPr>
          <w:rFonts w:ascii="Times New Roman" w:hAnsi="Times New Roman" w:cs="Times New Roman"/>
          <w:sz w:val="24"/>
          <w:szCs w:val="24"/>
          <w:lang w:val="en-GB"/>
        </w:rPr>
      </w:r>
      <w:r>
        <w:rPr>
          <w:rFonts w:ascii="Times New Roman" w:hAnsi="Times New Roman" w:cs="Times New Roman"/>
          <w:sz w:val="24"/>
          <w:szCs w:val="24"/>
          <w:lang w:val="en-GB"/>
        </w:rPr>
      </w:r>
    </w:p>
    <w:p w14:paraId="0FA34625"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lang w:val="en-GB"/>
        </w:rPr>
        <w:t>The upper part, or mesometrium, is flexible and comprises three folds associated with the round ligament, uterine tube or mesosalpinx, and ovary or mesovarium;</w:t>
      </w:r>
      <w:r>
        <w:rPr>
          <w:rFonts w:ascii="Times New Roman" w:hAnsi="Times New Roman" w:cs="Times New Roman"/>
          <w:i/>
          <w:sz w:val="24"/>
          <w:szCs w:val="24"/>
          <w:lang w:val="en-GB"/>
        </w:rPr>
      </w:r>
      <w:r>
        <w:rPr>
          <w:rFonts w:ascii="Times New Roman" w:hAnsi="Times New Roman" w:cs="Times New Roman"/>
          <w:sz w:val="24"/>
          <w:szCs w:val="24"/>
          <w:lang w:val="en-GB"/>
        </w:rPr>
      </w:r>
    </w:p>
    <w:p w14:paraId="05C6B576"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lang w:val="en-GB"/>
        </w:rPr>
        <w:t>The lower part, or parametrium, is thick and strong. It adheres to the pelvic floor and contains the uterine arteries.</w:t>
      </w:r>
      <w:r>
        <w:rPr>
          <w:rFonts w:ascii="Times New Roman" w:hAnsi="Times New Roman" w:cs="Times New Roman"/>
          <w:i/>
          <w:sz w:val="24"/>
          <w:szCs w:val="24"/>
          <w:lang w:val="en-GB"/>
        </w:rPr>
      </w:r>
      <w:r>
        <w:rPr>
          <w:rFonts w:ascii="Times New Roman" w:hAnsi="Times New Roman" w:cs="Times New Roman"/>
          <w:sz w:val="24"/>
          <w:szCs w:val="24"/>
          <w:lang w:val="en-GB"/>
        </w:rPr>
      </w:r>
    </w:p>
    <w:p w14:paraId="332C364D" w14:textId="77777777"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lang w:val="en-GB"/>
        </w:rPr>
        <w:t>Round ligaments: these relatively weak ligaments extend from the uterine cornua to the labia majora and pubis. They initially run anteriorly and laterally before passing through the inguinal canal. They maintain the uterine body in anteversion.</w:t>
      </w:r>
      <w:r>
        <w:rPr>
          <w:rFonts w:ascii="Times New Roman" w:hAnsi="Times New Roman" w:cs="Times New Roman"/>
          <w:sz w:val="24"/>
          <w:szCs w:val="24"/>
          <w:lang w:val="en-GB"/>
        </w:rPr>
      </w:r>
    </w:p>
    <w:p w14:paraId="422BF7EC" w14:textId="77777777" w:rsidR="004025DB" w:rsidRDefault="00000000">
      <w:pPr>
        <w:pStyle w:val="Heading4"/>
        <w:keepNext/>
        <w:numPr>
          <w:ilvl w:val="0"/>
          <w:numId w:val="1"/>
        </w:numPr>
        <w:jc w:val="both"/>
        <w:rPr>
          <w:rFonts w:ascii="Times New Roman" w:hAnsi="Times New Roman" w:cs="Times New Roman"/>
          <w:sz w:val="24"/>
          <w:szCs w:val="24"/>
        </w:rPr>
      </w:pPr>
      <w:r>
        <w:rPr>
          <w:b/>
          <w:lang w:val="en-GB"/>
        </w:rPr>
        <w:t>Support system</w:t>
      </w:r>
    </w:p>
    <w:p w14:paraId="2BD2EB4F" w14:textId="77777777"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lang w:val="en-GB"/>
        </w:rPr>
        <w:t>Sacrorectogenitocervicopubic laminae (SRGCP): extending sagittally from the sacrum to the pubis, they partition the pelvis and connect its organs to one another. Their posterior portion forms the uterosacral ligaments.</w:t>
      </w:r>
      <w:r>
        <w:rPr>
          <w:rFonts w:ascii="Times New Roman" w:hAnsi="Times New Roman" w:cs="Times New Roman"/>
          <w:sz w:val="24"/>
          <w:szCs w:val="24"/>
          <w:lang w:val="en-GB"/>
        </w:rPr>
      </w:r>
    </w:p>
    <w:p w14:paraId="5599EF9E" w14:textId="77777777"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lang w:val="en-GB"/>
        </w:rPr>
        <w:t>Uterosacral ligaments: these form the posterior portion of the SRGCP laminae. They connect the uterine isthmus to S2-S4 and firmly anchor the cervix to the sacrum. Fibrosis or rupture is a major cause of cervical deviation.</w:t>
      </w:r>
      <w:r>
        <w:rPr>
          <w:rFonts w:ascii="Times New Roman" w:hAnsi="Times New Roman" w:cs="Times New Roman"/>
          <w:sz w:val="24"/>
          <w:szCs w:val="24"/>
          <w:lang w:val="en-GB"/>
        </w:rPr>
      </w:r>
    </w:p>
    <w:p w14:paraId="0D8A69E7" w14:textId="77777777" w:rsidR="004025DB" w:rsidRDefault="00000000">
      <w:pPr>
        <w:pStyle w:val="ListParagraph"/>
        <w:numPr>
          <w:ilvl w:val="0"/>
          <w:numId w:val="11"/>
        </w:numPr>
        <w:jc w:val="both"/>
        <w:rPr>
          <w:rFonts w:ascii="Times New Roman" w:hAnsi="Times New Roman" w:cs="Times New Roman"/>
          <w:b/>
          <w:sz w:val="24"/>
          <w:szCs w:val="24"/>
        </w:rPr>
      </w:pPr>
      <w:r>
        <w:rPr>
          <w:rFonts w:ascii="Times New Roman" w:hAnsi="Times New Roman" w:cs="Times New Roman"/>
          <w:b/>
          <w:sz w:val="24"/>
          <w:szCs w:val="24"/>
          <w:lang w:val="en-GB"/>
        </w:rPr>
        <w:t>Pelvic floor of the perineum: composed of fibromuscular tissue, it is the principal support of the urogenital system.</w:t>
      </w:r>
      <w:r>
        <w:rPr>
          <w:rFonts w:ascii="Times New Roman" w:hAnsi="Times New Roman" w:cs="Times New Roman"/>
          <w:sz w:val="24"/>
          <w:szCs w:val="24"/>
          <w:lang w:val="en-GB"/>
        </w:rPr>
      </w:r>
    </w:p>
    <w:p w14:paraId="120D6CCE" w14:textId="77777777" w:rsidR="004025DB" w:rsidRDefault="00000000">
      <w:pPr>
        <w:pStyle w:val="Heading3"/>
        <w:jc w:val="both"/>
        <w:rPr>
          <w:rFonts w:ascii="Times New Roman" w:hAnsi="Times New Roman" w:cs="Times New Roman"/>
          <w:sz w:val="24"/>
          <w:szCs w:val="24"/>
        </w:rPr>
      </w:pPr>
      <w:r>
        <w:t>1.3.5. Uterine position and pelvic support</w:t>
      </w:r>
    </w:p>
    <w:p w14:paraId="2813E2EB" w14:textId="77777777" w:rsidR="004025DB" w:rsidRDefault="00000000">
      <w:pPr>
        <w:pStyle w:val="ListParagraph"/>
        <w:ind w:left="708"/>
        <w:jc w:val="both"/>
        <w:rPr>
          <w:rFonts w:ascii="Times New Roman" w:hAnsi="Times New Roman" w:cs="Times New Roman"/>
          <w:sz w:val="24"/>
          <w:szCs w:val="24"/>
        </w:rPr>
      </w:pPr>
      <w:r>
        <w:rPr>
          <w:rFonts w:ascii="Times New Roman" w:hAnsi="Times New Roman" w:cs="Times New Roman"/>
          <w:sz w:val="24"/>
          <w:szCs w:val="24"/>
          <w:lang w:val="en-GB"/>
        </w:rPr>
        <w:t>The cervico-isthmic region forms the axis of uterine movement. Physiologically, the uterus is anteverted and anteflexed, but ligamentous tension may produce several deviations:</w:t>
      </w:r>
      <w:r>
        <w:rPr>
          <w:rFonts w:ascii="Times New Roman" w:hAnsi="Times New Roman" w:cs="Times New Roman"/>
          <w:i/>
          <w:sz w:val="24"/>
          <w:szCs w:val="24"/>
          <w:lang w:val="en-GB"/>
        </w:rPr>
      </w:r>
      <w:r>
        <w:rPr>
          <w:rFonts w:ascii="Times New Roman" w:hAnsi="Times New Roman" w:cs="Times New Roman"/>
          <w:sz w:val="24"/>
          <w:szCs w:val="24"/>
          <w:lang w:val="en-GB"/>
        </w:rPr>
      </w:r>
    </w:p>
    <w:p w14:paraId="1DF5212C" w14:textId="77777777" w:rsidR="004025DB" w:rsidRDefault="00000000">
      <w:pPr>
        <w:pStyle w:val="ListParagraph"/>
        <w:numPr>
          <w:ilvl w:val="0"/>
          <w:numId w:val="12"/>
        </w:numPr>
        <w:ind w:left="1068"/>
        <w:jc w:val="both"/>
        <w:rPr>
          <w:rFonts w:ascii="Times New Roman" w:hAnsi="Times New Roman" w:cs="Times New Roman"/>
          <w:sz w:val="24"/>
          <w:szCs w:val="24"/>
        </w:rPr>
      </w:pPr>
      <w:r>
        <w:rPr>
          <w:lang w:val="en-GB"/>
        </w:rPr>
        <w:t>Anteversion, retroversion or lateroversion, involving the axis through the uterine body;</w:t>
      </w:r>
    </w:p>
    <w:p w14:paraId="6006599E"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Anteflexion, retroflexion or lateroflexion, involving the axis through the cervico-isthmic region;</w:t>
      </w:r>
    </w:p>
    <w:p w14:paraId="6EA8EAEC"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Torsion of the uterine body;</w:t>
      </w:r>
    </w:p>
    <w:p w14:paraId="6149487C"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Anterior, posterior or lateral displacement of the cervico-isthmic region itself;</w:t>
      </w:r>
    </w:p>
    <w:p w14:paraId="536E947D"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Ptosis or prolapse.</w:t>
      </w:r>
    </w:p>
    <w:p w14:paraId="54435846" w14:textId="77777777" w:rsidR="004025DB" w:rsidRDefault="00000000">
      <w:pPr>
        <w:pStyle w:val="ListParagraph"/>
        <w:ind w:left="1068"/>
        <w:jc w:val="both"/>
        <w:rPr>
          <w:rFonts w:ascii="Times New Roman" w:hAnsi="Times New Roman" w:cs="Times New Roman"/>
          <w:sz w:val="24"/>
          <w:szCs w:val="24"/>
        </w:rPr>
      </w:pPr>
      <w:r>
        <w:rPr>
          <w:lang w:val="en-GB"/>
        </w:rPr>
        <w:t>Rupture or retraction may deviate the cervix and contribute to pelvic congestion with right- or left-sided lumbosacral pain, depending on the ligament involved.</w:t>
      </w:r>
    </w:p>
    <w:p w14:paraId="369E5F9B" w14:textId="77777777" w:rsidR="004025DB" w:rsidRDefault="00000000">
      <w:pPr>
        <w:pStyle w:val="Heading4"/>
        <w:keepNext/>
        <w:ind w:left="426"/>
        <w:jc w:val="both"/>
        <w:rPr>
          <w:rFonts w:ascii="Times New Roman" w:hAnsi="Times New Roman" w:cs="Times New Roman"/>
          <w:sz w:val="24"/>
          <w:szCs w:val="24"/>
        </w:rPr>
      </w:pPr>
      <w:r>
        <w:rPr>
          <w:b/>
          <w:lang w:val="en-GB"/>
        </w:rPr>
        <w:t>RELEVANCE TO ROP</w:t>
      </w:r>
    </w:p>
    <w:p w14:paraId="74C67F8B" w14:textId="77777777" w:rsidR="004025DB" w:rsidRDefault="00000000">
      <w:pPr>
        <w:pStyle w:val="ListParagraph"/>
        <w:ind w:left="426"/>
        <w:jc w:val="both"/>
        <w:rPr>
          <w:rFonts w:ascii="Times New Roman" w:hAnsi="Times New Roman" w:cs="Times New Roman"/>
          <w:sz w:val="24"/>
          <w:szCs w:val="24"/>
        </w:rPr>
      </w:pPr>
      <w:r>
        <w:t>The cervico-isthmic region is the most important part of the uterus in terms of support and mobility. It is rich in stretch-sensitive mechanoreceptors, and its reflex zone is therefore given priority.</w:t>
      </w:r>
    </w:p>
    <w:p w14:paraId="7E17E736" w14:textId="77777777" w:rsidR="004025DB" w:rsidRDefault="00000000">
      <w:pPr>
        <w:pStyle w:val="ListParagraph"/>
        <w:ind w:left="426"/>
        <w:jc w:val="both"/>
        <w:rPr>
          <w:rFonts w:ascii="Times New Roman" w:hAnsi="Times New Roman" w:cs="Times New Roman"/>
          <w:sz w:val="24"/>
          <w:szCs w:val="24"/>
        </w:rPr>
      </w:pPr>
      <w:r>
        <w:rPr>
          <w:rFonts w:ascii="Times New Roman" w:hAnsi="Times New Roman" w:cs="Times New Roman"/>
          <w:sz w:val="24"/>
          <w:szCs w:val="24"/>
          <w:lang w:val="en-GB"/>
        </w:rPr>
        <w:t>The ligaments themselves have a degree of contractile capacity because they contain muscle fibres within their elastic tissue. They therefore provide an “intelligent” means of pelvic-organ fixation.</w:t>
      </w:r>
    </w:p>
    <w:p w14:paraId="760DFC39" w14:textId="77777777" w:rsidR="00662E4D" w:rsidRPr="00662E4D" w:rsidRDefault="00662E4D" w:rsidP="00662E4D"/>
    <w:p w14:paraId="11920F6B" w14:textId="77777777" w:rsidR="004025DB" w:rsidRPr="0019285E" w:rsidRDefault="00000000">
      <w:pPr>
        <w:pStyle w:val="Heading2"/>
        <w:rPr>
          <w:color w:val="auto"/>
        </w:rPr>
      </w:pPr>
      <w:r>
        <w:rPr>
          <w:lang w:val="en-GB"/>
        </w:rPr>
        <w:t>1.4. Anatomical relationships of the uterus</w:t>
      </w:r>
      <w:r w:rsidR="00662E4D">
        <w:rPr>
          <w:lang w:val="en-GB"/>
        </w:rPr>
      </w:r>
      <w:r w:rsidR="00662E4D" w:rsidRPr="0019285E">
        <w:rPr>
          <w:lang w:val="en-GB"/>
        </w:rPr>
      </w:r>
    </w:p>
    <w:p w14:paraId="2B664753"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Superiorly: the peritoneum;</w:t>
      </w:r>
      <w:r>
        <w:rPr>
          <w:rFonts w:ascii="Times New Roman" w:hAnsi="Times New Roman" w:cs="Times New Roman"/>
          <w:sz w:val="24"/>
          <w:szCs w:val="24"/>
          <w:lang w:val="en-GB"/>
        </w:rPr>
      </w:r>
    </w:p>
    <w:p w14:paraId="0DCB119F"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Anteriorly: the peritoneum and bladder, separated from the uterus by the vesicouterine pouch;</w:t>
      </w:r>
      <w:r>
        <w:rPr>
          <w:rFonts w:ascii="Times New Roman" w:hAnsi="Times New Roman" w:cs="Times New Roman"/>
          <w:sz w:val="24"/>
          <w:szCs w:val="24"/>
          <w:lang w:val="en-GB"/>
        </w:rPr>
      </w:r>
    </w:p>
    <w:p w14:paraId="426FCBC4"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Posteriorly: the peritoneum and rectum, separated from the uterus by the rectouterine pouch of Douglas;</w:t>
      </w:r>
      <w:r>
        <w:rPr>
          <w:rFonts w:ascii="Times New Roman" w:hAnsi="Times New Roman" w:cs="Times New Roman"/>
          <w:sz w:val="24"/>
          <w:szCs w:val="24"/>
          <w:lang w:val="en-GB"/>
        </w:rPr>
      </w:r>
    </w:p>
    <w:p w14:paraId="55E8F139"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Laterally: the broad ligaments;</w:t>
      </w:r>
      <w:r>
        <w:rPr>
          <w:rFonts w:ascii="Times New Roman" w:hAnsi="Times New Roman" w:cs="Times New Roman"/>
          <w:sz w:val="24"/>
          <w:szCs w:val="24"/>
          <w:lang w:val="en-GB"/>
        </w:rPr>
      </w:r>
    </w:p>
    <w:p w14:paraId="647AFB6F" w14:textId="77777777" w:rsidR="004025DB" w:rsidRDefault="00000000">
      <w:pPr>
        <w:pStyle w:val="ListParagraph"/>
        <w:numPr>
          <w:ilvl w:val="0"/>
          <w:numId w:val="1"/>
        </w:numPr>
        <w:rPr>
          <w:rFonts w:ascii="Times New Roman" w:hAnsi="Times New Roman" w:cs="Times New Roman"/>
          <w:sz w:val="24"/>
          <w:szCs w:val="24"/>
        </w:rPr>
      </w:pPr>
      <w:r>
        <w:rPr>
          <w:b/>
        </w:rPr>
        <w:t>Inferiorly:</w:t>
      </w:r>
      <w:r>
        <w:t xml:space="preserve"> the cervico-isthmic region is closely related to the cervicotrigonal region of the bladder, the vagina and the perineum.</w:t>
      </w:r>
    </w:p>
    <w:p w14:paraId="5D0CC875" w14:textId="77777777" w:rsidR="004025DB" w:rsidRDefault="00000000">
      <w:pPr>
        <w:pStyle w:val="Heading2"/>
        <w:rPr>
          <w:color w:val="auto"/>
        </w:rPr>
      </w:pPr>
      <w:r>
        <w:rPr>
          <w:lang w:val="en-GB"/>
        </w:rPr>
        <w:t>1.5. Vascular supply of the uterus</w:t>
      </w:r>
      <w:r w:rsidR="00662E4D">
        <w:rPr>
          <w:lang w:val="en-GB"/>
        </w:rPr>
      </w:r>
      <w:r w:rsidR="00662E4D">
        <w:rPr>
          <w:lang w:val="en-GB"/>
        </w:rPr>
      </w:r>
    </w:p>
    <w:p w14:paraId="4E73295D" w14:textId="77777777" w:rsidR="004025DB" w:rsidRDefault="00000000">
      <w:pPr>
        <w:pStyle w:val="ListParagraph"/>
        <w:numPr>
          <w:ilvl w:val="0"/>
          <w:numId w:val="51"/>
        </w:numPr>
        <w:jc w:val="both"/>
        <w:rPr>
          <w:rFonts w:ascii="Times New Roman" w:hAnsi="Times New Roman" w:cs="Times New Roman"/>
          <w:sz w:val="24"/>
          <w:szCs w:val="24"/>
        </w:rPr>
      </w:pPr>
      <w:r>
        <w:rPr>
          <w:rFonts w:ascii="Times New Roman" w:hAnsi="Times New Roman" w:cs="Times New Roman"/>
          <w:b/>
          <w:sz w:val="24"/>
          <w:szCs w:val="24"/>
          <w:lang w:val="en-GB"/>
        </w:rPr>
        <w:t>Arterial supply: the uterine artery, a branch of the internal iliac artery, is highly tortuous so that it can accommodate uterine enlargement during pregnancy.</w:t>
      </w:r>
      <w:r>
        <w:rPr>
          <w:rFonts w:ascii="Times New Roman" w:hAnsi="Times New Roman" w:cs="Times New Roman"/>
          <w:sz w:val="24"/>
          <w:szCs w:val="24"/>
          <w:lang w:val="en-GB"/>
        </w:rPr>
      </w:r>
    </w:p>
    <w:p w14:paraId="3306AE1A" w14:textId="77777777" w:rsidR="004025DB" w:rsidRDefault="00000000">
      <w:pPr>
        <w:pStyle w:val="ListParagraph"/>
        <w:numPr>
          <w:ilvl w:val="0"/>
          <w:numId w:val="51"/>
        </w:numPr>
        <w:jc w:val="both"/>
        <w:rPr>
          <w:rFonts w:ascii="Times New Roman" w:hAnsi="Times New Roman" w:cs="Times New Roman"/>
          <w:sz w:val="24"/>
          <w:szCs w:val="24"/>
        </w:rPr>
      </w:pPr>
      <w:r>
        <w:rPr>
          <w:lang w:val="en-GB"/>
        </w:rPr>
        <w:t>Venous drainage: an extensive vascular bed reflects the high blood flow to the uterus. Uterine venous drainage passes principally to the internal iliac system. In ROP clinical interpretation, pelvic venous and lymphatic communications highlight functional relationships among the urogenital system, rectum, liver and gastrointestinal tract, without equating uterine drainage with the portal system.</w:t>
      </w:r>
    </w:p>
    <w:p w14:paraId="2251E2B4" w14:textId="77777777" w:rsidR="004025DB" w:rsidRDefault="00000000">
      <w:pPr>
        <w:pStyle w:val="Heading2"/>
        <w:rPr>
          <w:color w:val="auto"/>
        </w:rPr>
      </w:pPr>
      <w:r>
        <w:rPr>
          <w:lang w:val="en-GB"/>
        </w:rPr>
        <w:t>1.6. Innervation of the uterus</w:t>
      </w:r>
      <w:r w:rsidR="00662E4D">
        <w:rPr>
          <w:lang w:val="en-GB"/>
        </w:rPr>
      </w:r>
      <w:r w:rsidR="00662E4D">
        <w:rPr>
          <w:lang w:val="en-GB"/>
        </w:rPr>
      </w:r>
    </w:p>
    <w:p w14:paraId="3A72E344" w14:textId="77777777" w:rsidR="004025DB" w:rsidRDefault="00000000">
      <w:pPr>
        <w:pStyle w:val="ListParagraph"/>
        <w:numPr>
          <w:ilvl w:val="0"/>
          <w:numId w:val="13"/>
        </w:numPr>
        <w:jc w:val="both"/>
        <w:rPr>
          <w:rFonts w:ascii="Times New Roman" w:hAnsi="Times New Roman" w:cs="Times New Roman"/>
          <w:b/>
          <w:sz w:val="24"/>
          <w:szCs w:val="24"/>
        </w:rPr>
      </w:pPr>
      <w:r>
        <w:rPr>
          <w:rFonts w:ascii="Times New Roman" w:hAnsi="Times New Roman" w:cs="Times New Roman"/>
          <w:b/>
          <w:sz w:val="24"/>
          <w:szCs w:val="24"/>
          <w:lang w:val="en-GB"/>
        </w:rPr>
        <w:t>Sympathetic innervation: spinal origin from T12 to L2, corresponding approximately to the T12 vertebral level. It continues through two pathways:</w:t>
      </w:r>
      <w:r>
        <w:rPr>
          <w:rFonts w:ascii="Times New Roman" w:hAnsi="Times New Roman" w:cs="Times New Roman"/>
          <w:sz w:val="24"/>
          <w:szCs w:val="24"/>
          <w:lang w:val="en-GB"/>
        </w:rPr>
      </w:r>
    </w:p>
    <w:p w14:paraId="6485734E" w14:textId="77777777" w:rsidR="004025DB" w:rsidRDefault="00000000">
      <w:pPr>
        <w:pStyle w:val="ListParagraph"/>
        <w:numPr>
          <w:ilvl w:val="0"/>
          <w:numId w:val="55"/>
        </w:numPr>
        <w:jc w:val="both"/>
        <w:rPr>
          <w:rFonts w:ascii="Times New Roman" w:hAnsi="Times New Roman" w:cs="Times New Roman"/>
          <w:b/>
          <w:sz w:val="24"/>
          <w:szCs w:val="24"/>
        </w:rPr>
      </w:pPr>
      <w:r>
        <w:rPr>
          <w:rFonts w:ascii="Times New Roman" w:hAnsi="Times New Roman" w:cs="Times New Roman"/>
          <w:sz w:val="24"/>
          <w:szCs w:val="24"/>
          <w:lang w:val="en-GB"/>
        </w:rPr>
        <w:t>Lumbar and sacral sympathetic chains;</w:t>
      </w:r>
    </w:p>
    <w:p w14:paraId="6EA55BBD" w14:textId="77777777" w:rsidR="004025DB" w:rsidRDefault="00000000">
      <w:pPr>
        <w:pStyle w:val="ListParagraph"/>
        <w:numPr>
          <w:ilvl w:val="0"/>
          <w:numId w:val="55"/>
        </w:numPr>
        <w:jc w:val="both"/>
        <w:rPr>
          <w:rFonts w:ascii="Times New Roman" w:hAnsi="Times New Roman" w:cs="Times New Roman"/>
          <w:b/>
          <w:sz w:val="24"/>
          <w:szCs w:val="24"/>
        </w:rPr>
      </w:pPr>
      <w:r>
        <w:rPr>
          <w:b/>
        </w:rPr>
        <w:t>Superior hypogastric plexus:</w:t>
      </w:r>
      <w:r>
        <w:t xml:space="preserve"> the caudal continuation of the prevertebral autonomic plexuses. It conveys sympathetic fibres to the inferior hypogastric plexus.</w:t>
      </w:r>
    </w:p>
    <w:p w14:paraId="58BD4AC9" w14:textId="77777777" w:rsidR="004025DB" w:rsidRDefault="00000000">
      <w:pPr>
        <w:pStyle w:val="ListParagraph"/>
        <w:numPr>
          <w:ilvl w:val="0"/>
          <w:numId w:val="13"/>
        </w:numPr>
        <w:jc w:val="both"/>
        <w:rPr>
          <w:rFonts w:ascii="Times New Roman" w:hAnsi="Times New Roman" w:cs="Times New Roman"/>
          <w:sz w:val="24"/>
          <w:szCs w:val="24"/>
        </w:rPr>
      </w:pPr>
      <w:r>
        <w:rPr>
          <w:rFonts w:ascii="Times New Roman" w:hAnsi="Times New Roman" w:cs="Times New Roman"/>
          <w:b/>
          <w:sz w:val="24"/>
          <w:szCs w:val="24"/>
          <w:lang w:val="en-GB"/>
        </w:rPr>
        <w:t>Parasympathetic innervation: fibres arise from the S2-S4 sacral spinal cord, approximately at the L1 vertebral level. The second, third and fourth sacral roots form the pelvic splanchnic nerves, historically termed the nervi erigentes of Eckhard, which join the inferior hypogastric plexus.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70EAD4DD" w14:textId="77777777" w:rsidR="004025DB" w:rsidRDefault="00000000">
      <w:pPr>
        <w:pStyle w:val="ListParagraph"/>
        <w:numPr>
          <w:ilvl w:val="0"/>
          <w:numId w:val="14"/>
        </w:numPr>
        <w:jc w:val="both"/>
        <w:rPr>
          <w:rFonts w:ascii="Times New Roman" w:hAnsi="Times New Roman" w:cs="Times New Roman"/>
          <w:sz w:val="24"/>
          <w:szCs w:val="24"/>
        </w:rPr>
      </w:pPr>
      <w:r>
        <w:rPr>
          <w:lang w:val="en-GB"/>
        </w:rPr>
        <w:t>Inferior hypogastric plexus: situated in the pelvic cavity within the SRGCP lamina, it provides sympathetic and parasympathetic innervation to the urogenital organs, rectum and anus. The uterosacral ligaments are particularly rich in visceral sensory sympathetic fibres. Rupture and fibrosis may produce congestion and pain, including dysmenorrhoea, through the resulting deviation of the cervix.</w:t>
      </w:r>
    </w:p>
    <w:p w14:paraId="7BF505F0"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lang w:val="en-GB"/>
        </w:rPr>
        <w:t>Sympathetic action: tendency towards uterine relaxation and dilatation;</w:t>
      </w:r>
      <w:r>
        <w:rPr>
          <w:rFonts w:ascii="Times New Roman" w:hAnsi="Times New Roman" w:cs="Times New Roman"/>
          <w:sz w:val="24"/>
          <w:szCs w:val="24"/>
          <w:lang w:val="en-GB"/>
        </w:rPr>
      </w:r>
    </w:p>
    <w:p w14:paraId="01F1B882"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lang w:val="en-GB"/>
        </w:rPr>
        <w:t>Parasympathetic action: tendency towards uterine contraction.</w:t>
      </w:r>
      <w:r>
        <w:rPr>
          <w:rFonts w:ascii="Times New Roman" w:hAnsi="Times New Roman" w:cs="Times New Roman"/>
          <w:sz w:val="24"/>
          <w:szCs w:val="24"/>
          <w:lang w:val="en-GB"/>
        </w:rPr>
      </w:r>
    </w:p>
    <w:p w14:paraId="3140117E" w14:textId="77777777" w:rsidR="004025DB" w:rsidRDefault="00000000">
      <w:pPr>
        <w:pStyle w:val="Heading2"/>
        <w:rPr>
          <w:color w:val="auto"/>
        </w:rPr>
      </w:pPr>
      <w:r>
        <w:rPr>
          <w:lang w:val="en-GB"/>
        </w:rPr>
        <w:t>1.7. Physiology of the uterus</w:t>
      </w:r>
      <w:r w:rsidR="00662E4D">
        <w:rPr>
          <w:lang w:val="en-GB"/>
        </w:rPr>
      </w:r>
      <w:r w:rsidR="00662E4D">
        <w:rPr>
          <w:lang w:val="en-GB"/>
        </w:rPr>
      </w:r>
    </w:p>
    <w:p w14:paraId="01EBE672"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sz w:val="24"/>
          <w:szCs w:val="24"/>
          <w:lang w:val="en-GB"/>
        </w:rPr>
        <w:t>The uterus must remain mobile to perform its functions effectively.</w:t>
      </w:r>
    </w:p>
    <w:p w14:paraId="51F45B76"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sz w:val="24"/>
          <w:szCs w:val="24"/>
          <w:lang w:val="en-GB"/>
        </w:rPr>
        <w:t>It undergoes passive and active movements:</w:t>
      </w:r>
    </w:p>
    <w:p w14:paraId="2665929E" w14:textId="77777777" w:rsidR="004025DB" w:rsidRDefault="00000000">
      <w:pPr>
        <w:pStyle w:val="Heading3"/>
        <w:rPr>
          <w:rFonts w:ascii="Times New Roman" w:hAnsi="Times New Roman" w:cs="Times New Roman"/>
          <w:sz w:val="24"/>
          <w:szCs w:val="24"/>
        </w:rPr>
      </w:pPr>
      <w:r>
        <w:rPr>
          <w:lang w:val="en-GB"/>
        </w:rPr>
        <w:t>1.7.1. Passive movements</w:t>
      </w:r>
    </w:p>
    <w:p w14:paraId="21B66C3A"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Thoracic diaphragm: although the uterus is remote from the diaphragm, the uterine dome may move by approximately 2 cm during forced inspiration and expiration.</w:t>
      </w:r>
      <w:r>
        <w:rPr>
          <w:rFonts w:ascii="Times New Roman" w:hAnsi="Times New Roman" w:cs="Times New Roman"/>
          <w:sz w:val="24"/>
          <w:szCs w:val="24"/>
          <w:lang w:val="en-GB"/>
        </w:rPr>
      </w:r>
    </w:p>
    <w:p w14:paraId="6E62A2B7" w14:textId="77777777" w:rsidR="004025DB" w:rsidRDefault="00000000">
      <w:pPr>
        <w:pStyle w:val="Heading4"/>
        <w:keepNext/>
        <w:ind w:left="708"/>
        <w:jc w:val="both"/>
        <w:rPr>
          <w:rFonts w:ascii="Times New Roman" w:hAnsi="Times New Roman" w:cs="Times New Roman"/>
          <w:sz w:val="24"/>
          <w:szCs w:val="24"/>
        </w:rPr>
      </w:pPr>
      <w:r>
        <w:rPr>
          <w:b/>
          <w:lang w:val="en-GB"/>
        </w:rPr>
        <w:t>RELEVANCE TO ROP</w:t>
      </w:r>
    </w:p>
    <w:p w14:paraId="590948C8" w14:textId="77777777" w:rsidR="004025DB"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Within this clinical model, a malpositioned uterus subjected to approximately 2,400 daily respiratory movements along an altered axis may develop local congestion.</w:t>
      </w:r>
    </w:p>
    <w:p w14:paraId="5439F5B3"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Walking and physical activity: the uterus and bladder follow movements of the body.</w:t>
      </w:r>
      <w:r>
        <w:rPr>
          <w:rFonts w:ascii="Times New Roman" w:hAnsi="Times New Roman" w:cs="Times New Roman"/>
          <w:sz w:val="24"/>
          <w:szCs w:val="24"/>
          <w:lang w:val="en-GB"/>
        </w:rPr>
      </w:r>
    </w:p>
    <w:p w14:paraId="4E93B416"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Bladder: as the bladder fills, the uterine body resting on it becomes more vertical and moves posteriorly.</w:t>
      </w:r>
      <w:r>
        <w:rPr>
          <w:rFonts w:ascii="Times New Roman" w:hAnsi="Times New Roman" w:cs="Times New Roman"/>
          <w:sz w:val="24"/>
          <w:szCs w:val="24"/>
          <w:lang w:val="en-GB"/>
        </w:rPr>
      </w:r>
    </w:p>
    <w:p w14:paraId="13708497"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Rectum: when the rectum is full, particularly in persistent distal constipation, the uterus is displaced anteriorly.</w:t>
      </w:r>
      <w:r>
        <w:rPr>
          <w:rFonts w:ascii="Times New Roman" w:hAnsi="Times New Roman" w:cs="Times New Roman"/>
          <w:sz w:val="24"/>
          <w:szCs w:val="24"/>
          <w:lang w:val="en-GB"/>
        </w:rPr>
      </w:r>
    </w:p>
    <w:p w14:paraId="5E9B4B1A"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Full bladder and rectum: the uterus becomes more vertical.</w:t>
      </w:r>
      <w:r>
        <w:rPr>
          <w:rFonts w:ascii="Times New Roman" w:hAnsi="Times New Roman" w:cs="Times New Roman"/>
          <w:sz w:val="24"/>
          <w:szCs w:val="24"/>
          <w:lang w:val="en-GB"/>
        </w:rPr>
      </w:r>
    </w:p>
    <w:p w14:paraId="069D11C5" w14:textId="77777777" w:rsidR="004025DB" w:rsidRDefault="00000000">
      <w:pPr>
        <w:pStyle w:val="Heading3"/>
        <w:jc w:val="both"/>
        <w:rPr>
          <w:rFonts w:ascii="Times New Roman" w:hAnsi="Times New Roman" w:cs="Times New Roman"/>
          <w:sz w:val="24"/>
          <w:szCs w:val="24"/>
        </w:rPr>
      </w:pPr>
      <w:r>
        <w:rPr>
          <w:lang w:val="en-GB"/>
        </w:rPr>
        <w:t>1.7.2. Active movements</w:t>
      </w:r>
    </w:p>
    <w:p w14:paraId="52BF6691"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Hormonal activity: the hypothalamus and pituitary gland regulate the menstrual cycle:</w:t>
      </w:r>
      <w:r>
        <w:rPr>
          <w:rFonts w:ascii="Times New Roman" w:hAnsi="Times New Roman" w:cs="Times New Roman"/>
          <w:sz w:val="24"/>
          <w:szCs w:val="24"/>
          <w:lang w:val="en-GB"/>
        </w:rPr>
      </w:r>
    </w:p>
    <w:p w14:paraId="13CEA4C4" w14:textId="77777777" w:rsidR="004025DB" w:rsidRDefault="00000000">
      <w:pPr>
        <w:pStyle w:val="ListParagraph"/>
        <w:numPr>
          <w:ilvl w:val="0"/>
          <w:numId w:val="17"/>
        </w:numPr>
        <w:jc w:val="both"/>
        <w:rPr>
          <w:rFonts w:ascii="Times New Roman" w:hAnsi="Times New Roman" w:cs="Times New Roman"/>
          <w:sz w:val="24"/>
          <w:szCs w:val="24"/>
        </w:rPr>
      </w:pPr>
      <w:r>
        <w:rPr>
          <w:lang w:val="en-GB"/>
        </w:rPr>
        <w:t>Follicular phase: oestrogens promote myometrial development and increase the frequency of contractions. Fluid uptake increases uterine weight.</w:t>
      </w:r>
    </w:p>
    <w:p w14:paraId="7993AFBE" w14:textId="77777777" w:rsidR="004025DB"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Luteal phase: the myometrium becomes hypotonic and contractions decrease in amplitude.</w:t>
      </w:r>
      <w:r>
        <w:rPr>
          <w:rFonts w:ascii="Times New Roman" w:hAnsi="Times New Roman" w:cs="Times New Roman"/>
          <w:sz w:val="24"/>
          <w:szCs w:val="24"/>
          <w:lang w:val="en-GB"/>
        </w:rPr>
      </w:r>
    </w:p>
    <w:p w14:paraId="31CA033C"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Sexual intercourse: the upper two thirds of the vagina become oval and increase in volume, while the lower third contracts. Orgasm produces rhythmic elevation of the uterus and opening of the cervix.</w:t>
      </w:r>
      <w:r>
        <w:rPr>
          <w:rFonts w:ascii="Times New Roman" w:hAnsi="Times New Roman" w:cs="Times New Roman"/>
          <w:sz w:val="24"/>
          <w:szCs w:val="24"/>
          <w:lang w:val="en-GB"/>
        </w:rPr>
      </w:r>
    </w:p>
    <w:p w14:paraId="2DEAEE56" w14:textId="77777777" w:rsidR="004025DB" w:rsidRDefault="00000000">
      <w:pPr>
        <w:pStyle w:val="ListParagraph"/>
        <w:numPr>
          <w:ilvl w:val="0"/>
          <w:numId w:val="16"/>
        </w:numPr>
        <w:jc w:val="both"/>
        <w:rPr>
          <w:rFonts w:ascii="Times New Roman" w:hAnsi="Times New Roman" w:cs="Times New Roman"/>
          <w:sz w:val="24"/>
          <w:szCs w:val="24"/>
        </w:rPr>
      </w:pPr>
      <w:r>
        <w:rPr>
          <w:lang w:val="en-GB"/>
        </w:rPr>
        <w:t>Pregnancy and childbirth: increases in volume and weight, dilatation and contractions subject the uterine ligaments to substantial distension. A fixed ligament may become fibrotic and cause pain late in pregnancy, which may become severe during delivery.</w:t>
      </w:r>
    </w:p>
    <w:p w14:paraId="28C63568" w14:textId="77777777" w:rsidR="004025DB" w:rsidRDefault="00000000">
      <w:pPr>
        <w:pStyle w:val="Heading4"/>
        <w:keepNext/>
        <w:ind w:left="1146"/>
        <w:jc w:val="both"/>
        <w:rPr>
          <w:rFonts w:ascii="Times New Roman" w:hAnsi="Times New Roman" w:cs="Times New Roman"/>
          <w:b/>
          <w:sz w:val="24"/>
          <w:szCs w:val="24"/>
        </w:rPr>
      </w:pPr>
      <w:r>
        <w:rPr>
          <w:b/>
          <w:lang w:val="en-GB"/>
        </w:rPr>
        <w:t>RELEVANCE TO ROP</w:t>
      </w:r>
    </w:p>
    <w:p w14:paraId="56FB9A4A" w14:textId="77777777" w:rsidR="004025DB" w:rsidRDefault="00000000">
      <w:pPr>
        <w:pStyle w:val="ListParagraph"/>
        <w:ind w:left="1146"/>
        <w:jc w:val="both"/>
        <w:rPr>
          <w:rFonts w:ascii="Times New Roman" w:hAnsi="Times New Roman" w:cs="Times New Roman"/>
          <w:sz w:val="24"/>
          <w:szCs w:val="24"/>
        </w:rPr>
      </w:pPr>
      <w:r>
        <w:rPr>
          <w:lang w:val="en-GB"/>
        </w:rPr>
        <w:t>It is important to support pregnant women in preparing the pelvic cavity and uterus for childbirth. ROP during pregnancy must be practised cautiously by a trained practitioner, taking account of gestational age, obstetric context and any medical contraindications. In high-risk pregnancy, bleeding, unusual pain or threatened preterm labour, medical advice takes precedence.</w:t>
      </w:r>
    </w:p>
    <w:p w14:paraId="0D5AFBFA" w14:textId="77777777" w:rsidR="004025DB" w:rsidRPr="00662E4D" w:rsidRDefault="00000000">
      <w:pPr>
        <w:pStyle w:val="Heading2"/>
        <w:rPr>
          <w:color w:val="auto"/>
        </w:rPr>
      </w:pPr>
      <w:r>
        <w:rPr>
          <w:lang w:val="en-GB"/>
        </w:rPr>
        <w:t>1.8. Common uterine disorders</w:t>
      </w:r>
      <w:r w:rsidR="00662E4D">
        <w:rPr>
          <w:lang w:val="en-GB"/>
        </w:rPr>
      </w:r>
      <w:r w:rsidR="00662E4D" w:rsidRPr="00662E4D">
        <w:rPr>
          <w:lang w:val="en-GB"/>
        </w:rPr>
      </w:r>
    </w:p>
    <w:p w14:paraId="7681594B" w14:textId="77777777" w:rsidR="004025DB" w:rsidRDefault="00000000">
      <w:pPr>
        <w:pStyle w:val="Heading3"/>
        <w:rPr>
          <w:rFonts w:ascii="Times New Roman" w:hAnsi="Times New Roman" w:cs="Times New Roman"/>
          <w:sz w:val="24"/>
          <w:szCs w:val="24"/>
        </w:rPr>
      </w:pPr>
      <w:r>
        <w:rPr>
          <w:lang w:val="en-GB"/>
        </w:rPr>
        <w:t>1.8.1. Red flags and exclusion criteria</w:t>
      </w:r>
    </w:p>
    <w:p w14:paraId="5B4B8A48"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lang w:val="en-GB"/>
        </w:rPr>
        <w:t>Bleeding between menstrual periods (metrorrhagia);</w:t>
      </w:r>
      <w:r>
        <w:rPr>
          <w:rFonts w:ascii="Times New Roman" w:hAnsi="Times New Roman" w:cs="Times New Roman"/>
          <w:sz w:val="24"/>
          <w:szCs w:val="24"/>
          <w:lang w:val="en-GB"/>
        </w:rPr>
      </w:r>
    </w:p>
    <w:p w14:paraId="7C04C5B1"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lang w:val="en-GB"/>
        </w:rPr>
        <w:t>Large fibroid: risk of haemorrhage and red degeneration;</w:t>
      </w:r>
      <w:r>
        <w:rPr>
          <w:rFonts w:ascii="Times New Roman" w:hAnsi="Times New Roman" w:cs="Times New Roman"/>
          <w:sz w:val="24"/>
          <w:szCs w:val="24"/>
          <w:lang w:val="en-GB"/>
        </w:rPr>
      </w:r>
    </w:p>
    <w:p w14:paraId="5E2119D3"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lang w:val="en-GB"/>
        </w:rPr>
        <w:t>Ectopic pregnancy: delayed menstruation, pallor, abdominal pain, low blood pressure, hyperventilation and a rapid, thready pulse. The first symptom may be low back pain radiating anteriorly.</w:t>
      </w:r>
      <w:r>
        <w:rPr>
          <w:rFonts w:ascii="Times New Roman" w:hAnsi="Times New Roman" w:cs="Times New Roman"/>
          <w:sz w:val="24"/>
          <w:szCs w:val="24"/>
          <w:lang w:val="en-GB"/>
        </w:rPr>
      </w:r>
    </w:p>
    <w:p w14:paraId="36E89DAD" w14:textId="77777777" w:rsidR="004025DB" w:rsidRDefault="00000000">
      <w:pPr>
        <w:pStyle w:val="ListParagraph"/>
        <w:ind w:left="1211"/>
        <w:rPr>
          <w:rFonts w:ascii="Times New Roman" w:hAnsi="Times New Roman" w:cs="Times New Roman"/>
          <w:sz w:val="24"/>
          <w:szCs w:val="24"/>
        </w:rPr>
      </w:pPr>
      <w:r>
        <w:rPr>
          <w:rFonts w:ascii="Times New Roman" w:hAnsi="Times New Roman" w:cs="Times New Roman"/>
          <w:sz w:val="24"/>
          <w:szCs w:val="24"/>
          <w:lang w:val="en-GB"/>
        </w:rPr>
        <w:t>Note: always ask for the date of the last menstrual period.</w:t>
      </w:r>
    </w:p>
    <w:p w14:paraId="14F5D084" w14:textId="77777777" w:rsidR="004025DB" w:rsidRDefault="00000000">
      <w:pPr>
        <w:pStyle w:val="ListParagraph"/>
        <w:numPr>
          <w:ilvl w:val="0"/>
          <w:numId w:val="18"/>
        </w:numPr>
        <w:rPr>
          <w:rFonts w:ascii="Times New Roman" w:hAnsi="Times New Roman" w:cs="Times New Roman"/>
          <w:b/>
          <w:sz w:val="24"/>
          <w:szCs w:val="24"/>
        </w:rPr>
      </w:pPr>
      <w:r>
        <w:rPr>
          <w:rFonts w:ascii="Times New Roman" w:hAnsi="Times New Roman" w:cs="Times New Roman"/>
          <w:b/>
          <w:sz w:val="24"/>
          <w:szCs w:val="24"/>
          <w:lang w:val="en-GB"/>
        </w:rPr>
        <w:t>Infection;</w:t>
      </w:r>
    </w:p>
    <w:p w14:paraId="354D0330" w14:textId="77777777" w:rsidR="004025DB" w:rsidRDefault="00000000">
      <w:pPr>
        <w:pStyle w:val="ListParagraph"/>
      </w:pPr>
      <w:r>
        <w:rPr>
          <w:lang w:val="en-GB"/>
        </w:rPr>
        <w:t>Cervical cancer: principally associated with persistent infection by high-risk human papillomavirus (HPV). Smoking and immunosuppression may increase the risk.</w:t>
      </w:r>
    </w:p>
    <w:p w14:paraId="66801ADB" w14:textId="77777777" w:rsidR="004025DB" w:rsidRDefault="00000000">
      <w:pPr>
        <w:pStyle w:val="ListParagraph"/>
      </w:pPr>
      <w:r>
        <w:rPr>
          <w:lang w:val="en-GB"/>
        </w:rPr>
        <w:t>Possible symptoms: recurrent metrorrhagia, leucorrhoea, cervical lesion or ulceration, exophytic growth, enlarged cervix or induration on vaginal examination.</w:t>
      </w:r>
    </w:p>
    <w:p w14:paraId="5B933C44" w14:textId="77777777" w:rsidR="004025DB" w:rsidRDefault="00000000">
      <w:pPr>
        <w:pStyle w:val="ListParagraph"/>
      </w:pPr>
      <w:r>
        <w:rPr>
          <w:lang w:val="en-GB"/>
        </w:rPr>
        <w:t>Screening: HPV testing and/or cervical cytology according to age and national guidelines.</w:t>
      </w:r>
    </w:p>
    <w:p w14:paraId="3A7BEE72" w14:textId="77777777" w:rsidR="004025DB" w:rsidRDefault="00000000">
      <w:pPr>
        <w:pStyle w:val="ListParagraph"/>
      </w:pPr>
      <w:r>
        <w:rPr>
          <w:lang w:val="en-GB"/>
        </w:rPr>
        <w:t>Endometrial cancer: more common after menopause.</w:t>
      </w:r>
    </w:p>
    <w:p w14:paraId="3F775AEA" w14:textId="77777777" w:rsidR="004025DB" w:rsidRDefault="00000000">
      <w:pPr>
        <w:pStyle w:val="ListParagraph"/>
      </w:pPr>
      <w:r>
        <w:rPr>
          <w:lang w:val="en-GB"/>
        </w:rPr>
        <w:t>Symptoms: postmenopausal bleeding, abnormal discharge and possible pelvic pain.</w:t>
      </w:r>
    </w:p>
    <w:p w14:paraId="60E79221" w14:textId="77777777" w:rsidR="004025DB" w:rsidRDefault="00000000">
      <w:pPr>
        <w:pStyle w:val="ListParagraph"/>
      </w:pPr>
      <w:r>
        <w:rPr>
          <w:lang w:val="en-GB"/>
        </w:rPr>
        <w:t>Specialist medical assessment: pelvic or transvaginal ultrasonography and endometrial sampling when indicated. Any postmenopausal bleeding requires medical assessment.</w:t>
      </w:r>
    </w:p>
    <w:p w14:paraId="2EDDF500" w14:textId="77777777" w:rsidR="004025DB" w:rsidRDefault="00000000">
      <w:pPr>
        <w:pStyle w:val="Heading2"/>
        <w:rPr>
          <w:rFonts w:ascii="Times New Roman" w:hAnsi="Times New Roman" w:cs="Times New Roman"/>
          <w:sz w:val="24"/>
          <w:szCs w:val="24"/>
        </w:rPr>
      </w:pPr>
      <w:r>
        <w:rPr>
          <w:lang w:val="en-GB"/>
        </w:rPr>
        <w:t>1.9. Indications: functional disorders</w:t>
      </w:r>
    </w:p>
    <w:p w14:paraId="140CC1E4" w14:textId="77777777" w:rsidR="004025DB" w:rsidRDefault="00000000">
      <w:pPr>
        <w:pStyle w:val="ListParagraph"/>
        <w:numPr>
          <w:ilvl w:val="0"/>
          <w:numId w:val="39"/>
        </w:numPr>
        <w:rPr>
          <w:rFonts w:ascii="Times New Roman" w:hAnsi="Times New Roman" w:cs="Times New Roman"/>
          <w:sz w:val="24"/>
          <w:szCs w:val="24"/>
        </w:rPr>
      </w:pPr>
      <w:r>
        <w:rPr>
          <w:rFonts w:ascii="Times New Roman" w:hAnsi="Times New Roman" w:cs="Times New Roman"/>
          <w:b/>
          <w:sz w:val="24"/>
          <w:szCs w:val="24"/>
          <w:lang w:val="en-GB"/>
        </w:rPr>
        <w:t>Low back pain, sacral pain and sciatica: these may be associated with uterine fixation. Excessive ligamentous tension may deviate the cervico-isthmic region and restrict the sacroiliac joint and piriformis, contributing to sciatica, most often on the left.</w:t>
      </w:r>
      <w:r>
        <w:rPr>
          <w:rFonts w:ascii="Times New Roman" w:hAnsi="Times New Roman" w:cs="Times New Roman"/>
          <w:sz w:val="24"/>
          <w:szCs w:val="24"/>
          <w:lang w:val="en-GB"/>
        </w:rPr>
      </w:r>
    </w:p>
    <w:p w14:paraId="487706D8" w14:textId="77777777" w:rsidR="004025DB" w:rsidRDefault="00000000">
      <w:pPr>
        <w:pStyle w:val="ListParagraph"/>
        <w:numPr>
          <w:ilvl w:val="0"/>
          <w:numId w:val="14"/>
        </w:numPr>
        <w:rPr>
          <w:rFonts w:ascii="Times New Roman" w:hAnsi="Times New Roman" w:cs="Times New Roman"/>
          <w:sz w:val="24"/>
          <w:szCs w:val="24"/>
        </w:rPr>
      </w:pPr>
      <w:r>
        <w:rPr>
          <w:b/>
        </w:rPr>
        <w:t>Post-traumatic, postoperative, postinfectious and postpartum sequelae:</w:t>
      </w:r>
      <w:r>
        <w:t xml:space="preserve"> adhesions may affect pelvic support and alignment, including prolapse, as well as genital and urinary function.</w:t>
      </w:r>
    </w:p>
    <w:p w14:paraId="194E5D18" w14:textId="77777777" w:rsidR="004025DB" w:rsidRDefault="00000000">
      <w:pPr>
        <w:pStyle w:val="ListParagraph"/>
        <w:numPr>
          <w:ilvl w:val="0"/>
          <w:numId w:val="14"/>
        </w:numPr>
        <w:rPr>
          <w:rFonts w:ascii="Times New Roman" w:hAnsi="Times New Roman" w:cs="Times New Roman"/>
          <w:sz w:val="24"/>
          <w:szCs w:val="24"/>
        </w:rPr>
      </w:pPr>
      <w:r>
        <w:rPr>
          <w:lang w:val="en-GB"/>
        </w:rPr>
        <w:t>Circulatory disorders: fixation or ptosis may compress vasomotor nerves and compromise arterial, venous and lymphatic circulation in the pelvic cavity and lower limbs, contributing to varicose veins or oedema.</w:t>
      </w:r>
    </w:p>
    <w:p w14:paraId="6E562647" w14:textId="77777777" w:rsidR="004025DB" w:rsidRDefault="00000000">
      <w:pPr>
        <w:pStyle w:val="ListParagraph"/>
        <w:numPr>
          <w:ilvl w:val="0"/>
          <w:numId w:val="14"/>
        </w:numPr>
        <w:rPr>
          <w:rFonts w:ascii="Times New Roman" w:hAnsi="Times New Roman" w:cs="Times New Roman"/>
          <w:sz w:val="24"/>
          <w:szCs w:val="24"/>
        </w:rPr>
      </w:pPr>
      <w:r>
        <w:rPr>
          <w:lang w:val="en-GB"/>
        </w:rPr>
        <w:t>Dysmenorrhoea: articular and genital restrictions may contribute to premenstrual or menstrual genital pain by irritating visceral sensory sympathetic fibres within the inferior hypogastric plexus.</w:t>
      </w:r>
    </w:p>
    <w:p w14:paraId="7A075359" w14:textId="77777777" w:rsidR="004025DB"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b/>
          <w:sz w:val="24"/>
          <w:szCs w:val="24"/>
          <w:lang w:val="en-GB"/>
        </w:rPr>
        <w:t>Dyspareunia and anorgasmia: disorders of libido and orgasm may have causes other than tissue dysfunction; nevertheless, vesicouterovaginal or coccygeal restriction may make intercourse difficult or painful.</w:t>
      </w:r>
      <w:r>
        <w:rPr>
          <w:rFonts w:ascii="Times New Roman" w:hAnsi="Times New Roman" w:cs="Times New Roman"/>
          <w:sz w:val="24"/>
          <w:szCs w:val="24"/>
          <w:lang w:val="en-GB"/>
        </w:rPr>
      </w:r>
    </w:p>
    <w:p w14:paraId="06156A5B" w14:textId="77777777" w:rsidR="004025DB" w:rsidRDefault="00000000">
      <w:pPr>
        <w:pStyle w:val="ListParagraph"/>
        <w:numPr>
          <w:ilvl w:val="0"/>
          <w:numId w:val="14"/>
        </w:numPr>
        <w:rPr>
          <w:rFonts w:ascii="Times New Roman" w:hAnsi="Times New Roman" w:cs="Times New Roman"/>
          <w:sz w:val="24"/>
          <w:szCs w:val="24"/>
        </w:rPr>
      </w:pPr>
      <w:r>
        <w:rPr>
          <w:lang w:val="en-GB"/>
        </w:rPr>
        <w:t>Hysterectomy: in the absence of the uterus, abdominal gravitational forces act directly on the bladder. The external urethral sphincter may tend to move outside its pressure zone and contribute to stress urinary incontinence.</w:t>
      </w:r>
    </w:p>
    <w:p w14:paraId="7E9DE39F"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b/>
          <w:sz w:val="24"/>
          <w:szCs w:val="24"/>
          <w:lang w:val="en-GB"/>
        </w:rPr>
        <w:t>ROP following hysterectomy: reflex zones of the intestine, bladder and rectum; lumbar and sacral plexuses; and the pelvic framework, including the sacrum, coccyx, obturator fossae and piriformis muscles.</w:t>
      </w:r>
      <w:r>
        <w:rPr>
          <w:rFonts w:ascii="Times New Roman" w:hAnsi="Times New Roman" w:cs="Times New Roman"/>
          <w:sz w:val="24"/>
          <w:szCs w:val="24"/>
          <w:lang w:val="en-GB"/>
        </w:rPr>
      </w:r>
    </w:p>
    <w:p w14:paraId="0A323E4E" w14:textId="77777777" w:rsidR="004025DB" w:rsidRPr="00662E4D" w:rsidRDefault="00000000">
      <w:pPr>
        <w:pStyle w:val="Heading2"/>
        <w:rPr>
          <w:color w:val="auto"/>
        </w:rPr>
      </w:pPr>
      <w:r>
        <w:rPr>
          <w:lang w:val="en-GB"/>
        </w:rPr>
        <w:t>1.10. Viscerosomatic relationships of the uterus</w:t>
      </w:r>
      <w:r w:rsidR="00662E4D">
        <w:rPr>
          <w:lang w:val="en-GB"/>
        </w:rPr>
      </w:r>
      <w:r w:rsidR="00662E4D" w:rsidRPr="00662E4D">
        <w:rPr>
          <w:lang w:val="en-GB"/>
        </w:rPr>
      </w:r>
    </w:p>
    <w:p w14:paraId="448CED69" w14:textId="77777777" w:rsidR="004025DB" w:rsidRPr="00662E4D" w:rsidRDefault="00000000">
      <w:pPr>
        <w:pStyle w:val="ListParagraph"/>
        <w:numPr>
          <w:ilvl w:val="0"/>
          <w:numId w:val="13"/>
        </w:numPr>
        <w:rPr>
          <w:rFonts w:ascii="Times New Roman" w:hAnsi="Times New Roman" w:cs="Times New Roman"/>
          <w:sz w:val="24"/>
          <w:szCs w:val="24"/>
          <w:lang w:val="en-US"/>
        </w:rPr>
      </w:pPr>
      <w:r w:rsidRPr="00662E4D">
        <w:rPr>
          <w:rFonts w:ascii="Times New Roman" w:hAnsi="Times New Roman" w:cs="Times New Roman"/>
          <w:sz w:val="24"/>
          <w:szCs w:val="24"/>
          <w:lang w:val="en-GB"/>
        </w:rPr>
        <w:t>T12-L1, L5-sacrum and C2;</w:t>
      </w:r>
    </w:p>
    <w:p w14:paraId="6D7C9C06"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lang w:val="en-GB"/>
        </w:rPr>
        <w:t>Occipitomastoid suture;</w:t>
      </w:r>
    </w:p>
    <w:p w14:paraId="607A8BF0"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lang w:val="en-GB"/>
        </w:rPr>
        <w:t>Lower limb and foot.</w:t>
      </w:r>
    </w:p>
    <w:p w14:paraId="58575678" w14:textId="77777777" w:rsidR="004025DB" w:rsidRPr="00662E4D" w:rsidRDefault="00000000">
      <w:pPr>
        <w:pStyle w:val="Heading2"/>
        <w:rPr>
          <w:color w:val="auto"/>
        </w:rPr>
      </w:pPr>
      <w:r>
        <w:rPr>
          <w:lang w:val="en-GB"/>
        </w:rPr>
        <w:t>1.11. Visceral-emotional relationships of the uterus</w:t>
      </w:r>
      <w:r w:rsidR="00662E4D">
        <w:rPr>
          <w:lang w:val="en-GB"/>
        </w:rPr>
      </w:r>
      <w:r w:rsidR="00662E4D" w:rsidRPr="00662E4D">
        <w:rPr>
          <w:lang w:val="en-GB"/>
        </w:rPr>
      </w:r>
    </w:p>
    <w:p w14:paraId="299D2318" w14:textId="77777777" w:rsidR="002B7E9B" w:rsidRDefault="00000000">
      <w:r>
        <w:rPr>
          <w:lang w:val="en-GB"/>
        </w:rPr>
        <w:t>The female genital system is governed by complex interactions among neuroendocrine function, the autonomic nervous system, body perception, pain and emotional context. In some women, stress, anxiety, relationship conflict or periods of marked vulnerability may alter symptom perception, sexuality, sleep, the menstrual cycle or the experience of pain, without in themselves constituting a specific cause of gynaecological disease.</w:t>
      </w:r>
    </w:p>
    <w:p w14:paraId="0C581FF8" w14:textId="77777777" w:rsidR="002B7E9B" w:rsidRDefault="00000000">
      <w:r>
        <w:rPr>
          <w:lang w:val="en-GB"/>
        </w:rPr>
        <w:t>A history of sexual violence, incest or molestation may have lasting psychotraumatic consequences and affect the relationship with the body, sexuality, pelvic pain and the therapeutic relationship. Management requires sensitive listening and, where indicated, support from appropriately trained professionals. The presence of a gynaecological symptom does not, however, imply any particular traumatic history.</w:t>
      </w:r>
    </w:p>
    <w:p w14:paraId="2BCF352D" w14:textId="77777777" w:rsidR="002B7E9B" w:rsidRDefault="00000000">
      <w:r>
        <w:rPr>
          <w:lang w:val="en-GB"/>
        </w:rPr>
        <w:t>In practice, dysmenorrhoea, amenorrhoea, dyspareunia, sexual difficulties and fertility disorders must retain a medical and multifactorial interpretation. Emotional context may be considered as a possible modulating or perpetuating factor in functional symptoms, never as a sole explanation or substitute for medical diagnosis.</w:t>
      </w:r>
    </w:p>
    <w:p w14:paraId="4312A970" w14:textId="77777777" w:rsidR="004025DB" w:rsidRDefault="00000000">
      <w:pPr>
        <w:pStyle w:val="Heading1"/>
        <w:jc w:val="center"/>
        <w:rPr>
          <w:rFonts w:ascii="Times New Roman" w:hAnsi="Times New Roman" w:cs="Times New Roman"/>
          <w:sz w:val="48"/>
          <w:szCs w:val="48"/>
        </w:rPr>
      </w:pPr>
      <w:r>
        <w:rPr>
          <w:lang w:val="en-GB"/>
        </w:rPr>
        <w:t>2. Ovaries and uterine tubes</w:t>
      </w:r>
    </w:p>
    <w:p w14:paraId="3DFB1637" w14:textId="77777777" w:rsidR="004025DB" w:rsidRDefault="00000000">
      <w:pPr>
        <w:pStyle w:val="Heading2"/>
        <w:rPr>
          <w:color w:val="auto"/>
        </w:rPr>
      </w:pPr>
      <w:r>
        <w:rPr>
          <w:lang w:val="en-GB"/>
        </w:rPr>
        <w:t>2.1. Overview of the ovaries and uterine tubes</w:t>
      </w:r>
      <w:r w:rsidR="00662E4D">
        <w:rPr>
          <w:lang w:val="en-GB"/>
        </w:rPr>
      </w:r>
    </w:p>
    <w:p w14:paraId="648FFE5D" w14:textId="77777777" w:rsidR="004025DB" w:rsidRDefault="00000000">
      <w:pPr>
        <w:pStyle w:val="ListParagraph"/>
        <w:numPr>
          <w:ilvl w:val="0"/>
          <w:numId w:val="29"/>
        </w:numPr>
        <w:jc w:val="both"/>
        <w:rPr>
          <w:rFonts w:ascii="Times New Roman" w:hAnsi="Times New Roman" w:cs="Times New Roman"/>
          <w:sz w:val="24"/>
          <w:szCs w:val="24"/>
        </w:rPr>
      </w:pPr>
      <w:r>
        <w:rPr>
          <w:lang w:val="en-GB"/>
        </w:rPr>
        <w:t>Ovaries: the two female gonads are the sites of oocyte development and secrete the hormones oestrogen and progesterone.</w:t>
      </w:r>
    </w:p>
    <w:p w14:paraId="031E3372" w14:textId="77777777" w:rsidR="004025DB" w:rsidRDefault="00000000">
      <w:pPr>
        <w:pStyle w:val="ListParagraph"/>
        <w:numPr>
          <w:ilvl w:val="0"/>
          <w:numId w:val="29"/>
        </w:numPr>
        <w:jc w:val="both"/>
        <w:rPr>
          <w:rFonts w:ascii="Times New Roman" w:hAnsi="Times New Roman" w:cs="Times New Roman"/>
          <w:sz w:val="24"/>
          <w:szCs w:val="24"/>
        </w:rPr>
      </w:pPr>
      <w:r>
        <w:rPr>
          <w:rFonts w:ascii="Times New Roman" w:hAnsi="Times New Roman" w:cs="Times New Roman"/>
          <w:b/>
          <w:sz w:val="24"/>
          <w:szCs w:val="24"/>
          <w:lang w:val="en-GB"/>
        </w:rPr>
        <w:t>Uterine tubes: they connect the ovaries with the uterine cavity. Each month, an oocyte released by an ovary enters a uterine tube, where it may encounter spermatozoa. A fertilised ovum then travels to the uterine cavity.</w:t>
      </w:r>
      <w:r>
        <w:rPr>
          <w:rFonts w:ascii="Times New Roman" w:hAnsi="Times New Roman" w:cs="Times New Roman"/>
          <w:sz w:val="24"/>
          <w:szCs w:val="24"/>
          <w:lang w:val="en-GB"/>
        </w:rPr>
      </w:r>
    </w:p>
    <w:p w14:paraId="38A840FB" w14:textId="77777777" w:rsidR="004025DB" w:rsidRDefault="00000000">
      <w:pPr>
        <w:pStyle w:val="Heading2"/>
        <w:rPr>
          <w:color w:val="auto"/>
        </w:rPr>
      </w:pPr>
      <w:r>
        <w:rPr>
          <w:lang w:val="en-GB"/>
        </w:rPr>
        <w:t>2.2. Location</w:t>
      </w:r>
    </w:p>
    <w:p w14:paraId="29D1A93D" w14:textId="77777777" w:rsidR="004025DB" w:rsidRDefault="00000000">
      <w:pPr>
        <w:pStyle w:val="ListParagraph"/>
        <w:numPr>
          <w:ilvl w:val="0"/>
          <w:numId w:val="53"/>
        </w:numPr>
        <w:rPr>
          <w:rFonts w:ascii="Times New Roman" w:hAnsi="Times New Roman" w:cs="Times New Roman"/>
          <w:sz w:val="24"/>
          <w:szCs w:val="24"/>
        </w:rPr>
      </w:pPr>
      <w:r>
        <w:rPr>
          <w:lang w:val="en-GB"/>
        </w:rPr>
        <w:t>Ovary: it is almond-shaped, approximately 4 cm long, 2 cm wide and 1 cm thick, and weighs 6-8 g.</w:t>
      </w:r>
    </w:p>
    <w:p w14:paraId="6B5661A6"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In nulliparous women, the ovary lies high in the pelvis, close to the obturator nerve within Krause’s fossa. In pubertal girls, ovarian congestion in this position may be associated with congestive rather than mechanical knee pain.</w:t>
      </w:r>
      <w:r>
        <w:rPr>
          <w:rFonts w:ascii="Times New Roman" w:hAnsi="Times New Roman" w:cs="Times New Roman"/>
          <w:i/>
          <w:sz w:val="24"/>
          <w:szCs w:val="24"/>
          <w:lang w:val="en-GB"/>
        </w:rPr>
      </w:r>
      <w:r>
        <w:rPr>
          <w:rFonts w:ascii="Times New Roman" w:hAnsi="Times New Roman" w:cs="Times New Roman"/>
          <w:sz w:val="24"/>
          <w:szCs w:val="24"/>
          <w:lang w:val="en-GB"/>
        </w:rPr>
      </w:r>
    </w:p>
    <w:p w14:paraId="6BED0AFF"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In multiparous or older women, the ovary tends to descend towards the rectouterine pouch of Douglas, into Claudius’ fossa, where it may contact the piriformis muscle and sciatic nerve, potentially contributing to some cases of low back pain with sciatica.</w:t>
      </w:r>
      <w:r>
        <w:rPr>
          <w:rFonts w:ascii="Times New Roman" w:hAnsi="Times New Roman" w:cs="Times New Roman"/>
          <w:i/>
          <w:sz w:val="24"/>
          <w:szCs w:val="24"/>
          <w:lang w:val="en-GB"/>
        </w:rPr>
      </w:r>
      <w:r>
        <w:rPr>
          <w:rFonts w:ascii="Times New Roman" w:hAnsi="Times New Roman" w:cs="Times New Roman"/>
          <w:sz w:val="24"/>
          <w:szCs w:val="24"/>
          <w:lang w:val="en-GB"/>
        </w:rPr>
      </w:r>
    </w:p>
    <w:p w14:paraId="7FCBD5D7" w14:textId="77777777" w:rsidR="004025DB" w:rsidRDefault="00000000">
      <w:pPr>
        <w:pStyle w:val="ListParagraph"/>
        <w:numPr>
          <w:ilvl w:val="0"/>
          <w:numId w:val="53"/>
        </w:numPr>
        <w:jc w:val="both"/>
        <w:rPr>
          <w:rFonts w:ascii="Times New Roman" w:hAnsi="Times New Roman" w:cs="Times New Roman"/>
          <w:sz w:val="24"/>
          <w:szCs w:val="24"/>
        </w:rPr>
      </w:pPr>
      <w:r>
        <w:rPr>
          <w:rFonts w:ascii="Times New Roman" w:hAnsi="Times New Roman" w:cs="Times New Roman"/>
          <w:b/>
          <w:sz w:val="24"/>
          <w:szCs w:val="24"/>
          <w:lang w:val="en-GB"/>
        </w:rPr>
        <w:t>Uterine tube: it lies within the superior fold of the broad ligament, above and anterior to the ovary and posterior to the round ligament. The tube is highly mobile.</w:t>
      </w:r>
      <w:r>
        <w:rPr>
          <w:rFonts w:ascii="Times New Roman" w:hAnsi="Times New Roman" w:cs="Times New Roman"/>
          <w:sz w:val="24"/>
          <w:szCs w:val="24"/>
          <w:lang w:val="en-GB"/>
        </w:rPr>
      </w:r>
    </w:p>
    <w:p w14:paraId="49D78706" w14:textId="77777777" w:rsidR="004025DB" w:rsidRDefault="00000000">
      <w:pPr>
        <w:pStyle w:val="Heading2"/>
        <w:rPr>
          <w:color w:val="auto"/>
        </w:rPr>
      </w:pPr>
      <w:r>
        <w:rPr>
          <w:lang w:val="en-GB"/>
        </w:rPr>
        <w:t>2.3. Anatomy of the ovaries and uterine tubes</w:t>
      </w:r>
      <w:r w:rsidR="00662E4D">
        <w:rPr>
          <w:lang w:val="en-GB"/>
        </w:rPr>
      </w:r>
    </w:p>
    <w:p w14:paraId="6C63DD00" w14:textId="77777777" w:rsidR="004025DB" w:rsidRDefault="00000000">
      <w:pPr>
        <w:pStyle w:val="Heading3"/>
        <w:rPr>
          <w:rFonts w:ascii="Times New Roman" w:hAnsi="Times New Roman" w:cs="Times New Roman"/>
          <w:sz w:val="24"/>
          <w:szCs w:val="24"/>
        </w:rPr>
      </w:pPr>
      <w:r>
        <w:rPr>
          <w:lang w:val="en-GB"/>
        </w:rPr>
        <w:t>2.3.1. Ovary</w:t>
      </w:r>
    </w:p>
    <w:p w14:paraId="4E223173" w14:textId="77777777" w:rsidR="004025DB" w:rsidRDefault="00000000">
      <w:pPr>
        <w:pStyle w:val="ListParagraph"/>
        <w:ind w:left="1069"/>
        <w:rPr>
          <w:rFonts w:ascii="Times New Roman" w:hAnsi="Times New Roman" w:cs="Times New Roman"/>
          <w:sz w:val="24"/>
          <w:szCs w:val="24"/>
        </w:rPr>
      </w:pPr>
      <w:r>
        <w:rPr>
          <w:rFonts w:ascii="Times New Roman" w:hAnsi="Times New Roman" w:cs="Times New Roman"/>
          <w:sz w:val="24"/>
          <w:szCs w:val="24"/>
          <w:lang w:val="en-GB"/>
        </w:rPr>
        <w:t>The ovary is not covered by visceral peritoneum and lies freely within the pelvic cavity.</w:t>
      </w:r>
    </w:p>
    <w:p w14:paraId="10CFEAB6" w14:textId="77777777" w:rsidR="004025DB" w:rsidRDefault="00000000">
      <w:pPr>
        <w:pStyle w:val="Heading4"/>
        <w:keepNext/>
        <w:numPr>
          <w:ilvl w:val="0"/>
          <w:numId w:val="19"/>
        </w:numPr>
        <w:jc w:val="both"/>
        <w:rPr>
          <w:rFonts w:ascii="Times New Roman" w:hAnsi="Times New Roman" w:cs="Times New Roman"/>
          <w:sz w:val="24"/>
          <w:szCs w:val="24"/>
        </w:rPr>
      </w:pPr>
      <w:r>
        <w:rPr>
          <w:b/>
          <w:lang w:val="en-GB"/>
        </w:rPr>
        <w:t>Supporting structures</w:t>
      </w:r>
    </w:p>
    <w:p w14:paraId="136C0B1B"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lang w:val="en-GB"/>
        </w:rPr>
        <w:t>Suspensory ligament of the ovary, or infundibulopelvic ligament: it attaches the ovary to the pelvic wall and lumbar fascia;</w:t>
      </w:r>
      <w:r>
        <w:rPr>
          <w:rFonts w:ascii="Times New Roman" w:hAnsi="Times New Roman" w:cs="Times New Roman"/>
          <w:b/>
          <w:sz w:val="24"/>
          <w:szCs w:val="24"/>
          <w:lang w:val="en-GB"/>
        </w:rPr>
      </w:r>
      <w:r>
        <w:rPr>
          <w:rFonts w:ascii="Times New Roman" w:hAnsi="Times New Roman" w:cs="Times New Roman"/>
          <w:i/>
          <w:sz w:val="24"/>
          <w:szCs w:val="24"/>
          <w:lang w:val="en-GB"/>
        </w:rPr>
      </w:r>
      <w:r>
        <w:rPr>
          <w:rFonts w:ascii="Times New Roman" w:hAnsi="Times New Roman" w:cs="Times New Roman"/>
          <w:b/>
          <w:i/>
          <w:sz w:val="24"/>
          <w:szCs w:val="24"/>
          <w:lang w:val="en-GB"/>
        </w:rPr>
      </w:r>
      <w:r>
        <w:rPr>
          <w:rFonts w:ascii="Times New Roman" w:hAnsi="Times New Roman" w:cs="Times New Roman"/>
          <w:sz w:val="24"/>
          <w:szCs w:val="24"/>
          <w:lang w:val="en-GB"/>
        </w:rPr>
      </w:r>
    </w:p>
    <w:p w14:paraId="32F2CD1F"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lang w:val="en-GB"/>
        </w:rPr>
        <w:t>Utero-ovarian ligament: this corresponds to the posterior fold of the broad ligament. Through a mesentery, the mesovarium, it connects the ovary to the uterine cornu along the posterior aspect of the broad ligament;</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27B3EE96"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lang w:val="en-GB"/>
        </w:rPr>
        <w:t>Tubo-ovarian ligament: it connects the ovary to the infundibulum of the uterine tube.</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3CD4BF8B" w14:textId="77777777" w:rsidR="004025DB" w:rsidRDefault="00000000">
      <w:pPr>
        <w:pStyle w:val="ListParagraph"/>
        <w:ind w:left="1440"/>
        <w:jc w:val="both"/>
        <w:rPr>
          <w:rFonts w:ascii="Times New Roman" w:hAnsi="Times New Roman" w:cs="Times New Roman"/>
          <w:sz w:val="24"/>
          <w:szCs w:val="24"/>
        </w:rPr>
      </w:pPr>
      <w:r>
        <w:rPr>
          <w:rFonts w:ascii="Times New Roman" w:hAnsi="Times New Roman" w:cs="Times New Roman"/>
          <w:sz w:val="24"/>
          <w:szCs w:val="24"/>
          <w:lang w:val="en-GB"/>
        </w:rPr>
        <w:t>The supportive function of these ligaments is limited. They principally convey vessels and orient the ovary through the muscle fibres they contain.</w:t>
      </w:r>
    </w:p>
    <w:p w14:paraId="48C5032C" w14:textId="77777777" w:rsidR="004025DB" w:rsidRDefault="00000000">
      <w:pPr>
        <w:pStyle w:val="Heading3"/>
        <w:jc w:val="both"/>
        <w:rPr>
          <w:rFonts w:ascii="Times New Roman" w:hAnsi="Times New Roman" w:cs="Times New Roman"/>
          <w:sz w:val="24"/>
          <w:szCs w:val="24"/>
        </w:rPr>
      </w:pPr>
      <w:r>
        <w:rPr>
          <w:lang w:val="en-GB"/>
        </w:rPr>
        <w:t>2.3.2. Uterine tubes</w:t>
      </w:r>
    </w:p>
    <w:p w14:paraId="49179A5B"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lang w:val="en-GB"/>
        </w:rPr>
        <w:t>Isthmus: it has a thick muscular layer and communicates with the uterus through the uterine ostium;</w:t>
      </w:r>
      <w:r>
        <w:rPr>
          <w:rFonts w:ascii="Times New Roman" w:hAnsi="Times New Roman" w:cs="Times New Roman"/>
          <w:sz w:val="24"/>
          <w:szCs w:val="24"/>
          <w:lang w:val="en-GB"/>
        </w:rPr>
      </w:r>
    </w:p>
    <w:p w14:paraId="29897A10"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lang w:val="en-GB"/>
        </w:rPr>
        <w:t>Ampulla: the usual site of fertilisation;</w:t>
      </w:r>
      <w:r>
        <w:rPr>
          <w:rFonts w:ascii="Times New Roman" w:hAnsi="Times New Roman" w:cs="Times New Roman"/>
          <w:sz w:val="24"/>
          <w:szCs w:val="24"/>
          <w:lang w:val="en-GB"/>
        </w:rPr>
      </w:r>
    </w:p>
    <w:p w14:paraId="1A1C8BF6" w14:textId="77777777" w:rsidR="004025DB" w:rsidRDefault="00000000">
      <w:pPr>
        <w:pStyle w:val="ListParagraph"/>
        <w:numPr>
          <w:ilvl w:val="0"/>
          <w:numId w:val="30"/>
        </w:numPr>
        <w:jc w:val="both"/>
        <w:rPr>
          <w:rFonts w:ascii="Times New Roman" w:hAnsi="Times New Roman" w:cs="Times New Roman"/>
          <w:sz w:val="24"/>
          <w:szCs w:val="24"/>
        </w:rPr>
      </w:pPr>
      <w:r>
        <w:rPr>
          <w:b/>
        </w:rPr>
        <w:t>Infundibulum:</w:t>
      </w:r>
      <w:r>
        <w:t xml:space="preserve"> a funnel-shaped distal end bordered by 12-13 fimbriae, which sweep over the ovarian surface to collect the mature oocyte released from a Graafian follicle. The abdominal ostium opens at the free distal end of the infundibulum.</w:t>
      </w:r>
    </w:p>
    <w:p w14:paraId="54320F2B" w14:textId="77777777" w:rsidR="004025DB" w:rsidRDefault="00000000">
      <w:pPr>
        <w:pStyle w:val="Heading3"/>
        <w:jc w:val="both"/>
        <w:rPr>
          <w:rFonts w:ascii="Times New Roman" w:hAnsi="Times New Roman" w:cs="Times New Roman"/>
          <w:sz w:val="24"/>
          <w:szCs w:val="24"/>
        </w:rPr>
      </w:pPr>
      <w:r>
        <w:rPr>
          <w:lang w:val="en-GB"/>
        </w:rPr>
        <w:t>2.3.3. Abdominal ostium</w:t>
      </w:r>
    </w:p>
    <w:p w14:paraId="1F7CC44F" w14:textId="77777777" w:rsidR="004025DB" w:rsidRDefault="00000000">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lang w:val="en-GB"/>
        </w:rPr>
        <w:t>Tubal fluid, which supports spermatozoa, has two sources: peritoneal fluid and secretions from mucosal cells of the fimbriae;</w:t>
      </w:r>
    </w:p>
    <w:p w14:paraId="1083BC74"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lang w:val="en-GB"/>
        </w:rPr>
        <w:t>There is a risk of abdominal pregnancy following fertilisation within the peritoneal cavity;</w:t>
      </w:r>
    </w:p>
    <w:p w14:paraId="28E178FF"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lang w:val="en-GB"/>
        </w:rPr>
        <w:t>Abdominal surgery, particularly appendicectomy, may produce scarring and peritoneal tension that interfere with the normal physiology of the abdominal ostium, in addition to the loss of ovarian mobility described above. This may contribute to infertility;</w:t>
      </w:r>
    </w:p>
    <w:p w14:paraId="6CEB93B8"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lang w:val="en-GB"/>
        </w:rPr>
        <w:t>Inflammation and infection of the uterine tubes, or salpingitis, may spread into the abdominal cavity.</w:t>
      </w:r>
      <w:r>
        <w:rPr>
          <w:rFonts w:ascii="Times New Roman" w:hAnsi="Times New Roman" w:cs="Times New Roman"/>
          <w:i/>
          <w:sz w:val="24"/>
          <w:szCs w:val="24"/>
          <w:lang w:val="en-GB"/>
        </w:rPr>
      </w:r>
      <w:r>
        <w:rPr>
          <w:rFonts w:ascii="Times New Roman" w:hAnsi="Times New Roman" w:cs="Times New Roman"/>
          <w:sz w:val="24"/>
          <w:szCs w:val="24"/>
          <w:lang w:val="en-GB"/>
        </w:rPr>
      </w:r>
    </w:p>
    <w:p w14:paraId="248EE5D1" w14:textId="77777777" w:rsidR="004025DB" w:rsidRDefault="00000000">
      <w:pPr>
        <w:pStyle w:val="Heading2"/>
        <w:rPr>
          <w:color w:val="auto"/>
        </w:rPr>
      </w:pPr>
      <w:r>
        <w:rPr>
          <w:lang w:val="en-GB"/>
        </w:rPr>
        <w:t>2.4. Anatomical relationships of the ovaries and uterine tubes</w:t>
      </w:r>
      <w:r w:rsidR="00662E4D">
        <w:rPr>
          <w:lang w:val="en-GB"/>
        </w:rPr>
      </w:r>
    </w:p>
    <w:p w14:paraId="19135307" w14:textId="77777777" w:rsidR="004025DB" w:rsidRDefault="00000000">
      <w:pPr>
        <w:ind w:left="567"/>
        <w:rPr>
          <w:rFonts w:ascii="Times New Roman" w:hAnsi="Times New Roman" w:cs="Times New Roman"/>
          <w:sz w:val="24"/>
          <w:szCs w:val="24"/>
        </w:rPr>
      </w:pPr>
      <w:r>
        <w:rPr>
          <w:rFonts w:ascii="Times New Roman" w:hAnsi="Times New Roman" w:cs="Times New Roman"/>
          <w:sz w:val="24"/>
          <w:szCs w:val="24"/>
          <w:lang w:val="en-GB"/>
        </w:rPr>
        <w:t>The ovary lies near the midpoint of a line joining the anterior superior iliac spine to the superior border of the pubic symphysis, medial and inferior to the medial border of the psoas.</w:t>
      </w:r>
    </w:p>
    <w:p w14:paraId="1564EDB1" w14:textId="77777777" w:rsidR="004025DB" w:rsidRDefault="00000000">
      <w:pPr>
        <w:pStyle w:val="Heading3"/>
        <w:rPr>
          <w:rFonts w:ascii="Times New Roman" w:hAnsi="Times New Roman" w:cs="Times New Roman"/>
          <w:color w:val="auto"/>
          <w:sz w:val="24"/>
          <w:szCs w:val="24"/>
        </w:rPr>
      </w:pPr>
      <w:r>
        <w:rPr>
          <w:lang w:val="en-GB"/>
        </w:rPr>
        <w:t>2.4.1. Differences between the two ovaries</w:t>
      </w:r>
    </w:p>
    <w:p w14:paraId="5BFF50FA" w14:textId="77777777" w:rsidR="004025DB" w:rsidRDefault="00000000">
      <w:pPr>
        <w:pStyle w:val="ListParagraph"/>
        <w:numPr>
          <w:ilvl w:val="0"/>
          <w:numId w:val="52"/>
        </w:numPr>
        <w:jc w:val="both"/>
        <w:rPr>
          <w:rFonts w:ascii="Times New Roman" w:hAnsi="Times New Roman" w:cs="Times New Roman"/>
          <w:sz w:val="24"/>
          <w:szCs w:val="24"/>
        </w:rPr>
      </w:pPr>
      <w:r>
        <w:rPr>
          <w:rFonts w:ascii="Times New Roman" w:hAnsi="Times New Roman" w:cs="Times New Roman"/>
          <w:b/>
          <w:sz w:val="24"/>
          <w:szCs w:val="24"/>
          <w:lang w:val="en-GB"/>
        </w:rPr>
        <w:t>Right ovary: it lies close to the vermiform appendix, to which it is connected by the appendiculo-ovarian ligament, and may produce symptoms mimicking appendicitis. Appendicectomy may restrict normal mobility of the ovary and uterine tube.</w:t>
      </w:r>
      <w:r>
        <w:rPr>
          <w:rFonts w:ascii="Times New Roman" w:hAnsi="Times New Roman" w:cs="Times New Roman"/>
          <w:sz w:val="24"/>
          <w:szCs w:val="24"/>
          <w:lang w:val="en-GB"/>
        </w:rPr>
      </w:r>
    </w:p>
    <w:p w14:paraId="6CD27111" w14:textId="77777777" w:rsidR="004025DB" w:rsidRDefault="00000000">
      <w:pPr>
        <w:pStyle w:val="ListParagraph"/>
        <w:numPr>
          <w:ilvl w:val="0"/>
          <w:numId w:val="52"/>
        </w:numPr>
        <w:jc w:val="both"/>
        <w:rPr>
          <w:rFonts w:ascii="Times New Roman" w:hAnsi="Times New Roman" w:cs="Times New Roman"/>
          <w:sz w:val="24"/>
          <w:szCs w:val="24"/>
        </w:rPr>
      </w:pPr>
      <w:r>
        <w:rPr>
          <w:lang w:val="en-GB"/>
        </w:rPr>
        <w:t>Left ovary: it has closer relationships with the urogenital system because of venolymphatic distribution and the position of the cervix, which is most commonly fixed inferiorly and to the left. These relationships may contribute to congestive pain of the left ovary.</w:t>
      </w:r>
    </w:p>
    <w:p w14:paraId="604888BE" w14:textId="77777777" w:rsidR="004025DB" w:rsidRDefault="00000000">
      <w:pPr>
        <w:pStyle w:val="ListParagraph"/>
        <w:numPr>
          <w:ilvl w:val="0"/>
          <w:numId w:val="20"/>
        </w:numPr>
        <w:jc w:val="both"/>
        <w:rPr>
          <w:rFonts w:ascii="Times New Roman" w:hAnsi="Times New Roman" w:cs="Times New Roman"/>
          <w:sz w:val="24"/>
          <w:szCs w:val="24"/>
        </w:rPr>
      </w:pPr>
      <w:r>
        <w:rPr>
          <w:rFonts w:ascii="Times New Roman" w:hAnsi="Times New Roman" w:cs="Times New Roman"/>
          <w:b/>
          <w:sz w:val="24"/>
          <w:szCs w:val="24"/>
          <w:lang w:val="en-GB"/>
        </w:rPr>
        <w:t>Uterine tube: it is related to the small intestine, bladder and rectum when these organs are full. In salpingitis, inflammation may spread to these structures, resulting in peritonitis, cystitis or proctitis.</w:t>
      </w:r>
      <w:r>
        <w:rPr>
          <w:rFonts w:ascii="Times New Roman" w:hAnsi="Times New Roman" w:cs="Times New Roman"/>
          <w:sz w:val="24"/>
          <w:szCs w:val="24"/>
          <w:lang w:val="en-GB"/>
        </w:rPr>
      </w:r>
    </w:p>
    <w:p w14:paraId="59B2CCB2" w14:textId="77777777" w:rsidR="004025DB" w:rsidRDefault="00000000">
      <w:pPr>
        <w:pStyle w:val="Heading2"/>
        <w:rPr>
          <w:color w:val="auto"/>
        </w:rPr>
      </w:pPr>
      <w:r>
        <w:rPr>
          <w:lang w:val="en-GB"/>
        </w:rPr>
        <w:t>2.5. Vascular supply of the ovaries and uterine tubes</w:t>
      </w:r>
      <w:r w:rsidR="00662E4D">
        <w:rPr>
          <w:lang w:val="en-GB"/>
        </w:rPr>
      </w:r>
    </w:p>
    <w:p w14:paraId="3B63A32E" w14:textId="77777777" w:rsidR="004025DB" w:rsidRDefault="00000000">
      <w:pPr>
        <w:pStyle w:val="ListParagraph"/>
        <w:ind w:left="1211"/>
        <w:jc w:val="both"/>
        <w:rPr>
          <w:rFonts w:ascii="Times New Roman" w:hAnsi="Times New Roman" w:cs="Times New Roman"/>
          <w:b/>
          <w:sz w:val="24"/>
          <w:szCs w:val="24"/>
        </w:rPr>
      </w:pPr>
      <w:r>
        <w:rPr>
          <w:rFonts w:ascii="Times New Roman" w:hAnsi="Times New Roman" w:cs="Times New Roman"/>
          <w:sz w:val="24"/>
          <w:szCs w:val="24"/>
          <w:lang w:val="en-GB"/>
        </w:rPr>
        <w:t>During embryonic migration from the posterior abdominal region, the ovary carries with it the ovarian arteries, veins and lymphatic vessels, together with their accompanying nerves and connective tissue. These structures form the suspensory ligament of the ovary, or infundibulopelvic ligament.</w:t>
      </w:r>
    </w:p>
    <w:p w14:paraId="7877DF5E" w14:textId="77777777" w:rsidR="004025DB" w:rsidRDefault="00000000">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lang w:val="en-GB"/>
        </w:rPr>
        <w:t>Arterial supply: the ovarian artery arises from the abdominal aorta near the renal artery at the level of L2-L3 and anastomoses with terminal branches of the uterine artery.</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29C11A2D" w14:textId="77777777" w:rsidR="004025DB" w:rsidRDefault="00000000">
      <w:pPr>
        <w:pStyle w:val="ListParagraph"/>
        <w:numPr>
          <w:ilvl w:val="0"/>
          <w:numId w:val="22"/>
        </w:numPr>
        <w:jc w:val="both"/>
        <w:rPr>
          <w:rFonts w:ascii="Times New Roman" w:hAnsi="Times New Roman" w:cs="Times New Roman"/>
          <w:sz w:val="24"/>
          <w:szCs w:val="24"/>
        </w:rPr>
      </w:pPr>
      <w:r>
        <w:rPr>
          <w:lang w:val="en-GB"/>
        </w:rPr>
        <w:t>Venous drainage: the right ovarian vein drains into the inferior vena cava, whereas the left ovarian vein drains into the left renal vein. Within the clinical model described here, fixation of the left kidney or ptosis of the small intestine may allow the mesenteric root to compress the left renal vein, contributing to ovarian and pelvic congestion. Predominantly left-sided lower-limb varicosities may therefore prompt assessment of left renal mobility and possible small-intestinal ptosis.</w:t>
      </w:r>
      <w:r>
        <w:rPr>
          <w:lang w:val="en-GB"/>
        </w:rPr>
      </w:r>
    </w:p>
    <w:p w14:paraId="70160218" w14:textId="77777777" w:rsidR="004025DB" w:rsidRDefault="00000000">
      <w:pPr>
        <w:pStyle w:val="Heading2"/>
        <w:rPr>
          <w:color w:val="auto"/>
        </w:rPr>
      </w:pPr>
      <w:r>
        <w:rPr>
          <w:lang w:val="en-GB"/>
        </w:rPr>
        <w:t>2.6. Innervation of the ovaries and uterine tubes</w:t>
      </w:r>
      <w:r w:rsidR="00662E4D">
        <w:rPr>
          <w:lang w:val="en-GB"/>
        </w:rPr>
      </w:r>
    </w:p>
    <w:p w14:paraId="175B3314" w14:textId="77777777" w:rsidR="004025DB" w:rsidRDefault="00000000">
      <w:pPr>
        <w:pStyle w:val="Heading3"/>
        <w:keepNext/>
        <w:numPr>
          <w:ilvl w:val="0"/>
          <w:numId w:val="67"/>
        </w:numPr>
        <w:rPr>
          <w:rFonts w:ascii="Times New Roman" w:hAnsi="Times New Roman" w:cs="Times New Roman"/>
          <w:b/>
          <w:sz w:val="24"/>
          <w:szCs w:val="24"/>
        </w:rPr>
      </w:pPr>
      <w:r>
        <w:rPr>
          <w:b/>
          <w:lang w:val="en-GB"/>
        </w:rPr>
        <w:t>Ovary</w:t>
      </w:r>
    </w:p>
    <w:p w14:paraId="20C35086"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lang w:val="en-GB"/>
        </w:rPr>
        <w:t>Sympathetic innervation: spinal origin from T10-T12;</w:t>
      </w:r>
      <w:r>
        <w:rPr>
          <w:rFonts w:ascii="Times New Roman" w:hAnsi="Times New Roman" w:cs="Times New Roman"/>
          <w:sz w:val="24"/>
          <w:szCs w:val="24"/>
          <w:lang w:val="en-GB"/>
        </w:rPr>
      </w:r>
    </w:p>
    <w:p w14:paraId="7FF4D860"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lang w:val="en-GB"/>
        </w:rPr>
        <w:t>Aorticorenal plexus: situated anterior to the renal artery, it receives fibres from the lesser splanchnic nerve arising from the tenth to twelfth thoracic ganglia and the first lumbar ganglion. It supplies the kidney and ovary.</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6F1DE7D0" w14:textId="77777777" w:rsidR="004025DB" w:rsidRDefault="00000000">
      <w:pPr>
        <w:pStyle w:val="ListParagraph"/>
        <w:numPr>
          <w:ilvl w:val="0"/>
          <w:numId w:val="66"/>
        </w:numPr>
        <w:jc w:val="both"/>
        <w:rPr>
          <w:rFonts w:ascii="Times New Roman" w:hAnsi="Times New Roman" w:cs="Times New Roman"/>
          <w:sz w:val="24"/>
          <w:szCs w:val="24"/>
        </w:rPr>
      </w:pPr>
      <w:r>
        <w:rPr>
          <w:b/>
        </w:rPr>
        <w:t>Pelvic parasympathetic pathways, S2-S4:</w:t>
      </w:r>
      <w:r>
        <w:t xml:space="preserve"> a regional landmark in ROP mapping, approximately at the L1 vertebral level, but not presented here as a routine direct ovarian pathway.</w:t>
      </w:r>
    </w:p>
    <w:p w14:paraId="69530A06" w14:textId="77777777" w:rsidR="004025DB" w:rsidRDefault="00000000">
      <w:pPr>
        <w:pStyle w:val="Heading3"/>
        <w:keepNext/>
        <w:numPr>
          <w:ilvl w:val="0"/>
          <w:numId w:val="67"/>
        </w:numPr>
        <w:jc w:val="both"/>
        <w:rPr>
          <w:rFonts w:ascii="Times New Roman" w:hAnsi="Times New Roman" w:cs="Times New Roman"/>
          <w:sz w:val="24"/>
          <w:szCs w:val="24"/>
        </w:rPr>
      </w:pPr>
      <w:r>
        <w:rPr>
          <w:b/>
          <w:lang w:val="en-GB"/>
        </w:rPr>
        <w:t>Uterine tubes</w:t>
      </w:r>
    </w:p>
    <w:p w14:paraId="31B484F0"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lang w:val="en-GB"/>
        </w:rPr>
        <w:t>Sympathetic innervation, with spinal origin from T10-T12: contraction;</w:t>
      </w:r>
    </w:p>
    <w:p w14:paraId="755CAF38"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lang w:val="en-GB"/>
        </w:rPr>
        <w:t>Pelvic parasympathetic innervation: secretion.</w:t>
      </w:r>
    </w:p>
    <w:p w14:paraId="7FBAF4D8" w14:textId="77777777" w:rsidR="004025DB" w:rsidRDefault="00000000">
      <w:pPr>
        <w:pStyle w:val="Heading2"/>
        <w:rPr>
          <w:color w:val="auto"/>
        </w:rPr>
      </w:pPr>
      <w:r>
        <w:rPr>
          <w:lang w:val="en-GB"/>
        </w:rPr>
        <w:t>2.7. Physiology of the ovaries and uterine tubes</w:t>
      </w:r>
      <w:r w:rsidR="00662E4D">
        <w:rPr>
          <w:lang w:val="en-GB"/>
        </w:rPr>
      </w:r>
    </w:p>
    <w:p w14:paraId="42500C43" w14:textId="77777777" w:rsidR="004025DB" w:rsidRDefault="00000000">
      <w:pPr>
        <w:pStyle w:val="Heading3"/>
        <w:rPr>
          <w:rFonts w:ascii="Times New Roman" w:hAnsi="Times New Roman" w:cs="Times New Roman"/>
          <w:sz w:val="24"/>
          <w:szCs w:val="24"/>
        </w:rPr>
      </w:pPr>
      <w:r>
        <w:rPr>
          <w:lang w:val="en-GB"/>
        </w:rPr>
        <w:t>2.7.1. Passive mobility</w:t>
      </w:r>
    </w:p>
    <w:p w14:paraId="13F341AE" w14:textId="77777777" w:rsidR="002B7E9B" w:rsidRDefault="00000000">
      <w:pPr>
        <w:pStyle w:val="ListParagraph"/>
        <w:numPr>
          <w:ilvl w:val="0"/>
          <w:numId w:val="27"/>
        </w:numPr>
      </w:pPr>
      <w:r>
        <w:t>Movements of the uterus, to which the ovary is connected by the broad ligament.</w:t>
      </w:r>
    </w:p>
    <w:p w14:paraId="762B73CB" w14:textId="77777777" w:rsidR="002B7E9B" w:rsidRDefault="00000000">
      <w:pPr>
        <w:pStyle w:val="ListParagraph"/>
        <w:numPr>
          <w:ilvl w:val="0"/>
          <w:numId w:val="27"/>
        </w:numPr>
      </w:pPr>
      <w:r>
        <w:t>Digestive factors: ovarian mobility may be affected by spasm, congestion or postoperative changes involving abdominal organs.</w:t>
      </w:r>
    </w:p>
    <w:p w14:paraId="7C062CCD" w14:textId="77777777" w:rsidR="002B7E9B" w:rsidRDefault="00000000">
      <w:pPr>
        <w:pStyle w:val="Heading3"/>
      </w:pPr>
      <w:r>
        <w:rPr>
          <w:lang w:val="en-GB"/>
        </w:rPr>
        <w:t>2.7.2. Active mobility</w:t>
      </w:r>
    </w:p>
    <w:p w14:paraId="13F1B0A2" w14:textId="77777777" w:rsidR="002B7E9B" w:rsidRDefault="00000000">
      <w:pPr>
        <w:pStyle w:val="ListParagraph"/>
        <w:numPr>
          <w:ilvl w:val="0"/>
          <w:numId w:val="27"/>
        </w:numPr>
      </w:pPr>
      <w:r>
        <w:t>Hormonal factors associated with the menstrual cycle or stress.</w:t>
      </w:r>
    </w:p>
    <w:p w14:paraId="3A11E994" w14:textId="77777777" w:rsidR="004025DB" w:rsidRDefault="00000000">
      <w:pPr>
        <w:pStyle w:val="Heading3"/>
      </w:pPr>
      <w:r>
        <w:rPr>
          <w:lang w:val="en-GB"/>
        </w:rPr>
        <w:t>2.7.3. Menstrual cycle</w:t>
      </w:r>
    </w:p>
    <w:p w14:paraId="5C3AAB7B" w14:textId="77777777" w:rsidR="004025DB" w:rsidRDefault="00000000">
      <w:pPr>
        <w:pStyle w:val="ListParagraph"/>
      </w:pPr>
      <w:r>
        <w:rPr>
          <w:lang w:val="en-GB"/>
        </w:rPr>
        <w:t>Follicular phase: under the influence of follicle-stimulating hormone (FSH), several follicles begin to mature and one becomes dominant. The dominant follicle progressively secretes oestradiol. When oestradiol remains sufficiently elevated, it triggers the luteinising hormone (LH) surge, which causes ovulation through rupture of the mature follicle.</w:t>
      </w:r>
    </w:p>
    <w:p w14:paraId="51D169EB" w14:textId="77777777" w:rsidR="004025DB" w:rsidRDefault="00000000">
      <w:pPr>
        <w:pStyle w:val="ListParagraph"/>
      </w:pPr>
      <w:r>
        <w:rPr>
          <w:lang w:val="en-GB"/>
        </w:rPr>
        <w:t>The target organs undergo several changes:</w:t>
      </w:r>
    </w:p>
    <w:p w14:paraId="69D94D36" w14:textId="77777777" w:rsidR="004025DB" w:rsidRDefault="00000000">
      <w:pPr>
        <w:pStyle w:val="ListParagraph"/>
      </w:pPr>
      <w:r>
        <w:rPr>
          <w:lang w:val="en-GB"/>
        </w:rPr>
        <w:t>Development of the endometrium;</w:t>
      </w:r>
    </w:p>
    <w:p w14:paraId="5073FF96" w14:textId="77777777" w:rsidR="004025DB" w:rsidRDefault="00000000">
      <w:pPr>
        <w:pStyle w:val="ListParagraph"/>
      </w:pPr>
      <w:r>
        <w:rPr>
          <w:lang w:val="en-GB"/>
        </w:rPr>
        <w:t>The cervix becomes more receptive to the passage of spermatozoa around ovulation;</w:t>
      </w:r>
    </w:p>
    <w:p w14:paraId="0D20F7B6" w14:textId="77777777" w:rsidR="004025DB" w:rsidRDefault="00000000">
      <w:pPr>
        <w:pStyle w:val="ListParagraph"/>
      </w:pPr>
      <w:r>
        <w:rPr>
          <w:lang w:val="en-GB"/>
        </w:rPr>
        <w:t>Cervical mucus becomes more fluid and stretchable during the ovulatory period.</w:t>
      </w:r>
    </w:p>
    <w:p w14:paraId="44CBA8E7" w14:textId="77777777" w:rsidR="004025DB" w:rsidRDefault="00000000">
      <w:pPr>
        <w:pStyle w:val="ListParagraph"/>
      </w:pPr>
      <w:r>
        <w:rPr>
          <w:lang w:val="en-GB"/>
        </w:rPr>
        <w:t>Luteal phase: after ovulation, the ruptured follicle becomes the corpus luteum. Under the influence of LH, it secretes mainly progesterone together with oestrogens. This phase prepares the endometrium for implantation and may be accompanied by breast tenderness or a sensation of fluid retention in some women.</w:t>
      </w:r>
    </w:p>
    <w:p w14:paraId="541B9111" w14:textId="77777777" w:rsidR="004025DB" w:rsidRDefault="00000000">
      <w:pPr>
        <w:pStyle w:val="ListParagraph"/>
      </w:pPr>
      <w:r>
        <w:rPr>
          <w:lang w:val="en-GB"/>
        </w:rPr>
        <w:t>In the absence of fertilisation, the corpus luteum regresses. The fall in progesterone and oestrogen causes shedding of the endometrium, producing menstruation and marking the first day of the menstrual cycle.</w:t>
      </w:r>
    </w:p>
    <w:p w14:paraId="40990946" w14:textId="77777777" w:rsidR="004025DB" w:rsidRDefault="00000000">
      <w:pPr>
        <w:pStyle w:val="Heading3"/>
        <w:keepNext/>
        <w:numPr>
          <w:ilvl w:val="0"/>
          <w:numId w:val="35"/>
        </w:numPr>
        <w:jc w:val="both"/>
        <w:rPr>
          <w:rFonts w:ascii="Times New Roman" w:hAnsi="Times New Roman" w:cs="Times New Roman"/>
          <w:sz w:val="24"/>
          <w:szCs w:val="24"/>
        </w:rPr>
      </w:pPr>
      <w:r>
        <w:t>2.7.4. Higher autonomic centres</w:t>
      </w:r>
    </w:p>
    <w:p>
      <w:pPr/>
      <w:r>
        <w:t>Higher autonomic centres participate in neuroendocrine regulation through the hypothalamic-pituitary-ovarian axis described above.</w:t>
      </w:r>
    </w:p>
    <w:p w14:paraId="4A05A2F0" w14:textId="77777777" w:rsidR="004025DB" w:rsidRDefault="00000000">
      <w:pPr>
        <w:pStyle w:val="Heading2"/>
        <w:rPr>
          <w:color w:val="auto"/>
        </w:rPr>
      </w:pPr>
      <w:r>
        <w:rPr>
          <w:lang w:val="en-GB"/>
        </w:rPr>
        <w:t>2.8. Common disorders of the ovaries and uterine tubes</w:t>
      </w:r>
      <w:r w:rsidR="00662E4D">
        <w:rPr>
          <w:lang w:val="en-GB"/>
        </w:rPr>
      </w:r>
    </w:p>
    <w:p w14:paraId="5548A93A" w14:textId="77777777" w:rsidR="004025DB" w:rsidRDefault="00000000">
      <w:pPr>
        <w:ind w:left="240"/>
        <w:jc w:val="both"/>
        <w:rPr>
          <w:rFonts w:ascii="Times New Roman" w:hAnsi="Times New Roman" w:cs="Times New Roman"/>
          <w:sz w:val="24"/>
          <w:szCs w:val="24"/>
        </w:rPr>
      </w:pPr>
      <w:r>
        <w:rPr>
          <w:lang w:val="en-GB"/>
        </w:rPr>
        <w:t>The symptoms most commonly encountered in gynaecological disorders include pelvic pain, bleeding, amenorrhoea and leucorrhoea.</w:t>
      </w:r>
    </w:p>
    <w:p w14:paraId="5F910051" w14:textId="77777777" w:rsidR="004025DB" w:rsidRDefault="00000000">
      <w:pPr>
        <w:pStyle w:val="Heading3"/>
        <w:rPr>
          <w:rFonts w:ascii="Times New Roman" w:hAnsi="Times New Roman" w:cs="Times New Roman"/>
          <w:color w:val="auto"/>
          <w:sz w:val="24"/>
          <w:szCs w:val="24"/>
        </w:rPr>
      </w:pPr>
      <w:r>
        <w:rPr>
          <w:lang w:val="en-GB"/>
        </w:rPr>
        <w:t>2.8.1. Pelvic pain</w:t>
      </w:r>
    </w:p>
    <w:p w14:paraId="58C612FE" w14:textId="77777777" w:rsidR="004025DB" w:rsidRDefault="00000000">
      <w:pPr>
        <w:ind w:left="708"/>
        <w:jc w:val="both"/>
        <w:rPr>
          <w:rFonts w:ascii="Times New Roman" w:hAnsi="Times New Roman" w:cs="Times New Roman"/>
          <w:sz w:val="24"/>
          <w:szCs w:val="24"/>
        </w:rPr>
      </w:pPr>
      <w:r>
        <w:rPr>
          <w:lang w:val="en-GB"/>
        </w:rPr>
        <w:t>History-taking should first distinguish cyclical from non-cyclical pain:</w:t>
      </w:r>
    </w:p>
    <w:p w14:paraId="41D385DF"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lang w:val="en-GB"/>
        </w:rPr>
        <w:t>Cyclical pain: pain related to the menstrual cycle:</w:t>
      </w:r>
      <w:r>
        <w:rPr>
          <w:rFonts w:ascii="Times New Roman" w:hAnsi="Times New Roman" w:cs="Times New Roman"/>
          <w:sz w:val="24"/>
          <w:szCs w:val="24"/>
          <w:lang w:val="en-GB"/>
        </w:rPr>
      </w:r>
    </w:p>
    <w:p w14:paraId="6AC38F8E"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lang w:val="en-GB"/>
        </w:rPr>
        <w:t>Intermenstrual pain: associated with ovulation;</w:t>
      </w:r>
      <w:r>
        <w:rPr>
          <w:rFonts w:ascii="Times New Roman" w:hAnsi="Times New Roman" w:cs="Times New Roman"/>
          <w:sz w:val="24"/>
          <w:szCs w:val="24"/>
          <w:lang w:val="en-GB"/>
        </w:rPr>
      </w:r>
    </w:p>
    <w:p w14:paraId="6B6728BA" w14:textId="77777777" w:rsidR="004025DB" w:rsidRDefault="00000000">
      <w:pPr>
        <w:pStyle w:val="ListParagraph"/>
        <w:numPr>
          <w:ilvl w:val="0"/>
          <w:numId w:val="44"/>
        </w:numPr>
        <w:jc w:val="both"/>
        <w:rPr>
          <w:rFonts w:ascii="Times New Roman" w:hAnsi="Times New Roman" w:cs="Times New Roman"/>
          <w:sz w:val="24"/>
          <w:szCs w:val="24"/>
        </w:rPr>
      </w:pPr>
      <w:r>
        <w:rPr>
          <w:lang w:val="en-GB"/>
        </w:rPr>
        <w:t>Premenstrual pain; see Section 2.9.1, “Premenstrual syndrome”.</w:t>
      </w:r>
    </w:p>
    <w:p w14:paraId="6F926838"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lang w:val="en-GB"/>
        </w:rPr>
        <w:t>Menstrual pain:</w:t>
      </w:r>
      <w:r>
        <w:rPr>
          <w:rFonts w:ascii="Times New Roman" w:hAnsi="Times New Roman" w:cs="Times New Roman"/>
          <w:sz w:val="24"/>
          <w:szCs w:val="24"/>
          <w:lang w:val="en-GB"/>
        </w:rPr>
      </w:r>
    </w:p>
    <w:p w14:paraId="5EB527E6" w14:textId="77777777" w:rsidR="004025DB" w:rsidRDefault="00000000">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lang w:val="en-GB"/>
        </w:rPr>
        <w:t>Obstructive dysmenorrhoea: delayed menstrual flow due to uterine malposition, uterine hypoplasia or vaginal stenosis;</w:t>
      </w:r>
    </w:p>
    <w:p w14:paraId="66C8909F" w14:textId="77777777" w:rsidR="004025DB" w:rsidRDefault="00000000">
      <w:pPr>
        <w:pStyle w:val="ListParagraph"/>
        <w:numPr>
          <w:ilvl w:val="1"/>
          <w:numId w:val="3"/>
        </w:numPr>
        <w:jc w:val="both"/>
        <w:rPr>
          <w:rFonts w:ascii="Times New Roman" w:hAnsi="Times New Roman" w:cs="Times New Roman"/>
          <w:sz w:val="24"/>
          <w:szCs w:val="24"/>
        </w:rPr>
      </w:pPr>
      <w:r>
        <w:rPr>
          <w:b/>
        </w:rPr>
        <w:t>Congestive dysmenorrhoea:</w:t>
      </w:r>
      <w:r>
        <w:t xml:space="preserve"> normal menstrual flow accompanied by pain, as may occur with endometriosis, infection or disorders of pelvic support and alignment.</w:t>
      </w:r>
    </w:p>
    <w:p w14:paraId="37611D72"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lang w:val="en-GB"/>
        </w:rPr>
        <w:t>Non-cyclical pain:</w:t>
      </w:r>
      <w:r>
        <w:rPr>
          <w:rFonts w:ascii="Times New Roman" w:hAnsi="Times New Roman" w:cs="Times New Roman"/>
          <w:sz w:val="24"/>
          <w:szCs w:val="24"/>
          <w:lang w:val="en-GB"/>
        </w:rPr>
      </w:r>
    </w:p>
    <w:p w14:paraId="23B377A8"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b/>
          <w:sz w:val="24"/>
          <w:szCs w:val="24"/>
          <w:lang w:val="en-GB"/>
        </w:rPr>
        <w:t>Extragenital pain: this may have various causes:</w:t>
      </w:r>
      <w:r>
        <w:rPr>
          <w:rFonts w:ascii="Times New Roman" w:hAnsi="Times New Roman" w:cs="Times New Roman"/>
          <w:sz w:val="24"/>
          <w:szCs w:val="24"/>
          <w:lang w:val="en-GB"/>
        </w:rPr>
      </w:r>
    </w:p>
    <w:p w14:paraId="37022852"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lang w:val="en-GB"/>
        </w:rPr>
        <w:t>Rheumatological;</w:t>
      </w:r>
    </w:p>
    <w:p w14:paraId="68D1A5C8"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lang w:val="en-GB"/>
        </w:rPr>
        <w:t>Urinary: bladder pressure, urinary frequency or dysuria, reflecting the relationship between the uterus and bladder;</w:t>
      </w:r>
    </w:p>
    <w:p w14:paraId="4DD1DB3F"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lang w:val="en-GB"/>
        </w:rPr>
        <w:t>Digestive: distal constipation or painful defaecation;</w:t>
      </w:r>
    </w:p>
    <w:p w14:paraId="06D4E7D1" w14:textId="77777777" w:rsidR="004025DB" w:rsidRDefault="00000000">
      <w:pPr>
        <w:pStyle w:val="ListParagraph"/>
        <w:numPr>
          <w:ilvl w:val="0"/>
          <w:numId w:val="45"/>
        </w:numPr>
        <w:jc w:val="both"/>
        <w:rPr>
          <w:rFonts w:ascii="Times New Roman" w:hAnsi="Times New Roman" w:cs="Times New Roman"/>
          <w:sz w:val="24"/>
          <w:szCs w:val="24"/>
        </w:rPr>
      </w:pPr>
      <w:r>
        <w:rPr>
          <w:lang w:val="en-GB"/>
        </w:rPr>
        <w:t>Genital pain: pelvic, lumbar or sacrococcygeal pain that increases on standing and with fatigue and is relieved by rest, lying prone or supporting the abdomen. It may be associated with:</w:t>
      </w:r>
    </w:p>
    <w:p w14:paraId="30CDEDEE" w14:textId="77777777" w:rsidR="004025DB" w:rsidRDefault="00000000">
      <w:pPr>
        <w:pStyle w:val="ListParagraph"/>
        <w:numPr>
          <w:ilvl w:val="0"/>
          <w:numId w:val="64"/>
        </w:numPr>
        <w:jc w:val="both"/>
        <w:rPr>
          <w:rFonts w:ascii="Times New Roman" w:hAnsi="Times New Roman" w:cs="Times New Roman"/>
          <w:sz w:val="24"/>
          <w:szCs w:val="24"/>
        </w:rPr>
      </w:pPr>
      <w:r>
        <w:rPr>
          <w:rFonts w:ascii="Times New Roman" w:hAnsi="Times New Roman" w:cs="Times New Roman"/>
          <w:sz w:val="24"/>
          <w:szCs w:val="24"/>
          <w:lang w:val="en-GB"/>
        </w:rPr>
        <w:t>Uterine malposition: a retroverted uterus caused by ligamentous distension, most commonly after childbirth;</w:t>
      </w:r>
    </w:p>
    <w:p w14:paraId="672D955B" w14:textId="77777777" w:rsidR="004025DB" w:rsidRDefault="00000000">
      <w:pPr>
        <w:pStyle w:val="ListParagraph"/>
        <w:numPr>
          <w:ilvl w:val="0"/>
          <w:numId w:val="64"/>
        </w:numPr>
        <w:jc w:val="both"/>
        <w:rPr>
          <w:rFonts w:ascii="Times New Roman" w:hAnsi="Times New Roman" w:cs="Times New Roman"/>
          <w:sz w:val="24"/>
          <w:szCs w:val="24"/>
        </w:rPr>
      </w:pPr>
      <w:r>
        <w:rPr>
          <w:lang w:val="en-GB"/>
        </w:rPr>
        <w:t>Dyspareunia: pain during sexual intercourse:</w:t>
      </w:r>
    </w:p>
    <w:p w14:paraId="5AC7B25A" w14:textId="77777777" w:rsidR="004025DB" w:rsidRDefault="00000000">
      <w:pPr>
        <w:pStyle w:val="ListParagraph"/>
        <w:numPr>
          <w:ilvl w:val="0"/>
          <w:numId w:val="46"/>
        </w:numPr>
        <w:jc w:val="both"/>
        <w:rPr>
          <w:rFonts w:ascii="Times New Roman" w:hAnsi="Times New Roman" w:cs="Times New Roman"/>
          <w:sz w:val="24"/>
          <w:szCs w:val="24"/>
        </w:rPr>
      </w:pPr>
      <w:r>
        <w:rPr>
          <w:b/>
        </w:rPr>
        <w:t>Superficial, or pain on penetration:</w:t>
      </w:r>
      <w:r>
        <w:t xml:space="preserve"> this may be associated with vaginismus; causes are multifactorial and require appropriate assessment;</w:t>
      </w:r>
    </w:p>
    <w:p w14:paraId="3A120EEC"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Intermediate pain, 2-3 cm deeper: associated in this traditional description with levator ani injury following sexual violence, difficult childbirth or extensive episiotomy;</w:t>
      </w:r>
    </w:p>
    <w:p w14:paraId="61D3409C" w14:textId="77777777" w:rsidR="004025DB" w:rsidRDefault="00000000">
      <w:pPr>
        <w:pStyle w:val="ListParagraph"/>
        <w:numPr>
          <w:ilvl w:val="0"/>
          <w:numId w:val="46"/>
        </w:numPr>
        <w:jc w:val="both"/>
        <w:rPr>
          <w:rFonts w:ascii="Times New Roman" w:hAnsi="Times New Roman" w:cs="Times New Roman"/>
          <w:sz w:val="24"/>
          <w:szCs w:val="24"/>
        </w:rPr>
      </w:pPr>
      <w:r>
        <w:rPr>
          <w:b/>
        </w:rPr>
        <w:t>Deep dyspareunia caused by contact with the cervix or a fixed uterus:</w:t>
      </w:r>
      <w:r>
        <w:t xml:space="preserve"> within this clinical model, sudden pain persisting for several hours after intercourse is attributed to abdominal spasm caused by irritation of the peritoneum stretched by a cervix deviated after rupture of a uterosacral ligament. This presentation is described as Masters and Allen syndrome following childbirth.</w:t>
      </w:r>
    </w:p>
    <w:p w14:paraId="00628874" w14:textId="77777777" w:rsidR="004025DB" w:rsidRDefault="00000000">
      <w:pPr>
        <w:pStyle w:val="ListParagraph"/>
        <w:numPr>
          <w:ilvl w:val="0"/>
          <w:numId w:val="46"/>
        </w:numPr>
        <w:jc w:val="both"/>
        <w:rPr>
          <w:rFonts w:ascii="Times New Roman" w:hAnsi="Times New Roman" w:cs="Times New Roman"/>
          <w:sz w:val="24"/>
          <w:szCs w:val="24"/>
        </w:rPr>
      </w:pPr>
      <w:r>
        <w:rPr>
          <w:lang w:val="en-GB"/>
        </w:rPr>
        <w:t>Endometriosis;</w:t>
      </w:r>
    </w:p>
    <w:p w14:paraId="5F196D35"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Infection.</w:t>
      </w:r>
    </w:p>
    <w:p w14:paraId="6D7F6464" w14:textId="77777777" w:rsidR="004025DB" w:rsidRDefault="00000000">
      <w:pPr>
        <w:pStyle w:val="ListParagraph"/>
        <w:numPr>
          <w:ilvl w:val="0"/>
          <w:numId w:val="85"/>
        </w:numPr>
        <w:jc w:val="both"/>
        <w:rPr>
          <w:rFonts w:ascii="Times New Roman" w:hAnsi="Times New Roman" w:cs="Times New Roman"/>
          <w:sz w:val="24"/>
          <w:szCs w:val="24"/>
        </w:rPr>
      </w:pPr>
      <w:r>
        <w:rPr>
          <w:rFonts w:ascii="Times New Roman" w:hAnsi="Times New Roman" w:cs="Times New Roman"/>
          <w:b/>
          <w:sz w:val="24"/>
          <w:szCs w:val="24"/>
          <w:lang w:val="en-GB"/>
        </w:rPr>
        <w:t>Psychological or relationship factors, including marital conflict.</w:t>
      </w:r>
      <w:r>
        <w:rPr>
          <w:rFonts w:ascii="Times New Roman" w:hAnsi="Times New Roman" w:cs="Times New Roman"/>
          <w:sz w:val="24"/>
          <w:szCs w:val="24"/>
          <w:lang w:val="en-GB"/>
        </w:rPr>
      </w:r>
    </w:p>
    <w:p w14:paraId="4B3B4C42" w14:textId="77777777" w:rsidR="004025DB" w:rsidRDefault="00000000">
      <w:pPr>
        <w:pStyle w:val="Heading3"/>
        <w:rPr>
          <w:rFonts w:ascii="Times New Roman" w:hAnsi="Times New Roman" w:cs="Times New Roman"/>
          <w:b w:val="0"/>
          <w:color w:val="auto"/>
          <w:sz w:val="24"/>
          <w:szCs w:val="24"/>
        </w:rPr>
      </w:pPr>
      <w:r>
        <w:rPr>
          <w:lang w:val="en-GB"/>
        </w:rPr>
        <w:t>2.8.2. Bleeding</w:t>
      </w:r>
    </w:p>
    <w:p w14:paraId="3CE96A9A"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b/>
          <w:sz w:val="24"/>
          <w:szCs w:val="24"/>
          <w:lang w:val="en-GB"/>
        </w:rPr>
        <w:t>Terminology:</w:t>
      </w:r>
      <w:r>
        <w:rPr>
          <w:rFonts w:ascii="Times New Roman" w:hAnsi="Times New Roman" w:cs="Times New Roman"/>
          <w:sz w:val="24"/>
          <w:szCs w:val="24"/>
          <w:lang w:val="en-GB"/>
        </w:rPr>
      </w:r>
    </w:p>
    <w:p w14:paraId="61AB5BA0" w14:textId="77777777" w:rsidR="004025DB" w:rsidRDefault="00000000">
      <w:pPr>
        <w:pStyle w:val="ListParagraph"/>
        <w:numPr>
          <w:ilvl w:val="0"/>
          <w:numId w:val="45"/>
        </w:numPr>
        <w:jc w:val="both"/>
        <w:rPr>
          <w:rFonts w:ascii="Times New Roman" w:hAnsi="Times New Roman" w:cs="Times New Roman"/>
          <w:sz w:val="24"/>
          <w:szCs w:val="24"/>
        </w:rPr>
      </w:pPr>
      <w:r>
        <w:rPr>
          <w:lang w:val="en-GB"/>
        </w:rPr>
        <w:t>Metrorrhagia: bleeding outside the normal menstrual period;</w:t>
      </w:r>
    </w:p>
    <w:p w14:paraId="05E7067C"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i/>
          <w:sz w:val="24"/>
          <w:szCs w:val="24"/>
          <w:lang w:val="en-GB"/>
        </w:rPr>
        <w:t>Menorrhagia, or hypermenorrhoea: excessively heavy or prolonged menstruation, with a risk of iron-deficiency anaemia;</w:t>
      </w:r>
      <w:r>
        <w:rPr>
          <w:rFonts w:ascii="Times New Roman" w:hAnsi="Times New Roman" w:cs="Times New Roman"/>
          <w:sz w:val="24"/>
          <w:szCs w:val="24"/>
          <w:lang w:val="en-GB"/>
        </w:rPr>
      </w:r>
    </w:p>
    <w:p w14:paraId="0AF0721B"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sz w:val="24"/>
          <w:szCs w:val="24"/>
          <w:lang w:val="en-GB"/>
        </w:rPr>
        <w:t>Cyclical or non-cyclical pattern:</w:t>
      </w:r>
      <w:r>
        <w:rPr>
          <w:rFonts w:ascii="Times New Roman" w:hAnsi="Times New Roman" w:cs="Times New Roman"/>
          <w:b/>
          <w:sz w:val="24"/>
          <w:szCs w:val="24"/>
          <w:lang w:val="en-GB"/>
        </w:rPr>
      </w:r>
      <w:r>
        <w:rPr>
          <w:rFonts w:ascii="Times New Roman" w:hAnsi="Times New Roman" w:cs="Times New Roman"/>
          <w:sz w:val="24"/>
          <w:szCs w:val="24"/>
          <w:lang w:val="en-GB"/>
        </w:rPr>
      </w:r>
    </w:p>
    <w:p w14:paraId="45562BFB"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Cyclical bleeding:</w:t>
      </w:r>
    </w:p>
    <w:p w14:paraId="15E2228A" w14:textId="77777777" w:rsidR="004025DB" w:rsidRDefault="00000000">
      <w:pPr>
        <w:pStyle w:val="ListParagraph"/>
        <w:numPr>
          <w:ilvl w:val="0"/>
          <w:numId w:val="61"/>
        </w:numPr>
        <w:jc w:val="both"/>
        <w:rPr>
          <w:rFonts w:ascii="Times New Roman" w:hAnsi="Times New Roman" w:cs="Times New Roman"/>
          <w:sz w:val="24"/>
          <w:szCs w:val="24"/>
        </w:rPr>
      </w:pPr>
      <w:r>
        <w:rPr>
          <w:lang w:val="en-GB"/>
        </w:rPr>
        <w:t>Functional: hyperoestrogenism due to relative or absolute luteal insufficiency;</w:t>
      </w:r>
    </w:p>
    <w:p w14:paraId="1F53C042" w14:textId="77777777" w:rsidR="004025DB" w:rsidRDefault="00000000">
      <w:pPr>
        <w:pStyle w:val="ListParagraph"/>
        <w:numPr>
          <w:ilvl w:val="0"/>
          <w:numId w:val="61"/>
        </w:numPr>
        <w:jc w:val="both"/>
        <w:rPr>
          <w:rFonts w:ascii="Times New Roman" w:hAnsi="Times New Roman" w:cs="Times New Roman"/>
          <w:sz w:val="24"/>
          <w:szCs w:val="24"/>
        </w:rPr>
      </w:pPr>
      <w:r>
        <w:rPr>
          <w:rFonts w:ascii="Times New Roman" w:hAnsi="Times New Roman" w:cs="Times New Roman"/>
          <w:sz w:val="24"/>
          <w:szCs w:val="24"/>
          <w:lang w:val="en-GB"/>
        </w:rPr>
        <w:t>Treatment-related: oral contraceptive dosage or intrauterine device;</w:t>
      </w:r>
    </w:p>
    <w:p w14:paraId="6B035953"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Non-cyclical bleeding:</w:t>
      </w:r>
    </w:p>
    <w:p w14:paraId="7A86AB93" w14:textId="77777777" w:rsidR="004025DB" w:rsidRDefault="00000000">
      <w:pPr>
        <w:pStyle w:val="ListParagraph"/>
        <w:numPr>
          <w:ilvl w:val="0"/>
          <w:numId w:val="62"/>
        </w:numPr>
        <w:jc w:val="both"/>
        <w:rPr>
          <w:rFonts w:ascii="Times New Roman" w:hAnsi="Times New Roman" w:cs="Times New Roman"/>
          <w:sz w:val="24"/>
          <w:szCs w:val="24"/>
        </w:rPr>
      </w:pPr>
      <w:r>
        <w:t>Non-cyclical bleeding in an adolescent warrants medical assessment; the differential diagnosis should be guided by the clinical context;</w:t>
      </w:r>
    </w:p>
    <w:p w14:paraId="1B71324C"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lang w:val="en-GB"/>
        </w:rPr>
        <w:t>Women of reproductive age: fibroids, endometriosis, infection, cervical cancer or ovarian cancer;</w:t>
      </w:r>
    </w:p>
    <w:p w14:paraId="60A345E1"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lang w:val="en-GB"/>
        </w:rPr>
        <w:t>Perimenopausal or postmenopausal period: endometrial or vaginal cancer.</w:t>
      </w:r>
    </w:p>
    <w:p w14:paraId="72BCB262" w14:textId="77777777" w:rsidR="004025DB" w:rsidRDefault="00000000">
      <w:pPr>
        <w:pStyle w:val="Heading3"/>
        <w:jc w:val="both"/>
        <w:rPr>
          <w:rFonts w:ascii="Times New Roman" w:hAnsi="Times New Roman" w:cs="Times New Roman"/>
          <w:sz w:val="24"/>
          <w:szCs w:val="24"/>
        </w:rPr>
      </w:pPr>
      <w:r>
        <w:rPr>
          <w:lang w:val="en-GB"/>
        </w:rPr>
        <w:t>2.8.3. Amenorrhoea</w:t>
      </w:r>
    </w:p>
    <w:p w14:paraId="4C145E26"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lang w:val="en-GB"/>
        </w:rPr>
        <w:t>Primary: delayed or arrested puberty, malformation or virilising tumours;</w:t>
      </w:r>
      <w:r>
        <w:rPr>
          <w:rFonts w:ascii="Times New Roman" w:hAnsi="Times New Roman" w:cs="Times New Roman"/>
          <w:sz w:val="24"/>
          <w:szCs w:val="24"/>
          <w:lang w:val="en-GB"/>
        </w:rPr>
      </w:r>
    </w:p>
    <w:p w14:paraId="446CBE15"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lang w:val="en-GB"/>
        </w:rPr>
        <w:t>Secondary: tumours, postoperative causes, curettage, ovarian dysfunction, premature menopause, prolactinoma or pituitary lesion;</w:t>
      </w:r>
      <w:r>
        <w:rPr>
          <w:rFonts w:ascii="Times New Roman" w:hAnsi="Times New Roman" w:cs="Times New Roman"/>
          <w:sz w:val="24"/>
          <w:szCs w:val="24"/>
          <w:lang w:val="en-GB"/>
        </w:rPr>
      </w:r>
    </w:p>
    <w:p w14:paraId="1AC50326"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lang w:val="en-GB"/>
        </w:rPr>
        <w:t>Functional: post-pill amenorrhoea, psychogenic causes or anorexia nervosa.</w:t>
      </w:r>
      <w:r>
        <w:rPr>
          <w:rFonts w:ascii="Times New Roman" w:hAnsi="Times New Roman" w:cs="Times New Roman"/>
          <w:sz w:val="24"/>
          <w:szCs w:val="24"/>
          <w:lang w:val="en-GB"/>
        </w:rPr>
      </w:r>
    </w:p>
    <w:p w14:paraId="13168247" w14:textId="77777777" w:rsidR="004025DB" w:rsidRDefault="00000000">
      <w:pPr>
        <w:pStyle w:val="Heading3"/>
        <w:rPr>
          <w:rFonts w:ascii="Times New Roman" w:hAnsi="Times New Roman" w:cs="Times New Roman"/>
          <w:sz w:val="24"/>
          <w:szCs w:val="24"/>
        </w:rPr>
      </w:pPr>
      <w:r>
        <w:rPr>
          <w:lang w:val="en-GB"/>
        </w:rPr>
        <w:t>2.8.4. Pathological leucorrhoea</w:t>
      </w:r>
    </w:p>
    <w:p w14:paraId="61909D7B" w14:textId="77777777" w:rsidR="004025DB" w:rsidRDefault="00000000">
      <w:pPr>
        <w:pStyle w:val="ListParagraph"/>
        <w:numPr>
          <w:ilvl w:val="0"/>
          <w:numId w:val="81"/>
        </w:numPr>
        <w:jc w:val="both"/>
        <w:rPr>
          <w:rFonts w:ascii="Times New Roman" w:hAnsi="Times New Roman" w:cs="Times New Roman"/>
          <w:sz w:val="24"/>
          <w:szCs w:val="24"/>
        </w:rPr>
      </w:pPr>
      <w:r>
        <w:rPr>
          <w:rFonts w:ascii="Times New Roman" w:hAnsi="Times New Roman" w:cs="Times New Roman"/>
          <w:b/>
          <w:sz w:val="24"/>
          <w:szCs w:val="24"/>
          <w:lang w:val="en-GB"/>
        </w:rPr>
        <w:t>Infection of the uterus or uterine tubes, including salpingitis:</w:t>
      </w:r>
      <w:r>
        <w:rPr>
          <w:rFonts w:ascii="Times New Roman" w:hAnsi="Times New Roman" w:cs="Times New Roman"/>
          <w:sz w:val="24"/>
          <w:szCs w:val="24"/>
          <w:lang w:val="en-GB"/>
        </w:rPr>
      </w:r>
    </w:p>
    <w:p w14:paraId="03F660AA"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Sexually transmitted infections (STIs):</w:t>
      </w:r>
    </w:p>
    <w:p w14:paraId="1DE6F93B"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Chlamydial infection: often minimally symptomatic but a possible cause of infertility through tubal adhesions;</w:t>
      </w:r>
    </w:p>
    <w:p w14:paraId="40F40B00"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Pinworm infection;</w:t>
      </w:r>
    </w:p>
    <w:p w14:paraId="6D56CC2C"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Vaginal fungal infection;</w:t>
      </w:r>
    </w:p>
    <w:p w14:paraId="35E3B7A2"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Vaginal candidiasis caused by Candida albicans, a fungus favoured by moisture and hormonal imbalance of the mucosa.</w:t>
      </w:r>
    </w:p>
    <w:p w14:paraId="7C08A13B" w14:textId="77777777" w:rsidR="004025DB" w:rsidRDefault="00000000">
      <w:pPr>
        <w:pStyle w:val="ListParagraph"/>
        <w:numPr>
          <w:ilvl w:val="0"/>
          <w:numId w:val="81"/>
        </w:numPr>
        <w:jc w:val="both"/>
        <w:rPr>
          <w:rFonts w:ascii="Times New Roman" w:hAnsi="Times New Roman" w:cs="Times New Roman"/>
          <w:b/>
          <w:sz w:val="24"/>
          <w:szCs w:val="24"/>
        </w:rPr>
      </w:pPr>
      <w:r>
        <w:rPr>
          <w:rFonts w:ascii="Times New Roman" w:hAnsi="Times New Roman" w:cs="Times New Roman"/>
          <w:b/>
          <w:sz w:val="24"/>
          <w:szCs w:val="24"/>
          <w:lang w:val="en-GB"/>
        </w:rPr>
        <w:t>Cancer.</w:t>
      </w:r>
    </w:p>
    <w:p w14:paraId="721E5D66" w14:textId="77777777" w:rsidR="004025DB" w:rsidRDefault="00000000">
      <w:pPr>
        <w:pStyle w:val="Heading3"/>
        <w:rPr>
          <w:rFonts w:ascii="Times New Roman" w:hAnsi="Times New Roman" w:cs="Times New Roman"/>
          <w:sz w:val="24"/>
          <w:szCs w:val="24"/>
        </w:rPr>
      </w:pPr>
      <w:r>
        <w:rPr>
          <w:lang w:val="en-GB"/>
        </w:rPr>
        <w:t>2.8.5. Red flags and exclusion criteria</w:t>
      </w:r>
    </w:p>
    <w:p w14:paraId="11F213C2"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lang w:val="en-GB"/>
        </w:rPr>
        <w:t>Organic cysts:</w:t>
      </w:r>
    </w:p>
    <w:p w14:paraId="0EECBD24" w14:textId="77777777" w:rsidR="004025DB" w:rsidRDefault="00000000">
      <w:pPr>
        <w:pStyle w:val="Heading4"/>
        <w:rPr>
          <w:rFonts w:ascii="Times New Roman" w:hAnsi="Times New Roman" w:cs="Times New Roman"/>
          <w:color w:val="auto"/>
          <w:sz w:val="24"/>
          <w:szCs w:val="24"/>
        </w:rPr>
      </w:pPr>
      <w:r>
        <w:rPr>
          <w:rFonts w:ascii="Times New Roman" w:hAnsi="Times New Roman" w:cs="Times New Roman"/>
          <w:color w:val="auto"/>
          <w:sz w:val="24"/>
          <w:szCs w:val="24"/>
          <w:lang w:val="en-GB"/>
        </w:rPr>
        <w:t>Symptoms:</w:t>
      </w:r>
      <w:r>
        <w:rPr>
          <w:rFonts w:ascii="Times New Roman" w:hAnsi="Times New Roman" w:cs="Times New Roman"/>
          <w:b w:val="0"/>
          <w:color w:val="auto"/>
          <w:sz w:val="24"/>
          <w:szCs w:val="24"/>
          <w:lang w:val="en-GB"/>
        </w:rPr>
      </w:r>
    </w:p>
    <w:p w14:paraId="2B20C261"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Pelvic heaviness;</w:t>
      </w:r>
    </w:p>
    <w:p w14:paraId="22CDD4D6"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Dysuria;</w:t>
      </w:r>
    </w:p>
    <w:p w14:paraId="4D6AE82A"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Urinary frequency;</w:t>
      </w:r>
    </w:p>
    <w:p w14:paraId="1959659B"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Menstrual disturbance;</w:t>
      </w:r>
    </w:p>
    <w:p w14:paraId="159BB6B0"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r>
    </w:p>
    <w:p w14:paraId="11BC4D71" w14:textId="77777777" w:rsidR="004025DB" w:rsidRDefault="00000000">
      <w:pPr>
        <w:pStyle w:val="ListParagraph"/>
        <w:numPr>
          <w:ilvl w:val="0"/>
          <w:numId w:val="5"/>
        </w:numPr>
        <w:jc w:val="both"/>
        <w:rPr>
          <w:rFonts w:ascii="Times New Roman" w:hAnsi="Times New Roman" w:cs="Times New Roman"/>
          <w:sz w:val="24"/>
          <w:szCs w:val="24"/>
        </w:rPr>
      </w:pPr>
      <w:r>
        <w:rPr>
          <w:lang w:val="en-GB"/>
        </w:rPr>
        <w:t>Endocrine features: hyperoestrogenism or virilisation;</w:t>
      </w:r>
    </w:p>
    <w:p w14:paraId="7FF390CF"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Deterioration in general health.</w:t>
      </w:r>
    </w:p>
    <w:p w14:paraId="3E074E35" w14:textId="77777777" w:rsidR="004025DB" w:rsidRDefault="00000000">
      <w:pPr>
        <w:pStyle w:val="ListParagraph"/>
        <w:numPr>
          <w:ilvl w:val="0"/>
          <w:numId w:val="82"/>
        </w:numPr>
        <w:jc w:val="both"/>
        <w:rPr>
          <w:rFonts w:ascii="Times New Roman" w:hAnsi="Times New Roman" w:cs="Times New Roman"/>
          <w:sz w:val="24"/>
          <w:szCs w:val="24"/>
        </w:rPr>
      </w:pPr>
      <w:r>
        <w:rPr>
          <w:b/>
        </w:rPr>
        <w:t>Investigations:</w:t>
      </w:r>
      <w:r>
        <w:t xml:space="preserve"> specialist assessment usually begins with pelvic ultrasonography, including transvaginal ultrasonography when appropriate. Further imaging, laboratory testing or surgery is guided by the clinical and ultrasound findings.</w:t>
      </w:r>
    </w:p>
    <w:p w14:paraId="39502E95"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lang w:val="en-GB"/>
        </w:rPr>
        <w:t>Ovarian cancer:</w:t>
      </w:r>
      <w:r>
        <w:rPr>
          <w:rFonts w:ascii="Times New Roman" w:hAnsi="Times New Roman" w:cs="Times New Roman"/>
          <w:sz w:val="24"/>
          <w:szCs w:val="24"/>
          <w:lang w:val="en-GB"/>
        </w:rPr>
      </w:r>
    </w:p>
    <w:p w14:paraId="5417D01C" w14:textId="77777777" w:rsidR="004025DB" w:rsidRDefault="00000000">
      <w:pPr>
        <w:pStyle w:val="ListParagraph"/>
        <w:numPr>
          <w:ilvl w:val="0"/>
          <w:numId w:val="82"/>
        </w:numPr>
        <w:jc w:val="both"/>
        <w:rPr>
          <w:rFonts w:ascii="Times New Roman" w:hAnsi="Times New Roman" w:cs="Times New Roman"/>
          <w:b/>
          <w:sz w:val="24"/>
          <w:szCs w:val="24"/>
        </w:rPr>
      </w:pPr>
      <w:r>
        <w:rPr>
          <w:rFonts w:ascii="Times New Roman" w:hAnsi="Times New Roman" w:cs="Times New Roman"/>
          <w:sz w:val="24"/>
          <w:szCs w:val="24"/>
          <w:lang w:val="en-GB"/>
        </w:rPr>
        <w:t>Diagnosis is often delayed:</w:t>
      </w:r>
    </w:p>
    <w:p w14:paraId="3097B50A"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Pelvic pain;</w:t>
      </w:r>
    </w:p>
    <w:p w14:paraId="47090591"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Genital bleeding;</w:t>
      </w:r>
    </w:p>
    <w:p w14:paraId="402769B6"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Abdominal bloating;</w:t>
      </w:r>
    </w:p>
    <w:p w14:paraId="430F4362"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Ascites due to lymphatic obstruction and accumulation of fluid within the peritoneal cavity;</w:t>
      </w:r>
    </w:p>
    <w:p w14:paraId="3B98DF64"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Constipation;</w:t>
      </w:r>
    </w:p>
    <w:p w14:paraId="72BEE288" w14:textId="77777777" w:rsidR="004025DB" w:rsidRDefault="00000000">
      <w:pPr>
        <w:pStyle w:val="ListParagraph"/>
        <w:numPr>
          <w:ilvl w:val="0"/>
          <w:numId w:val="5"/>
        </w:numPr>
        <w:jc w:val="both"/>
        <w:rPr>
          <w:rFonts w:ascii="Times New Roman" w:hAnsi="Times New Roman" w:cs="Times New Roman"/>
          <w:sz w:val="24"/>
          <w:szCs w:val="24"/>
        </w:rPr>
      </w:pPr>
      <w:r>
        <w:rPr>
          <w:lang w:val="en-GB"/>
        </w:rPr>
        <w:t>Lower-limb oedema.</w:t>
      </w:r>
    </w:p>
    <w:p w14:paraId="20056821" w14:textId="77777777" w:rsidR="004025DB" w:rsidRDefault="00000000">
      <w:pPr>
        <w:pStyle w:val="ListParagraph"/>
        <w:numPr>
          <w:ilvl w:val="0"/>
          <w:numId w:val="40"/>
        </w:numPr>
        <w:rPr>
          <w:rFonts w:ascii="Times New Roman" w:hAnsi="Times New Roman" w:cs="Times New Roman"/>
          <w:sz w:val="24"/>
          <w:szCs w:val="24"/>
        </w:rPr>
      </w:pPr>
      <w:r>
        <w:rPr>
          <w:b/>
        </w:rPr>
        <w:t>Ectopic pregnancy:</w:t>
      </w:r>
      <w:r>
        <w:t xml:space="preserve"> a potentially life-threatening emergency because of the risk of internal haemorrhage. Risk factors include pelvic inflammatory disease and certain sexually transmitted infections. Intrauterine devices greatly reduce the absolute risk of pregnancy, including ectopic pregnancy; however, if pregnancy occurs with an intrauterine device in place, it is relatively more likely to be ectopic.</w:t>
      </w:r>
    </w:p>
    <w:p w14:paraId="0A78830C"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lang w:val="en-GB"/>
        </w:rPr>
        <w:t>Symptoms:</w:t>
      </w:r>
      <w:r>
        <w:rPr>
          <w:rFonts w:ascii="Times New Roman" w:hAnsi="Times New Roman" w:cs="Times New Roman"/>
          <w:sz w:val="24"/>
          <w:szCs w:val="24"/>
          <w:lang w:val="en-GB"/>
        </w:rPr>
      </w:r>
    </w:p>
    <w:p w14:paraId="4C481AA8"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Woman of reproductive age;</w:t>
      </w:r>
    </w:p>
    <w:p w14:paraId="05337AD3"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Delayed menstruation with slight brown, or “sepia”, discharge;</w:t>
      </w:r>
    </w:p>
    <w:p w14:paraId="22FB9153" w14:textId="77777777" w:rsidR="004025DB" w:rsidRDefault="00000000">
      <w:pPr>
        <w:pStyle w:val="ListParagraph"/>
        <w:numPr>
          <w:ilvl w:val="0"/>
          <w:numId w:val="42"/>
        </w:numPr>
        <w:jc w:val="both"/>
        <w:rPr>
          <w:rFonts w:ascii="Times New Roman" w:hAnsi="Times New Roman" w:cs="Times New Roman"/>
          <w:sz w:val="24"/>
          <w:szCs w:val="24"/>
        </w:rPr>
      </w:pPr>
      <w:r>
        <w:rPr>
          <w:lang w:val="en-GB"/>
        </w:rPr>
        <w:t>Pain in the right or left iliac fossa, whereas normal menstrual pain is generally central;</w:t>
      </w:r>
    </w:p>
    <w:p w14:paraId="2802D81F"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Guarding on palpation;</w:t>
      </w:r>
    </w:p>
    <w:p w14:paraId="1029F53B" w14:textId="77777777" w:rsidR="004025DB" w:rsidRDefault="00000000">
      <w:pPr>
        <w:pStyle w:val="ListParagraph"/>
        <w:numPr>
          <w:ilvl w:val="0"/>
          <w:numId w:val="42"/>
        </w:numPr>
        <w:jc w:val="both"/>
        <w:rPr>
          <w:rFonts w:ascii="Times New Roman" w:hAnsi="Times New Roman" w:cs="Times New Roman"/>
          <w:b/>
          <w:sz w:val="24"/>
          <w:szCs w:val="24"/>
        </w:rPr>
      </w:pPr>
      <w:r>
        <w:rPr>
          <w:lang w:val="en-GB"/>
        </w:rPr>
        <w:t>Early symptoms may sometimes present as low back pain. Caution is therefore required: do not focus solely on the presenting symptom, and always ask women of reproductive age for the date of their last menstrual period.</w:t>
      </w:r>
    </w:p>
    <w:p w14:paraId="34B1955A" w14:textId="77777777" w:rsidR="004025DB" w:rsidRDefault="00000000">
      <w:pPr>
        <w:pStyle w:val="ListParagraph"/>
        <w:numPr>
          <w:ilvl w:val="0"/>
          <w:numId w:val="41"/>
        </w:numPr>
        <w:rPr>
          <w:rFonts w:ascii="Times New Roman" w:hAnsi="Times New Roman" w:cs="Times New Roman"/>
          <w:sz w:val="24"/>
          <w:szCs w:val="24"/>
        </w:rPr>
      </w:pPr>
      <w:r>
        <w:rPr>
          <w:rFonts w:ascii="Times New Roman" w:hAnsi="Times New Roman" w:cs="Times New Roman"/>
          <w:b/>
          <w:sz w:val="24"/>
          <w:szCs w:val="24"/>
          <w:lang w:val="en-GB"/>
        </w:rPr>
        <w:t>Salpingitis: fertility may be threatened because of the risk of tubal infertility. It is promoted by sexually transmitted infections, particularly Chlamydia, and may follow uterine instrumentation, including hysterosalpingography.</w:t>
      </w:r>
      <w:r>
        <w:rPr>
          <w:rFonts w:ascii="Times New Roman" w:hAnsi="Times New Roman" w:cs="Times New Roman"/>
          <w:sz w:val="24"/>
          <w:szCs w:val="24"/>
          <w:lang w:val="en-GB"/>
        </w:rPr>
      </w:r>
    </w:p>
    <w:p w14:paraId="1BBB6B06"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lang w:val="en-GB"/>
        </w:rPr>
        <w:t>Symptoms:</w:t>
      </w:r>
      <w:r>
        <w:rPr>
          <w:rFonts w:ascii="Times New Roman" w:hAnsi="Times New Roman" w:cs="Times New Roman"/>
          <w:sz w:val="24"/>
          <w:szCs w:val="24"/>
          <w:lang w:val="en-GB"/>
        </w:rPr>
      </w:r>
    </w:p>
    <w:p w14:paraId="00058A0B"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lang w:val="en-GB"/>
        </w:rPr>
        <w:t>Usually bilateral;</w:t>
      </w:r>
    </w:p>
    <w:p w14:paraId="6F8D78B2"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lang w:val="en-GB"/>
        </w:rPr>
        <w:t>During the acute phase:</w:t>
      </w:r>
    </w:p>
    <w:p w14:paraId="215C476B" w14:textId="77777777" w:rsidR="004025DB" w:rsidRDefault="00000000">
      <w:pPr>
        <w:pStyle w:val="ListParagraph"/>
        <w:numPr>
          <w:ilvl w:val="2"/>
          <w:numId w:val="6"/>
        </w:numPr>
        <w:jc w:val="both"/>
        <w:rPr>
          <w:rFonts w:ascii="Times New Roman" w:hAnsi="Times New Roman" w:cs="Times New Roman"/>
          <w:sz w:val="24"/>
          <w:szCs w:val="24"/>
        </w:rPr>
      </w:pPr>
      <w:r>
        <w:rPr>
          <w:rFonts w:ascii="Times New Roman" w:hAnsi="Times New Roman" w:cs="Times New Roman"/>
          <w:sz w:val="24"/>
          <w:szCs w:val="24"/>
          <w:lang w:val="en-GB"/>
        </w:rPr>
        <w:t>Low-grade fever, leucorrhoea, metrorrhagia, gastrointestinal disturbance and deterioration in general health.</w:t>
      </w:r>
    </w:p>
    <w:p w14:paraId="6C2C93C8" w14:textId="77777777" w:rsidR="004025DB" w:rsidRDefault="004025DB">
      <w:pPr>
        <w:pStyle w:val="Heading2"/>
        <w:rPr>
          <w:rFonts w:ascii="Times New Roman" w:hAnsi="Times New Roman" w:cs="Times New Roman"/>
          <w:sz w:val="24"/>
          <w:szCs w:val="24"/>
        </w:rPr>
      </w:pPr>
    </w:p>
    <w:p w14:paraId="052E5D8A" w14:textId="77777777" w:rsidR="004025DB" w:rsidRDefault="00000000">
      <w:pPr>
        <w:pStyle w:val="Heading2"/>
        <w:rPr>
          <w:rFonts w:ascii="Times New Roman" w:hAnsi="Times New Roman" w:cs="Times New Roman"/>
          <w:sz w:val="24"/>
          <w:szCs w:val="24"/>
        </w:rPr>
      </w:pPr>
      <w:r>
        <w:rPr>
          <w:lang w:val="en-GB"/>
        </w:rPr>
        <w:t>2.9. Indications: functional disorders</w:t>
      </w:r>
    </w:p>
    <w:p w14:paraId="5EC7309A" w14:textId="77777777" w:rsidR="004025DB" w:rsidRDefault="00000000">
      <w:pPr>
        <w:pStyle w:val="Heading3"/>
      </w:pPr>
      <w:r>
        <w:rPr>
          <w:lang w:val="en-GB"/>
        </w:rPr>
        <w:t>2.9.1. Premenstrual syndrome</w:t>
      </w:r>
    </w:p>
    <w:p w14:paraId="1AA06A00" w14:textId="77777777" w:rsidR="004025DB" w:rsidRDefault="00000000">
      <w:pPr>
        <w:pStyle w:val="ListParagraph"/>
      </w:pPr>
      <w:r>
        <w:rPr>
          <w:lang w:val="en-GB"/>
        </w:rPr>
        <w:t>Symptoms:</w:t>
      </w:r>
    </w:p>
    <w:p w14:paraId="170F449D" w14:textId="77777777" w:rsidR="004025DB" w:rsidRDefault="00000000">
      <w:pPr>
        <w:pStyle w:val="ListParagraph"/>
      </w:pPr>
      <w:r>
        <w:rPr>
          <w:lang w:val="en-GB"/>
        </w:rPr>
        <w:t>Psychological symptoms: nervous tension, anxiety, vulnerability, irritability, fatigue, episodes of anger or aggression and an increased need for sleep;</w:t>
      </w:r>
    </w:p>
    <w:p w14:paraId="3FC800DE" w14:textId="77777777" w:rsidR="004025DB" w:rsidRDefault="00000000">
      <w:pPr>
        <w:pStyle w:val="ListParagraph"/>
      </w:pPr>
      <w:r>
        <w:rPr>
          <w:lang w:val="en-GB"/>
        </w:rPr>
        <w:t>Physical symptoms: oedema of the extremities, breast swelling and tenderness, abdominal bloating, weight fluctuation, headache, constipation or diarrhoea, skin eruptions such as acne or herpes, increased appetite and cravings for sugar or chocolate.</w:t>
      </w:r>
    </w:p>
    <w:p w14:paraId="76D62993" w14:textId="77777777" w:rsidR="004025DB" w:rsidRDefault="00000000">
      <w:pPr>
        <w:pStyle w:val="ListParagraph"/>
      </w:pPr>
      <w:r>
        <w:rPr>
          <w:lang w:val="en-GB"/>
        </w:rPr>
        <w:t>Pathophysiological interpretation: premenstrual syndrome is now understood as individual sensitivity to normal hormonal fluctuations during the luteal phase, involving serotonergic, autonomic and emotional systems.</w:t>
      </w:r>
    </w:p>
    <w:p w14:paraId="1105DFF2" w14:textId="77777777" w:rsidR="004025DB" w:rsidRDefault="00000000">
      <w:pPr>
        <w:pStyle w:val="ListParagraph"/>
      </w:pPr>
      <w:r>
        <w:rPr>
          <w:lang w:val="en-GB"/>
        </w:rPr>
        <w:t>Clinically, a perceived imbalance between oestrogenic and progestogenic influence may accompany some presentations, but does not by itself explain the pathophysiology of premenstrual syndrome.</w:t>
      </w:r>
    </w:p>
    <w:p w14:paraId="296CFDFD" w14:textId="77777777" w:rsidR="004025DB" w:rsidRDefault="00000000">
      <w:pPr>
        <w:pStyle w:val="ListParagraph"/>
      </w:pPr>
      <w:r>
        <w:rPr>
          <w:lang w:val="en-GB"/>
        </w:rPr>
        <w:t>Variations in aldosterone, prolactin, serotonin, dopamine and sympathetic tone may contribute, depending on the individual, to fluid retention, breast tenderness, appetite changes, gastrointestinal symptoms and mood fluctuation.</w:t>
      </w:r>
    </w:p>
    <w:p w14:paraId="555899CB" w14:textId="77777777" w:rsidR="004025DB" w:rsidRDefault="00000000">
      <w:pPr>
        <w:pStyle w:val="ListParagraph"/>
      </w:pPr>
      <w:r>
        <w:rPr>
          <w:lang w:val="en-GB"/>
        </w:rPr>
        <w:t>Transient weight gain due to fluid retention may occur during the premenstrual period and should be distinguished from sustained weight gain.</w:t>
      </w:r>
    </w:p>
    <w:p w14:paraId="4310D424" w14:textId="77777777" w:rsidR="004025DB" w:rsidRDefault="00000000">
      <w:pPr>
        <w:pStyle w:val="Heading3"/>
      </w:pPr>
      <w:r>
        <w:rPr>
          <w:lang w:val="en-GB"/>
        </w:rPr>
        <w:t>2.9.2. Painful menstruation</w:t>
      </w:r>
    </w:p>
    <w:p w14:paraId="77A74948" w14:textId="77777777" w:rsidR="002B7E9B" w:rsidRDefault="00000000">
      <w:r>
        <w:rPr>
          <w:lang w:val="en-GB"/>
        </w:rPr>
        <w:t>Dysmenorrhoea is described in Section 2.8.1, “Pelvic pain”, which distinguishes obstructive and congestive forms. ROP assessment is adapted to the clinical presentation and the four protocol levels described in Section 3.</w:t>
      </w:r>
    </w:p>
    <w:p w14:paraId="67B3580C" w14:textId="77777777" w:rsidR="004025DB" w:rsidRDefault="00000000">
      <w:pPr>
        <w:pStyle w:val="Heading3"/>
        <w:rPr>
          <w:rFonts w:ascii="Times New Roman" w:hAnsi="Times New Roman" w:cs="Times New Roman"/>
          <w:sz w:val="24"/>
          <w:szCs w:val="24"/>
        </w:rPr>
      </w:pPr>
      <w:r>
        <w:rPr>
          <w:lang w:val="en-GB"/>
        </w:rPr>
        <w:t>2.9.3. Premenstrual knee pain in adolescent girls</w:t>
      </w:r>
    </w:p>
    <w:p w14:paraId="6645BF2A" w14:textId="77777777" w:rsidR="004025DB" w:rsidRDefault="00000000">
      <w:pPr>
        <w:pStyle w:val="ListParagraph"/>
        <w:ind w:left="784"/>
        <w:rPr>
          <w:rFonts w:ascii="Times New Roman" w:hAnsi="Times New Roman" w:cs="Times New Roman"/>
          <w:sz w:val="24"/>
          <w:szCs w:val="24"/>
        </w:rPr>
      </w:pPr>
      <w:r>
        <w:rPr>
          <w:lang w:val="en-GB"/>
        </w:rPr>
        <w:t>ROP: hypothalamus, pituitary gland, liver, left kidney, lumbar plexus, sacrum and coccyx.</w:t>
      </w:r>
    </w:p>
    <w:p w14:paraId="1CC3A34C" w14:textId="77777777" w:rsidR="004025DB" w:rsidRDefault="00000000">
      <w:pPr>
        <w:pStyle w:val="Heading3"/>
        <w:rPr>
          <w:rFonts w:ascii="Times New Roman" w:hAnsi="Times New Roman" w:cs="Times New Roman"/>
          <w:sz w:val="24"/>
          <w:szCs w:val="24"/>
        </w:rPr>
      </w:pPr>
      <w:r>
        <w:rPr>
          <w:lang w:val="en-GB"/>
        </w:rPr>
        <w:t>2.9.4. Pelvic pain in multiparous women</w:t>
      </w:r>
    </w:p>
    <w:p w14:paraId="185C69D0"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lang w:val="en-GB"/>
        </w:rPr>
        <w:t>ROP: as above, together with the sacral plexus.</w:t>
      </w:r>
      <w:r>
        <w:rPr>
          <w:rFonts w:ascii="Times New Roman" w:hAnsi="Times New Roman" w:cs="Times New Roman"/>
          <w:sz w:val="24"/>
          <w:szCs w:val="24"/>
          <w:lang w:val="en-GB"/>
        </w:rPr>
      </w:r>
    </w:p>
    <w:p w14:paraId="2C5403D1" w14:textId="77777777" w:rsidR="004025DB" w:rsidRDefault="00000000">
      <w:pPr>
        <w:pStyle w:val="Heading3"/>
        <w:rPr>
          <w:rFonts w:ascii="Times New Roman" w:hAnsi="Times New Roman" w:cs="Times New Roman"/>
          <w:sz w:val="24"/>
          <w:szCs w:val="24"/>
        </w:rPr>
      </w:pPr>
      <w:r>
        <w:rPr>
          <w:lang w:val="en-GB"/>
        </w:rPr>
        <w:t>2.9.5. Functional cyst</w:t>
      </w:r>
    </w:p>
    <w:p w14:paraId="2E2325B2"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lang w:val="en-GB"/>
        </w:rPr>
        <w:t>ROP: hypothalamus, pituitary gland, liver, left kidney, sacrum and coccyx.</w:t>
      </w:r>
      <w:r>
        <w:rPr>
          <w:rFonts w:ascii="Times New Roman" w:hAnsi="Times New Roman" w:cs="Times New Roman"/>
          <w:sz w:val="24"/>
          <w:szCs w:val="24"/>
          <w:lang w:val="en-GB"/>
        </w:rPr>
      </w:r>
    </w:p>
    <w:p w14:paraId="1569DD0E" w14:textId="77777777" w:rsidR="004025DB" w:rsidRDefault="00000000">
      <w:pPr>
        <w:pStyle w:val="Heading3"/>
      </w:pPr>
      <w:r>
        <w:rPr>
          <w:lang w:val="en-GB"/>
        </w:rPr>
        <w:t>2.9.6. Endometriosis</w:t>
      </w:r>
    </w:p>
    <w:p w14:paraId="19522F31" w14:textId="77777777" w:rsidR="004025DB" w:rsidRDefault="00000000">
      <w:pPr>
        <w:pStyle w:val="ListParagraph"/>
      </w:pPr>
      <w:r>
        <w:rPr>
          <w:lang w:val="en-GB"/>
        </w:rPr>
        <w:t>Endometriosis is a chronic inflammatory disease characterised by the presence of endometrium-like tissue outside the uterine cavity. Common sites include the pelvic peritoneum, ovaries, uterine tubes, uterosacral ligaments, bladder and gastrointestinal tract.</w:t>
      </w:r>
    </w:p>
    <w:p w14:paraId="00E91AC2" w14:textId="77777777" w:rsidR="004025DB" w:rsidRDefault="00000000">
      <w:pPr>
        <w:pStyle w:val="ListParagraph"/>
      </w:pPr>
      <w:r>
        <w:rPr>
          <w:lang w:val="en-GB"/>
        </w:rPr>
        <w:t>Involvement of the uterosacral ligaments may be associated with substantial low back and sacral pain. The clinical presentation commonly includes dysmenorrhoea, abdominal and lumbosacral pain, dyspareunia and gastrointestinal symptoms, with possible effects on fertility.</w:t>
      </w:r>
    </w:p>
    <w:p w14:paraId="09B4418C" w14:textId="77777777" w:rsidR="002B7E9B" w:rsidRDefault="00000000">
      <w:pPr>
        <w:pStyle w:val="Heading2"/>
      </w:pPr>
      <w:r>
        <w:rPr>
          <w:lang w:val="en-GB"/>
        </w:rPr>
        <w:t>2.10. Viscerosomatic relationships</w:t>
      </w:r>
    </w:p>
    <w:p w14:paraId="63434CC2" w14:textId="77777777" w:rsidR="002B7E9B" w:rsidRDefault="00000000">
      <w:pPr>
        <w:pStyle w:val="ListParagraph"/>
        <w:numPr>
          <w:ilvl w:val="0"/>
          <w:numId w:val="27"/>
        </w:numPr>
      </w:pPr>
      <w:r>
        <w:t>Thoracolumbar junction, with a landmark particularly centred on T10 in ROP mapping.</w:t>
      </w:r>
    </w:p>
    <w:p w14:paraId="27E49CF6" w14:textId="77777777" w:rsidR="002B7E9B" w:rsidRDefault="00000000">
      <w:pPr>
        <w:pStyle w:val="ListParagraph"/>
        <w:numPr>
          <w:ilvl w:val="0"/>
          <w:numId w:val="27"/>
        </w:numPr>
      </w:pPr>
      <w:r>
        <w:t>Lumbosacral region, particularly L5 and the sacrum.</w:t>
      </w:r>
    </w:p>
    <w:p w14:paraId="08664982" w14:textId="77777777" w:rsidR="002B7E9B" w:rsidRDefault="00000000">
      <w:pPr>
        <w:pStyle w:val="ListParagraph"/>
        <w:numPr>
          <w:ilvl w:val="0"/>
          <w:numId w:val="27"/>
        </w:numPr>
      </w:pPr>
      <w:r>
        <w:t>Pelvis, pelvic floor and pelvitrochanteric muscles according to associated tension and pain.</w:t>
      </w:r>
    </w:p>
    <w:p w14:paraId="571EC649" w14:textId="77777777" w:rsidR="002B7E9B" w:rsidRDefault="00000000">
      <w:pPr>
        <w:pStyle w:val="ListParagraph"/>
        <w:numPr>
          <w:ilvl w:val="0"/>
          <w:numId w:val="27"/>
        </w:numPr>
      </w:pPr>
      <w:r>
        <w:t>Associated pain territories: pelvic, lumbar, inguinal or lower-limb regions according to the clinical context.</w:t>
      </w:r>
    </w:p>
    <w:p w14:paraId="52A9B1FD" w14:textId="77777777" w:rsidR="002B7E9B" w:rsidRDefault="00000000">
      <w:pPr>
        <w:pStyle w:val="Heading2"/>
      </w:pPr>
      <w:r>
        <w:rPr>
          <w:lang w:val="en-GB"/>
        </w:rPr>
        <w:t>2.11. Visceral-emotional relationships</w:t>
      </w:r>
    </w:p>
    <w:p w14:paraId="531E1E16" w14:textId="38A63DCF" w:rsidR="002B7E9B" w:rsidRDefault="00000000">
      <w:r>
        <w:rPr>
          <w:lang w:val="en-GB"/>
        </w:rPr>
        <w:t>Female genital functions are closely associated with sexuality, fertility, body experience and the major stages of reproductive life. These dimensions may carry considerable emotional and symbolic significance.</w:t>
      </w:r>
      <w:r w:rsidR="007146B0">
        <w:rPr>
          <w:lang w:val="en-GB"/>
        </w:rPr>
      </w:r>
    </w:p>
    <w:p w14:paraId="45751067" w14:textId="5C9DEE43" w:rsidR="002B7E9B" w:rsidRDefault="00000000">
      <w:r>
        <w:rPr>
          <w:lang w:val="en-GB"/>
        </w:rPr>
        <w:t>The desire for or absence of a desire for motherhood, difficulty conceiving, pregnancy, the postpartum period, menopause, changes in body image, relationships or children leaving home may alter emotional well-being and the way in which some symptoms are experienced.</w:t>
      </w:r>
    </w:p>
    <w:p w14:paraId="3703142A" w14:textId="3CAFF456" w:rsidR="002B7E9B" w:rsidRDefault="00000000">
      <w:r>
        <w:rPr>
          <w:lang w:val="en-GB"/>
        </w:rPr>
        <w:t>With regard to the breasts, femininity, body image, sexuality, motherhood, breastfeeding, protection and emotional relationships may also have strong symbolic meaning for some women. These themes may be explored during history-taking.</w:t>
      </w:r>
      <w:r w:rsidR="007146B0">
        <w:rPr>
          <w:lang w:val="en-GB"/>
        </w:rPr>
      </w:r>
    </w:p>
    <w:p w14:paraId="0C295372" w14:textId="77777777" w:rsidR="002B7E9B" w:rsidRDefault="00000000">
      <w:r>
        <w:rPr>
          <w:lang w:val="en-GB"/>
        </w:rPr>
        <w:t>In ROP, emotional context may complement autonomic and somatic assessment when expressed by the patient or relevant to her history. It does not replace medical evaluation or investigation of organic, hormonal, infectious or functional causes.</w:t>
      </w:r>
    </w:p>
    <w:p w14:paraId="2872FB21" w14:textId="77777777" w:rsidR="002B7E9B" w:rsidRDefault="00000000">
      <w:pPr>
        <w:pStyle w:val="Heading1"/>
      </w:pPr>
      <w:r>
        <w:rPr>
          <w:lang w:val="en-GB"/>
        </w:rPr>
        <w:t>3. ROP reflex zones</w:t>
      </w:r>
    </w:p>
    <w:p w14:paraId="5E18FC19" w14:textId="77777777" w:rsidR="002B7E9B" w:rsidRDefault="00000000">
      <w:pPr>
        <w:pStyle w:val="Heading2"/>
      </w:pPr>
      <w:r>
        <w:rPr>
          <w:lang w:val="en-GB"/>
        </w:rPr>
        <w:t>3.1. Uterus</w:t>
      </w:r>
    </w:p>
    <w:p w14:paraId="7F8C467C" w14:textId="77777777" w:rsidR="002B7E9B" w:rsidRDefault="00000000">
      <w:pPr>
        <w:pStyle w:val="Heading3"/>
      </w:pPr>
      <w:r>
        <w:rPr>
          <w:lang w:val="en-GB"/>
        </w:rPr>
        <w:t>3.1.1. Level 1 — Regulation of higher centres</w:t>
      </w:r>
    </w:p>
    <w:p w14:paraId="43790978" w14:textId="77777777" w:rsidR="002B7E9B" w:rsidRDefault="00000000">
      <w:r>
        <w:rPr>
          <w:lang w:val="en-GB"/>
        </w:rPr>
        <w:t>Level 1 is particularly important in the female genital system because of the close integration of neural and endocrine functions. The menstrual cycle depends notably on the hypothalamic-pituitary-ovarian axis described in the physiology section of this chapter.</w:t>
      </w:r>
    </w:p>
    <w:p w14:paraId="156D1557" w14:textId="77777777" w:rsidR="002B7E9B" w:rsidRDefault="00000000">
      <w:pPr>
        <w:pStyle w:val="ListParagraph"/>
        <w:numPr>
          <w:ilvl w:val="0"/>
          <w:numId w:val="27"/>
        </w:numPr>
      </w:pPr>
      <w:r>
        <w:t>Occipital reflex zones.</w:t>
      </w:r>
    </w:p>
    <w:p w14:paraId="14D86ECB" w14:textId="77777777" w:rsidR="002B7E9B" w:rsidRDefault="00000000">
      <w:pPr>
        <w:pStyle w:val="ListParagraph"/>
        <w:numPr>
          <w:ilvl w:val="0"/>
          <w:numId w:val="27"/>
        </w:numPr>
      </w:pPr>
      <w:r>
        <w:t>Brainstem and integration centres.</w:t>
      </w:r>
    </w:p>
    <w:p w14:paraId="4E1F2076" w14:textId="77777777" w:rsidR="002B7E9B" w:rsidRDefault="00000000">
      <w:pPr>
        <w:pStyle w:val="ListParagraph"/>
        <w:numPr>
          <w:ilvl w:val="0"/>
          <w:numId w:val="27"/>
        </w:numPr>
      </w:pPr>
      <w:r>
        <w:t>Diencephalon, particularly the hypothalamus.</w:t>
      </w:r>
    </w:p>
    <w:p w14:paraId="1B2D29FC" w14:textId="77777777" w:rsidR="002B7E9B" w:rsidRDefault="00000000">
      <w:pPr>
        <w:pStyle w:val="ListParagraph"/>
        <w:numPr>
          <w:ilvl w:val="0"/>
          <w:numId w:val="27"/>
        </w:numPr>
      </w:pPr>
      <w:r>
        <w:t>Pituitary gland and hypothalamic-pituitary axis.</w:t>
      </w:r>
    </w:p>
    <w:p w14:paraId="2EB0573B" w14:textId="77777777" w:rsidR="002B7E9B" w:rsidRDefault="00000000">
      <w:pPr>
        <w:pStyle w:val="ListParagraph"/>
        <w:numPr>
          <w:ilvl w:val="0"/>
          <w:numId w:val="27"/>
        </w:numPr>
      </w:pPr>
      <w:r>
        <w:t>Neuromeningeal environment within the ROP model.</w:t>
      </w:r>
    </w:p>
    <w:p w14:paraId="3E0F2C21" w14:textId="77777777" w:rsidR="002B7E9B" w:rsidRDefault="00000000">
      <w:r>
        <w:rPr>
          <w:lang w:val="en-GB"/>
        </w:rPr>
        <w:t>See Chapter 3 — Central Nervous System, Level 1: Regulation of Higher Centres.</w:t>
      </w:r>
    </w:p>
    <w:p w14:paraId="671CC295" w14:textId="77777777" w:rsidR="002B7E9B" w:rsidRDefault="00000000">
      <w:pPr>
        <w:pStyle w:val="Heading3"/>
      </w:pPr>
      <w:r>
        <w:rPr>
          <w:lang w:val="en-GB"/>
        </w:rPr>
        <w:t>3.1.2. Level 2 — Autonomic regulation and adaptation</w:t>
      </w:r>
    </w:p>
    <w:p w14:paraId="5561AABD" w14:textId="77777777" w:rsidR="002B7E9B" w:rsidRDefault="00000000">
      <w:r>
        <w:rPr>
          <w:lang w:val="en-GB"/>
        </w:rPr>
        <w:t>Autonomic pathways to the uterus principally involve the hypogastric and pelvic networks. The inferior hypogastric plexus is a major junction in the autonomic innervation of the internal genital organs.</w:t>
      </w:r>
    </w:p>
    <w:p w14:paraId="1EE001FC" w14:textId="77777777" w:rsidR="002B7E9B" w:rsidRDefault="00000000">
      <w:pPr>
        <w:pStyle w:val="ListParagraph"/>
        <w:numPr>
          <w:ilvl w:val="0"/>
          <w:numId w:val="27"/>
        </w:numPr>
      </w:pPr>
      <w:r>
        <w:t>Thoracolumbar sympathetic system: for the uterus, this chapter principally identifies spinal segments T12-L2; ROP clinical assessment may include the broader thoracolumbar junction according to testing.</w:t>
      </w:r>
    </w:p>
    <w:p w14:paraId="12B8D48D" w14:textId="77777777" w:rsidR="002B7E9B" w:rsidRDefault="00000000">
      <w:pPr>
        <w:pStyle w:val="ListParagraph"/>
        <w:numPr>
          <w:ilvl w:val="0"/>
          <w:numId w:val="27"/>
        </w:numPr>
      </w:pPr>
      <w:r>
        <w:t>Vertebral column and thoracolumbar landmarks corresponding to this segmental organisation in ROP mapping.</w:t>
      </w:r>
    </w:p>
    <w:p w14:paraId="57BEDAF2" w14:textId="77777777" w:rsidR="002B7E9B" w:rsidRDefault="00000000">
      <w:pPr>
        <w:pStyle w:val="ListParagraph"/>
        <w:numPr>
          <w:ilvl w:val="0"/>
          <w:numId w:val="27"/>
        </w:numPr>
      </w:pPr>
      <w:r>
        <w:t>Lumbar and sacral sympathetic chains.</w:t>
      </w:r>
    </w:p>
    <w:p w14:paraId="4FE258D2" w14:textId="77777777" w:rsidR="002B7E9B" w:rsidRDefault="00000000">
      <w:pPr>
        <w:pStyle w:val="ListParagraph"/>
        <w:numPr>
          <w:ilvl w:val="0"/>
          <w:numId w:val="27"/>
        </w:numPr>
      </w:pPr>
      <w:r>
        <w:t>Superior hypogastric plexus.</w:t>
      </w:r>
    </w:p>
    <w:p w14:paraId="39764123" w14:textId="77777777" w:rsidR="002B7E9B" w:rsidRDefault="00000000">
      <w:pPr>
        <w:pStyle w:val="ListParagraph"/>
        <w:numPr>
          <w:ilvl w:val="0"/>
          <w:numId w:val="27"/>
        </w:numPr>
      </w:pPr>
      <w:r>
        <w:t>Hypogastric nerves.</w:t>
      </w:r>
    </w:p>
    <w:p w14:paraId="08ADB52F" w14:textId="77777777" w:rsidR="002B7E9B" w:rsidRDefault="00000000">
      <w:pPr>
        <w:pStyle w:val="ListParagraph"/>
        <w:numPr>
          <w:ilvl w:val="0"/>
          <w:numId w:val="27"/>
        </w:numPr>
      </w:pPr>
      <w:r>
        <w:t>Pelvic parasympathetic pathways, S2-S4; associated vertebral landmarks are interpreted according to ROP spinal-cord mapping.</w:t>
      </w:r>
    </w:p>
    <w:p w14:paraId="0B0C7AE8" w14:textId="77777777" w:rsidR="002B7E9B" w:rsidRDefault="00000000">
      <w:pPr>
        <w:pStyle w:val="ListParagraph"/>
        <w:numPr>
          <w:ilvl w:val="0"/>
          <w:numId w:val="27"/>
        </w:numPr>
      </w:pPr>
      <w:r>
        <w:t>Inferior hypogastric plexus.</w:t>
      </w:r>
    </w:p>
    <w:p w14:paraId="78D3DDE9" w14:textId="77777777" w:rsidR="002B7E9B" w:rsidRDefault="00000000">
      <w:r>
        <w:rPr>
          <w:lang w:val="en-GB"/>
        </w:rPr>
        <w:t>See Chapter 4 — Autonomic Nervous System, sections “Pelvic Parasympathetic”, “Visceral Motor Sympathetic System” and “Pelvic Previsceral Plexus”.</w:t>
      </w:r>
    </w:p>
    <w:p w14:paraId="72F5265B" w14:textId="77777777" w:rsidR="002B7E9B" w:rsidRDefault="00000000">
      <w:pPr>
        <w:pStyle w:val="Heading3"/>
      </w:pPr>
      <w:r>
        <w:rPr>
          <w:lang w:val="en-GB"/>
        </w:rPr>
        <w:t>3.1.3. Level 3 — Local and regional visceral regulation</w:t>
      </w:r>
    </w:p>
    <w:p w14:paraId="41CD74DC" w14:textId="77777777" w:rsidR="002B7E9B" w:rsidRDefault="00000000">
      <w:pPr>
        <w:pStyle w:val="ListParagraph"/>
        <w:numPr>
          <w:ilvl w:val="0"/>
          <w:numId w:val="27"/>
        </w:numPr>
      </w:pPr>
      <w:r>
        <w:t>Pelvic cavity and perineum.</w:t>
      </w:r>
    </w:p>
    <w:p w14:paraId="0208E2E2" w14:textId="77777777" w:rsidR="002B7E9B" w:rsidRDefault="00000000">
      <w:pPr>
        <w:pStyle w:val="ListParagraph"/>
        <w:numPr>
          <w:ilvl w:val="0"/>
          <w:numId w:val="27"/>
        </w:numPr>
      </w:pPr>
      <w:r>
        <w:t>Uterus.</w:t>
      </w:r>
    </w:p>
    <w:p w14:paraId="29F4AC1A" w14:textId="77777777" w:rsidR="002B7E9B" w:rsidRDefault="00000000">
      <w:pPr>
        <w:pStyle w:val="ListParagraph"/>
        <w:numPr>
          <w:ilvl w:val="0"/>
          <w:numId w:val="27"/>
        </w:numPr>
      </w:pPr>
      <w:r>
        <w:t>Cervico-isthmic region and middle portion of the inferior hypogastric plexus: a small depression anterior to the sacrococcygeal landmark.</w:t>
      </w:r>
    </w:p>
    <w:p w14:paraId="2A7B3D89" w14:textId="77777777" w:rsidR="002B7E9B" w:rsidRDefault="00000000">
      <w:pPr>
        <w:pStyle w:val="ListParagraph"/>
        <w:numPr>
          <w:ilvl w:val="0"/>
          <w:numId w:val="27"/>
        </w:numPr>
      </w:pPr>
      <w:r>
        <w:t>Vagina: a groove extending from the perineal body to the cervico-isthmic region.</w:t>
      </w:r>
    </w:p>
    <w:p w14:paraId="54F48450" w14:textId="77777777" w:rsidR="002B7E9B" w:rsidRDefault="00000000">
      <w:pPr>
        <w:pStyle w:val="ListParagraph"/>
        <w:numPr>
          <w:ilvl w:val="0"/>
          <w:numId w:val="27"/>
        </w:numPr>
      </w:pPr>
      <w:r>
        <w:t>Uterine dome and cornua: the zone above the anterior border of the heel, on its medial aspect.</w:t>
      </w:r>
    </w:p>
    <w:p w14:paraId="4384DF35" w14:textId="77777777" w:rsidR="002B7E9B" w:rsidRDefault="00000000">
      <w:pPr>
        <w:pStyle w:val="ListParagraph"/>
        <w:numPr>
          <w:ilvl w:val="0"/>
          <w:numId w:val="27"/>
        </w:numPr>
      </w:pPr>
      <w:r>
        <w:t>Broad, round and uterosacral ligaments according to testing and the method’s mapping.</w:t>
      </w:r>
    </w:p>
    <w:p w14:paraId="5B73CE8B" w14:textId="77777777" w:rsidR="002B7E9B" w:rsidRDefault="00000000">
      <w:pPr>
        <w:pStyle w:val="ListParagraph"/>
        <w:numPr>
          <w:ilvl w:val="0"/>
          <w:numId w:val="27"/>
        </w:numPr>
      </w:pPr>
      <w:r>
        <w:t>Inguinal canal and round ligament: anterior ankle joint line.</w:t>
      </w:r>
    </w:p>
    <w:p w14:paraId="04C77F9E" w14:textId="77777777" w:rsidR="002B7E9B" w:rsidRDefault="00000000">
      <w:pPr>
        <w:pStyle w:val="ListParagraph"/>
        <w:numPr>
          <w:ilvl w:val="0"/>
          <w:numId w:val="27"/>
        </w:numPr>
      </w:pPr>
      <w:r>
        <w:t>Inguinal ligament and inguinal structures: supplementary landmarks according to ROP mapping.</w:t>
      </w:r>
    </w:p>
    <w:p w14:paraId="7477910F" w14:textId="77777777" w:rsidR="002B7E9B" w:rsidRDefault="00000000">
      <w:pPr>
        <w:pStyle w:val="ListParagraph"/>
        <w:numPr>
          <w:ilvl w:val="0"/>
          <w:numId w:val="27"/>
        </w:numPr>
      </w:pPr>
      <w:r>
        <w:t>Perineal body and urogenital cleft: supplementary pelvic landmarks according to the method’s mapping.</w:t>
      </w:r>
    </w:p>
    <w:p w14:paraId="2A04E34A" w14:textId="77777777" w:rsidR="002B7E9B" w:rsidRDefault="00000000">
      <w:r>
        <w:rPr>
          <w:lang w:val="en-GB"/>
        </w:rPr>
        <w:t>See Chapter 17 — Pelvic Cavity, Level 3: Local and Regional Visceral Regulation.</w:t>
      </w:r>
    </w:p>
    <w:p w14:paraId="189044A8" w14:textId="77777777" w:rsidR="002B7E9B" w:rsidRDefault="00000000">
      <w:pPr>
        <w:pStyle w:val="Heading3"/>
      </w:pPr>
      <w:r>
        <w:rPr>
          <w:lang w:val="en-GB"/>
        </w:rPr>
        <w:t>3.1.4. Level 4 — Viscerosomatic and visceral-emotional integration</w:t>
      </w:r>
    </w:p>
    <w:p w14:paraId="71A6B267" w14:textId="77777777" w:rsidR="002B7E9B" w:rsidRDefault="00000000">
      <w:pPr>
        <w:pStyle w:val="Heading4"/>
      </w:pPr>
      <w:r>
        <w:rPr>
          <w:lang w:val="en-GB"/>
        </w:rPr>
        <w:t>Viscerosomatic component</w:t>
      </w:r>
    </w:p>
    <w:p w14:paraId="2316FD4D" w14:textId="77777777" w:rsidR="002B7E9B" w:rsidRDefault="00000000">
      <w:pPr>
        <w:pStyle w:val="ListParagraph"/>
        <w:numPr>
          <w:ilvl w:val="0"/>
          <w:numId w:val="27"/>
        </w:numPr>
      </w:pPr>
      <w:r>
        <w:t>Segmental landmarks used in ROP mapping: T12-L1, L5-sacrum and C2.</w:t>
      </w:r>
    </w:p>
    <w:p w14:paraId="44002B65" w14:textId="77777777" w:rsidR="002B7E9B" w:rsidRDefault="00000000">
      <w:pPr>
        <w:pStyle w:val="ListParagraph"/>
        <w:numPr>
          <w:ilvl w:val="0"/>
          <w:numId w:val="27"/>
        </w:numPr>
      </w:pPr>
      <w:r>
        <w:t>Occipitomastoid suture.</w:t>
      </w:r>
    </w:p>
    <w:p w14:paraId="558D92EA" w14:textId="77777777" w:rsidR="002B7E9B" w:rsidRDefault="00000000">
      <w:pPr>
        <w:pStyle w:val="ListParagraph"/>
        <w:numPr>
          <w:ilvl w:val="0"/>
          <w:numId w:val="27"/>
        </w:numPr>
      </w:pPr>
      <w:r>
        <w:t>Sacrum and coccyx.</w:t>
      </w:r>
    </w:p>
    <w:p w14:paraId="3349F0F4" w14:textId="77777777" w:rsidR="002B7E9B" w:rsidRDefault="00000000">
      <w:pPr>
        <w:pStyle w:val="ListParagraph"/>
        <w:numPr>
          <w:ilvl w:val="0"/>
          <w:numId w:val="27"/>
        </w:numPr>
      </w:pPr>
      <w:r>
        <w:t>Pelvic floor.</w:t>
      </w:r>
    </w:p>
    <w:p w14:paraId="36AD813B" w14:textId="77777777" w:rsidR="002B7E9B" w:rsidRDefault="00000000">
      <w:pPr>
        <w:pStyle w:val="ListParagraph"/>
        <w:numPr>
          <w:ilvl w:val="0"/>
          <w:numId w:val="27"/>
        </w:numPr>
      </w:pPr>
      <w:r>
        <w:t>Pudendal nerve and S2-S4 territories where justified by the presentation.</w:t>
      </w:r>
    </w:p>
    <w:p w14:paraId="39437DF0" w14:textId="77777777" w:rsidR="002B7E9B" w:rsidRDefault="00000000">
      <w:pPr>
        <w:pStyle w:val="ListParagraph"/>
        <w:numPr>
          <w:ilvl w:val="0"/>
          <w:numId w:val="27"/>
        </w:numPr>
      </w:pPr>
      <w:r>
        <w:t>Lower limb and foot.</w:t>
      </w:r>
    </w:p>
    <w:p w14:paraId="6D43414B" w14:textId="77777777" w:rsidR="002B7E9B" w:rsidRDefault="00000000">
      <w:pPr>
        <w:pStyle w:val="ListParagraph"/>
        <w:numPr>
          <w:ilvl w:val="0"/>
          <w:numId w:val="27"/>
        </w:numPr>
      </w:pPr>
      <w:r>
        <w:t>Greater sciatic foramen, piriformis muscle and sacral plexus.</w:t>
      </w:r>
    </w:p>
    <w:p w14:paraId="482CC3AC" w14:textId="77777777" w:rsidR="002B7E9B" w:rsidRDefault="00000000">
      <w:pPr>
        <w:pStyle w:val="ListParagraph"/>
        <w:numPr>
          <w:ilvl w:val="0"/>
          <w:numId w:val="27"/>
        </w:numPr>
      </w:pPr>
      <w:r>
        <w:t>Lesser sciatic foramen, obturator muscles and gemelli.</w:t>
      </w:r>
    </w:p>
    <w:p w14:paraId="785B66D6" w14:textId="77777777" w:rsidR="002B7E9B" w:rsidRDefault="00000000">
      <w:pPr>
        <w:pStyle w:val="ListParagraph"/>
        <w:numPr>
          <w:ilvl w:val="0"/>
          <w:numId w:val="27"/>
        </w:numPr>
      </w:pPr>
      <w:r>
        <w:t>Obturator fossa.</w:t>
      </w:r>
    </w:p>
    <w:p w14:paraId="65851946" w14:textId="77777777" w:rsidR="002B7E9B" w:rsidRDefault="00000000">
      <w:pPr>
        <w:pStyle w:val="ListParagraph"/>
        <w:numPr>
          <w:ilvl w:val="0"/>
          <w:numId w:val="27"/>
        </w:numPr>
      </w:pPr>
      <w:r>
        <w:t>Sacrotuberous and sacrospinous ligaments.</w:t>
      </w:r>
    </w:p>
    <w:p w14:paraId="3E27843F" w14:textId="77777777" w:rsidR="002B7E9B" w:rsidRDefault="00000000">
      <w:pPr>
        <w:pStyle w:val="ListParagraph"/>
        <w:numPr>
          <w:ilvl w:val="0"/>
          <w:numId w:val="27"/>
        </w:numPr>
      </w:pPr>
      <w:r>
        <w:t>Associated painful muscles and joints according to testing.</w:t>
      </w:r>
    </w:p>
    <w:p w14:paraId="0D093B5B" w14:textId="77777777" w:rsidR="002B7E9B" w:rsidRDefault="00000000">
      <w:pPr>
        <w:pStyle w:val="Heading4"/>
      </w:pPr>
      <w:r>
        <w:rPr>
          <w:lang w:val="en-GB"/>
        </w:rPr>
        <w:t>Visceral-emotional component — Brain-uterus axis</w:t>
      </w:r>
    </w:p>
    <w:p w14:paraId="3636DD10" w14:textId="77777777" w:rsidR="002B7E9B" w:rsidRDefault="00000000">
      <w:r>
        <w:rPr>
          <w:lang w:val="en-GB"/>
        </w:rPr>
        <w:t>In ROP practice, limbic brain-uterus balancing is performed using “listening-induction”, with one thumb on the uterine reflex zone and the other on the limbic brain reflex zone.</w:t>
      </w:r>
    </w:p>
    <w:p w14:paraId="71CB81D5" w14:textId="123ABE44" w:rsidR="002B7E9B" w:rsidRDefault="00000000">
      <w:r>
        <w:rPr>
          <w:lang w:val="en-GB"/>
        </w:rPr>
        <w:t>Genital signals, hormonal fluctuations, pain, stress and emotional context may interact with brain networks involved in interoception, emotion and body perception. This balance describes an axis of clinical integration within the ROP model.</w:t>
      </w:r>
      <w:r w:rsidR="00D84D8E">
        <w:rPr>
          <w:lang w:val="en-GB"/>
        </w:rPr>
      </w:r>
    </w:p>
    <w:p w14:paraId="2740AC1C" w14:textId="77777777" w:rsidR="002B7E9B" w:rsidRDefault="00000000">
      <w:r>
        <w:rPr>
          <w:lang w:val="en-GB"/>
        </w:rPr>
        <w:t>See Chapter 3 — Central Nervous System for central and corticolimbic networks; see Section 1.11, “Visceral-emotional relationships of the uterus”, in this chapter.</w:t>
      </w:r>
    </w:p>
    <w:p w14:paraId="77177F04" w14:textId="77777777" w:rsidR="002B7E9B" w:rsidRDefault="00000000">
      <w:pPr>
        <w:pStyle w:val="Heading2"/>
      </w:pPr>
      <w:r>
        <w:rPr>
          <w:lang w:val="en-GB"/>
        </w:rPr>
        <w:t>3.2. Ovaries and uterine tubes</w:t>
      </w:r>
    </w:p>
    <w:p w14:paraId="5B70BC48" w14:textId="77777777" w:rsidR="002B7E9B" w:rsidRDefault="00000000">
      <w:pPr>
        <w:pStyle w:val="Heading3"/>
      </w:pPr>
      <w:r>
        <w:rPr>
          <w:lang w:val="en-GB"/>
        </w:rPr>
        <w:t>3.2.1. Level 1 — Regulation of higher centres</w:t>
      </w:r>
    </w:p>
    <w:p w14:paraId="0EF3EB81" w14:textId="77777777" w:rsidR="002B7E9B" w:rsidRDefault="00000000">
      <w:r>
        <w:rPr>
          <w:lang w:val="en-GB"/>
        </w:rPr>
        <w:t>Level 1 is particularly relevant to the ovaries because of their endocrine control through the hypothalamic-pituitary axis.</w:t>
      </w:r>
    </w:p>
    <w:p w14:paraId="3E9E6312" w14:textId="77777777" w:rsidR="002B7E9B" w:rsidRDefault="00000000">
      <w:pPr>
        <w:pStyle w:val="ListParagraph"/>
        <w:numPr>
          <w:ilvl w:val="0"/>
          <w:numId w:val="27"/>
        </w:numPr>
      </w:pPr>
      <w:r>
        <w:t>Hypothalamus.</w:t>
      </w:r>
    </w:p>
    <w:p w14:paraId="5D4B6DA6" w14:textId="77777777" w:rsidR="002B7E9B" w:rsidRDefault="00000000">
      <w:pPr>
        <w:pStyle w:val="ListParagraph"/>
        <w:numPr>
          <w:ilvl w:val="0"/>
          <w:numId w:val="27"/>
        </w:numPr>
      </w:pPr>
      <w:r>
        <w:t>Pituitary gland.</w:t>
      </w:r>
    </w:p>
    <w:p w14:paraId="31BA576A" w14:textId="77777777" w:rsidR="002B7E9B" w:rsidRDefault="00000000">
      <w:pPr>
        <w:pStyle w:val="ListParagraph"/>
        <w:numPr>
          <w:ilvl w:val="0"/>
          <w:numId w:val="27"/>
        </w:numPr>
      </w:pPr>
      <w:r>
        <w:t>Hypothalamic-pituitary axis.</w:t>
      </w:r>
    </w:p>
    <w:p w14:paraId="54B85CBE" w14:textId="77777777" w:rsidR="002B7E9B" w:rsidRDefault="00000000">
      <w:pPr>
        <w:pStyle w:val="ListParagraph"/>
        <w:numPr>
          <w:ilvl w:val="0"/>
          <w:numId w:val="27"/>
        </w:numPr>
      </w:pPr>
      <w:r>
        <w:t>Higher centres according to the clinical context.</w:t>
      </w:r>
    </w:p>
    <w:p w14:paraId="3FCAB9B1" w14:textId="77777777" w:rsidR="002B7E9B" w:rsidRDefault="00000000">
      <w:r>
        <w:rPr>
          <w:lang w:val="en-GB"/>
        </w:rPr>
        <w:t>See Chapter 3 — Central Nervous System.</w:t>
      </w:r>
    </w:p>
    <w:p w14:paraId="5F429EE1" w14:textId="77777777" w:rsidR="002B7E9B" w:rsidRDefault="00000000">
      <w:pPr>
        <w:pStyle w:val="Heading3"/>
      </w:pPr>
      <w:r>
        <w:rPr>
          <w:lang w:val="en-GB"/>
        </w:rPr>
        <w:t>3.2.2. Level 2 — Autonomic regulation and adaptation</w:t>
      </w:r>
    </w:p>
    <w:p w14:paraId="19D606F1" w14:textId="77777777" w:rsidR="002B7E9B" w:rsidRDefault="00000000">
      <w:r>
        <w:rPr>
          <w:lang w:val="en-GB"/>
        </w:rPr>
        <w:t>The autonomic organisation of the ovary should not be presented as identical to that of the uterus. Sympathetic fibres and the plexuses accompanying the ovarian vessels have an important role.</w:t>
      </w:r>
    </w:p>
    <w:p w14:paraId="42D4FFED" w14:textId="77777777" w:rsidR="002B7E9B" w:rsidRDefault="00000000">
      <w:pPr>
        <w:pStyle w:val="ListParagraph"/>
        <w:numPr>
          <w:ilvl w:val="0"/>
          <w:numId w:val="27"/>
        </w:numPr>
      </w:pPr>
      <w:r>
        <w:t>Lower thoracic sympathetic system: landmarks principally around T10-T12 in this chapter’s framework.</w:t>
      </w:r>
    </w:p>
    <w:p w14:paraId="006AFFAB" w14:textId="77777777" w:rsidR="002B7E9B" w:rsidRDefault="00000000">
      <w:pPr>
        <w:pStyle w:val="ListParagraph"/>
        <w:numPr>
          <w:ilvl w:val="0"/>
          <w:numId w:val="27"/>
        </w:numPr>
      </w:pPr>
      <w:r>
        <w:t>Lumbar and sacral paravertebral sympathetic chains according to ROP mapping.</w:t>
      </w:r>
    </w:p>
    <w:p w14:paraId="23DEEB0F" w14:textId="77777777" w:rsidR="002B7E9B" w:rsidRDefault="00000000">
      <w:pPr>
        <w:pStyle w:val="ListParagraph"/>
        <w:numPr>
          <w:ilvl w:val="0"/>
          <w:numId w:val="27"/>
        </w:numPr>
      </w:pPr>
      <w:r>
        <w:t>Aorticorenal plexus.</w:t>
      </w:r>
    </w:p>
    <w:p w14:paraId="39EC712C" w14:textId="77777777" w:rsidR="002B7E9B" w:rsidRDefault="00000000">
      <w:pPr>
        <w:pStyle w:val="ListParagraph"/>
        <w:numPr>
          <w:ilvl w:val="0"/>
          <w:numId w:val="27"/>
        </w:numPr>
      </w:pPr>
      <w:r>
        <w:t>Ovarian plexus accompanying the ovarian vessels.</w:t>
      </w:r>
    </w:p>
    <w:p w14:paraId="3EBE7858" w14:textId="77777777" w:rsidR="002B7E9B" w:rsidRDefault="00000000">
      <w:pPr>
        <w:pStyle w:val="ListParagraph"/>
        <w:numPr>
          <w:ilvl w:val="0"/>
          <w:numId w:val="27"/>
        </w:numPr>
      </w:pPr>
      <w:r>
        <w:t>Pelvic autonomic networks, considered mainly for the uterotubal region and local context rather than as an obligatory direct pathway to the ovary.</w:t>
      </w:r>
    </w:p>
    <w:p w14:paraId="2C1B918D" w14:textId="09763A1E" w:rsidR="002B7E9B" w:rsidRDefault="00000000">
      <w:r>
        <w:rPr>
          <w:lang w:val="en-GB"/>
        </w:rPr>
        <w:t>The S2-S4 pelvic parasympathetic system may be included as a regional landmark in ROP mapping, but is not presented here as a routine direct component of ovarian innervation. Pelvic autonomic pathways may be considered for the uterine tubes within the regional context.</w:t>
      </w:r>
      <w:r w:rsidR="00D84D8E">
        <w:rPr>
          <w:lang w:val="en-GB"/>
        </w:rPr>
      </w:r>
    </w:p>
    <w:p w14:paraId="38AB8FEF" w14:textId="77777777" w:rsidR="002B7E9B" w:rsidRDefault="00000000">
      <w:r>
        <w:rPr>
          <w:lang w:val="en-GB"/>
        </w:rPr>
        <w:t>See Chapter 4 — Autonomic Nervous System.</w:t>
      </w:r>
    </w:p>
    <w:p w14:paraId="28BDA921" w14:textId="77777777" w:rsidR="002B7E9B" w:rsidRDefault="00000000">
      <w:pPr>
        <w:pStyle w:val="Heading3"/>
      </w:pPr>
      <w:r>
        <w:rPr>
          <w:lang w:val="en-GB"/>
        </w:rPr>
        <w:t>3.2.3. Level 3 — Local and regional visceral regulation</w:t>
      </w:r>
    </w:p>
    <w:p w14:paraId="0F0E20A5" w14:textId="77777777" w:rsidR="002B7E9B" w:rsidRDefault="00000000">
      <w:r>
        <w:rPr>
          <w:lang w:val="en-GB"/>
        </w:rPr>
        <w:t>Level 3 has a major role for the ovaries and uterine tubes because of their close relationships with the peritoneum, uterus and other pelvic viscera.</w:t>
      </w:r>
    </w:p>
    <w:p w14:paraId="2C0722A0" w14:textId="77777777" w:rsidR="002B7E9B" w:rsidRDefault="00000000">
      <w:pPr>
        <w:pStyle w:val="ListParagraph"/>
        <w:numPr>
          <w:ilvl w:val="0"/>
          <w:numId w:val="27"/>
        </w:numPr>
      </w:pPr>
      <w:r>
        <w:t>Pelvic cavity.</w:t>
      </w:r>
    </w:p>
    <w:p w14:paraId="28C80EF2" w14:textId="77777777" w:rsidR="002B7E9B" w:rsidRDefault="00000000">
      <w:pPr>
        <w:pStyle w:val="ListParagraph"/>
        <w:numPr>
          <w:ilvl w:val="0"/>
          <w:numId w:val="27"/>
        </w:numPr>
      </w:pPr>
      <w:r>
        <w:t>Ovary: anterior border of the heel, in line with the fourth and fifth toes.</w:t>
      </w:r>
    </w:p>
    <w:p w14:paraId="1DF223F2" w14:textId="77777777" w:rsidR="002B7E9B" w:rsidRDefault="00000000">
      <w:pPr>
        <w:pStyle w:val="ListParagraph"/>
        <w:numPr>
          <w:ilvl w:val="0"/>
          <w:numId w:val="27"/>
        </w:numPr>
      </w:pPr>
      <w:r>
        <w:t>Uterine tube: along the anterior border of the heel, from the ovarian reflex zone to the uterotubal junction, in line with the first and second toes.</w:t>
      </w:r>
    </w:p>
    <w:p w14:paraId="6D59C012" w14:textId="77777777" w:rsidR="002B7E9B" w:rsidRDefault="00000000">
      <w:pPr>
        <w:pStyle w:val="ListParagraph"/>
        <w:numPr>
          <w:ilvl w:val="0"/>
          <w:numId w:val="27"/>
        </w:numPr>
      </w:pPr>
      <w:r>
        <w:t>Uterotubal junction: in ROP mapping, this also corresponds to the anterior portion of the inferior hypogastric plexus.</w:t>
      </w:r>
    </w:p>
    <w:p w14:paraId="272A657B" w14:textId="77777777" w:rsidR="002B7E9B" w:rsidRDefault="00000000">
      <w:pPr>
        <w:pStyle w:val="ListParagraph"/>
        <w:numPr>
          <w:ilvl w:val="0"/>
          <w:numId w:val="27"/>
        </w:numPr>
      </w:pPr>
      <w:r>
        <w:t>Suspensory ligament of the ovary.</w:t>
      </w:r>
    </w:p>
    <w:p w14:paraId="2083EBBD" w14:textId="77777777" w:rsidR="002B7E9B" w:rsidRDefault="00000000">
      <w:pPr>
        <w:pStyle w:val="ListParagraph"/>
        <w:numPr>
          <w:ilvl w:val="0"/>
          <w:numId w:val="27"/>
        </w:numPr>
      </w:pPr>
      <w:r>
        <w:t>Utero-ovarian ligament.</w:t>
      </w:r>
    </w:p>
    <w:p w14:paraId="7FF77325" w14:textId="77777777" w:rsidR="002B7E9B" w:rsidRDefault="00000000">
      <w:pPr>
        <w:pStyle w:val="ListParagraph"/>
        <w:numPr>
          <w:ilvl w:val="0"/>
          <w:numId w:val="27"/>
        </w:numPr>
      </w:pPr>
      <w:r>
        <w:t>Tubo-ovarian ligament.</w:t>
      </w:r>
    </w:p>
    <w:p w14:paraId="53094934" w14:textId="77777777" w:rsidR="002B7E9B" w:rsidRDefault="00000000">
      <w:pPr>
        <w:pStyle w:val="ListParagraph"/>
        <w:numPr>
          <w:ilvl w:val="0"/>
          <w:numId w:val="27"/>
        </w:numPr>
      </w:pPr>
      <w:r>
        <w:t>Broad ligament and mesosalpinx.</w:t>
      </w:r>
    </w:p>
    <w:p w14:paraId="264A25FC" w14:textId="77777777" w:rsidR="002B7E9B" w:rsidRDefault="00000000">
      <w:pPr>
        <w:pStyle w:val="ListParagraph"/>
        <w:numPr>
          <w:ilvl w:val="0"/>
          <w:numId w:val="27"/>
        </w:numPr>
      </w:pPr>
      <w:r>
        <w:t>Relationships with the uterus, peritoneum, bladder and rectum.</w:t>
      </w:r>
    </w:p>
    <w:p w14:paraId="05A00313" w14:textId="77777777" w:rsidR="002B7E9B" w:rsidRDefault="00000000">
      <w:r>
        <w:rPr>
          <w:lang w:val="en-GB"/>
        </w:rPr>
        <w:t>See Chapter 17 — Pelvic Cavity.</w:t>
      </w:r>
    </w:p>
    <w:p w14:paraId="66A2B12A" w14:textId="77777777" w:rsidR="002B7E9B" w:rsidRDefault="00000000">
      <w:pPr>
        <w:pStyle w:val="Heading3"/>
      </w:pPr>
      <w:r>
        <w:rPr>
          <w:lang w:val="en-GB"/>
        </w:rPr>
        <w:t>3.2.4. Level 4 — Viscerosomatic and visceral-emotional integration</w:t>
      </w:r>
    </w:p>
    <w:p w14:paraId="0A737A1E" w14:textId="77777777" w:rsidR="002B7E9B" w:rsidRDefault="00000000">
      <w:pPr>
        <w:pStyle w:val="Heading4"/>
      </w:pPr>
      <w:r>
        <w:rPr>
          <w:lang w:val="en-GB"/>
        </w:rPr>
        <w:t>Viscerosomatic component</w:t>
      </w:r>
    </w:p>
    <w:p w14:paraId="0B208CEB" w14:textId="77777777" w:rsidR="002B7E9B" w:rsidRDefault="00000000">
      <w:pPr>
        <w:pStyle w:val="ListParagraph"/>
        <w:numPr>
          <w:ilvl w:val="0"/>
          <w:numId w:val="27"/>
        </w:numPr>
      </w:pPr>
      <w:r>
        <w:t>ROP landmarks particularly emphasised: T10, L5 and sacrum.</w:t>
      </w:r>
    </w:p>
    <w:p w14:paraId="7ACAD9CD" w14:textId="77777777" w:rsidR="002B7E9B" w:rsidRDefault="00000000">
      <w:pPr>
        <w:pStyle w:val="ListParagraph"/>
        <w:numPr>
          <w:ilvl w:val="0"/>
          <w:numId w:val="27"/>
        </w:numPr>
      </w:pPr>
      <w:r>
        <w:t>Thoracolumbar junction.</w:t>
      </w:r>
    </w:p>
    <w:p w14:paraId="531283C9" w14:textId="77777777" w:rsidR="002B7E9B" w:rsidRDefault="00000000">
      <w:pPr>
        <w:pStyle w:val="ListParagraph"/>
        <w:numPr>
          <w:ilvl w:val="0"/>
          <w:numId w:val="27"/>
        </w:numPr>
      </w:pPr>
      <w:r>
        <w:t>Lumbosacral region.</w:t>
      </w:r>
    </w:p>
    <w:p w14:paraId="085688AB" w14:textId="77777777" w:rsidR="002B7E9B" w:rsidRDefault="00000000">
      <w:pPr>
        <w:pStyle w:val="ListParagraph"/>
        <w:numPr>
          <w:ilvl w:val="0"/>
          <w:numId w:val="27"/>
        </w:numPr>
      </w:pPr>
      <w:r>
        <w:t>Pelvis and sacrum.</w:t>
      </w:r>
    </w:p>
    <w:p w14:paraId="7AC5C901" w14:textId="77777777" w:rsidR="002B7E9B" w:rsidRDefault="00000000">
      <w:pPr>
        <w:pStyle w:val="ListParagraph"/>
        <w:numPr>
          <w:ilvl w:val="0"/>
          <w:numId w:val="27"/>
        </w:numPr>
      </w:pPr>
      <w:r>
        <w:t>Pelvic floor.</w:t>
      </w:r>
    </w:p>
    <w:p w14:paraId="10BD371C" w14:textId="77777777" w:rsidR="002B7E9B" w:rsidRDefault="00000000">
      <w:pPr>
        <w:pStyle w:val="ListParagraph"/>
        <w:numPr>
          <w:ilvl w:val="0"/>
          <w:numId w:val="27"/>
        </w:numPr>
      </w:pPr>
      <w:r>
        <w:t>Pelvitrochanteric muscles where justified by the clinical presentation.</w:t>
      </w:r>
    </w:p>
    <w:p w14:paraId="45F7D782" w14:textId="77777777" w:rsidR="002B7E9B" w:rsidRDefault="00000000">
      <w:pPr>
        <w:pStyle w:val="ListParagraph"/>
        <w:numPr>
          <w:ilvl w:val="0"/>
          <w:numId w:val="27"/>
        </w:numPr>
      </w:pPr>
      <w:r>
        <w:t>Associated pain territories: pelvic, lumbar, inguinal or lower-limb regions according to convergence patterns and clinical context.</w:t>
      </w:r>
    </w:p>
    <w:p w14:paraId="501361C1" w14:textId="77777777" w:rsidR="002B7E9B" w:rsidRDefault="00000000">
      <w:pPr>
        <w:pStyle w:val="Heading4"/>
      </w:pPr>
      <w:r>
        <w:rPr>
          <w:lang w:val="en-GB"/>
        </w:rPr>
        <w:t>Visceral-emotional component — Brain-female genital system axis</w:t>
      </w:r>
    </w:p>
    <w:p w14:paraId="129A068D" w14:textId="720B2C8E" w:rsidR="002B7E9B" w:rsidRDefault="00000000">
      <w:r>
        <w:rPr>
          <w:lang w:val="en-GB"/>
        </w:rPr>
        <w:t>In ROP practice, limbic brain-ovary balancing is performed using “listening-induction”, with one thumb on the ovarian reflex zone and the other on the limbic brain reflex zone.</w:t>
      </w:r>
    </w:p>
    <w:p w14:paraId="39FA161B" w14:textId="169FFDF9" w:rsidR="002B7E9B" w:rsidRDefault="00000000">
      <w:r>
        <w:rPr>
          <w:lang w:val="en-GB"/>
        </w:rPr>
        <w:t>Stress, chronic pain, sexuality, body experience, fertility, pregnancy, the postpartum period and menopause may alter symptom perception and interact with autonomic and neuroendocrine regulation.</w:t>
      </w:r>
    </w:p>
    <w:p w14:paraId="4A2EDD34" w14:textId="77777777" w:rsidR="002B7E9B" w:rsidRDefault="00000000">
      <w:r>
        <w:rPr>
          <w:lang w:val="en-GB"/>
        </w:rPr>
        <w:t>See Chapter 3 — Central Nervous System for central networks; see Sections 1.11 and 2.11, “Visceral-emotional relationships”, for clinical application.</w:t>
      </w:r>
    </w:p>
    <w:p w14:paraId="02E8F41A" w14:textId="77777777" w:rsidR="002B7E9B" w:rsidRDefault="00000000">
      <w:pPr>
        <w:pStyle w:val="Heading2"/>
      </w:pPr>
      <w:r>
        <w:rPr>
          <w:lang w:val="en-GB"/>
        </w:rPr>
        <w:t>3.3. Associated support areas according to testing</w:t>
      </w:r>
    </w:p>
    <w:p w14:paraId="3DE9459D" w14:textId="77777777" w:rsidR="002B7E9B" w:rsidRDefault="00000000">
      <w:pPr>
        <w:pStyle w:val="ListParagraph"/>
        <w:numPr>
          <w:ilvl w:val="0"/>
          <w:numId w:val="27"/>
        </w:numPr>
      </w:pPr>
      <w:r>
        <w:t>Liver: where the history and tests indicate a metabolic or hormonal context.</w:t>
      </w:r>
    </w:p>
    <w:p w14:paraId="39206C68" w14:textId="77777777" w:rsidR="002B7E9B" w:rsidRDefault="00000000">
      <w:pPr>
        <w:pStyle w:val="ListParagraph"/>
        <w:numPr>
          <w:ilvl w:val="0"/>
          <w:numId w:val="27"/>
        </w:numPr>
      </w:pPr>
      <w:r>
        <w:t>Left kidney and left ovarian venous axis: where justified by the vascular or regional context.</w:t>
      </w:r>
    </w:p>
    <w:p w14:paraId="2BEBB07E" w14:textId="77777777" w:rsidR="002B7E9B" w:rsidRDefault="00000000">
      <w:pPr>
        <w:pStyle w:val="ListParagraph"/>
        <w:numPr>
          <w:ilvl w:val="0"/>
          <w:numId w:val="27"/>
        </w:numPr>
      </w:pPr>
      <w:r>
        <w:t>Left adrenal gland: associated support where the method’s tests indicate a neuroendocrine or stress-related context.</w:t>
      </w:r>
    </w:p>
    <w:p w14:paraId="0BDE9C08" w14:textId="77777777" w:rsidR="002B7E9B" w:rsidRDefault="00000000">
      <w:pPr>
        <w:pStyle w:val="ListParagraph"/>
        <w:numPr>
          <w:ilvl w:val="0"/>
          <w:numId w:val="27"/>
        </w:numPr>
      </w:pPr>
      <w:r>
        <w:t>Bladder, rectum and intestine: according to pelvic relationships and associated symptoms.</w:t>
      </w:r>
    </w:p>
    <w:p w14:paraId="7614929B" w14:textId="77777777" w:rsidR="002B7E9B" w:rsidRDefault="00000000">
      <w:pPr>
        <w:pStyle w:val="ListParagraph"/>
        <w:numPr>
          <w:ilvl w:val="0"/>
          <w:numId w:val="27"/>
        </w:numPr>
      </w:pPr>
      <w:r>
        <w:t>Diaphragm and abdominal cavity: where global trunk and pressure dynamics are clinically relevant.</w:t>
      </w:r>
    </w:p>
    <w:p w14:paraId="0E492AE4" w14:textId="77777777" w:rsidR="002B7E9B" w:rsidRDefault="00000000">
      <w:r>
        <w:rPr>
          <w:lang w:val="en-GB"/>
        </w:rPr>
        <w:t>SAFETY PRINCIPLE — A tender reflex zone or palpable tissue change is not a diagnostic test for fibroids, endometriosis, infection, ectopic pregnancy, cysts, tumours or other gynaecological disease. Any unusual acute pain, metrorrhagia, delayed menstruation accompanied by pain, fever, deterioration in general health or unexplained symptom requires appropriate medical assessment.</w:t>
      </w:r>
    </w:p>
    <w:sectPr w:rsidR="002B7E9B">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72D"/>
      </v:shape>
    </w:pict>
  </w:numPicBullet>
  <w:abstractNum w:abstractNumId="0" w15:restartNumberingAfterBreak="0">
    <w:nsid w:val="00230007"/>
    <w:multiLevelType w:val="hybridMultilevel"/>
    <w:tmpl w:val="8EBE7002"/>
    <w:lvl w:ilvl="0" w:tplc="60924074">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0881042"/>
    <w:multiLevelType w:val="hybridMultilevel"/>
    <w:tmpl w:val="B98E0560"/>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15:restartNumberingAfterBreak="0">
    <w:nsid w:val="00A84F27"/>
    <w:multiLevelType w:val="hybridMultilevel"/>
    <w:tmpl w:val="F3E2AF2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15:restartNumberingAfterBreak="0">
    <w:nsid w:val="078A69DF"/>
    <w:multiLevelType w:val="hybridMultilevel"/>
    <w:tmpl w:val="C9FC4DB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15:restartNumberingAfterBreak="0">
    <w:nsid w:val="080A1982"/>
    <w:multiLevelType w:val="hybridMultilevel"/>
    <w:tmpl w:val="D434526E"/>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9E3EB0"/>
    <w:multiLevelType w:val="hybridMultilevel"/>
    <w:tmpl w:val="322C339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 w15:restartNumberingAfterBreak="0">
    <w:nsid w:val="0AF21A2C"/>
    <w:multiLevelType w:val="hybridMultilevel"/>
    <w:tmpl w:val="8BEC56C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15:restartNumberingAfterBreak="0">
    <w:nsid w:val="0BED263F"/>
    <w:multiLevelType w:val="hybridMultilevel"/>
    <w:tmpl w:val="0D46A374"/>
    <w:lvl w:ilvl="0" w:tplc="60924074">
      <w:start w:val="1"/>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9" w15:restartNumberingAfterBreak="0">
    <w:nsid w:val="10C63011"/>
    <w:multiLevelType w:val="hybridMultilevel"/>
    <w:tmpl w:val="8CF8A73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1516348F"/>
    <w:multiLevelType w:val="hybridMultilevel"/>
    <w:tmpl w:val="6FBA96A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62C5D7A"/>
    <w:multiLevelType w:val="hybridMultilevel"/>
    <w:tmpl w:val="AD622CCC"/>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2" w15:restartNumberingAfterBreak="0">
    <w:nsid w:val="17D15F4C"/>
    <w:multiLevelType w:val="hybridMultilevel"/>
    <w:tmpl w:val="94CCEDC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15:restartNumberingAfterBreak="0">
    <w:nsid w:val="18B63605"/>
    <w:multiLevelType w:val="hybridMultilevel"/>
    <w:tmpl w:val="23F4992C"/>
    <w:lvl w:ilvl="0" w:tplc="E44A7E78">
      <w:start w:val="9"/>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19B434E6"/>
    <w:multiLevelType w:val="hybridMultilevel"/>
    <w:tmpl w:val="35C2D72C"/>
    <w:lvl w:ilvl="0" w:tplc="040C000D">
      <w:start w:val="1"/>
      <w:numFmt w:val="bullet"/>
      <w:lvlText w:val=""/>
      <w:lvlJc w:val="left"/>
      <w:pPr>
        <w:ind w:left="2061" w:hanging="360"/>
      </w:pPr>
      <w:rPr>
        <w:rFonts w:ascii="Wingdings" w:hAnsi="Wingdings"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1A0B42F5"/>
    <w:multiLevelType w:val="hybridMultilevel"/>
    <w:tmpl w:val="3260F37A"/>
    <w:lvl w:ilvl="0" w:tplc="60924074">
      <w:start w:val="1"/>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15:restartNumberingAfterBreak="0">
    <w:nsid w:val="1A735600"/>
    <w:multiLevelType w:val="hybridMultilevel"/>
    <w:tmpl w:val="6A325CCE"/>
    <w:lvl w:ilvl="0" w:tplc="FBC0A402">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536BF2"/>
    <w:multiLevelType w:val="hybridMultilevel"/>
    <w:tmpl w:val="7098FA2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8" w15:restartNumberingAfterBreak="0">
    <w:nsid w:val="1BDA3545"/>
    <w:multiLevelType w:val="hybridMultilevel"/>
    <w:tmpl w:val="0EC028DC"/>
    <w:lvl w:ilvl="0" w:tplc="839EE39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D480B97"/>
    <w:multiLevelType w:val="hybridMultilevel"/>
    <w:tmpl w:val="BED46D2C"/>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15:restartNumberingAfterBreak="0">
    <w:nsid w:val="1DFB4F53"/>
    <w:multiLevelType w:val="hybridMultilevel"/>
    <w:tmpl w:val="AF8E90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15:restartNumberingAfterBreak="0">
    <w:nsid w:val="1FA24F57"/>
    <w:multiLevelType w:val="hybridMultilevel"/>
    <w:tmpl w:val="094298B6"/>
    <w:lvl w:ilvl="0" w:tplc="040C000B">
      <w:start w:val="1"/>
      <w:numFmt w:val="bullet"/>
      <w:lvlText w:val=""/>
      <w:lvlJc w:val="left"/>
      <w:pPr>
        <w:ind w:left="2770" w:hanging="360"/>
      </w:pPr>
      <w:rPr>
        <w:rFonts w:ascii="Wingdings" w:hAnsi="Wingdings"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2" w15:restartNumberingAfterBreak="0">
    <w:nsid w:val="1FBC16D9"/>
    <w:multiLevelType w:val="hybridMultilevel"/>
    <w:tmpl w:val="35B6D3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15:restartNumberingAfterBreak="0">
    <w:nsid w:val="20C909EA"/>
    <w:multiLevelType w:val="hybridMultilevel"/>
    <w:tmpl w:val="14B47BDE"/>
    <w:lvl w:ilvl="0" w:tplc="FB4E6BC8">
      <w:start w:val="9"/>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1D06898"/>
    <w:multiLevelType w:val="hybridMultilevel"/>
    <w:tmpl w:val="A9769CCC"/>
    <w:lvl w:ilvl="0" w:tplc="040C0005">
      <w:start w:val="1"/>
      <w:numFmt w:val="bullet"/>
      <w:lvlText w:val=""/>
      <w:lvlJc w:val="left"/>
      <w:pPr>
        <w:ind w:left="2912" w:hanging="360"/>
      </w:pPr>
      <w:rPr>
        <w:rFonts w:ascii="Wingdings" w:hAnsi="Wingdings" w:hint="default"/>
      </w:rPr>
    </w:lvl>
    <w:lvl w:ilvl="1" w:tplc="040C0003" w:tentative="1">
      <w:start w:val="1"/>
      <w:numFmt w:val="bullet"/>
      <w:lvlText w:val="o"/>
      <w:lvlJc w:val="left"/>
      <w:pPr>
        <w:ind w:left="3632" w:hanging="360"/>
      </w:pPr>
      <w:rPr>
        <w:rFonts w:ascii="Courier New" w:hAnsi="Courier New" w:cs="Courier New" w:hint="default"/>
      </w:rPr>
    </w:lvl>
    <w:lvl w:ilvl="2" w:tplc="040C0005" w:tentative="1">
      <w:start w:val="1"/>
      <w:numFmt w:val="bullet"/>
      <w:lvlText w:val=""/>
      <w:lvlJc w:val="left"/>
      <w:pPr>
        <w:ind w:left="4352" w:hanging="360"/>
      </w:pPr>
      <w:rPr>
        <w:rFonts w:ascii="Wingdings" w:hAnsi="Wingdings" w:hint="default"/>
      </w:rPr>
    </w:lvl>
    <w:lvl w:ilvl="3" w:tplc="040C0001" w:tentative="1">
      <w:start w:val="1"/>
      <w:numFmt w:val="bullet"/>
      <w:lvlText w:val=""/>
      <w:lvlJc w:val="left"/>
      <w:pPr>
        <w:ind w:left="5072" w:hanging="360"/>
      </w:pPr>
      <w:rPr>
        <w:rFonts w:ascii="Symbol" w:hAnsi="Symbol" w:hint="default"/>
      </w:rPr>
    </w:lvl>
    <w:lvl w:ilvl="4" w:tplc="040C0003" w:tentative="1">
      <w:start w:val="1"/>
      <w:numFmt w:val="bullet"/>
      <w:lvlText w:val="o"/>
      <w:lvlJc w:val="left"/>
      <w:pPr>
        <w:ind w:left="5792" w:hanging="360"/>
      </w:pPr>
      <w:rPr>
        <w:rFonts w:ascii="Courier New" w:hAnsi="Courier New" w:cs="Courier New" w:hint="default"/>
      </w:rPr>
    </w:lvl>
    <w:lvl w:ilvl="5" w:tplc="040C0005" w:tentative="1">
      <w:start w:val="1"/>
      <w:numFmt w:val="bullet"/>
      <w:lvlText w:val=""/>
      <w:lvlJc w:val="left"/>
      <w:pPr>
        <w:ind w:left="6512" w:hanging="360"/>
      </w:pPr>
      <w:rPr>
        <w:rFonts w:ascii="Wingdings" w:hAnsi="Wingdings" w:hint="default"/>
      </w:rPr>
    </w:lvl>
    <w:lvl w:ilvl="6" w:tplc="040C0001" w:tentative="1">
      <w:start w:val="1"/>
      <w:numFmt w:val="bullet"/>
      <w:lvlText w:val=""/>
      <w:lvlJc w:val="left"/>
      <w:pPr>
        <w:ind w:left="7232" w:hanging="360"/>
      </w:pPr>
      <w:rPr>
        <w:rFonts w:ascii="Symbol" w:hAnsi="Symbol" w:hint="default"/>
      </w:rPr>
    </w:lvl>
    <w:lvl w:ilvl="7" w:tplc="040C0003" w:tentative="1">
      <w:start w:val="1"/>
      <w:numFmt w:val="bullet"/>
      <w:lvlText w:val="o"/>
      <w:lvlJc w:val="left"/>
      <w:pPr>
        <w:ind w:left="7952" w:hanging="360"/>
      </w:pPr>
      <w:rPr>
        <w:rFonts w:ascii="Courier New" w:hAnsi="Courier New" w:cs="Courier New" w:hint="default"/>
      </w:rPr>
    </w:lvl>
    <w:lvl w:ilvl="8" w:tplc="040C0005" w:tentative="1">
      <w:start w:val="1"/>
      <w:numFmt w:val="bullet"/>
      <w:lvlText w:val=""/>
      <w:lvlJc w:val="left"/>
      <w:pPr>
        <w:ind w:left="8672" w:hanging="360"/>
      </w:pPr>
      <w:rPr>
        <w:rFonts w:ascii="Wingdings" w:hAnsi="Wingdings" w:hint="default"/>
      </w:rPr>
    </w:lvl>
  </w:abstractNum>
  <w:abstractNum w:abstractNumId="25" w15:restartNumberingAfterBreak="0">
    <w:nsid w:val="22584EAE"/>
    <w:multiLevelType w:val="hybridMultilevel"/>
    <w:tmpl w:val="4326995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6" w15:restartNumberingAfterBreak="0">
    <w:nsid w:val="22A54231"/>
    <w:multiLevelType w:val="hybridMultilevel"/>
    <w:tmpl w:val="14E4F2BE"/>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27" w15:restartNumberingAfterBreak="0">
    <w:nsid w:val="23512214"/>
    <w:multiLevelType w:val="hybridMultilevel"/>
    <w:tmpl w:val="083EB45A"/>
    <w:lvl w:ilvl="0" w:tplc="60924074">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48A062D"/>
    <w:multiLevelType w:val="hybridMultilevel"/>
    <w:tmpl w:val="2B04B22A"/>
    <w:lvl w:ilvl="0" w:tplc="1784928E">
      <w:start w:val="1"/>
      <w:numFmt w:val="decimal"/>
      <w:lvlText w:val="%1."/>
      <w:lvlJc w:val="left"/>
      <w:pPr>
        <w:ind w:left="644"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78A1BD3"/>
    <w:multiLevelType w:val="hybridMultilevel"/>
    <w:tmpl w:val="546651C6"/>
    <w:lvl w:ilvl="0" w:tplc="8BDAD28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8EA4D5C"/>
    <w:multiLevelType w:val="hybridMultilevel"/>
    <w:tmpl w:val="FA1CB0D0"/>
    <w:lvl w:ilvl="0" w:tplc="1784928E">
      <w:start w:val="1"/>
      <w:numFmt w:val="decimal"/>
      <w:lvlText w:val="%1."/>
      <w:lvlJc w:val="left"/>
      <w:pPr>
        <w:ind w:left="720"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A8E3A31"/>
    <w:multiLevelType w:val="hybridMultilevel"/>
    <w:tmpl w:val="75942972"/>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15:restartNumberingAfterBreak="0">
    <w:nsid w:val="2AB051F7"/>
    <w:multiLevelType w:val="hybridMultilevel"/>
    <w:tmpl w:val="5D8678FA"/>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33" w15:restartNumberingAfterBreak="0">
    <w:nsid w:val="2B937082"/>
    <w:multiLevelType w:val="hybridMultilevel"/>
    <w:tmpl w:val="DD8CC2E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15:restartNumberingAfterBreak="0">
    <w:nsid w:val="2C5B5830"/>
    <w:multiLevelType w:val="hybridMultilevel"/>
    <w:tmpl w:val="D160C7E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5" w15:restartNumberingAfterBreak="0">
    <w:nsid w:val="2CF4355A"/>
    <w:multiLevelType w:val="hybridMultilevel"/>
    <w:tmpl w:val="0BD0A5B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2D3B5A48"/>
    <w:multiLevelType w:val="hybridMultilevel"/>
    <w:tmpl w:val="52CEF92C"/>
    <w:lvl w:ilvl="0" w:tplc="040C0003">
      <w:start w:val="1"/>
      <w:numFmt w:val="bullet"/>
      <w:lvlText w:val="o"/>
      <w:lvlJc w:val="left"/>
      <w:pPr>
        <w:ind w:left="1636" w:hanging="360"/>
      </w:pPr>
      <w:rPr>
        <w:rFonts w:ascii="Courier New" w:hAnsi="Courier New" w:cs="Courier New" w:hint="default"/>
      </w:rPr>
    </w:lvl>
    <w:lvl w:ilvl="1" w:tplc="60924074">
      <w:start w:val="1"/>
      <w:numFmt w:val="bullet"/>
      <w:lvlText w:val="-"/>
      <w:lvlJc w:val="left"/>
      <w:pPr>
        <w:ind w:left="2061" w:hanging="360"/>
      </w:pPr>
      <w:rPr>
        <w:rFonts w:ascii="Times New Roman" w:eastAsiaTheme="minorHAnsi" w:hAnsi="Times New Roman" w:cs="Times New Roman" w:hint="default"/>
      </w:rPr>
    </w:lvl>
    <w:lvl w:ilvl="2" w:tplc="60924074">
      <w:start w:val="1"/>
      <w:numFmt w:val="bullet"/>
      <w:lvlText w:val="-"/>
      <w:lvlJc w:val="left"/>
      <w:pPr>
        <w:ind w:left="2345" w:hanging="360"/>
      </w:pPr>
      <w:rPr>
        <w:rFonts w:ascii="Times New Roman" w:eastAsiaTheme="minorHAnsi" w:hAnsi="Times New Roman" w:cs="Times New Roman" w:hint="default"/>
      </w:rPr>
    </w:lvl>
    <w:lvl w:ilvl="3" w:tplc="60924074">
      <w:start w:val="1"/>
      <w:numFmt w:val="bullet"/>
      <w:lvlText w:val="-"/>
      <w:lvlJc w:val="left"/>
      <w:pPr>
        <w:ind w:left="2204" w:hanging="360"/>
      </w:pPr>
      <w:rPr>
        <w:rFonts w:ascii="Times New Roman" w:eastAsiaTheme="minorHAnsi" w:hAnsi="Times New Roman" w:cs="Times New Roman" w:hint="default"/>
      </w:rPr>
    </w:lvl>
    <w:lvl w:ilvl="4" w:tplc="040C0003" w:tentative="1">
      <w:start w:val="1"/>
      <w:numFmt w:val="bullet"/>
      <w:lvlText w:val="o"/>
      <w:lvlJc w:val="left"/>
      <w:pPr>
        <w:ind w:left="6218" w:hanging="360"/>
      </w:pPr>
      <w:rPr>
        <w:rFonts w:ascii="Courier New" w:hAnsi="Courier New" w:cs="Courier New" w:hint="default"/>
      </w:rPr>
    </w:lvl>
    <w:lvl w:ilvl="5" w:tplc="040C0005" w:tentative="1">
      <w:start w:val="1"/>
      <w:numFmt w:val="bullet"/>
      <w:lvlText w:val=""/>
      <w:lvlJc w:val="left"/>
      <w:pPr>
        <w:ind w:left="6938" w:hanging="360"/>
      </w:pPr>
      <w:rPr>
        <w:rFonts w:ascii="Wingdings" w:hAnsi="Wingdings" w:hint="default"/>
      </w:rPr>
    </w:lvl>
    <w:lvl w:ilvl="6" w:tplc="040C0001" w:tentative="1">
      <w:start w:val="1"/>
      <w:numFmt w:val="bullet"/>
      <w:lvlText w:val=""/>
      <w:lvlJc w:val="left"/>
      <w:pPr>
        <w:ind w:left="7658" w:hanging="360"/>
      </w:pPr>
      <w:rPr>
        <w:rFonts w:ascii="Symbol" w:hAnsi="Symbol" w:hint="default"/>
      </w:rPr>
    </w:lvl>
    <w:lvl w:ilvl="7" w:tplc="040C0003" w:tentative="1">
      <w:start w:val="1"/>
      <w:numFmt w:val="bullet"/>
      <w:lvlText w:val="o"/>
      <w:lvlJc w:val="left"/>
      <w:pPr>
        <w:ind w:left="8378" w:hanging="360"/>
      </w:pPr>
      <w:rPr>
        <w:rFonts w:ascii="Courier New" w:hAnsi="Courier New" w:cs="Courier New" w:hint="default"/>
      </w:rPr>
    </w:lvl>
    <w:lvl w:ilvl="8" w:tplc="040C0005" w:tentative="1">
      <w:start w:val="1"/>
      <w:numFmt w:val="bullet"/>
      <w:lvlText w:val=""/>
      <w:lvlJc w:val="left"/>
      <w:pPr>
        <w:ind w:left="9098" w:hanging="360"/>
      </w:pPr>
      <w:rPr>
        <w:rFonts w:ascii="Wingdings" w:hAnsi="Wingdings" w:hint="default"/>
      </w:rPr>
    </w:lvl>
  </w:abstractNum>
  <w:abstractNum w:abstractNumId="37" w15:restartNumberingAfterBreak="0">
    <w:nsid w:val="2DFF3A5C"/>
    <w:multiLevelType w:val="hybridMultilevel"/>
    <w:tmpl w:val="7BFE6702"/>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53461C0A">
      <w:start w:val="1"/>
      <w:numFmt w:val="decimal"/>
      <w:lvlText w:val="%3."/>
      <w:lvlJc w:val="left"/>
      <w:pPr>
        <w:tabs>
          <w:tab w:val="num" w:pos="1070"/>
        </w:tabs>
        <w:ind w:left="1070" w:hanging="360"/>
      </w:pPr>
      <w:rPr>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38" w15:restartNumberingAfterBreak="0">
    <w:nsid w:val="30781FE1"/>
    <w:multiLevelType w:val="hybridMultilevel"/>
    <w:tmpl w:val="8A7093C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3384112B"/>
    <w:multiLevelType w:val="hybridMultilevel"/>
    <w:tmpl w:val="4AC4C77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38206577"/>
    <w:multiLevelType w:val="hybridMultilevel"/>
    <w:tmpl w:val="94088E8E"/>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1" w15:restartNumberingAfterBreak="0">
    <w:nsid w:val="38FB2729"/>
    <w:multiLevelType w:val="hybridMultilevel"/>
    <w:tmpl w:val="E9FE64F2"/>
    <w:lvl w:ilvl="0" w:tplc="6CEE7968">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8FD002F"/>
    <w:multiLevelType w:val="hybridMultilevel"/>
    <w:tmpl w:val="C50ACCA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15:restartNumberingAfterBreak="0">
    <w:nsid w:val="39510B6F"/>
    <w:multiLevelType w:val="hybridMultilevel"/>
    <w:tmpl w:val="A906F64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3C04157A"/>
    <w:multiLevelType w:val="hybridMultilevel"/>
    <w:tmpl w:val="73061F8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D240847E">
      <w:start w:val="1"/>
      <w:numFmt w:val="bullet"/>
      <w:lvlText w:val=""/>
      <w:lvlJc w:val="left"/>
      <w:pPr>
        <w:ind w:left="502" w:hanging="360"/>
      </w:pPr>
      <w:rPr>
        <w:rFonts w:ascii="Wingdings" w:hAnsi="Wingdings"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D301792"/>
    <w:multiLevelType w:val="hybridMultilevel"/>
    <w:tmpl w:val="17406A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6" w15:restartNumberingAfterBreak="0">
    <w:nsid w:val="3FE864BA"/>
    <w:multiLevelType w:val="hybridMultilevel"/>
    <w:tmpl w:val="BAA85680"/>
    <w:lvl w:ilvl="0" w:tplc="60924074">
      <w:start w:val="1"/>
      <w:numFmt w:val="bullet"/>
      <w:lvlText w:val="-"/>
      <w:lvlJc w:val="left"/>
      <w:pPr>
        <w:ind w:left="1211" w:hanging="360"/>
      </w:pPr>
      <w:rPr>
        <w:rFonts w:ascii="Times New Roman" w:eastAsiaTheme="minorHAnsi" w:hAnsi="Times New Roman" w:cs="Times New Roman" w:hint="default"/>
      </w:rPr>
    </w:lvl>
    <w:lvl w:ilvl="1" w:tplc="040C000D">
      <w:start w:val="1"/>
      <w:numFmt w:val="bullet"/>
      <w:lvlText w:val=""/>
      <w:lvlJc w:val="left"/>
      <w:pPr>
        <w:ind w:left="1353" w:hanging="360"/>
      </w:pPr>
      <w:rPr>
        <w:rFonts w:ascii="Wingdings" w:hAnsi="Wingdings"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15:restartNumberingAfterBreak="0">
    <w:nsid w:val="412D26ED"/>
    <w:multiLevelType w:val="hybridMultilevel"/>
    <w:tmpl w:val="0B04E98E"/>
    <w:lvl w:ilvl="0" w:tplc="60924074">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48" w15:restartNumberingAfterBreak="0">
    <w:nsid w:val="425B4F00"/>
    <w:multiLevelType w:val="hybridMultilevel"/>
    <w:tmpl w:val="F566034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9" w15:restartNumberingAfterBreak="0">
    <w:nsid w:val="42BF4D48"/>
    <w:multiLevelType w:val="hybridMultilevel"/>
    <w:tmpl w:val="2A1259A8"/>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50" w15:restartNumberingAfterBreak="0">
    <w:nsid w:val="43DE4C0A"/>
    <w:multiLevelType w:val="hybridMultilevel"/>
    <w:tmpl w:val="BD6A30D2"/>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1" w15:restartNumberingAfterBreak="0">
    <w:nsid w:val="467F2B0F"/>
    <w:multiLevelType w:val="hybridMultilevel"/>
    <w:tmpl w:val="271CB3C4"/>
    <w:lvl w:ilvl="0" w:tplc="D8DADE9C">
      <w:start w:val="10"/>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2" w15:restartNumberingAfterBreak="0">
    <w:nsid w:val="4AB129A2"/>
    <w:multiLevelType w:val="hybridMultilevel"/>
    <w:tmpl w:val="DA686A0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3" w15:restartNumberingAfterBreak="0">
    <w:nsid w:val="4C8C5C8E"/>
    <w:multiLevelType w:val="hybridMultilevel"/>
    <w:tmpl w:val="6D060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4FDC7B26"/>
    <w:multiLevelType w:val="hybridMultilevel"/>
    <w:tmpl w:val="FE9AE716"/>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15:restartNumberingAfterBreak="0">
    <w:nsid w:val="4FDD1F84"/>
    <w:multiLevelType w:val="hybridMultilevel"/>
    <w:tmpl w:val="7B64266E"/>
    <w:lvl w:ilvl="0" w:tplc="8ECCA8E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1130688"/>
    <w:multiLevelType w:val="hybridMultilevel"/>
    <w:tmpl w:val="665A024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7" w15:restartNumberingAfterBreak="0">
    <w:nsid w:val="5258539C"/>
    <w:multiLevelType w:val="hybridMultilevel"/>
    <w:tmpl w:val="9CAAC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25B2592"/>
    <w:multiLevelType w:val="hybridMultilevel"/>
    <w:tmpl w:val="0F5A3F80"/>
    <w:lvl w:ilvl="0" w:tplc="60924074">
      <w:start w:val="1"/>
      <w:numFmt w:val="bullet"/>
      <w:lvlText w:val="-"/>
      <w:lvlJc w:val="left"/>
      <w:pPr>
        <w:ind w:left="2073" w:hanging="360"/>
      </w:pPr>
      <w:rPr>
        <w:rFonts w:ascii="Times New Roman" w:eastAsiaTheme="minorHAnsi" w:hAnsi="Times New Roman" w:cs="Times New Roman"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59"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3535D8F"/>
    <w:multiLevelType w:val="hybridMultilevel"/>
    <w:tmpl w:val="5EEE30A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1" w15:restartNumberingAfterBreak="0">
    <w:nsid w:val="595D15F9"/>
    <w:multiLevelType w:val="hybridMultilevel"/>
    <w:tmpl w:val="718EC534"/>
    <w:lvl w:ilvl="0" w:tplc="3BC43E82">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5B6E503A"/>
    <w:multiLevelType w:val="hybridMultilevel"/>
    <w:tmpl w:val="6882A572"/>
    <w:lvl w:ilvl="0" w:tplc="95F6A9DA">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BF218A2"/>
    <w:multiLevelType w:val="hybridMultilevel"/>
    <w:tmpl w:val="7368B6FE"/>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64" w15:restartNumberingAfterBreak="0">
    <w:nsid w:val="5C0A22D9"/>
    <w:multiLevelType w:val="hybridMultilevel"/>
    <w:tmpl w:val="CF5E01B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5" w15:restartNumberingAfterBreak="0">
    <w:nsid w:val="5C0C7FB8"/>
    <w:multiLevelType w:val="hybridMultilevel"/>
    <w:tmpl w:val="0B7C186C"/>
    <w:lvl w:ilvl="0" w:tplc="040C0003">
      <w:start w:val="1"/>
      <w:numFmt w:val="bullet"/>
      <w:lvlText w:val="o"/>
      <w:lvlJc w:val="left"/>
      <w:pPr>
        <w:ind w:left="1920"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6" w15:restartNumberingAfterBreak="0">
    <w:nsid w:val="5D490EFF"/>
    <w:multiLevelType w:val="hybridMultilevel"/>
    <w:tmpl w:val="DA04643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7" w15:restartNumberingAfterBreak="0">
    <w:nsid w:val="5DF82C75"/>
    <w:multiLevelType w:val="hybridMultilevel"/>
    <w:tmpl w:val="94D88F14"/>
    <w:lvl w:ilvl="0" w:tplc="AF86223C">
      <w:start w:val="4"/>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8" w15:restartNumberingAfterBreak="0">
    <w:nsid w:val="5F0057B4"/>
    <w:multiLevelType w:val="hybridMultilevel"/>
    <w:tmpl w:val="9E001714"/>
    <w:lvl w:ilvl="0" w:tplc="316EC53A">
      <w:start w:val="10"/>
      <w:numFmt w:val="decimal"/>
      <w:lvlText w:val="%1."/>
      <w:lvlJc w:val="left"/>
      <w:pPr>
        <w:ind w:left="644" w:hanging="360"/>
      </w:pPr>
      <w:rPr>
        <w:rFonts w:hint="default"/>
        <w:b/>
        <w:color w:val="00B05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5FF910BD"/>
    <w:multiLevelType w:val="hybridMultilevel"/>
    <w:tmpl w:val="97367C64"/>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0" w15:restartNumberingAfterBreak="0">
    <w:nsid w:val="60CE7AF4"/>
    <w:multiLevelType w:val="hybridMultilevel"/>
    <w:tmpl w:val="ED32558C"/>
    <w:lvl w:ilvl="0" w:tplc="3D82ED30">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1" w15:restartNumberingAfterBreak="0">
    <w:nsid w:val="61997098"/>
    <w:multiLevelType w:val="hybridMultilevel"/>
    <w:tmpl w:val="5FF0DC3E"/>
    <w:lvl w:ilvl="0" w:tplc="4DC4BA66">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4026362"/>
    <w:multiLevelType w:val="hybridMultilevel"/>
    <w:tmpl w:val="59127F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3" w15:restartNumberingAfterBreak="0">
    <w:nsid w:val="640B55B2"/>
    <w:multiLevelType w:val="hybridMultilevel"/>
    <w:tmpl w:val="CB34184A"/>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74" w15:restartNumberingAfterBreak="0">
    <w:nsid w:val="6B4458A6"/>
    <w:multiLevelType w:val="hybridMultilevel"/>
    <w:tmpl w:val="DDAEE82C"/>
    <w:lvl w:ilvl="0" w:tplc="5CFE0EC2">
      <w:start w:val="1"/>
      <w:numFmt w:val="bullet"/>
      <w:lvlText w:val=""/>
      <w:lvlJc w:val="left"/>
      <w:pPr>
        <w:ind w:left="786"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75" w15:restartNumberingAfterBreak="0">
    <w:nsid w:val="6B543D2E"/>
    <w:multiLevelType w:val="hybridMultilevel"/>
    <w:tmpl w:val="2FEAB3F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6" w15:restartNumberingAfterBreak="0">
    <w:nsid w:val="6D1E5652"/>
    <w:multiLevelType w:val="hybridMultilevel"/>
    <w:tmpl w:val="908E1D9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7" w15:restartNumberingAfterBreak="0">
    <w:nsid w:val="710E0944"/>
    <w:multiLevelType w:val="hybridMultilevel"/>
    <w:tmpl w:val="66C4D73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8" w15:restartNumberingAfterBreak="0">
    <w:nsid w:val="71872AB7"/>
    <w:multiLevelType w:val="hybridMultilevel"/>
    <w:tmpl w:val="E12AA67C"/>
    <w:lvl w:ilvl="0" w:tplc="60924074">
      <w:start w:val="1"/>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9" w15:restartNumberingAfterBreak="0">
    <w:nsid w:val="727C5D20"/>
    <w:multiLevelType w:val="hybridMultilevel"/>
    <w:tmpl w:val="2D1CFB86"/>
    <w:lvl w:ilvl="0" w:tplc="FC529474">
      <w:start w:val="3"/>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73640706"/>
    <w:multiLevelType w:val="hybridMultilevel"/>
    <w:tmpl w:val="D6C6FE5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4200" w:hanging="360"/>
      </w:pPr>
      <w:rPr>
        <w:rFonts w:ascii="Courier New" w:hAnsi="Courier New" w:cs="Courier New" w:hint="default"/>
      </w:rPr>
    </w:lvl>
    <w:lvl w:ilvl="2" w:tplc="040C0005" w:tentative="1">
      <w:start w:val="1"/>
      <w:numFmt w:val="bullet"/>
      <w:lvlText w:val=""/>
      <w:lvlJc w:val="left"/>
      <w:pPr>
        <w:ind w:left="4920" w:hanging="360"/>
      </w:pPr>
      <w:rPr>
        <w:rFonts w:ascii="Wingdings" w:hAnsi="Wingdings" w:hint="default"/>
      </w:rPr>
    </w:lvl>
    <w:lvl w:ilvl="3" w:tplc="040C0001" w:tentative="1">
      <w:start w:val="1"/>
      <w:numFmt w:val="bullet"/>
      <w:lvlText w:val=""/>
      <w:lvlJc w:val="left"/>
      <w:pPr>
        <w:ind w:left="5640" w:hanging="360"/>
      </w:pPr>
      <w:rPr>
        <w:rFonts w:ascii="Symbol" w:hAnsi="Symbol" w:hint="default"/>
      </w:rPr>
    </w:lvl>
    <w:lvl w:ilvl="4" w:tplc="040C0003" w:tentative="1">
      <w:start w:val="1"/>
      <w:numFmt w:val="bullet"/>
      <w:lvlText w:val="o"/>
      <w:lvlJc w:val="left"/>
      <w:pPr>
        <w:ind w:left="6360" w:hanging="360"/>
      </w:pPr>
      <w:rPr>
        <w:rFonts w:ascii="Courier New" w:hAnsi="Courier New" w:cs="Courier New" w:hint="default"/>
      </w:rPr>
    </w:lvl>
    <w:lvl w:ilvl="5" w:tplc="040C0005" w:tentative="1">
      <w:start w:val="1"/>
      <w:numFmt w:val="bullet"/>
      <w:lvlText w:val=""/>
      <w:lvlJc w:val="left"/>
      <w:pPr>
        <w:ind w:left="7080" w:hanging="360"/>
      </w:pPr>
      <w:rPr>
        <w:rFonts w:ascii="Wingdings" w:hAnsi="Wingdings" w:hint="default"/>
      </w:rPr>
    </w:lvl>
    <w:lvl w:ilvl="6" w:tplc="040C0001" w:tentative="1">
      <w:start w:val="1"/>
      <w:numFmt w:val="bullet"/>
      <w:lvlText w:val=""/>
      <w:lvlJc w:val="left"/>
      <w:pPr>
        <w:ind w:left="7800" w:hanging="360"/>
      </w:pPr>
      <w:rPr>
        <w:rFonts w:ascii="Symbol" w:hAnsi="Symbol" w:hint="default"/>
      </w:rPr>
    </w:lvl>
    <w:lvl w:ilvl="7" w:tplc="040C0003" w:tentative="1">
      <w:start w:val="1"/>
      <w:numFmt w:val="bullet"/>
      <w:lvlText w:val="o"/>
      <w:lvlJc w:val="left"/>
      <w:pPr>
        <w:ind w:left="8520" w:hanging="360"/>
      </w:pPr>
      <w:rPr>
        <w:rFonts w:ascii="Courier New" w:hAnsi="Courier New" w:cs="Courier New" w:hint="default"/>
      </w:rPr>
    </w:lvl>
    <w:lvl w:ilvl="8" w:tplc="040C0005" w:tentative="1">
      <w:start w:val="1"/>
      <w:numFmt w:val="bullet"/>
      <w:lvlText w:val=""/>
      <w:lvlJc w:val="left"/>
      <w:pPr>
        <w:ind w:left="9240" w:hanging="360"/>
      </w:pPr>
      <w:rPr>
        <w:rFonts w:ascii="Wingdings" w:hAnsi="Wingdings" w:hint="default"/>
      </w:rPr>
    </w:lvl>
  </w:abstractNum>
  <w:abstractNum w:abstractNumId="81" w15:restartNumberingAfterBreak="0">
    <w:nsid w:val="739D2D95"/>
    <w:multiLevelType w:val="hybridMultilevel"/>
    <w:tmpl w:val="D8E0AB2E"/>
    <w:lvl w:ilvl="0" w:tplc="040C000D">
      <w:start w:val="1"/>
      <w:numFmt w:val="bullet"/>
      <w:lvlText w:val=""/>
      <w:lvlJc w:val="left"/>
      <w:pPr>
        <w:ind w:left="2125" w:hanging="360"/>
      </w:pPr>
      <w:rPr>
        <w:rFonts w:ascii="Wingdings" w:hAnsi="Wingdings" w:hint="default"/>
      </w:rPr>
    </w:lvl>
    <w:lvl w:ilvl="1" w:tplc="040C0003" w:tentative="1">
      <w:start w:val="1"/>
      <w:numFmt w:val="bullet"/>
      <w:lvlText w:val="o"/>
      <w:lvlJc w:val="left"/>
      <w:pPr>
        <w:ind w:left="2845" w:hanging="360"/>
      </w:pPr>
      <w:rPr>
        <w:rFonts w:ascii="Courier New" w:hAnsi="Courier New" w:cs="Courier New" w:hint="default"/>
      </w:rPr>
    </w:lvl>
    <w:lvl w:ilvl="2" w:tplc="040C0005" w:tentative="1">
      <w:start w:val="1"/>
      <w:numFmt w:val="bullet"/>
      <w:lvlText w:val=""/>
      <w:lvlJc w:val="left"/>
      <w:pPr>
        <w:ind w:left="3565" w:hanging="360"/>
      </w:pPr>
      <w:rPr>
        <w:rFonts w:ascii="Wingdings" w:hAnsi="Wingdings" w:hint="default"/>
      </w:rPr>
    </w:lvl>
    <w:lvl w:ilvl="3" w:tplc="040C0001" w:tentative="1">
      <w:start w:val="1"/>
      <w:numFmt w:val="bullet"/>
      <w:lvlText w:val=""/>
      <w:lvlJc w:val="left"/>
      <w:pPr>
        <w:ind w:left="4285" w:hanging="360"/>
      </w:pPr>
      <w:rPr>
        <w:rFonts w:ascii="Symbol" w:hAnsi="Symbol" w:hint="default"/>
      </w:rPr>
    </w:lvl>
    <w:lvl w:ilvl="4" w:tplc="040C0003" w:tentative="1">
      <w:start w:val="1"/>
      <w:numFmt w:val="bullet"/>
      <w:lvlText w:val="o"/>
      <w:lvlJc w:val="left"/>
      <w:pPr>
        <w:ind w:left="5005" w:hanging="360"/>
      </w:pPr>
      <w:rPr>
        <w:rFonts w:ascii="Courier New" w:hAnsi="Courier New" w:cs="Courier New" w:hint="default"/>
      </w:rPr>
    </w:lvl>
    <w:lvl w:ilvl="5" w:tplc="040C0005" w:tentative="1">
      <w:start w:val="1"/>
      <w:numFmt w:val="bullet"/>
      <w:lvlText w:val=""/>
      <w:lvlJc w:val="left"/>
      <w:pPr>
        <w:ind w:left="5725" w:hanging="360"/>
      </w:pPr>
      <w:rPr>
        <w:rFonts w:ascii="Wingdings" w:hAnsi="Wingdings" w:hint="default"/>
      </w:rPr>
    </w:lvl>
    <w:lvl w:ilvl="6" w:tplc="040C0001" w:tentative="1">
      <w:start w:val="1"/>
      <w:numFmt w:val="bullet"/>
      <w:lvlText w:val=""/>
      <w:lvlJc w:val="left"/>
      <w:pPr>
        <w:ind w:left="6445" w:hanging="360"/>
      </w:pPr>
      <w:rPr>
        <w:rFonts w:ascii="Symbol" w:hAnsi="Symbol" w:hint="default"/>
      </w:rPr>
    </w:lvl>
    <w:lvl w:ilvl="7" w:tplc="040C0003" w:tentative="1">
      <w:start w:val="1"/>
      <w:numFmt w:val="bullet"/>
      <w:lvlText w:val="o"/>
      <w:lvlJc w:val="left"/>
      <w:pPr>
        <w:ind w:left="7165" w:hanging="360"/>
      </w:pPr>
      <w:rPr>
        <w:rFonts w:ascii="Courier New" w:hAnsi="Courier New" w:cs="Courier New" w:hint="default"/>
      </w:rPr>
    </w:lvl>
    <w:lvl w:ilvl="8" w:tplc="040C0005" w:tentative="1">
      <w:start w:val="1"/>
      <w:numFmt w:val="bullet"/>
      <w:lvlText w:val=""/>
      <w:lvlJc w:val="left"/>
      <w:pPr>
        <w:ind w:left="7885" w:hanging="360"/>
      </w:pPr>
      <w:rPr>
        <w:rFonts w:ascii="Wingdings" w:hAnsi="Wingdings" w:hint="default"/>
      </w:rPr>
    </w:lvl>
  </w:abstractNum>
  <w:abstractNum w:abstractNumId="82" w15:restartNumberingAfterBreak="0">
    <w:nsid w:val="758F333D"/>
    <w:multiLevelType w:val="hybridMultilevel"/>
    <w:tmpl w:val="3B58115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3" w15:restartNumberingAfterBreak="0">
    <w:nsid w:val="75970218"/>
    <w:multiLevelType w:val="hybridMultilevel"/>
    <w:tmpl w:val="7C0AFF7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4" w15:restartNumberingAfterBreak="0">
    <w:nsid w:val="75A20897"/>
    <w:multiLevelType w:val="hybridMultilevel"/>
    <w:tmpl w:val="6B087B4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5" w15:restartNumberingAfterBreak="0">
    <w:nsid w:val="75E52E7B"/>
    <w:multiLevelType w:val="hybridMultilevel"/>
    <w:tmpl w:val="C834093A"/>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86" w15:restartNumberingAfterBreak="0">
    <w:nsid w:val="7772133D"/>
    <w:multiLevelType w:val="hybridMultilevel"/>
    <w:tmpl w:val="EA988DA0"/>
    <w:lvl w:ilvl="0" w:tplc="040C0001">
      <w:start w:val="1"/>
      <w:numFmt w:val="bullet"/>
      <w:lvlText w:val=""/>
      <w:lvlJc w:val="left"/>
      <w:pPr>
        <w:ind w:left="786" w:hanging="360"/>
      </w:pPr>
      <w:rPr>
        <w:rFonts w:ascii="Symbol" w:hAnsi="Symbol" w:hint="default"/>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87" w15:restartNumberingAfterBreak="0">
    <w:nsid w:val="78076CE5"/>
    <w:multiLevelType w:val="hybridMultilevel"/>
    <w:tmpl w:val="D2C8CA6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8" w15:restartNumberingAfterBreak="0">
    <w:nsid w:val="79743740"/>
    <w:multiLevelType w:val="hybridMultilevel"/>
    <w:tmpl w:val="9E8E405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9" w15:restartNumberingAfterBreak="0">
    <w:nsid w:val="7BEE336A"/>
    <w:multiLevelType w:val="hybridMultilevel"/>
    <w:tmpl w:val="09E8483A"/>
    <w:lvl w:ilvl="0" w:tplc="4978D184">
      <w:start w:val="1"/>
      <w:numFmt w:val="bullet"/>
      <w:lvlText w:val=""/>
      <w:lvlJc w:val="left"/>
      <w:pPr>
        <w:ind w:left="1070" w:hanging="360"/>
      </w:pPr>
      <w:rPr>
        <w:rFonts w:ascii="Wingdings" w:hAnsi="Wingdings"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864394628">
    <w:abstractNumId w:val="43"/>
  </w:num>
  <w:num w:numId="2" w16cid:durableId="978998575">
    <w:abstractNumId w:val="46"/>
  </w:num>
  <w:num w:numId="3" w16cid:durableId="1591809786">
    <w:abstractNumId w:val="36"/>
  </w:num>
  <w:num w:numId="4" w16cid:durableId="1590310070">
    <w:abstractNumId w:val="45"/>
  </w:num>
  <w:num w:numId="5" w16cid:durableId="907299152">
    <w:abstractNumId w:val="47"/>
  </w:num>
  <w:num w:numId="6" w16cid:durableId="1090157556">
    <w:abstractNumId w:val="44"/>
  </w:num>
  <w:num w:numId="7" w16cid:durableId="2242404">
    <w:abstractNumId w:val="54"/>
  </w:num>
  <w:num w:numId="8" w16cid:durableId="1524247832">
    <w:abstractNumId w:val="5"/>
  </w:num>
  <w:num w:numId="9" w16cid:durableId="386295221">
    <w:abstractNumId w:val="48"/>
  </w:num>
  <w:num w:numId="10" w16cid:durableId="314724365">
    <w:abstractNumId w:val="1"/>
  </w:num>
  <w:num w:numId="11" w16cid:durableId="453208733">
    <w:abstractNumId w:val="52"/>
  </w:num>
  <w:num w:numId="12" w16cid:durableId="2002854197">
    <w:abstractNumId w:val="58"/>
  </w:num>
  <w:num w:numId="13" w16cid:durableId="1827087318">
    <w:abstractNumId w:val="86"/>
  </w:num>
  <w:num w:numId="14" w16cid:durableId="390006370">
    <w:abstractNumId w:val="37"/>
  </w:num>
  <w:num w:numId="15" w16cid:durableId="727801072">
    <w:abstractNumId w:val="9"/>
  </w:num>
  <w:num w:numId="16" w16cid:durableId="1684672406">
    <w:abstractNumId w:val="64"/>
  </w:num>
  <w:num w:numId="17" w16cid:durableId="892078520">
    <w:abstractNumId w:val="67"/>
  </w:num>
  <w:num w:numId="18" w16cid:durableId="1990133067">
    <w:abstractNumId w:val="66"/>
  </w:num>
  <w:num w:numId="19" w16cid:durableId="531922624">
    <w:abstractNumId w:val="35"/>
  </w:num>
  <w:num w:numId="20" w16cid:durableId="631405631">
    <w:abstractNumId w:val="22"/>
  </w:num>
  <w:num w:numId="21" w16cid:durableId="82384824">
    <w:abstractNumId w:val="82"/>
  </w:num>
  <w:num w:numId="22" w16cid:durableId="2055692194">
    <w:abstractNumId w:val="42"/>
  </w:num>
  <w:num w:numId="23" w16cid:durableId="715273015">
    <w:abstractNumId w:val="76"/>
  </w:num>
  <w:num w:numId="24" w16cid:durableId="1027218338">
    <w:abstractNumId w:val="72"/>
  </w:num>
  <w:num w:numId="25" w16cid:durableId="826751813">
    <w:abstractNumId w:val="2"/>
  </w:num>
  <w:num w:numId="26" w16cid:durableId="1624384942">
    <w:abstractNumId w:val="23"/>
  </w:num>
  <w:num w:numId="27" w16cid:durableId="260065100">
    <w:abstractNumId w:val="78"/>
  </w:num>
  <w:num w:numId="28" w16cid:durableId="1853759395">
    <w:abstractNumId w:val="62"/>
  </w:num>
  <w:num w:numId="29" w16cid:durableId="448669171">
    <w:abstractNumId w:val="84"/>
  </w:num>
  <w:num w:numId="30" w16cid:durableId="824593115">
    <w:abstractNumId w:val="20"/>
  </w:num>
  <w:num w:numId="31" w16cid:durableId="1302610522">
    <w:abstractNumId w:val="11"/>
  </w:num>
  <w:num w:numId="32" w16cid:durableId="2143962782">
    <w:abstractNumId w:val="17"/>
  </w:num>
  <w:num w:numId="33" w16cid:durableId="1081561475">
    <w:abstractNumId w:val="68"/>
  </w:num>
  <w:num w:numId="34" w16cid:durableId="1741294191">
    <w:abstractNumId w:val="7"/>
  </w:num>
  <w:num w:numId="35" w16cid:durableId="1848401556">
    <w:abstractNumId w:val="12"/>
  </w:num>
  <w:num w:numId="36" w16cid:durableId="1442409486">
    <w:abstractNumId w:val="73"/>
  </w:num>
  <w:num w:numId="37" w16cid:durableId="415828844">
    <w:abstractNumId w:val="14"/>
  </w:num>
  <w:num w:numId="38" w16cid:durableId="1117069967">
    <w:abstractNumId w:val="57"/>
  </w:num>
  <w:num w:numId="39" w16cid:durableId="1998873287">
    <w:abstractNumId w:val="60"/>
  </w:num>
  <w:num w:numId="40" w16cid:durableId="1208689542">
    <w:abstractNumId w:val="38"/>
  </w:num>
  <w:num w:numId="41" w16cid:durableId="1253080153">
    <w:abstractNumId w:val="10"/>
  </w:num>
  <w:num w:numId="42" w16cid:durableId="1028868318">
    <w:abstractNumId w:val="26"/>
  </w:num>
  <w:num w:numId="43" w16cid:durableId="919024697">
    <w:abstractNumId w:val="15"/>
  </w:num>
  <w:num w:numId="44" w16cid:durableId="1264262214">
    <w:abstractNumId w:val="50"/>
  </w:num>
  <w:num w:numId="45" w16cid:durableId="1039358160">
    <w:abstractNumId w:val="63"/>
  </w:num>
  <w:num w:numId="46" w16cid:durableId="904074001">
    <w:abstractNumId w:val="24"/>
  </w:num>
  <w:num w:numId="47" w16cid:durableId="685060167">
    <w:abstractNumId w:val="88"/>
  </w:num>
  <w:num w:numId="48" w16cid:durableId="1200242685">
    <w:abstractNumId w:val="85"/>
  </w:num>
  <w:num w:numId="49" w16cid:durableId="82803000">
    <w:abstractNumId w:val="32"/>
  </w:num>
  <w:num w:numId="50" w16cid:durableId="614870336">
    <w:abstractNumId w:val="75"/>
  </w:num>
  <w:num w:numId="51" w16cid:durableId="708997681">
    <w:abstractNumId w:val="4"/>
  </w:num>
  <w:num w:numId="52" w16cid:durableId="608977585">
    <w:abstractNumId w:val="25"/>
  </w:num>
  <w:num w:numId="53" w16cid:durableId="2099211122">
    <w:abstractNumId w:val="53"/>
  </w:num>
  <w:num w:numId="54" w16cid:durableId="1068111195">
    <w:abstractNumId w:val="33"/>
  </w:num>
  <w:num w:numId="55" w16cid:durableId="58945936">
    <w:abstractNumId w:val="83"/>
  </w:num>
  <w:num w:numId="56" w16cid:durableId="427392466">
    <w:abstractNumId w:val="74"/>
  </w:num>
  <w:num w:numId="57" w16cid:durableId="1532916440">
    <w:abstractNumId w:val="70"/>
  </w:num>
  <w:num w:numId="58" w16cid:durableId="1260018732">
    <w:abstractNumId w:val="77"/>
  </w:num>
  <w:num w:numId="59" w16cid:durableId="1045564127">
    <w:abstractNumId w:val="59"/>
  </w:num>
  <w:num w:numId="60" w16cid:durableId="2070877775">
    <w:abstractNumId w:val="39"/>
  </w:num>
  <w:num w:numId="61" w16cid:durableId="1642467949">
    <w:abstractNumId w:val="31"/>
  </w:num>
  <w:num w:numId="62" w16cid:durableId="68617990">
    <w:abstractNumId w:val="40"/>
  </w:num>
  <w:num w:numId="63" w16cid:durableId="536162027">
    <w:abstractNumId w:val="0"/>
  </w:num>
  <w:num w:numId="64" w16cid:durableId="1409225610">
    <w:abstractNumId w:val="8"/>
  </w:num>
  <w:num w:numId="65" w16cid:durableId="899247351">
    <w:abstractNumId w:val="21"/>
  </w:num>
  <w:num w:numId="66" w16cid:durableId="186141275">
    <w:abstractNumId w:val="69"/>
  </w:num>
  <w:num w:numId="67" w16cid:durableId="318268461">
    <w:abstractNumId w:val="34"/>
  </w:num>
  <w:num w:numId="68" w16cid:durableId="1785923397">
    <w:abstractNumId w:val="65"/>
  </w:num>
  <w:num w:numId="69" w16cid:durableId="562520438">
    <w:abstractNumId w:val="28"/>
  </w:num>
  <w:num w:numId="70" w16cid:durableId="1855653319">
    <w:abstractNumId w:val="6"/>
  </w:num>
  <w:num w:numId="71" w16cid:durableId="1819348072">
    <w:abstractNumId w:val="81"/>
  </w:num>
  <w:num w:numId="72" w16cid:durableId="2123527888">
    <w:abstractNumId w:val="3"/>
  </w:num>
  <w:num w:numId="73" w16cid:durableId="1129667601">
    <w:abstractNumId w:val="30"/>
  </w:num>
  <w:num w:numId="74" w16cid:durableId="1865942071">
    <w:abstractNumId w:val="29"/>
  </w:num>
  <w:num w:numId="75" w16cid:durableId="351076773">
    <w:abstractNumId w:val="79"/>
  </w:num>
  <w:num w:numId="76" w16cid:durableId="1800610306">
    <w:abstractNumId w:val="18"/>
  </w:num>
  <w:num w:numId="77" w16cid:durableId="201795049">
    <w:abstractNumId w:val="16"/>
  </w:num>
  <w:num w:numId="78" w16cid:durableId="529759060">
    <w:abstractNumId w:val="55"/>
  </w:num>
  <w:num w:numId="79" w16cid:durableId="1222131349">
    <w:abstractNumId w:val="41"/>
  </w:num>
  <w:num w:numId="80" w16cid:durableId="1009596875">
    <w:abstractNumId w:val="61"/>
  </w:num>
  <w:num w:numId="81" w16cid:durableId="1096634361">
    <w:abstractNumId w:val="56"/>
  </w:num>
  <w:num w:numId="82" w16cid:durableId="167791232">
    <w:abstractNumId w:val="80"/>
  </w:num>
  <w:num w:numId="83" w16cid:durableId="2078433216">
    <w:abstractNumId w:val="27"/>
  </w:num>
  <w:num w:numId="84" w16cid:durableId="1544051334">
    <w:abstractNumId w:val="19"/>
  </w:num>
  <w:num w:numId="85" w16cid:durableId="1801070602">
    <w:abstractNumId w:val="49"/>
  </w:num>
  <w:num w:numId="86" w16cid:durableId="232085689">
    <w:abstractNumId w:val="89"/>
  </w:num>
  <w:num w:numId="87" w16cid:durableId="1594970943">
    <w:abstractNumId w:val="87"/>
  </w:num>
  <w:num w:numId="88" w16cid:durableId="1619020310">
    <w:abstractNumId w:val="71"/>
  </w:num>
  <w:num w:numId="89" w16cid:durableId="239099953">
    <w:abstractNumId w:val="13"/>
  </w:num>
  <w:num w:numId="90" w16cid:durableId="1445536671">
    <w:abstractNumId w:val="5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22F12"/>
    <w:rsid w:val="00005C32"/>
    <w:rsid w:val="000139BB"/>
    <w:rsid w:val="00017A5A"/>
    <w:rsid w:val="0003188B"/>
    <w:rsid w:val="000355E3"/>
    <w:rsid w:val="00036FD2"/>
    <w:rsid w:val="00043070"/>
    <w:rsid w:val="00054358"/>
    <w:rsid w:val="00055A0B"/>
    <w:rsid w:val="00071B08"/>
    <w:rsid w:val="0007448E"/>
    <w:rsid w:val="000770C3"/>
    <w:rsid w:val="00077420"/>
    <w:rsid w:val="00081EFD"/>
    <w:rsid w:val="00091CA8"/>
    <w:rsid w:val="0009424C"/>
    <w:rsid w:val="000942BF"/>
    <w:rsid w:val="000A0981"/>
    <w:rsid w:val="000A30A4"/>
    <w:rsid w:val="000A54E4"/>
    <w:rsid w:val="000B5CF8"/>
    <w:rsid w:val="000C2B28"/>
    <w:rsid w:val="000C45A7"/>
    <w:rsid w:val="000C5EB5"/>
    <w:rsid w:val="000C7313"/>
    <w:rsid w:val="000D02D2"/>
    <w:rsid w:val="000E1E64"/>
    <w:rsid w:val="00102282"/>
    <w:rsid w:val="001077F1"/>
    <w:rsid w:val="00111A70"/>
    <w:rsid w:val="00126985"/>
    <w:rsid w:val="001311D6"/>
    <w:rsid w:val="00133B3B"/>
    <w:rsid w:val="00134F29"/>
    <w:rsid w:val="00137A8D"/>
    <w:rsid w:val="001509C6"/>
    <w:rsid w:val="0015313E"/>
    <w:rsid w:val="00164976"/>
    <w:rsid w:val="001711F3"/>
    <w:rsid w:val="00180756"/>
    <w:rsid w:val="001833B8"/>
    <w:rsid w:val="0019285E"/>
    <w:rsid w:val="001A0696"/>
    <w:rsid w:val="001A138B"/>
    <w:rsid w:val="001A2C13"/>
    <w:rsid w:val="001A320C"/>
    <w:rsid w:val="001A41E3"/>
    <w:rsid w:val="001A6D22"/>
    <w:rsid w:val="001C0463"/>
    <w:rsid w:val="001C381C"/>
    <w:rsid w:val="001D28AE"/>
    <w:rsid w:val="001D299C"/>
    <w:rsid w:val="001E1D70"/>
    <w:rsid w:val="001E2D77"/>
    <w:rsid w:val="001E3E86"/>
    <w:rsid w:val="001E5A54"/>
    <w:rsid w:val="001F151E"/>
    <w:rsid w:val="001F1DE8"/>
    <w:rsid w:val="001F1E41"/>
    <w:rsid w:val="001F40A8"/>
    <w:rsid w:val="001F4EE0"/>
    <w:rsid w:val="001F527A"/>
    <w:rsid w:val="00201310"/>
    <w:rsid w:val="00205A09"/>
    <w:rsid w:val="00214E94"/>
    <w:rsid w:val="00215726"/>
    <w:rsid w:val="002212EE"/>
    <w:rsid w:val="00222870"/>
    <w:rsid w:val="0022759A"/>
    <w:rsid w:val="002341CE"/>
    <w:rsid w:val="00262F3E"/>
    <w:rsid w:val="00274287"/>
    <w:rsid w:val="0027777C"/>
    <w:rsid w:val="00277968"/>
    <w:rsid w:val="0028275B"/>
    <w:rsid w:val="00286F70"/>
    <w:rsid w:val="002873DD"/>
    <w:rsid w:val="00290A3D"/>
    <w:rsid w:val="00291616"/>
    <w:rsid w:val="0029699F"/>
    <w:rsid w:val="002A3C54"/>
    <w:rsid w:val="002A6BAC"/>
    <w:rsid w:val="002A7198"/>
    <w:rsid w:val="002B0E1D"/>
    <w:rsid w:val="002B7E9B"/>
    <w:rsid w:val="002C7919"/>
    <w:rsid w:val="002D35E2"/>
    <w:rsid w:val="002E5AB9"/>
    <w:rsid w:val="0030063D"/>
    <w:rsid w:val="00307CCA"/>
    <w:rsid w:val="003127D7"/>
    <w:rsid w:val="00313FB5"/>
    <w:rsid w:val="00321F57"/>
    <w:rsid w:val="00323ED6"/>
    <w:rsid w:val="00330E6E"/>
    <w:rsid w:val="00333128"/>
    <w:rsid w:val="00342820"/>
    <w:rsid w:val="00345562"/>
    <w:rsid w:val="0036754B"/>
    <w:rsid w:val="00377CF4"/>
    <w:rsid w:val="00383BB5"/>
    <w:rsid w:val="00391904"/>
    <w:rsid w:val="00391E1C"/>
    <w:rsid w:val="003934E2"/>
    <w:rsid w:val="00396107"/>
    <w:rsid w:val="00396994"/>
    <w:rsid w:val="003A2E68"/>
    <w:rsid w:val="003A33B0"/>
    <w:rsid w:val="003A3554"/>
    <w:rsid w:val="003A3DA6"/>
    <w:rsid w:val="003A60F1"/>
    <w:rsid w:val="003A7602"/>
    <w:rsid w:val="003B14CB"/>
    <w:rsid w:val="003B227E"/>
    <w:rsid w:val="003B4D38"/>
    <w:rsid w:val="003C3B20"/>
    <w:rsid w:val="003D02E1"/>
    <w:rsid w:val="003E1D23"/>
    <w:rsid w:val="003E413D"/>
    <w:rsid w:val="003E6B59"/>
    <w:rsid w:val="003E7910"/>
    <w:rsid w:val="003F32B3"/>
    <w:rsid w:val="003F48BB"/>
    <w:rsid w:val="003F710C"/>
    <w:rsid w:val="00401E79"/>
    <w:rsid w:val="004025DB"/>
    <w:rsid w:val="00402D06"/>
    <w:rsid w:val="0040679B"/>
    <w:rsid w:val="00415C10"/>
    <w:rsid w:val="00422128"/>
    <w:rsid w:val="004255B6"/>
    <w:rsid w:val="00427894"/>
    <w:rsid w:val="00427A80"/>
    <w:rsid w:val="0043696D"/>
    <w:rsid w:val="00437E0D"/>
    <w:rsid w:val="004412AB"/>
    <w:rsid w:val="00456DF9"/>
    <w:rsid w:val="0046047A"/>
    <w:rsid w:val="00464D00"/>
    <w:rsid w:val="00470EF0"/>
    <w:rsid w:val="00471879"/>
    <w:rsid w:val="00472BCF"/>
    <w:rsid w:val="0048056E"/>
    <w:rsid w:val="00484493"/>
    <w:rsid w:val="0049268D"/>
    <w:rsid w:val="004A314F"/>
    <w:rsid w:val="004A52E8"/>
    <w:rsid w:val="004A6E4E"/>
    <w:rsid w:val="004B4ECA"/>
    <w:rsid w:val="004B6010"/>
    <w:rsid w:val="004B60D7"/>
    <w:rsid w:val="004C0412"/>
    <w:rsid w:val="004E2CE6"/>
    <w:rsid w:val="004E3BA9"/>
    <w:rsid w:val="004F001F"/>
    <w:rsid w:val="004F10EF"/>
    <w:rsid w:val="004F2CF9"/>
    <w:rsid w:val="004F5CC5"/>
    <w:rsid w:val="00501BC5"/>
    <w:rsid w:val="00503EEA"/>
    <w:rsid w:val="0050552F"/>
    <w:rsid w:val="0052615C"/>
    <w:rsid w:val="00526209"/>
    <w:rsid w:val="00530764"/>
    <w:rsid w:val="0053189E"/>
    <w:rsid w:val="00531C3D"/>
    <w:rsid w:val="00533C2C"/>
    <w:rsid w:val="005406C9"/>
    <w:rsid w:val="005479FB"/>
    <w:rsid w:val="005509B1"/>
    <w:rsid w:val="00555DA7"/>
    <w:rsid w:val="00562A26"/>
    <w:rsid w:val="00564313"/>
    <w:rsid w:val="00567F46"/>
    <w:rsid w:val="005754FD"/>
    <w:rsid w:val="0058116D"/>
    <w:rsid w:val="0059565C"/>
    <w:rsid w:val="005A4698"/>
    <w:rsid w:val="005A5042"/>
    <w:rsid w:val="005A561E"/>
    <w:rsid w:val="005A70D4"/>
    <w:rsid w:val="005B79DA"/>
    <w:rsid w:val="005C02B8"/>
    <w:rsid w:val="005C2EBF"/>
    <w:rsid w:val="005C465D"/>
    <w:rsid w:val="005D126E"/>
    <w:rsid w:val="005D2E6C"/>
    <w:rsid w:val="005D3794"/>
    <w:rsid w:val="005D3A60"/>
    <w:rsid w:val="005E7E68"/>
    <w:rsid w:val="005F149D"/>
    <w:rsid w:val="005F42CB"/>
    <w:rsid w:val="005F5AD6"/>
    <w:rsid w:val="00607F68"/>
    <w:rsid w:val="006321F6"/>
    <w:rsid w:val="006336A1"/>
    <w:rsid w:val="00633D0E"/>
    <w:rsid w:val="00641718"/>
    <w:rsid w:val="00651772"/>
    <w:rsid w:val="00660C0A"/>
    <w:rsid w:val="00662E4D"/>
    <w:rsid w:val="00675103"/>
    <w:rsid w:val="0067547E"/>
    <w:rsid w:val="00684C5B"/>
    <w:rsid w:val="006949C5"/>
    <w:rsid w:val="006A2F29"/>
    <w:rsid w:val="006A7779"/>
    <w:rsid w:val="006B000A"/>
    <w:rsid w:val="006B0D42"/>
    <w:rsid w:val="006B684E"/>
    <w:rsid w:val="006B7216"/>
    <w:rsid w:val="006C1CCD"/>
    <w:rsid w:val="006C2F36"/>
    <w:rsid w:val="006C3455"/>
    <w:rsid w:val="006C705C"/>
    <w:rsid w:val="006D0120"/>
    <w:rsid w:val="006D108C"/>
    <w:rsid w:val="006D2E50"/>
    <w:rsid w:val="006E05F1"/>
    <w:rsid w:val="006F0D17"/>
    <w:rsid w:val="006F6BFF"/>
    <w:rsid w:val="006F71BF"/>
    <w:rsid w:val="006F727C"/>
    <w:rsid w:val="00700828"/>
    <w:rsid w:val="0070591A"/>
    <w:rsid w:val="00712464"/>
    <w:rsid w:val="007146B0"/>
    <w:rsid w:val="0072006A"/>
    <w:rsid w:val="0073597D"/>
    <w:rsid w:val="0074758D"/>
    <w:rsid w:val="00771537"/>
    <w:rsid w:val="00780DED"/>
    <w:rsid w:val="00783565"/>
    <w:rsid w:val="0079159D"/>
    <w:rsid w:val="00793BFE"/>
    <w:rsid w:val="007A3346"/>
    <w:rsid w:val="007A4AA4"/>
    <w:rsid w:val="007A5E1D"/>
    <w:rsid w:val="007A61F8"/>
    <w:rsid w:val="007A772A"/>
    <w:rsid w:val="007B253E"/>
    <w:rsid w:val="007B6B92"/>
    <w:rsid w:val="007B7B15"/>
    <w:rsid w:val="007C091E"/>
    <w:rsid w:val="007D1B5A"/>
    <w:rsid w:val="007E1E2D"/>
    <w:rsid w:val="00802E46"/>
    <w:rsid w:val="0081351C"/>
    <w:rsid w:val="00827D61"/>
    <w:rsid w:val="0083358D"/>
    <w:rsid w:val="00833E42"/>
    <w:rsid w:val="00844318"/>
    <w:rsid w:val="00853077"/>
    <w:rsid w:val="008548B3"/>
    <w:rsid w:val="00866C3A"/>
    <w:rsid w:val="008760CC"/>
    <w:rsid w:val="00877D46"/>
    <w:rsid w:val="008835C4"/>
    <w:rsid w:val="0088427C"/>
    <w:rsid w:val="00890235"/>
    <w:rsid w:val="008A0D68"/>
    <w:rsid w:val="008A3457"/>
    <w:rsid w:val="008B7ED1"/>
    <w:rsid w:val="008C221A"/>
    <w:rsid w:val="008D1C85"/>
    <w:rsid w:val="008D3B2D"/>
    <w:rsid w:val="008D7331"/>
    <w:rsid w:val="008E0455"/>
    <w:rsid w:val="008E5CDC"/>
    <w:rsid w:val="008F0F45"/>
    <w:rsid w:val="008F4DDB"/>
    <w:rsid w:val="009005A4"/>
    <w:rsid w:val="00900A9F"/>
    <w:rsid w:val="009042C3"/>
    <w:rsid w:val="00905E4B"/>
    <w:rsid w:val="0091395B"/>
    <w:rsid w:val="00913A11"/>
    <w:rsid w:val="00913E65"/>
    <w:rsid w:val="0091589A"/>
    <w:rsid w:val="00915A8E"/>
    <w:rsid w:val="00915CCE"/>
    <w:rsid w:val="00922A87"/>
    <w:rsid w:val="009234A5"/>
    <w:rsid w:val="0094004E"/>
    <w:rsid w:val="0094303F"/>
    <w:rsid w:val="00943AAF"/>
    <w:rsid w:val="00946CDF"/>
    <w:rsid w:val="00953B44"/>
    <w:rsid w:val="009557CF"/>
    <w:rsid w:val="00960254"/>
    <w:rsid w:val="0096028F"/>
    <w:rsid w:val="00961297"/>
    <w:rsid w:val="0096353C"/>
    <w:rsid w:val="00963EE1"/>
    <w:rsid w:val="00977E19"/>
    <w:rsid w:val="009811D0"/>
    <w:rsid w:val="00982215"/>
    <w:rsid w:val="00983A3E"/>
    <w:rsid w:val="00985562"/>
    <w:rsid w:val="009923FC"/>
    <w:rsid w:val="009A51F6"/>
    <w:rsid w:val="009A5ACD"/>
    <w:rsid w:val="009B506B"/>
    <w:rsid w:val="009C0F78"/>
    <w:rsid w:val="009C1509"/>
    <w:rsid w:val="009C36A7"/>
    <w:rsid w:val="009D1548"/>
    <w:rsid w:val="009D4D13"/>
    <w:rsid w:val="009E23B0"/>
    <w:rsid w:val="009E7064"/>
    <w:rsid w:val="009E7BB6"/>
    <w:rsid w:val="009F0675"/>
    <w:rsid w:val="00A0303F"/>
    <w:rsid w:val="00A16EF0"/>
    <w:rsid w:val="00A170C9"/>
    <w:rsid w:val="00A26EAD"/>
    <w:rsid w:val="00A31A23"/>
    <w:rsid w:val="00A33942"/>
    <w:rsid w:val="00A344A1"/>
    <w:rsid w:val="00A52C09"/>
    <w:rsid w:val="00A54F89"/>
    <w:rsid w:val="00A55E30"/>
    <w:rsid w:val="00A635BA"/>
    <w:rsid w:val="00A651EF"/>
    <w:rsid w:val="00A74003"/>
    <w:rsid w:val="00A76FB0"/>
    <w:rsid w:val="00A8044F"/>
    <w:rsid w:val="00A82792"/>
    <w:rsid w:val="00A92B9D"/>
    <w:rsid w:val="00AA2A3B"/>
    <w:rsid w:val="00AB5B02"/>
    <w:rsid w:val="00AC351A"/>
    <w:rsid w:val="00AC392A"/>
    <w:rsid w:val="00AD159D"/>
    <w:rsid w:val="00AD447F"/>
    <w:rsid w:val="00AD79BB"/>
    <w:rsid w:val="00AE392F"/>
    <w:rsid w:val="00AE3A94"/>
    <w:rsid w:val="00AF5149"/>
    <w:rsid w:val="00AF7130"/>
    <w:rsid w:val="00B02AD7"/>
    <w:rsid w:val="00B05E56"/>
    <w:rsid w:val="00B07920"/>
    <w:rsid w:val="00B13E4B"/>
    <w:rsid w:val="00B2525C"/>
    <w:rsid w:val="00B30B76"/>
    <w:rsid w:val="00B30FF3"/>
    <w:rsid w:val="00B32601"/>
    <w:rsid w:val="00B43530"/>
    <w:rsid w:val="00B615CB"/>
    <w:rsid w:val="00B62E7F"/>
    <w:rsid w:val="00B7198F"/>
    <w:rsid w:val="00B76211"/>
    <w:rsid w:val="00B8116D"/>
    <w:rsid w:val="00B83515"/>
    <w:rsid w:val="00B87835"/>
    <w:rsid w:val="00B94944"/>
    <w:rsid w:val="00BA14B6"/>
    <w:rsid w:val="00BC4716"/>
    <w:rsid w:val="00BC56A0"/>
    <w:rsid w:val="00BD0DDA"/>
    <w:rsid w:val="00BD0F6C"/>
    <w:rsid w:val="00BD4E40"/>
    <w:rsid w:val="00BD78F5"/>
    <w:rsid w:val="00BE3168"/>
    <w:rsid w:val="00BF1DA4"/>
    <w:rsid w:val="00BF5249"/>
    <w:rsid w:val="00C0193B"/>
    <w:rsid w:val="00C02F71"/>
    <w:rsid w:val="00C07002"/>
    <w:rsid w:val="00C07643"/>
    <w:rsid w:val="00C103D6"/>
    <w:rsid w:val="00C10F92"/>
    <w:rsid w:val="00C24AEA"/>
    <w:rsid w:val="00C34C13"/>
    <w:rsid w:val="00C41269"/>
    <w:rsid w:val="00C51A16"/>
    <w:rsid w:val="00C716D3"/>
    <w:rsid w:val="00C81A4A"/>
    <w:rsid w:val="00C81EB4"/>
    <w:rsid w:val="00C8379E"/>
    <w:rsid w:val="00C839FB"/>
    <w:rsid w:val="00C855D4"/>
    <w:rsid w:val="00C971A6"/>
    <w:rsid w:val="00CA79F2"/>
    <w:rsid w:val="00CB0848"/>
    <w:rsid w:val="00CB2307"/>
    <w:rsid w:val="00CB3B63"/>
    <w:rsid w:val="00CB6605"/>
    <w:rsid w:val="00CB6F2B"/>
    <w:rsid w:val="00CC2876"/>
    <w:rsid w:val="00CD0B0A"/>
    <w:rsid w:val="00CD14C6"/>
    <w:rsid w:val="00CD5536"/>
    <w:rsid w:val="00CF0D09"/>
    <w:rsid w:val="00CF18A2"/>
    <w:rsid w:val="00CF3C97"/>
    <w:rsid w:val="00CF42E4"/>
    <w:rsid w:val="00CF72D9"/>
    <w:rsid w:val="00CF7F55"/>
    <w:rsid w:val="00D07EBC"/>
    <w:rsid w:val="00D1070E"/>
    <w:rsid w:val="00D1505D"/>
    <w:rsid w:val="00D16545"/>
    <w:rsid w:val="00D23384"/>
    <w:rsid w:val="00D439AC"/>
    <w:rsid w:val="00D4571F"/>
    <w:rsid w:val="00D50303"/>
    <w:rsid w:val="00D53E65"/>
    <w:rsid w:val="00D570C7"/>
    <w:rsid w:val="00D609D8"/>
    <w:rsid w:val="00D67B23"/>
    <w:rsid w:val="00D704B8"/>
    <w:rsid w:val="00D7117C"/>
    <w:rsid w:val="00D73FBF"/>
    <w:rsid w:val="00D76E77"/>
    <w:rsid w:val="00D84D8E"/>
    <w:rsid w:val="00D875C7"/>
    <w:rsid w:val="00D97F21"/>
    <w:rsid w:val="00DA17EC"/>
    <w:rsid w:val="00DA319A"/>
    <w:rsid w:val="00DA6394"/>
    <w:rsid w:val="00DA724B"/>
    <w:rsid w:val="00DB020B"/>
    <w:rsid w:val="00DB027F"/>
    <w:rsid w:val="00DB2656"/>
    <w:rsid w:val="00DB293E"/>
    <w:rsid w:val="00DB5657"/>
    <w:rsid w:val="00DC6273"/>
    <w:rsid w:val="00DD1BEF"/>
    <w:rsid w:val="00DE25A5"/>
    <w:rsid w:val="00DF0875"/>
    <w:rsid w:val="00DF16CC"/>
    <w:rsid w:val="00E0427F"/>
    <w:rsid w:val="00E22F12"/>
    <w:rsid w:val="00E260D0"/>
    <w:rsid w:val="00E30472"/>
    <w:rsid w:val="00E315BD"/>
    <w:rsid w:val="00E3219E"/>
    <w:rsid w:val="00E42FA1"/>
    <w:rsid w:val="00E44B7D"/>
    <w:rsid w:val="00E45FB9"/>
    <w:rsid w:val="00E46519"/>
    <w:rsid w:val="00E46587"/>
    <w:rsid w:val="00E5191B"/>
    <w:rsid w:val="00E51A2C"/>
    <w:rsid w:val="00E52727"/>
    <w:rsid w:val="00E55D54"/>
    <w:rsid w:val="00E57F4E"/>
    <w:rsid w:val="00E66FDE"/>
    <w:rsid w:val="00E73035"/>
    <w:rsid w:val="00E73A01"/>
    <w:rsid w:val="00E74584"/>
    <w:rsid w:val="00E7539B"/>
    <w:rsid w:val="00E81D11"/>
    <w:rsid w:val="00E84687"/>
    <w:rsid w:val="00E91542"/>
    <w:rsid w:val="00E933C5"/>
    <w:rsid w:val="00EA3096"/>
    <w:rsid w:val="00EA7EDF"/>
    <w:rsid w:val="00EB0171"/>
    <w:rsid w:val="00EC17D5"/>
    <w:rsid w:val="00ED2934"/>
    <w:rsid w:val="00EE4B96"/>
    <w:rsid w:val="00F03446"/>
    <w:rsid w:val="00F0487F"/>
    <w:rsid w:val="00F227F0"/>
    <w:rsid w:val="00F233B1"/>
    <w:rsid w:val="00F24E2F"/>
    <w:rsid w:val="00F26583"/>
    <w:rsid w:val="00F2795F"/>
    <w:rsid w:val="00F34AF9"/>
    <w:rsid w:val="00F40F42"/>
    <w:rsid w:val="00F4504E"/>
    <w:rsid w:val="00F5068B"/>
    <w:rsid w:val="00F52283"/>
    <w:rsid w:val="00F55113"/>
    <w:rsid w:val="00F61FD2"/>
    <w:rsid w:val="00F8655A"/>
    <w:rsid w:val="00F8671D"/>
    <w:rsid w:val="00F86F70"/>
    <w:rsid w:val="00F9347D"/>
    <w:rsid w:val="00FA2CB5"/>
    <w:rsid w:val="00FA5C83"/>
    <w:rsid w:val="00FB0792"/>
    <w:rsid w:val="00FB2B32"/>
    <w:rsid w:val="00FB62C6"/>
    <w:rsid w:val="00FC1B15"/>
    <w:rsid w:val="00FC614A"/>
    <w:rsid w:val="00FC6643"/>
    <w:rsid w:val="00FD052F"/>
    <w:rsid w:val="00FD590C"/>
    <w:rsid w:val="00FD7C1C"/>
    <w:rsid w:val="00FE43B8"/>
    <w:rsid w:val="00FE582F"/>
    <w:rsid w:val="00FE67BC"/>
    <w:rsid w:val="00FE69DA"/>
    <w:rsid w:val="00FF0C26"/>
    <w:rsid w:val="00FF56B5"/>
    <w:rsid w:val="00FF73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8ABB"/>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15"/>
  </w:style>
  <w:style w:type="paragraph" w:styleId="Heading1">
    <w:name w:val="heading 1"/>
    <w:basedOn w:val="Normal"/>
    <w:next w:val="Normal"/>
    <w:link w:val="Heading1Char"/>
    <w:uiPriority w:val="9"/>
    <w:qFormat/>
    <w:rsid w:val="00E22F12"/>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464D00"/>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3A3E"/>
    <w:pPr>
      <w:keepNext/>
      <w:keepLines/>
      <w:spacing w:before="14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83A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F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F1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22F1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22F12"/>
    <w:pPr>
      <w:ind w:left="720"/>
      <w:contextualSpacing/>
    </w:pPr>
  </w:style>
  <w:style w:type="character" w:customStyle="1" w:styleId="Heading2Char">
    <w:name w:val="Heading 2 Char"/>
    <w:basedOn w:val="DefaultParagraphFont"/>
    <w:link w:val="Heading2"/>
    <w:uiPriority w:val="9"/>
    <w:rsid w:val="00464D0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83A3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83A3E"/>
    <w:rPr>
      <w:rFonts w:asciiTheme="majorHAnsi" w:eastAsiaTheme="majorEastAsia" w:hAnsiTheme="majorHAnsi" w:cstheme="majorBidi"/>
      <w:b/>
      <w:bCs/>
      <w:i/>
      <w:iCs/>
      <w:color w:val="4F81BD" w:themeColor="accent1"/>
    </w:rPr>
  </w:style>
  <w:style w:type="paragraph" w:customStyle="1" w:styleId="DecimalAligned">
    <w:name w:val="Decimal Aligned"/>
    <w:basedOn w:val="Normal"/>
    <w:uiPriority w:val="40"/>
    <w:qFormat/>
    <w:rsid w:val="00333128"/>
    <w:pPr>
      <w:tabs>
        <w:tab w:val="decimal" w:pos="360"/>
      </w:tabs>
    </w:pPr>
    <w:rPr>
      <w:rFonts w:eastAsiaTheme="minorEastAsia"/>
    </w:rPr>
  </w:style>
  <w:style w:type="paragraph" w:styleId="FootnoteText">
    <w:name w:val="footnote text"/>
    <w:basedOn w:val="Normal"/>
    <w:link w:val="FootnoteTextChar"/>
    <w:uiPriority w:val="99"/>
    <w:unhideWhenUsed/>
    <w:rsid w:val="00333128"/>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333128"/>
    <w:rPr>
      <w:rFonts w:eastAsiaTheme="minorEastAsia"/>
      <w:sz w:val="20"/>
      <w:szCs w:val="20"/>
    </w:rPr>
  </w:style>
  <w:style w:type="character" w:styleId="SubtleEmphasis">
    <w:name w:val="Subtle Emphasis"/>
    <w:basedOn w:val="DefaultParagraphFont"/>
    <w:uiPriority w:val="19"/>
    <w:qFormat/>
    <w:rsid w:val="00333128"/>
    <w:rPr>
      <w:rFonts w:eastAsiaTheme="minorEastAsia" w:cstheme="minorBidi"/>
      <w:bCs w:val="0"/>
      <w:i/>
      <w:iCs/>
      <w:color w:val="808080" w:themeColor="text1" w:themeTint="7F"/>
      <w:szCs w:val="22"/>
      <w:lang w:val="fr-FR"/>
    </w:rPr>
  </w:style>
  <w:style w:type="table" w:styleId="MediumShading2-Accent5">
    <w:name w:val="Medium Shading 2 Accent 5"/>
    <w:basedOn w:val="TableNormal"/>
    <w:uiPriority w:val="64"/>
    <w:rsid w:val="003331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F034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AD79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7604">
      <w:bodyDiv w:val="1"/>
      <w:marLeft w:val="0"/>
      <w:marRight w:val="0"/>
      <w:marTop w:val="0"/>
      <w:marBottom w:val="0"/>
      <w:divBdr>
        <w:top w:val="none" w:sz="0" w:space="0" w:color="auto"/>
        <w:left w:val="none" w:sz="0" w:space="0" w:color="auto"/>
        <w:bottom w:val="none" w:sz="0" w:space="0" w:color="auto"/>
        <w:right w:val="none" w:sz="0" w:space="0" w:color="auto"/>
      </w:divBdr>
    </w:div>
    <w:div w:id="426272893">
      <w:bodyDiv w:val="1"/>
      <w:marLeft w:val="0"/>
      <w:marRight w:val="0"/>
      <w:marTop w:val="0"/>
      <w:marBottom w:val="0"/>
      <w:divBdr>
        <w:top w:val="none" w:sz="0" w:space="0" w:color="auto"/>
        <w:left w:val="none" w:sz="0" w:space="0" w:color="auto"/>
        <w:bottom w:val="none" w:sz="0" w:space="0" w:color="auto"/>
        <w:right w:val="none" w:sz="0" w:space="0" w:color="auto"/>
      </w:divBdr>
      <w:divsChild>
        <w:div w:id="1681852330">
          <w:marLeft w:val="547"/>
          <w:marRight w:val="0"/>
          <w:marTop w:val="0"/>
          <w:marBottom w:val="0"/>
          <w:divBdr>
            <w:top w:val="none" w:sz="0" w:space="0" w:color="auto"/>
            <w:left w:val="none" w:sz="0" w:space="0" w:color="auto"/>
            <w:bottom w:val="none" w:sz="0" w:space="0" w:color="auto"/>
            <w:right w:val="none" w:sz="0" w:space="0" w:color="auto"/>
          </w:divBdr>
        </w:div>
      </w:divsChild>
    </w:div>
    <w:div w:id="754208914">
      <w:bodyDiv w:val="1"/>
      <w:marLeft w:val="0"/>
      <w:marRight w:val="0"/>
      <w:marTop w:val="0"/>
      <w:marBottom w:val="0"/>
      <w:divBdr>
        <w:top w:val="none" w:sz="0" w:space="0" w:color="auto"/>
        <w:left w:val="none" w:sz="0" w:space="0" w:color="auto"/>
        <w:bottom w:val="none" w:sz="0" w:space="0" w:color="auto"/>
        <w:right w:val="none" w:sz="0" w:space="0" w:color="auto"/>
      </w:divBdr>
    </w:div>
    <w:div w:id="1934581579">
      <w:bodyDiv w:val="1"/>
      <w:marLeft w:val="0"/>
      <w:marRight w:val="0"/>
      <w:marTop w:val="0"/>
      <w:marBottom w:val="0"/>
      <w:divBdr>
        <w:top w:val="none" w:sz="0" w:space="0" w:color="auto"/>
        <w:left w:val="none" w:sz="0" w:space="0" w:color="auto"/>
        <w:bottom w:val="none" w:sz="0" w:space="0" w:color="auto"/>
        <w:right w:val="none" w:sz="0" w:space="0" w:color="auto"/>
      </w:divBdr>
      <w:divsChild>
        <w:div w:id="5585216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5922</TotalTime>
  <Pages>17</Pages>
  <Words>5753</Words>
  <Characters>32795</Characters>
  <Application>Microsoft Office Word</Application>
  <DocSecurity>0</DocSecurity>
  <Lines>273</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19 — Female Genital Organs</dc:title>
  <dc:subject>Revised publication-ready British medical English translation</dc:subject>
  <dc:creator/>
  <cp:lastModifiedBy>Nicolas Boitout</cp:lastModifiedBy>
  <cp:revision>156</cp:revision>
  <cp:lastPrinted>2026-02-05T16:49:00Z</cp:lastPrinted>
  <dcterms:created xsi:type="dcterms:W3CDTF">2025-06-05T06:50:00Z</dcterms:created>
  <dcterms:modified xsi:type="dcterms:W3CDTF">2026-08-18T06:34:00Z</dcterms:modified>
</cp:coreProperties>
</file>