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8351"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en-GB"/>
        </w:rPr>
        <w:t>Chapter 5</w:t>
      </w:r>
    </w:p>
    <w:p w14:paraId="098AB430"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en-GB"/>
        </w:rPr>
        <w:t>Stress mechanism</w:t>
      </w:r>
    </w:p>
    <w:p w14:paraId="292F4F5C"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en-GB"/>
        </w:rPr>
        <w:t>Physiology of adaptation, allostatic cost, and the ROP approach</w:t>
      </w:r>
    </w:p>
    <w:p w14:paraId="17043F8F" w14:textId="77777777" w:rsidR="00D30B51" w:rsidRPr="00F3537A" w:rsidRDefault="00000000">
      <w:pPr>
        <w:pStyle w:val="Quote"/>
        <w:jc w:val="center"/>
        <w:rPr>
          <w:lang w:val="fr-FR"/>
        </w:rPr>
      </w:pPr>
      <w:r w:rsidRPr="00F3537A">
        <w:rPr>
          <w:color w:val="2C6B6F"/>
          <w:sz w:val="24"/>
          <w:lang w:val="en-GB"/>
        </w:rPr>
        <w:t>Health is not measured by the absence of reaction, but by the organism’s ability to mobilise and then recover.</w:t>
      </w:r>
    </w:p>
    <w:tbl>
      <w:tblPr>
        <w:tblW w:w="0" w:type="auto"/>
        <w:jc w:val="center"/>
        <w:tblLook w:val="04A0" w:firstRow="1" w:lastRow="0" w:firstColumn="1" w:lastColumn="0" w:noHBand="0" w:noVBand="1"/>
      </w:tblPr>
      <w:tblGrid>
        <w:gridCol w:w="9524"/>
      </w:tblGrid>
      <w:tr w:rsidR="00D30B51" w:rsidRPr="0068370E" w14:paraId="028D5579"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9072133"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CLINICAL THREAD OF THE CHAPTER</w:t>
            </w:r>
          </w:p>
          <w:p w14:paraId="4191699C" w14:textId="77777777" w:rsidR="00D30B51" w:rsidRPr="00F3537A" w:rsidRDefault="00000000">
            <w:pPr>
              <w:spacing w:after="0" w:line="259" w:lineRule="auto"/>
              <w:rPr>
                <w:lang w:val="fr-FR"/>
              </w:rPr>
            </w:pPr>
            <w:r w:rsidRPr="00F3537A">
              <w:rPr>
                <w:color w:val="2F3437"/>
                <w:sz w:val="20"/>
                <w:lang w:val="en-GB"/>
              </w:rPr>
              <w:t>Clinically, the question is not whether the patient reacts to stress, but whether the patient can complete the response. Stress mobilises and protects. It becomes costly when it persists, recurs, or fails to resolve. ROP does not remove the stressor; through measured touch, it seeks to support autonomic flexibility and recovery, within the limits of the available evidence.</w:t>
            </w:r>
            <w:proofErr w:type="spellStart"/>
            <w:r w:rsidRPr="00F3537A">
              <w:rPr>
                <w:color w:val="2F3437"/>
                <w:sz w:val="20"/>
                <w:lang w:val="en-GB"/>
              </w:rPr>
            </w:r>
            <w:proofErr w:type="spellEnd"/>
            <w:r w:rsidRPr="00F3537A">
              <w:rPr>
                <w:color w:val="2F3437"/>
                <w:sz w:val="20"/>
                <w:lang w:val="en-GB"/>
              </w:rPr>
            </w:r>
          </w:p>
        </w:tc>
      </w:tr>
    </w:tbl>
    <w:p w14:paraId="0314C798" w14:textId="77777777" w:rsidR="00D30B51" w:rsidRPr="00F3537A" w:rsidRDefault="00D30B51">
      <w:pPr>
        <w:spacing w:after="0"/>
        <w:rPr>
          <w:lang w:val="fr-FR"/>
        </w:rPr>
      </w:pPr>
    </w:p>
    <w:p w14:paraId="4F39D462" w14:textId="77777777" w:rsidR="00D30B51" w:rsidRPr="00F3537A" w:rsidRDefault="00000000">
      <w:pPr>
        <w:pStyle w:val="Heading1"/>
        <w:rPr>
          <w:lang w:val="fr-FR"/>
        </w:rPr>
      </w:pPr>
      <w:r w:rsidRPr="00F3537A">
        <w:rPr>
          <w:rFonts w:ascii="Liberation Sans" w:eastAsia="Liberation Sans" w:hAnsi="Liberation Sans"/>
          <w:lang w:val="en-GB"/>
        </w:rPr>
        <w:t>1. Stress: an adaptive response</w:t>
      </w:r>
    </w:p>
    <w:p w14:paraId="78958CFC" w14:textId="77777777" w:rsidR="00D30B51" w:rsidRPr="00F3537A" w:rsidRDefault="00000000">
      <w:pPr>
        <w:pStyle w:val="BodyText"/>
        <w:rPr>
          <w:lang w:val="fr-FR"/>
        </w:rPr>
      </w:pPr>
      <w:r w:rsidRPr="00F3537A">
        <w:rPr>
          <w:color w:val="2F3437"/>
          <w:lang w:val="en-GB"/>
        </w:rPr>
        <w:t>In everyday language, we use the word stress to refer interchangeably to the challenge itself, the subjective experience, and the body’s reactions. For clear clinical reasoning, however, the stressor must be distinguished from the stress response. The stressor is what challenges the organism: pain, conflict, infection, exertion, or lack of sleep. Stress is the response mobilised to cope with it.</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1C4E8C7F" w14:textId="77777777" w:rsidR="00D30B51" w:rsidRPr="00F3537A" w:rsidRDefault="00000000">
      <w:pPr>
        <w:pStyle w:val="BodyText"/>
        <w:rPr>
          <w:lang w:val="fr-FR"/>
        </w:rPr>
      </w:pPr>
      <w:r w:rsidRPr="00F3537A">
        <w:rPr>
          <w:color w:val="2F3437"/>
          <w:lang w:val="en-GB"/>
        </w:rPr>
        <w:t>This response is initially protective. It increases vigilance, makes energy more readily available, accelerates or adjusts circulation and breathing, prepares the musculature for action, and temporarily places certain digestive, immune, or reproductive functions in the background. In the short term, it helps us act and adapt.</w:t>
      </w:r>
    </w:p>
    <w:p w14:paraId="0C709BD0" w14:textId="77777777" w:rsidR="00D30B51" w:rsidRDefault="00000000">
      <w:pPr>
        <w:pStyle w:val="BodyText"/>
        <w:rPr>
          <w:color w:val="2F3437"/>
          <w:lang w:val="fr-FR"/>
        </w:rPr>
      </w:pPr>
      <w:r w:rsidRPr="00F3537A">
        <w:rPr>
          <w:color w:val="2F3437"/>
          <w:lang w:val="en-GB"/>
        </w:rPr>
        <w:t>Clinically, the question is therefore not simply: “What is the stressor?” We must also ask: how long has it been acting, how often does it recur, can the patient act on the situation and, above all, does the patient recover once the event is over?</w:t>
      </w:r>
      <w:proofErr w:type="spellStart"/>
      <w:r w:rsidRPr="00F3537A">
        <w:rPr>
          <w:color w:val="2F3437"/>
          <w:lang w:val="en-GB"/>
        </w:rPr>
      </w:r>
      <w:proofErr w:type="spellEnd"/>
      <w:r w:rsidRPr="00F3537A">
        <w:rPr>
          <w:color w:val="2F3437"/>
          <w:lang w:val="en-GB"/>
        </w:rPr>
      </w:r>
    </w:p>
    <w:p w14:paraId="57162C77"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028F5D8B"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B4AA06"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KEY IDEA</w:t>
            </w:r>
          </w:p>
          <w:p w14:paraId="15EB6506" w14:textId="77777777" w:rsidR="00D30B51" w:rsidRPr="00F3537A" w:rsidRDefault="00000000">
            <w:pPr>
              <w:spacing w:after="0" w:line="259" w:lineRule="auto"/>
              <w:rPr>
                <w:lang w:val="fr-FR"/>
              </w:rPr>
            </w:pPr>
            <w:r w:rsidRPr="00F3537A">
              <w:rPr>
                <w:color w:val="2F3437"/>
                <w:sz w:val="20"/>
                <w:lang w:val="en-GB"/>
              </w:rPr>
              <w:t>Acute stress is not the enemy. Pathological cost arises mainly when defensive mobilisation becomes disproportionate, repeated, or insufficiently followed by recovery.</w:t>
            </w:r>
          </w:p>
        </w:tc>
      </w:tr>
    </w:tbl>
    <w:p w14:paraId="5104401D" w14:textId="77777777" w:rsidR="00D30B51" w:rsidRPr="00F3537A" w:rsidRDefault="00D30B51">
      <w:pPr>
        <w:spacing w:after="0"/>
        <w:rPr>
          <w:lang w:val="fr-FR"/>
        </w:rPr>
      </w:pPr>
    </w:p>
    <w:p w14:paraId="2B1C6F3B" w14:textId="77777777" w:rsidR="00D30B51" w:rsidRPr="00F3537A" w:rsidRDefault="00000000">
      <w:pPr>
        <w:pStyle w:val="Heading1"/>
        <w:rPr>
          <w:lang w:val="fr-FR"/>
        </w:rPr>
      </w:pPr>
      <w:r w:rsidRPr="00F3537A">
        <w:rPr>
          <w:rFonts w:ascii="Liberation Sans" w:eastAsia="Liberation Sans" w:hAnsi="Liberation Sans"/>
          <w:lang w:val="en-GB"/>
        </w:rPr>
        <w:t>2. From homeostasis to allostasis</w:t>
      </w:r>
    </w:p>
    <w:p w14:paraId="7CE3FAFA" w14:textId="77777777" w:rsidR="00D30B51" w:rsidRPr="00F3537A" w:rsidRDefault="00000000">
      <w:pPr>
        <w:pStyle w:val="Heading2"/>
        <w:rPr>
          <w:lang w:val="fr-FR"/>
        </w:rPr>
      </w:pPr>
      <w:r w:rsidRPr="00F3537A">
        <w:rPr>
          <w:rFonts w:ascii="Liberation Sans" w:eastAsia="Liberation Sans" w:hAnsi="Liberation Sans"/>
          <w:lang w:val="en-GB"/>
        </w:rPr>
        <w:t>2.1. Homeostasis: maintaining variables compatible with life</w:t>
      </w:r>
    </w:p>
    <w:p w14:paraId="51205323" w14:textId="77777777" w:rsidR="00D30B51" w:rsidRPr="00F3537A" w:rsidRDefault="00000000">
      <w:pPr>
        <w:pStyle w:val="BodyText"/>
        <w:rPr>
          <w:lang w:val="fr-FR"/>
        </w:rPr>
      </w:pPr>
      <w:r>
        <w:t>Homeostasis, a concept formalised by Walter Cannon, is the organism’s capacity to maintain its major internal variables within limits compatible with life: temperature, pH, blood glucose, blood pressure, fluid and electrolyte balance, and oxygenation [9]. It is not a static state. Living equilibrium depends on constant corrections, most of which remain invisible.</w:t>
      </w:r>
    </w:p>
    <w:p w14:paraId="60224B8A" w14:textId="77777777" w:rsidR="00D30B51" w:rsidRPr="00F3537A" w:rsidRDefault="00000000">
      <w:pPr>
        <w:pStyle w:val="Heading2"/>
        <w:rPr>
          <w:lang w:val="fr-FR"/>
        </w:rPr>
      </w:pPr>
      <w:r w:rsidRPr="00F3537A">
        <w:rPr>
          <w:rFonts w:ascii="Liberation Sans" w:eastAsia="Liberation Sans" w:hAnsi="Liberation Sans"/>
          <w:lang w:val="en-GB"/>
        </w:rPr>
        <w:t>2.2. Allostasis: maintaining stability by changing function</w:t>
      </w:r>
    </w:p>
    <w:p w14:paraId="1EB8E791" w14:textId="77777777" w:rsidR="00D30B51" w:rsidRPr="00F3537A" w:rsidRDefault="00000000">
      <w:pPr>
        <w:pStyle w:val="BodyText"/>
        <w:rPr>
          <w:lang w:val="fr-FR"/>
        </w:rPr>
      </w:pPr>
      <w:r w:rsidRPr="00F3537A">
        <w:rPr>
          <w:color w:val="2F3437"/>
          <w:lang w:val="en-GB"/>
        </w:rPr>
        <w:t>Allostasis complements this concept: the organism preserves stability by temporarily changing how it functions. Faced with exertion, danger, infection, conflict, or lack of sleep, it redistributes flows, mobilises reserves, and adapts behaviour. The appropriate response is therefore not always an immediate return to a fixed value, but the adjustment best suited to the context.</w:t>
      </w:r>
    </w:p>
    <w:p w14:paraId="369877DF" w14:textId="77777777" w:rsidR="00D30B51" w:rsidRPr="00F3537A" w:rsidRDefault="00000000">
      <w:pPr>
        <w:pStyle w:val="BodyText"/>
        <w:rPr>
          <w:lang w:val="fr-FR"/>
        </w:rPr>
      </w:pPr>
      <w:r w:rsidRPr="00F3537A">
        <w:rPr>
          <w:color w:val="2F3437"/>
          <w:lang w:val="en-GB"/>
        </w:rPr>
        <w:t>From this perspective, the stress mechanism is a form of allostasis. It becomes problematic when adaptation must be maintained for too long, when it is triggered too often, or when it continues in the absence of a current threat.</w:t>
      </w:r>
    </w:p>
    <w:p w14:paraId="123B89D2" w14:textId="77777777" w:rsidR="00D30B51" w:rsidRPr="00F3537A" w:rsidRDefault="00000000">
      <w:pPr>
        <w:pStyle w:val="Heading2"/>
        <w:rPr>
          <w:lang w:val="fr-FR"/>
        </w:rPr>
      </w:pPr>
      <w:r w:rsidRPr="00F3537A">
        <w:rPr>
          <w:rFonts w:ascii="Liberation Sans" w:eastAsia="Liberation Sans" w:hAnsi="Liberation Sans"/>
          <w:lang w:val="en-GB"/>
        </w:rPr>
        <w:t>2.3. Allostatic load: the cumulative cost of adaptation</w:t>
      </w:r>
    </w:p>
    <w:p>
      <w:pPr>
        <w:pStyle w:val="BodyText"/>
      </w:pPr>
      <w:r>
        <w:rPr>
          <w:color w:val="2F3437"/>
          <w:lang w:val="en-GB"/>
        </w:rPr>
        <w:t>The work of Bruce McEwen contributed greatly to formalising the concepts of allostasis and allostatic load. Whereas Hans Selye’s general adaptation syndrome describes the broad phases of the response to prolonged stress, McEwen’s model emphasises the cumulative biological cost of the adjustments required to maintain adaptation [1, 2].</w:t>
      </w:r>
    </w:p>
    <w:p w14:paraId="1122EEAC" w14:textId="77777777" w:rsidR="00D30B51" w:rsidRPr="00F3537A" w:rsidRDefault="00000000">
      <w:pPr>
        <w:pStyle w:val="BodyText"/>
        <w:rPr>
          <w:lang w:val="fr-FR"/>
        </w:rPr>
      </w:pPr>
      <w:r w:rsidRPr="00F3537A">
        <w:rPr>
          <w:color w:val="2F3437"/>
          <w:lang w:val="en-GB"/>
        </w:rPr>
        <w:t>Allostatic load is the cumulative cost of these adjustments. It never depends on a single factor. It develops from the intensity and repetition of stressors, but also from the patient’s history, resources, sleep, physical activity, illnesses, and capacity to recover.</w:t>
      </w:r>
      <w:proofErr w:type="spellStart"/>
      <w:r w:rsidRPr="00F3537A">
        <w:rPr>
          <w:color w:val="2F3437"/>
          <w:lang w:val="en-GB"/>
        </w:rPr>
      </w:r>
      <w:proofErr w:type="spellEnd"/>
      <w:r w:rsidRPr="00F3537A">
        <w:rPr>
          <w:color w:val="2F3437"/>
          <w:lang w:val="en-GB"/>
        </w:rPr>
      </w:r>
    </w:p>
    <w:p w14:paraId="042AE480" w14:textId="77777777" w:rsidR="00D30B51" w:rsidRDefault="00000000">
      <w:pPr>
        <w:pStyle w:val="BodyText"/>
        <w:rPr>
          <w:color w:val="2F3437"/>
          <w:lang w:val="fr-FR"/>
        </w:rPr>
      </w:pPr>
      <w:r w:rsidRPr="00F3537A">
        <w:rPr>
          <w:color w:val="2F3437"/>
          <w:lang w:val="en-GB"/>
        </w:rPr>
        <w:t>As long as adaptive capacities remain sufficient, the organism accommodates the challenge and returns to stable functioning. But when stress accumulates faster than recovery, the margin narrows. This is often when we begin to see fatigue, sleep disorders, pain, tension, or digestive manifestations, sometimes before any identifiable anatomical lesion appears.</w:t>
      </w:r>
    </w:p>
    <w:p w14:paraId="7C8CB5D3"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68370E" w14:paraId="618D7913" w14:textId="77777777">
        <w:trPr>
          <w:jc w:val="center"/>
          <w:cantSplit/>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3D2849C0" w14:textId="77777777" w:rsidR="00D30B51" w:rsidRPr="00F3537A" w:rsidRDefault="00000000">
            <w:pPr>
              <w:spacing w:after="60"/>
              <w:rPr>
                <w:lang w:val="fr-FR"/>
              </w:rPr>
            </w:pPr>
            <w:r w:rsidRPr="00F3537A">
              <w:rPr>
                <w:rFonts w:ascii="Liberation Sans" w:eastAsia="Liberation Sans" w:hAnsi="Liberation Sans"/>
                <w:b/>
                <w:color w:val="2C6B6F"/>
                <w:sz w:val="20"/>
                <w:lang w:val="en-GB"/>
              </w:rPr>
              <w:t>ESTABLISHED EVIDENCE</w:t>
            </w:r>
          </w:p>
          <w:p w14:paraId="4DA22C62" w14:textId="77777777" w:rsidR="00D30B51" w:rsidRPr="00F3537A" w:rsidRDefault="00000000">
            <w:pPr>
              <w:spacing w:after="0" w:line="259" w:lineRule="auto"/>
              <w:rPr>
                <w:lang w:val="fr-FR"/>
              </w:rPr>
            </w:pPr>
            <w:r>
              <w:rPr>
                <w:color w:val="2F3437"/>
                <w:sz w:val="20"/>
                <w:lang w:val="en-GB"/>
              </w:rPr>
              <w:t>In McEwen’s model, the mediators of allostasis protect the organism in the short term. Repeated, prolonged, or insufficiently regulated activation can nevertheless contribute to allostatic load affecting several systems: cardiovascular, metabolic, immune, cerebral, and behavioural [1, 2].</w:t>
            </w:r>
          </w:p>
        </w:tc>
      </w:tr>
    </w:tbl>
    <w:p w14:paraId="0B6AC711" w14:textId="77777777" w:rsidR="00D30B51" w:rsidRPr="00F3537A" w:rsidRDefault="00D30B51">
      <w:pPr>
        <w:spacing w:after="0"/>
        <w:rPr>
          <w:lang w:val="fr-FR"/>
        </w:rPr>
      </w:pPr>
    </w:p>
    <w:p w14:paraId="1A637FA4" w14:textId="77777777" w:rsidR="00D30B51" w:rsidRPr="00F3537A" w:rsidRDefault="00000000">
      <w:pPr>
        <w:pStyle w:val="Heading1"/>
        <w:rPr>
          <w:lang w:val="fr-FR"/>
        </w:rPr>
      </w:pPr>
      <w:r w:rsidRPr="00F3537A">
        <w:rPr>
          <w:rFonts w:ascii="Liberation Sans" w:eastAsia="Liberation Sans" w:hAnsi="Liberation Sans"/>
          <w:lang w:val="en-GB"/>
        </w:rPr>
        <w:t>3. The triad of stressors</w:t>
      </w:r>
      <w:proofErr w:type="spellStart"/>
      <w:r w:rsidRPr="00F3537A">
        <w:rPr>
          <w:rFonts w:ascii="Liberation Sans" w:eastAsia="Liberation Sans" w:hAnsi="Liberation Sans"/>
          <w:lang w:val="en-GB"/>
        </w:rPr>
      </w:r>
      <w:proofErr w:type="spellEnd"/>
    </w:p>
    <w:p w14:paraId="76246D59" w14:textId="77777777" w:rsidR="00D30B51" w:rsidRPr="00F3537A" w:rsidRDefault="00000000">
      <w:pPr>
        <w:pStyle w:val="BodyText"/>
        <w:rPr>
          <w:lang w:val="fr-FR"/>
        </w:rPr>
      </w:pPr>
      <w:r w:rsidRPr="00F3537A">
        <w:rPr>
          <w:color w:val="2F3437"/>
          <w:lang w:val="en-GB"/>
        </w:rPr>
        <w:t>In practice, a stressor rarely travels alone. We distinguish three major families that constantly intersect: physical, emotional, and biochemical stressors. This triad prevents stress from being reduced to psychological worry alone.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6E83E711" w14:textId="77777777" w:rsidR="00D30B51" w:rsidRPr="00F3537A" w:rsidRDefault="00000000">
      <w:pPr>
        <w:pStyle w:val="Heading2"/>
        <w:rPr>
          <w:lang w:val="fr-FR"/>
        </w:rPr>
      </w:pPr>
      <w:r w:rsidRPr="00F3537A">
        <w:rPr>
          <w:rFonts w:ascii="Liberation Sans" w:eastAsia="Liberation Sans" w:hAnsi="Liberation Sans"/>
          <w:lang w:val="en-GB"/>
        </w:rPr>
        <w:t>3.1. Physical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55445B34" w14:textId="77777777" w:rsidR="00D30B51" w:rsidRPr="00F3537A" w:rsidRDefault="00000000">
      <w:pPr>
        <w:pStyle w:val="BodyText"/>
        <w:rPr>
          <w:lang w:val="fr-FR"/>
        </w:rPr>
      </w:pPr>
      <w:r w:rsidRPr="00F3537A">
        <w:rPr>
          <w:color w:val="2F3437"/>
          <w:lang w:val="en-GB"/>
        </w:rPr>
        <w:t>Physical stressors include trauma, acute or chronic pain, postural constraints, the after-effects of surgery, infections, too little or too much physical activity, adverse sensory stimuli, extreme climates, and lack of sleep. An old cervical trauma, persistent pain, or persistently restricted breathing may therefore maintain a bodily alarm message long after the initial event.</w:t>
      </w:r>
      <w:proofErr w:type="spellStart"/>
      <w:r w:rsidRPr="00F3537A">
        <w:rPr>
          <w:color w:val="2F3437"/>
          <w:lang w:val="en-GB"/>
        </w:rPr>
      </w:r>
      <w:proofErr w:type="spellEnd"/>
      <w:r w:rsidRPr="00F3537A">
        <w:rPr>
          <w:color w:val="2F3437"/>
          <w:lang w:val="en-GB"/>
        </w:rPr>
      </w:r>
    </w:p>
    <w:p w14:paraId="3A6BC69D" w14:textId="77777777" w:rsidR="00D30B51" w:rsidRPr="00F3537A" w:rsidRDefault="00000000">
      <w:pPr>
        <w:pStyle w:val="Heading2"/>
        <w:rPr>
          <w:lang w:val="fr-FR"/>
        </w:rPr>
      </w:pPr>
      <w:r w:rsidRPr="00F3537A">
        <w:rPr>
          <w:rFonts w:ascii="Liberation Sans" w:eastAsia="Liberation Sans" w:hAnsi="Liberation Sans"/>
          <w:lang w:val="en-GB"/>
        </w:rPr>
        <w:t>3.2. Emotional, psychological, and social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53AF3E04" w14:textId="77777777" w:rsidR="00D30B51" w:rsidRPr="00F3537A" w:rsidRDefault="00000000">
      <w:pPr>
        <w:pStyle w:val="BodyText"/>
        <w:rPr>
          <w:lang w:val="fr-FR"/>
        </w:rPr>
      </w:pPr>
      <w:r w:rsidRPr="00F3537A">
        <w:rPr>
          <w:color w:val="2F3437"/>
          <w:lang w:val="en-GB"/>
        </w:rPr>
        <w:t>Conflict, relationship breakdown, harassment, isolation, occupational insecurity, bereavement, and psychological trauma can trigger a major stress response. Their effect depends not only on the objective severity of the event, but also on its predictability, controllability, the support available, and the individual’s personal history.</w:t>
      </w:r>
    </w:p>
    <w:p w14:paraId="04EAF626" w14:textId="77777777" w:rsidR="00D30B51" w:rsidRPr="00F3537A" w:rsidRDefault="00000000">
      <w:pPr>
        <w:pStyle w:val="Heading2"/>
        <w:rPr>
          <w:lang w:val="fr-FR"/>
        </w:rPr>
      </w:pPr>
      <w:r w:rsidRPr="00F3537A">
        <w:rPr>
          <w:rFonts w:ascii="Liberation Sans" w:eastAsia="Liberation Sans" w:hAnsi="Liberation Sans"/>
          <w:lang w:val="en-GB"/>
        </w:rPr>
        <w:t>3.3. Biochemical stressors</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44F1C95A" w14:textId="77777777" w:rsidR="00D30B51" w:rsidRPr="00F3537A" w:rsidRDefault="00000000">
      <w:pPr>
        <w:pStyle w:val="BodyText"/>
        <w:rPr>
          <w:lang w:val="fr-FR"/>
        </w:rPr>
      </w:pPr>
      <w:r w:rsidRPr="00F3537A">
        <w:rPr>
          <w:color w:val="2F3437"/>
          <w:lang w:val="en-GB"/>
        </w:rPr>
        <w:t>Biochemical stressors are often less visible: nutritional imbalances, certain deficiencies, disturbances of the microbiota, inflammation, environmental toxins, medications, alcohol, or metabolic disorders. They may operate in the background, increasing fatigue, pain, or digestive discomfort, and may then become additional threat signals for the brain.</w:t>
      </w:r>
      <w:proofErr w:type="spellStart"/>
      <w:r w:rsidRPr="00F3537A">
        <w:rPr>
          <w:color w:val="2F3437"/>
          <w:lang w:val="en-GB"/>
        </w:rPr>
      </w:r>
      <w:proofErr w:type="spellEnd"/>
      <w:r w:rsidRPr="00F3537A">
        <w:rPr>
          <w:color w:val="2F3437"/>
          <w:lang w:val="en-GB"/>
        </w:rPr>
      </w:r>
    </w:p>
    <w:p w14:paraId="0AC6485B" w14:textId="77777777" w:rsidR="00D30B51" w:rsidRPr="00F3537A" w:rsidRDefault="00000000">
      <w:pPr>
        <w:pStyle w:val="Heading2"/>
        <w:rPr>
          <w:lang w:val="fr-FR"/>
        </w:rPr>
      </w:pPr>
      <w:r w:rsidRPr="00F3537A">
        <w:rPr>
          <w:rFonts w:ascii="Liberation Sans" w:eastAsia="Liberation Sans" w:hAnsi="Liberation Sans"/>
          <w:lang w:val="en-GB"/>
        </w:rPr>
        <w:t>3.4. The cumulative effect</w:t>
      </w:r>
    </w:p>
    <w:p w14:paraId="73D2898C" w14:textId="77777777" w:rsidR="00D30B51" w:rsidRPr="00F3537A" w:rsidRDefault="00000000">
      <w:pPr>
        <w:pStyle w:val="BodyText"/>
        <w:rPr>
          <w:lang w:val="fr-FR"/>
        </w:rPr>
      </w:pPr>
      <w:r w:rsidRPr="00F3537A">
        <w:rPr>
          <w:color w:val="2F3437"/>
          <w:lang w:val="en-GB"/>
        </w:rPr>
        <w:t>These stressors do not simply add up like numbers on a page: they reinforce one another. Pain disrupts sleep; lack of sleep increases pain sensitivity; worry alters breathing and bowel function; digestive discomfort in turn sustains hypervigilance. It is this loop, more than each factor taken in isolation, that increases allostatic load.</w:t>
      </w:r>
      <w:proofErr w:type="spellStart"/>
      <w:r w:rsidRPr="00F3537A">
        <w:rPr>
          <w:color w:val="2F3437"/>
          <w:lang w:val="en-GB"/>
        </w:rPr>
      </w:r>
      <w:proofErr w:type="spellEnd"/>
      <w:r w:rsidRPr="00F3537A">
        <w:rPr>
          <w:color w:val="2F3437"/>
          <w:lang w:val="en-GB"/>
        </w:rPr>
      </w:r>
    </w:p>
    <w:tbl>
      <w:tblPr>
        <w:tblW w:w="0" w:type="auto"/>
        <w:jc w:val="center"/>
        <w:tblLook w:val="04A0" w:firstRow="1" w:lastRow="0" w:firstColumn="1" w:lastColumn="0" w:noHBand="0" w:noVBand="1"/>
      </w:tblPr>
      <w:tblGrid>
        <w:gridCol w:w="9524"/>
      </w:tblGrid>
      <w:tr w:rsidR="00D30B51" w:rsidRPr="0068370E" w14:paraId="27E4AA08"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EF3AC6E"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INTERPRETATION</w:t>
            </w:r>
          </w:p>
          <w:p w14:paraId="152AD972" w14:textId="77777777" w:rsidR="00D30B51" w:rsidRPr="00F3537A" w:rsidRDefault="00000000">
            <w:pPr>
              <w:spacing w:after="0" w:line="259" w:lineRule="auto"/>
              <w:rPr>
                <w:lang w:val="fr-FR"/>
              </w:rPr>
            </w:pPr>
            <w:r w:rsidRPr="00F3537A">
              <w:rPr>
                <w:color w:val="2F3437"/>
                <w:sz w:val="20"/>
                <w:lang w:val="en-GB"/>
              </w:rPr>
              <w:t>When we identify a painful or dense zone, we do not isolate it from the rest of the patient. We place it back into the patient’s history: trauma, sleep, pain, emotional context, digestion, treatments, and quality of recovery.</w:t>
            </w:r>
          </w:p>
        </w:tc>
      </w:tr>
    </w:tbl>
    <w:p w14:paraId="0A5BB08E" w14:textId="77777777" w:rsidR="00D30B51" w:rsidRPr="00F3537A" w:rsidRDefault="00D30B51">
      <w:pPr>
        <w:spacing w:after="0"/>
        <w:rPr>
          <w:lang w:val="fr-FR"/>
        </w:rPr>
      </w:pPr>
    </w:p>
    <w:p w14:paraId="7A90DB2C" w14:textId="77777777" w:rsidR="00D30B51" w:rsidRPr="00F3537A" w:rsidRDefault="00000000">
      <w:pPr>
        <w:pStyle w:val="Heading1"/>
        <w:rPr>
          <w:lang w:val="fr-FR"/>
        </w:rPr>
      </w:pPr>
      <w:r w:rsidRPr="00F3537A">
        <w:rPr>
          <w:rFonts w:ascii="Liberation Sans" w:eastAsia="Liberation Sans" w:hAnsi="Liberation Sans"/>
          <w:lang w:val="en-GB"/>
        </w:rPr>
        <w:t>4. Stress is not only the event: it is the response</w:t>
      </w:r>
    </w:p>
    <w:p w14:paraId="223531E7" w14:textId="77777777" w:rsidR="00D30B51" w:rsidRPr="00F3537A" w:rsidRDefault="00000000">
      <w:pPr>
        <w:pStyle w:val="BodyText"/>
        <w:rPr>
          <w:lang w:val="fr-FR"/>
        </w:rPr>
      </w:pPr>
      <w:r w:rsidRPr="00F3537A">
        <w:rPr>
          <w:color w:val="2F3437"/>
          <w:lang w:val="en-GB"/>
        </w:rPr>
        <w:t>Two people exposed to the same event do not respond in the same way. The brain evaluates not only what is happening, but what it means for the individual: physical threat, loss of safety, disruption of emotional bonds, social status, or self-image. Past history, learning, context, and perceived resources then modulate the entire response.</w:t>
      </w:r>
    </w:p>
    <w:p w14:paraId="6DC83BC3" w14:textId="77777777" w:rsidR="00D30B51" w:rsidRPr="00F3537A" w:rsidRDefault="00000000">
      <w:pPr>
        <w:pStyle w:val="Heading2"/>
        <w:rPr>
          <w:lang w:val="fr-FR"/>
        </w:rPr>
      </w:pPr>
      <w:r w:rsidRPr="00F3537A">
        <w:rPr>
          <w:rFonts w:ascii="Liberation Sans" w:eastAsia="Liberation Sans" w:hAnsi="Liberation Sans"/>
          <w:lang w:val="en-GB"/>
        </w:rPr>
        <w:t>4.1. Perception and emotional networks</w:t>
      </w:r>
    </w:p>
    <w:p w14:paraId="35A9A7AB" w14:textId="77777777" w:rsidR="00D30B51" w:rsidRPr="00F3537A" w:rsidRDefault="00000000">
      <w:pPr>
        <w:pStyle w:val="BodyText"/>
        <w:rPr>
          <w:lang w:val="fr-FR"/>
        </w:rPr>
      </w:pPr>
      <w:r w:rsidRPr="00F3537A">
        <w:rPr>
          <w:color w:val="2F3437"/>
          <w:lang w:val="en-GB"/>
        </w:rPr>
        <w:t>The amygdala participates in the rapid detection of what appears important or threatening. The hippocampus places the event in its context and in memory. Prefrontal regions contribute to analysis, control of certain responses, and the choice of an action. These structures should be understood as interacting networks, not as three separate brains acting in succession.</w:t>
      </w:r>
    </w:p>
    <w:p w14:paraId="48922077" w14:textId="77777777" w:rsidR="00D30B51" w:rsidRPr="00F3537A" w:rsidRDefault="00000000">
      <w:pPr>
        <w:pStyle w:val="Heading2"/>
        <w:rPr>
          <w:lang w:val="fr-FR"/>
        </w:rPr>
      </w:pPr>
      <w:r w:rsidRPr="00F3537A">
        <w:rPr>
          <w:rFonts w:ascii="Liberation Sans" w:eastAsia="Liberation Sans" w:hAnsi="Liberation Sans"/>
          <w:lang w:val="en-GB"/>
        </w:rPr>
        <w:t>4.2. Hypothalamic control</w:t>
      </w:r>
    </w:p>
    <w:p w14:paraId="28F44ACD" w14:textId="77777777" w:rsidR="00D30B51" w:rsidRPr="00F3537A" w:rsidRDefault="00000000">
      <w:pPr>
        <w:pStyle w:val="BodyText"/>
        <w:rPr>
          <w:lang w:val="fr-FR"/>
        </w:rPr>
      </w:pPr>
      <w:r w:rsidRPr="00F3537A">
        <w:rPr>
          <w:color w:val="2F3437"/>
          <w:lang w:val="en-GB"/>
        </w:rPr>
        <w:t>The hypothalamus integrates information from emotional networks, the brainstem, the autonomic nervous system, and the body’s internal state. It then coordinates neurological, endocrine, and behavioural responses intended to maintain adaptation.</w:t>
      </w:r>
    </w:p>
    <w:p w14:paraId="3EE65E95" w14:textId="77777777" w:rsidR="00D30B51" w:rsidRPr="00F3537A" w:rsidRDefault="00000000">
      <w:pPr>
        <w:pStyle w:val="Heading2"/>
        <w:rPr>
          <w:lang w:val="fr-FR"/>
        </w:rPr>
      </w:pPr>
      <w:r w:rsidRPr="00F3537A">
        <w:rPr>
          <w:rFonts w:ascii="Liberation Sans" w:eastAsia="Liberation Sans" w:hAnsi="Liberation Sans"/>
          <w:lang w:val="en-GB"/>
        </w:rPr>
        <w:t>4.3. From the body back to the brain: interoception</w:t>
      </w:r>
      <w:proofErr w:type="spellStart"/>
      <w:r w:rsidRPr="00F3537A">
        <w:rPr>
          <w:rFonts w:ascii="Liberation Sans" w:eastAsia="Liberation Sans" w:hAnsi="Liberation Sans"/>
          <w:lang w:val="en-GB"/>
        </w:rPr>
      </w:r>
      <w:proofErr w:type="spellEnd"/>
    </w:p>
    <w:p w14:paraId="26C7583E" w14:textId="77777777" w:rsidR="00D30B51" w:rsidRPr="00F3537A" w:rsidRDefault="00000000">
      <w:pPr>
        <w:pStyle w:val="BodyText"/>
        <w:rPr>
          <w:lang w:val="fr-FR"/>
        </w:rPr>
      </w:pPr>
      <w:r w:rsidRPr="00F3537A">
        <w:rPr>
          <w:color w:val="2F3437"/>
          <w:lang w:val="en-GB"/>
        </w:rPr>
        <w:t>The response does not travel only from the brain to the body. Heart rate, breathing, muscle tension, digestive motility, and inflammatory state continuously generate ascending information. The perception and integration of this information constitute interoception. The insula, cingulate cortex, brainstem, and limbic networks contribute to the representation of this internal state [6, 7].</w:t>
      </w:r>
      <w:proofErr w:type="spellStart"/>
      <w:r w:rsidRPr="00F3537A">
        <w:rPr>
          <w:color w:val="2F3437"/>
          <w:lang w:val="en-GB"/>
        </w:rPr>
      </w:r>
      <w:proofErr w:type="spellEnd"/>
      <w:r w:rsidRPr="00F3537A">
        <w:rPr>
          <w:color w:val="2F3437"/>
          <w:lang w:val="en-GB"/>
        </w:rPr>
      </w:r>
    </w:p>
    <w:p w14:paraId="4890FB65" w14:textId="77777777" w:rsidR="00D30B51" w:rsidRPr="00F3537A" w:rsidRDefault="00000000">
      <w:pPr>
        <w:pStyle w:val="BodyText"/>
        <w:rPr>
          <w:lang w:val="fr-FR"/>
        </w:rPr>
      </w:pPr>
      <w:r w:rsidRPr="00F3537A">
        <w:rPr>
          <w:color w:val="2F3437"/>
          <w:lang w:val="en-GB"/>
        </w:rPr>
        <w:t>Short, shallow breathing, chest tightness, or a contracted abdomen may then themselves become new alarm signals. The body is no longer merely the place where stress is expressed: it can become a source of information that sustains the response. This body-brain loop is essential for understanding the potential relevance of tactile and body-based approaches.</w:t>
      </w:r>
    </w:p>
    <w:tbl>
      <w:tblPr>
        <w:tblW w:w="0" w:type="auto"/>
        <w:jc w:val="center"/>
        <w:tblLook w:val="04A0" w:firstRow="1" w:lastRow="0" w:firstColumn="1" w:lastColumn="0" w:noHBand="0" w:noVBand="1"/>
      </w:tblPr>
      <w:tblGrid>
        <w:gridCol w:w="9524"/>
      </w:tblGrid>
      <w:tr w:rsidR="00D30B51" w:rsidRPr="0068370E" w14:paraId="30A89847"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D09265B"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PHYSIOLOGICAL CHAIN</w:t>
            </w:r>
          </w:p>
          <w:p w14:paraId="63117B00" w14:textId="77777777" w:rsidR="00D30B51" w:rsidRPr="00F3537A" w:rsidRDefault="00000000">
            <w:pPr>
              <w:spacing w:after="0" w:line="259" w:lineRule="auto"/>
              <w:rPr>
                <w:lang w:val="fr-FR"/>
              </w:rPr>
            </w:pPr>
            <w:proofErr w:type="spellStart"/>
            <w:r w:rsidRPr="00F3537A">
              <w:rPr>
                <w:color w:val="2F3437"/>
                <w:sz w:val="20"/>
                <w:lang w:val="en-GB"/>
              </w:rPr>
              <w:t>Stressor → perception and interpretation → emotional networks → hypothalamus → autonomic and hormonal responses → bodily changes → interoceptive signals → calming or reactivation of the alarm.</w:t>
            </w:r>
            <w:proofErr w:type="spellEnd"/>
            <w:r w:rsidRPr="00F3537A">
              <w:rPr>
                <w:color w:val="2F3437"/>
                <w:sz w:val="20"/>
                <w:lang w:val="en-GB"/>
              </w:rPr>
            </w:r>
          </w:p>
        </w:tc>
      </w:tr>
    </w:tbl>
    <w:p w14:paraId="4EE69723" w14:textId="77777777" w:rsidR="00D30B51" w:rsidRPr="00F3537A" w:rsidRDefault="00D30B51">
      <w:pPr>
        <w:spacing w:after="0"/>
        <w:rPr>
          <w:lang w:val="fr-FR"/>
        </w:rPr>
      </w:pPr>
    </w:p>
    <w:p w14:paraId="7F40EE28" w14:textId="77777777" w:rsidR="00D30B51" w:rsidRPr="00F3537A" w:rsidRDefault="00000000">
      <w:pPr>
        <w:pStyle w:val="Heading1"/>
        <w:rPr>
          <w:lang w:val="fr-FR"/>
        </w:rPr>
      </w:pPr>
      <w:r w:rsidRPr="00F3537A">
        <w:rPr>
          <w:rFonts w:ascii="Liberation Sans" w:eastAsia="Liberation Sans" w:hAnsi="Liberation Sans"/>
          <w:lang w:val="en-GB"/>
        </w:rPr>
        <w:t>5. The dual response to a stressor: emergency and sustained support</w:t>
      </w:r>
      <w:proofErr w:type="spellStart"/>
      <w:r w:rsidRPr="00F3537A">
        <w:rPr>
          <w:rFonts w:ascii="Liberation Sans" w:eastAsia="Liberation Sans" w:hAnsi="Liberation Sans"/>
          <w:lang w:val="en-GB"/>
        </w:rPr>
      </w:r>
      <w:proofErr w:type="spellEnd"/>
      <w:r w:rsidRPr="00F3537A">
        <w:rPr>
          <w:rFonts w:ascii="Liberation Sans" w:eastAsia="Liberation Sans" w:hAnsi="Liberation Sans"/>
          <w:lang w:val="en-GB"/>
        </w:rPr>
      </w:r>
    </w:p>
    <w:p w14:paraId="78FD6991" w14:textId="77777777" w:rsidR="00D30B51" w:rsidRPr="00F3537A" w:rsidRDefault="00000000">
      <w:pPr>
        <w:pStyle w:val="Heading2"/>
        <w:rPr>
          <w:lang w:val="fr-FR"/>
        </w:rPr>
      </w:pPr>
      <w:r w:rsidRPr="00F3537A">
        <w:rPr>
          <w:rFonts w:ascii="Liberation Sans" w:eastAsia="Liberation Sans" w:hAnsi="Liberation Sans"/>
          <w:lang w:val="en-GB"/>
        </w:rPr>
        <w:t>5.1. SAM axis: the immediate neurological response</w:t>
      </w:r>
    </w:p>
    <w:p w14:paraId="2CC7D564" w14:textId="77777777" w:rsidR="00D30B51" w:rsidRPr="00F3537A" w:rsidRDefault="00000000">
      <w:pPr>
        <w:pStyle w:val="BodyText"/>
        <w:rPr>
          <w:lang w:val="fr-FR"/>
        </w:rPr>
      </w:pPr>
      <w:r w:rsidRPr="00F3537A">
        <w:rPr>
          <w:color w:val="2F3437"/>
          <w:lang w:val="en-GB"/>
        </w:rPr>
        <w:t>The SAM response acts within seconds. The hypothalamus and brainstem recruit sympathetic pathways, particularly noradrenergic circuits of the locus coeruleus. The adrenal medulla releases adrenaline and noradrenaline. Heart rate and breathing accelerate, blood pressure adjusts, glucose becomes available, and the musculature prepares for action.</w:t>
      </w:r>
    </w:p>
    <w:p w14:paraId="09521E98" w14:textId="77777777" w:rsidR="00D30B51" w:rsidRPr="00F3537A" w:rsidRDefault="00000000">
      <w:pPr>
        <w:pStyle w:val="BodyText"/>
        <w:rPr>
          <w:lang w:val="fr-FR"/>
        </w:rPr>
      </w:pPr>
      <w:r w:rsidRPr="00F3537A">
        <w:rPr>
          <w:color w:val="2F3437"/>
          <w:lang w:val="en-GB"/>
        </w:rPr>
        <w:t>This sympatho-adreno-medullary response, commonly referred to by the acronym SAM, is particularly suited to situations requiring rapid action: fleeing, fighting, freezing, or resolving an urgent problem.</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p w14:paraId="2E6C68B7" w14:textId="77777777" w:rsidR="00D30B51" w:rsidRPr="00F3537A" w:rsidRDefault="00000000">
      <w:pPr>
        <w:pStyle w:val="Heading2"/>
        <w:rPr>
          <w:lang w:val="fr-FR"/>
        </w:rPr>
      </w:pPr>
      <w:r w:rsidRPr="00F3537A">
        <w:rPr>
          <w:rFonts w:ascii="Liberation Sans" w:eastAsia="Liberation Sans" w:hAnsi="Liberation Sans"/>
          <w:lang w:val="en-GB"/>
        </w:rPr>
        <w:t>5.2. HPA axis: the slower hormonal response</w:t>
      </w:r>
    </w:p>
    <w:p w14:paraId="0FF9F080" w14:textId="77777777" w:rsidR="00D30B51" w:rsidRPr="00F3537A" w:rsidRDefault="00000000">
      <w:pPr>
        <w:pStyle w:val="BodyText"/>
        <w:rPr>
          <w:lang w:val="fr-FR"/>
        </w:rPr>
      </w:pPr>
      <w:proofErr w:type="spellStart"/>
      <w:proofErr w:type="spellEnd"/>
      <w:proofErr w:type="spellStart"/>
      <w:proofErr w:type="spellEnd"/>
      <w:r>
        <w:t>If the stressor persists, a second system is recruited. The hypothalamus releases CRH, which stimulates the anterior pituitary; the latter secretes ACTH, which acts on the adrenal cortex and promotes, in particular, the release of cortisol. The hypothalamic–pituitary–adrenal, or HPA, axis then helps the organism sustain adaptation over time.</w:t>
      </w:r>
    </w:p>
    <w:p w14:paraId="028C24F0" w14:textId="77777777" w:rsidR="00D30B51" w:rsidRPr="00F3537A" w:rsidRDefault="00000000">
      <w:pPr>
        <w:pStyle w:val="BodyText"/>
        <w:rPr>
          <w:lang w:val="fr-FR"/>
        </w:rPr>
      </w:pPr>
      <w:r w:rsidRPr="00F3537A">
        <w:rPr>
          <w:color w:val="2F3437"/>
          <w:lang w:val="en-GB"/>
        </w:rPr>
        <w:t>Cortisol is not inherently a toxic hormone. It is essential to life. The problem lies in excessive exposure, a disrupted circadian rhythm, altered tissue sensitivity, or activation that is inappropriate to the context.</w:t>
      </w:r>
    </w:p>
    <w:p w14:paraId="5571B4C6" w14:textId="77777777" w:rsidR="00D30B51" w:rsidRPr="00F3537A" w:rsidRDefault="00000000">
      <w:pPr>
        <w:pStyle w:val="Heading2"/>
        <w:rPr>
          <w:lang w:val="fr-FR"/>
        </w:rPr>
      </w:pPr>
      <w:r w:rsidRPr="00F3537A">
        <w:rPr>
          <w:rFonts w:ascii="Liberation Sans" w:eastAsia="Liberation Sans" w:hAnsi="Liberation Sans"/>
          <w:lang w:val="en-GB"/>
        </w:rPr>
        <w:t>5.3. Feedback and termination of the response</w:t>
      </w:r>
    </w:p>
    <w:p w14:paraId="0630E282" w14:textId="77777777" w:rsidR="00D30B51" w:rsidRPr="00F3537A" w:rsidRDefault="00000000">
      <w:pPr>
        <w:pStyle w:val="BodyText"/>
        <w:rPr>
          <w:lang w:val="fr-FR"/>
        </w:rPr>
      </w:pPr>
      <w:r w:rsidRPr="00F3537A">
        <w:rPr>
          <w:color w:val="2F3437"/>
          <w:lang w:val="en-GB"/>
        </w:rPr>
        <w:t>When the stressor disappears or action has resolved it, feedback mechanisms must reduce activation. The hippocampus, hypothalamus, pituitary gland, adrenal glands, and autonomic pathways all participate in this regulation. Triggering the response is vital; knowing how to stop it is equally so.</w:t>
      </w:r>
      <w:proofErr w:type="spellStart"/>
      <w:r w:rsidRPr="00F3537A">
        <w:rPr>
          <w:color w:val="2F3437"/>
          <w:lang w:val="en-GB"/>
        </w:rPr>
      </w:r>
      <w:proofErr w:type="spellEnd"/>
      <w:r w:rsidRPr="00F3537A">
        <w:rPr>
          <w:color w:val="2F3437"/>
          <w:lang w:val="en-GB"/>
        </w:rPr>
      </w:r>
    </w:p>
    <w:tbl>
      <w:tblPr>
        <w:tblStyle w:val="TableGrid"/>
        <w:tblW w:w="0" w:type="auto"/>
        <w:jc w:val="center"/>
        <w:tblLook w:val="04A0" w:firstRow="1" w:lastRow="0" w:firstColumn="1" w:lastColumn="0" w:noHBand="0" w:noVBand="1"/>
      </w:tblPr>
      <w:tblGrid>
        <w:gridCol w:w="3175"/>
        <w:gridCol w:w="3175"/>
        <w:gridCol w:w="3175"/>
      </w:tblGrid>
      <w:tr w:rsidR="00D30B51" w14:paraId="6103FEFC" w14:textId="77777777">
        <w:trPr>
          <w:tblHeader/>
          <w:jc w:val="center"/>
          <w:cantSplit/>
        </w:trPr>
        <w:tc>
          <w:tcPr>
            <w:tcW w:w="3175" w:type="dxa"/>
            <w:shd w:val="clear" w:color="auto" w:fill="2C6B6F"/>
          </w:tcPr>
          <w:p w14:paraId="1C6E3FCA" w14:textId="77777777" w:rsidR="00D30B51" w:rsidRDefault="00000000">
            <w:pPr>
              <w:jc w:val="center"/>
            </w:pPr>
            <w:proofErr w:type="spellStart"/>
            <w:r>
              <w:rPr>
                <w:rFonts w:ascii="Liberation Sans" w:eastAsia="Liberation Sans" w:hAnsi="Liberation Sans"/>
                <w:b/>
                <w:color w:val="FFFFFF"/>
                <w:sz w:val="18"/>
                <w:lang w:val="en-GB"/>
              </w:rPr>
              <w:t>Reference point</w:t>
            </w:r>
            <w:proofErr w:type="spellEnd"/>
          </w:p>
        </w:tc>
        <w:tc>
          <w:tcPr>
            <w:tcW w:w="3175" w:type="dxa"/>
            <w:shd w:val="clear" w:color="auto" w:fill="2C6B6F"/>
          </w:tcPr>
          <w:p w14:paraId="4C91E274" w14:textId="77777777" w:rsidR="00D30B51" w:rsidRDefault="00000000">
            <w:pPr>
              <w:jc w:val="center"/>
            </w:pPr>
            <w:r>
              <w:rPr>
                <w:rFonts w:ascii="Liberation Sans" w:eastAsia="Liberation Sans" w:hAnsi="Liberation Sans"/>
                <w:b/>
                <w:color w:val="FFFFFF"/>
                <w:sz w:val="18"/>
                <w:lang w:val="en-GB"/>
              </w:rPr>
              <w:t>SAM axis</w:t>
            </w:r>
          </w:p>
        </w:tc>
        <w:tc>
          <w:tcPr>
            <w:tcW w:w="3175" w:type="dxa"/>
            <w:shd w:val="clear" w:color="auto" w:fill="2C6B6F"/>
          </w:tcPr>
          <w:p w14:paraId="13A94D37" w14:textId="77777777" w:rsidR="00D30B51" w:rsidRDefault="00000000">
            <w:pPr>
              <w:jc w:val="center"/>
            </w:pPr>
            <w:r>
              <w:rPr>
                <w:rFonts w:ascii="Liberation Sans" w:eastAsia="Liberation Sans" w:hAnsi="Liberation Sans"/>
                <w:b/>
                <w:color w:val="FFFFFF"/>
                <w:sz w:val="18"/>
                <w:lang w:val="en-GB"/>
              </w:rPr>
              <w:t>HPA axis</w:t>
            </w:r>
          </w:p>
        </w:tc>
      </w:tr>
      <w:tr w:rsidR="00D30B51" w14:paraId="01252E32" w14:textId="77777777">
        <w:trPr>
          <w:jc w:val="center"/>
          <w:cantSplit/>
        </w:trPr>
        <w:tc>
          <w:tcPr>
            <w:tcW w:w="3175" w:type="dxa"/>
            <w:shd w:val="clear" w:color="auto" w:fill="F7F7F5"/>
          </w:tcPr>
          <w:p w14:paraId="7159F8BD" w14:textId="77777777" w:rsidR="00D30B51" w:rsidRDefault="00000000">
            <w:pPr>
              <w:spacing w:after="0"/>
            </w:pPr>
            <w:r>
              <w:rPr>
                <w:color w:val="2F3437"/>
                <w:sz w:val="19"/>
                <w:lang w:val="en-GB"/>
              </w:rPr>
              <w:t>Time course</w:t>
            </w:r>
          </w:p>
        </w:tc>
        <w:tc>
          <w:tcPr>
            <w:tcW w:w="3175" w:type="dxa"/>
            <w:shd w:val="clear" w:color="auto" w:fill="F7F7F5"/>
          </w:tcPr>
          <w:p w14:paraId="23A859C8" w14:textId="77777777" w:rsidR="00D30B51" w:rsidRDefault="00000000">
            <w:pPr>
              <w:spacing w:after="0"/>
            </w:pPr>
            <w:r>
              <w:rPr>
                <w:color w:val="2F3437"/>
                <w:sz w:val="19"/>
                <w:lang w:val="en-GB"/>
              </w:rPr>
              <w:t>Seconds to minutes</w:t>
            </w:r>
          </w:p>
        </w:tc>
        <w:tc>
          <w:tcPr>
            <w:tcW w:w="3175" w:type="dxa"/>
            <w:shd w:val="clear" w:color="auto" w:fill="F7F7F5"/>
          </w:tcPr>
          <w:p w14:paraId="0C890F86" w14:textId="77777777" w:rsidR="00D30B51" w:rsidRDefault="00000000">
            <w:pPr>
              <w:spacing w:after="0"/>
            </w:pPr>
            <w:r>
              <w:rPr>
                <w:color w:val="2F3437"/>
                <w:sz w:val="19"/>
                <w:lang w:val="en-GB"/>
              </w:rPr>
              <w:t>Minutes to hours</w:t>
            </w:r>
          </w:p>
        </w:tc>
      </w:tr>
      <w:tr w:rsidR="00D30B51" w14:paraId="4A8E63AA" w14:textId="77777777">
        <w:trPr>
          <w:jc w:val="center"/>
          <w:cantSplit/>
        </w:trPr>
        <w:tc>
          <w:tcPr>
            <w:tcW w:w="3175" w:type="dxa"/>
          </w:tcPr>
          <w:p w14:paraId="0A69F594" w14:textId="77777777" w:rsidR="00D30B51" w:rsidRDefault="00000000">
            <w:pPr>
              <w:spacing w:after="0"/>
            </w:pPr>
            <w:r>
              <w:rPr>
                <w:color w:val="2F3437"/>
                <w:sz w:val="19"/>
                <w:lang w:val="en-GB"/>
              </w:rPr>
              <w:t>Dominant pathway</w:t>
            </w:r>
          </w:p>
        </w:tc>
        <w:tc>
          <w:tcPr>
            <w:tcW w:w="3175" w:type="dxa"/>
          </w:tcPr>
          <w:p w14:paraId="1DFEF833" w14:textId="77777777" w:rsidR="00D30B51" w:rsidRDefault="00000000">
            <w:pPr>
              <w:spacing w:after="0"/>
            </w:pPr>
            <w:r>
              <w:rPr>
                <w:color w:val="2F3437"/>
                <w:sz w:val="19"/>
                <w:lang w:val="en-GB"/>
              </w:rPr>
              <w:t>Sympathetic system, locus coeruleus, adrenal medulla</w:t>
            </w:r>
          </w:p>
        </w:tc>
        <w:tc>
          <w:tcPr>
            <w:tcW w:w="3175" w:type="dxa"/>
          </w:tcPr>
          <w:p w14:paraId="59847BCE" w14:textId="77777777" w:rsidR="00D30B51" w:rsidRDefault="00000000">
            <w:pPr>
              <w:spacing w:after="0"/>
            </w:pPr>
            <w:r>
              <w:rPr>
                <w:color w:val="2F3437"/>
                <w:sz w:val="19"/>
                <w:lang w:val="en-GB"/>
              </w:rPr>
              <w:t>Hypothalamus, pituitary gland, adrenal cortex</w:t>
            </w:r>
          </w:p>
        </w:tc>
      </w:tr>
      <w:tr w:rsidR="00D30B51" w14:paraId="2A2A6398" w14:textId="77777777">
        <w:trPr>
          <w:jc w:val="center"/>
          <w:cantSplit/>
        </w:trPr>
        <w:tc>
          <w:tcPr>
            <w:tcW w:w="3175" w:type="dxa"/>
            <w:shd w:val="clear" w:color="auto" w:fill="F7F7F5"/>
          </w:tcPr>
          <w:p w14:paraId="53926066" w14:textId="77777777" w:rsidR="00D30B51" w:rsidRDefault="00000000">
            <w:pPr>
              <w:spacing w:after="0"/>
            </w:pPr>
            <w:r>
              <w:rPr>
                <w:color w:val="2F3437"/>
                <w:sz w:val="19"/>
                <w:lang w:val="en-GB"/>
              </w:rPr>
              <w:t>Main mediators</w:t>
            </w:r>
          </w:p>
        </w:tc>
        <w:tc>
          <w:tcPr>
            <w:tcW w:w="3175" w:type="dxa"/>
            <w:shd w:val="clear" w:color="auto" w:fill="F7F7F5"/>
          </w:tcPr>
          <w:p w14:paraId="31891B9F" w14:textId="77777777" w:rsidR="00D30B51" w:rsidRDefault="00000000">
            <w:pPr>
              <w:spacing w:after="0"/>
            </w:pPr>
            <w:r>
              <w:rPr>
                <w:color w:val="2F3437"/>
                <w:sz w:val="19"/>
                <w:lang w:val="en-GB"/>
              </w:rPr>
              <w:t>Noradrenaline, adrenaline</w:t>
            </w:r>
          </w:p>
        </w:tc>
        <w:tc>
          <w:tcPr>
            <w:tcW w:w="3175" w:type="dxa"/>
            <w:shd w:val="clear" w:color="auto" w:fill="F7F7F5"/>
          </w:tcPr>
          <w:p w14:paraId="73F5722F" w14:textId="77777777" w:rsidR="00D30B51" w:rsidRDefault="00000000">
            <w:pPr>
              <w:spacing w:after="0"/>
            </w:pPr>
            <w:r>
              <w:rPr>
                <w:color w:val="2F3437"/>
                <w:sz w:val="19"/>
                <w:lang w:val="en-GB"/>
              </w:rPr>
              <w:t>CRH, ACTH, cortisol</w:t>
            </w:r>
          </w:p>
        </w:tc>
      </w:tr>
      <w:tr w:rsidR="00D30B51" w:rsidRPr="0068370E" w14:paraId="7D9363C7" w14:textId="77777777">
        <w:trPr>
          <w:jc w:val="center"/>
          <w:cantSplit/>
        </w:trPr>
        <w:tc>
          <w:tcPr>
            <w:tcW w:w="3175" w:type="dxa"/>
          </w:tcPr>
          <w:p w14:paraId="373B9510" w14:textId="77777777" w:rsidR="00D30B51" w:rsidRDefault="00000000">
            <w:pPr>
              <w:spacing w:after="0"/>
            </w:pPr>
            <w:r>
              <w:rPr>
                <w:color w:val="2F3437"/>
                <w:sz w:val="19"/>
                <w:lang w:val="en-GB"/>
              </w:rPr>
              <w:t>Function</w:t>
            </w:r>
          </w:p>
        </w:tc>
        <w:tc>
          <w:tcPr>
            <w:tcW w:w="3175" w:type="dxa"/>
          </w:tcPr>
          <w:p w14:paraId="03D24E4C" w14:textId="77777777" w:rsidR="00D30B51" w:rsidRDefault="00000000">
            <w:pPr>
              <w:spacing w:after="0"/>
            </w:pPr>
            <w:r>
              <w:rPr>
                <w:color w:val="2F3437"/>
                <w:sz w:val="19"/>
                <w:lang w:val="en-GB"/>
              </w:rPr>
              <w:t>Emergency, vigilance, immediate action</w:t>
            </w:r>
          </w:p>
        </w:tc>
        <w:tc>
          <w:tcPr>
            <w:tcW w:w="3175" w:type="dxa"/>
          </w:tcPr>
          <w:p w14:paraId="36127807" w14:textId="77777777" w:rsidR="00D30B51" w:rsidRPr="00F3537A" w:rsidRDefault="00000000">
            <w:pPr>
              <w:spacing w:after="0"/>
              <w:rPr>
                <w:lang w:val="fr-FR"/>
              </w:rPr>
            </w:pPr>
            <w:r w:rsidRPr="00F3537A">
              <w:rPr>
                <w:color w:val="2F3437"/>
                <w:sz w:val="19"/>
                <w:lang w:val="en-GB"/>
              </w:rPr>
              <w:t>Maintenance of adaptation, metabolic mobilisation</w:t>
            </w:r>
          </w:p>
        </w:tc>
      </w:tr>
      <w:tr w:rsidR="00D30B51" w:rsidRPr="0068370E" w14:paraId="6813AC9A" w14:textId="77777777">
        <w:trPr>
          <w:jc w:val="center"/>
          <w:cantSplit/>
        </w:trPr>
        <w:tc>
          <w:tcPr>
            <w:tcW w:w="3175" w:type="dxa"/>
            <w:shd w:val="clear" w:color="auto" w:fill="F7F7F5"/>
          </w:tcPr>
          <w:p w14:paraId="1A67D530" w14:textId="77777777" w:rsidR="00D30B51" w:rsidRDefault="00000000">
            <w:pPr>
              <w:spacing w:after="0"/>
            </w:pPr>
            <w:r>
              <w:rPr>
                <w:color w:val="2F3437"/>
                <w:sz w:val="19"/>
                <w:lang w:val="en-GB"/>
              </w:rPr>
              <w:t>Return to equilibrium</w:t>
            </w:r>
            <w:proofErr w:type="spellStart"/>
            <w:r>
              <w:rPr>
                <w:color w:val="2F3437"/>
                <w:sz w:val="19"/>
                <w:lang w:val="en-GB"/>
              </w:rPr>
            </w:r>
            <w:proofErr w:type="spellEnd"/>
          </w:p>
        </w:tc>
        <w:tc>
          <w:tcPr>
            <w:tcW w:w="3175" w:type="dxa"/>
            <w:shd w:val="clear" w:color="auto" w:fill="F7F7F5"/>
          </w:tcPr>
          <w:p w14:paraId="1C6A4AB6" w14:textId="77777777" w:rsidR="00D30B51" w:rsidRPr="00F3537A" w:rsidRDefault="00000000">
            <w:pPr>
              <w:spacing w:after="0"/>
              <w:rPr>
                <w:lang w:val="fr-FR"/>
              </w:rPr>
            </w:pPr>
            <w:r w:rsidRPr="00F3537A">
              <w:rPr>
                <w:color w:val="2F3437"/>
                <w:sz w:val="19"/>
                <w:lang w:val="en-GB"/>
              </w:rPr>
              <w:t>Reduction of sympathetic mobilisation</w:t>
            </w:r>
          </w:p>
        </w:tc>
        <w:tc>
          <w:tcPr>
            <w:tcW w:w="3175" w:type="dxa"/>
            <w:shd w:val="clear" w:color="auto" w:fill="F7F7F5"/>
          </w:tcPr>
          <w:p w14:paraId="34C0EB67" w14:textId="77777777" w:rsidR="00D30B51" w:rsidRPr="00F3537A" w:rsidRDefault="00000000">
            <w:pPr>
              <w:spacing w:after="0"/>
              <w:rPr>
                <w:lang w:val="fr-FR"/>
              </w:rPr>
            </w:pPr>
            <w:r w:rsidRPr="00F3537A">
              <w:rPr>
                <w:color w:val="2F3437"/>
                <w:sz w:val="19"/>
                <w:lang w:val="en-GB"/>
              </w:rPr>
              <w:t>Hormonal feedback and restoration of rhythms</w:t>
            </w:r>
          </w:p>
        </w:tc>
      </w:tr>
    </w:tbl>
    <w:p w14:paraId="55D17626" w14:textId="77777777" w:rsidR="00D30B51" w:rsidRPr="00F3537A" w:rsidRDefault="00D30B51">
      <w:pPr>
        <w:spacing w:after="0"/>
        <w:rPr>
          <w:lang w:val="fr-FR"/>
        </w:rPr>
      </w:pPr>
    </w:p>
    <w:p w14:paraId="5FAE605A" w14:textId="77777777" w:rsidR="00D30B51" w:rsidRPr="00F3537A" w:rsidRDefault="00000000">
      <w:pPr>
        <w:pStyle w:val="Heading1"/>
        <w:rPr>
          <w:lang w:val="fr-FR"/>
        </w:rPr>
      </w:pPr>
      <w:r w:rsidRPr="00F3537A">
        <w:rPr>
          <w:rFonts w:ascii="Liberation Sans" w:eastAsia="Liberation Sans" w:hAnsi="Liberation Sans"/>
          <w:lang w:val="en-GB"/>
        </w:rPr>
        <w:t>6. General adaptation syndrome: a teaching model</w:t>
      </w:r>
    </w:p>
    <w:p w14:paraId="3FB340A6" w14:textId="77777777" w:rsidR="00D30B51" w:rsidRPr="00F3537A" w:rsidRDefault="00000000">
      <w:pPr>
        <w:pStyle w:val="BodyText"/>
        <w:rPr>
          <w:lang w:val="fr-FR"/>
        </w:rPr>
      </w:pPr>
      <w:proofErr w:type="spellStart"/>
      <w:proofErr w:type="spellEnd"/>
      <w:r>
        <w:t>Hans Selye proposed the general adaptation syndrome to represent how the organism responds to prolonged stress [10]. Bruce McEwen’s later work on allostasis and allostatic load extended this model by describing the cumulative cost of adaptation [1]. This model remains highly useful for teaching and clinical reasoning, provided it is not treated as a rigid chronology. After the alarm phase, two pathways are possible: if the stressor ceases, the organism enters recovery; if it persists, it organises an adaptation–resistance response. In reality, these responses overlap and vary from one patient to another.</w:t>
      </w:r>
    </w:p>
    <w:p w14:paraId="5AC405FB" w14:textId="77777777" w:rsidR="00D30B51" w:rsidRPr="00F3537A" w:rsidRDefault="00000000">
      <w:pPr>
        <w:pStyle w:val="Heading2"/>
        <w:rPr>
          <w:lang w:val="fr-FR"/>
        </w:rPr>
      </w:pPr>
      <w:r w:rsidRPr="00F3537A">
        <w:rPr>
          <w:rFonts w:ascii="Liberation Sans" w:eastAsia="Liberation Sans" w:hAnsi="Liberation Sans"/>
          <w:lang w:val="en-GB"/>
        </w:rPr>
        <w:t>6.1. Alarm phase</w:t>
      </w:r>
    </w:p>
    <w:p w14:paraId="2D265AAE" w14:textId="77777777" w:rsidR="00D30B51" w:rsidRPr="00F3537A" w:rsidRDefault="00000000">
      <w:pPr>
        <w:pStyle w:val="BodyText"/>
        <w:rPr>
          <w:lang w:val="fr-FR"/>
        </w:rPr>
      </w:pPr>
      <w:r w:rsidRPr="00F3537A">
        <w:rPr>
          <w:color w:val="2F3437"/>
          <w:lang w:val="en-GB"/>
        </w:rPr>
        <w:t>The alarm phase corresponds to immediate mobilisation. Resources are directed towards action. Functions that are not priorities in the very short term, such as some aspects of digestion or reproduction, may be temporarily modified. This phase is protective when it remains proportionate and time-limited.</w:t>
      </w:r>
    </w:p>
    <w:p w14:paraId="33719FA7" w14:textId="77777777" w:rsidR="00D30B51" w:rsidRPr="00F3537A" w:rsidRDefault="00000000">
      <w:pPr>
        <w:pStyle w:val="Heading2"/>
        <w:rPr>
          <w:lang w:val="fr-FR"/>
        </w:rPr>
      </w:pPr>
      <w:r w:rsidRPr="00F3537A">
        <w:rPr>
          <w:rFonts w:ascii="Liberation Sans" w:eastAsia="Liberation Sans" w:hAnsi="Liberation Sans"/>
          <w:lang w:val="en-GB"/>
        </w:rPr>
        <w:t>6.2. Recovery phase</w:t>
      </w:r>
    </w:p>
    <w:p w14:paraId="2906865D" w14:textId="77777777" w:rsidR="00D30B51" w:rsidRPr="00F3537A" w:rsidRDefault="00000000">
      <w:pPr>
        <w:pStyle w:val="BodyText"/>
        <w:rPr>
          <w:lang w:val="fr-FR"/>
        </w:rPr>
      </w:pPr>
      <w:r w:rsidRPr="00F3537A">
        <w:rPr>
          <w:color w:val="2F3437"/>
          <w:lang w:val="en-GB"/>
        </w:rPr>
        <w:t>If the stressor ceases, the organism must now shift back towards baseline: restore physiological gradients, replenish certain reserves, normalise cardiorespiratory and metabolic rhythms, and then integrate the experience. Transient fatigue, a need for sleep, or a temporary reduction in performance may accompany this return.</w:t>
      </w:r>
    </w:p>
    <w:p w14:paraId="7A5D5634" w14:textId="77777777" w:rsidR="00D30B51" w:rsidRPr="00F3537A" w:rsidRDefault="00000000">
      <w:pPr>
        <w:pStyle w:val="BodyText"/>
        <w:rPr>
          <w:lang w:val="fr-FR"/>
        </w:rPr>
      </w:pPr>
      <w:r w:rsidRPr="00F3537A">
        <w:rPr>
          <w:color w:val="2F3437"/>
          <w:lang w:val="en-GB"/>
        </w:rPr>
        <w:t>There is no universal 72-hour recovery period. Recovery depends on the intensity of mobilisation, age, health status, sleep, and other concurrent stressors. In some patients it is rapid; in others it takes more time.</w:t>
      </w:r>
    </w:p>
    <w:p w14:paraId="69C10079" w14:textId="77777777" w:rsidR="00D30B51" w:rsidRPr="00F3537A" w:rsidRDefault="00000000">
      <w:pPr>
        <w:pStyle w:val="Heading2"/>
        <w:rPr>
          <w:lang w:val="fr-FR"/>
        </w:rPr>
      </w:pPr>
      <w:r w:rsidRPr="00F3537A">
        <w:rPr>
          <w:rFonts w:ascii="Liberation Sans" w:eastAsia="Liberation Sans" w:hAnsi="Liberation Sans"/>
          <w:lang w:val="en-GB"/>
        </w:rPr>
        <w:t>6.3. Resistance/adaptation phase</w:t>
      </w:r>
    </w:p>
    <w:p w14:paraId="2C3C1E44" w14:textId="77777777" w:rsidR="00D30B51" w:rsidRPr="00F3537A" w:rsidRDefault="00000000">
      <w:pPr>
        <w:pStyle w:val="BodyText"/>
        <w:rPr>
          <w:lang w:val="fr-FR"/>
        </w:rPr>
      </w:pPr>
      <w:r w:rsidRPr="00F3537A">
        <w:rPr>
          <w:color w:val="2F3437"/>
          <w:lang w:val="en-GB"/>
        </w:rPr>
        <w:t>If the stressor persists, the organism cannot simply return to baseline. It establishes a sustained defence: maintained vigilance, altered hormonal rhythms, greater metabolic demand, and adjusted immune functions. The patient often continues to function, but pays for this functioning through an increasing regulatory cost.</w:t>
      </w:r>
      <w:proofErr w:type="spellStart"/>
      <w:r w:rsidRPr="00F3537A">
        <w:rPr>
          <w:color w:val="2F3437"/>
          <w:lang w:val="en-GB"/>
        </w:rPr>
      </w:r>
      <w:proofErr w:type="spellEnd"/>
      <w:r w:rsidRPr="00F3537A">
        <w:rPr>
          <w:color w:val="2F3437"/>
          <w:lang w:val="en-GB"/>
        </w:rPr>
      </w:r>
    </w:p>
    <w:p w14:paraId="1961D74B" w14:textId="77777777" w:rsidR="00D30B51" w:rsidRPr="00F3537A" w:rsidRDefault="00000000">
      <w:pPr>
        <w:pStyle w:val="BodyText"/>
        <w:rPr>
          <w:lang w:val="fr-FR"/>
        </w:rPr>
      </w:pPr>
      <w:r w:rsidRPr="00F3537A">
        <w:rPr>
          <w:color w:val="2F3437"/>
          <w:lang w:val="en-GB"/>
        </w:rPr>
        <w:t>This phase may be accompanied by functional disorders: fragmented sleep, fatigue, digestive disorders, pain, irritability, reduced concentration, blood-pressure fluctuations, or metabolic disturbances. These manifestations do not necessarily indicate irreversible damage; they often signal a reduction in adaptive reserve.</w:t>
      </w:r>
    </w:p>
    <w:p w14:paraId="598D21C0" w14:textId="77777777" w:rsidR="00D30B51" w:rsidRPr="00F3537A" w:rsidRDefault="00000000">
      <w:pPr>
        <w:pStyle w:val="Heading2"/>
        <w:rPr>
          <w:lang w:val="fr-FR"/>
        </w:rPr>
      </w:pPr>
      <w:r w:rsidRPr="00F3537A">
        <w:rPr>
          <w:rFonts w:ascii="Liberation Sans" w:eastAsia="Liberation Sans" w:hAnsi="Liberation Sans"/>
          <w:lang w:val="en-GB"/>
        </w:rPr>
        <w:t>6.4. Decompensation or exhaustion phase</w:t>
      </w:r>
    </w:p>
    <w:p w14:paraId="1654A3DC" w14:textId="77777777" w:rsidR="00D30B51" w:rsidRPr="00F3537A" w:rsidRDefault="00000000">
      <w:pPr>
        <w:pStyle w:val="BodyText"/>
        <w:rPr>
          <w:lang w:val="fr-FR"/>
        </w:rPr>
      </w:pPr>
      <w:r w:rsidRPr="00F3537A">
        <w:rPr>
          <w:color w:val="2F3437"/>
          <w:lang w:val="en-GB"/>
        </w:rPr>
        <w:t>Decompensation does not mean that the adrenal glands have simply become “depleted”. The popular notion of adrenal fatigue is not a recognised medical diagnosis. However, when stress exposure becomes chronic, we may observe less flexible autonomic and hormonal regulation, metabolic disturbances, persistent inflammation, and increased vulnerability in predisposed individuals.</w:t>
      </w:r>
    </w:p>
    <w:p w14:paraId="481EF1FC" w14:textId="77777777" w:rsidR="00D30B51" w:rsidRPr="00F3537A" w:rsidRDefault="00000000">
      <w:pPr>
        <w:pStyle w:val="BodyText"/>
        <w:rPr>
          <w:lang w:val="fr-FR"/>
        </w:rPr>
      </w:pPr>
      <w:r w:rsidRPr="00F3537A">
        <w:rPr>
          <w:color w:val="2F3437"/>
          <w:lang w:val="en-GB"/>
        </w:rPr>
        <w:t>Progression towards chronicity is neither automatic nor caused by stress alone. It results from the interaction of genetic susceptibility, age, behaviour, social conditions, pre-existing disease, sleep, physical activity, diet, treatments, and access to care.</w:t>
      </w:r>
    </w:p>
    <w:tbl>
      <w:tblPr>
        <w:tblW w:w="0" w:type="auto"/>
        <w:jc w:val="center"/>
        <w:tblLook w:val="04A0" w:firstRow="1" w:lastRow="0" w:firstColumn="1" w:lastColumn="0" w:noHBand="0" w:noVBand="1"/>
      </w:tblPr>
      <w:tblGrid>
        <w:gridCol w:w="9524"/>
      </w:tblGrid>
      <w:tr w:rsidR="00D30B51" w:rsidRPr="0068370E" w14:paraId="6FBA81C4" w14:textId="77777777">
        <w:trPr>
          <w:jc w:val="center"/>
          <w:cantSplit/>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63619D3"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CAUTION</w:t>
            </w:r>
          </w:p>
          <w:p w14:paraId="4489A638" w14:textId="77777777" w:rsidR="00D30B51" w:rsidRPr="00F3537A" w:rsidRDefault="00000000">
            <w:pPr>
              <w:spacing w:after="0" w:line="259" w:lineRule="auto"/>
              <w:rPr>
                <w:lang w:val="fr-FR"/>
              </w:rPr>
            </w:pPr>
            <w:r w:rsidRPr="00F3537A">
              <w:rPr>
                <w:color w:val="2F3437"/>
                <w:sz w:val="20"/>
                <w:lang w:val="en-GB"/>
              </w:rPr>
              <w:t>Selye’s model is a teaching map, not a deterministic law. It does not allow hypothyroidism, diabetes, autoimmune disease, or neurodegenerative disease to be attributed directly to a single stress sequence.</w:t>
            </w:r>
          </w:p>
        </w:tc>
      </w:tr>
    </w:tbl>
    <w:p w14:paraId="61112AB8" w14:textId="77777777" w:rsidR="00D30B51" w:rsidRPr="00F3537A" w:rsidRDefault="00D30B51">
      <w:pPr>
        <w:spacing w:after="0"/>
        <w:rPr>
          <w:lang w:val="fr-FR"/>
        </w:rPr>
      </w:pPr>
    </w:p>
    <w:p w14:paraId="6AA0D20C" w14:textId="77777777" w:rsidR="00D30B51" w:rsidRPr="00F3537A" w:rsidRDefault="00000000">
      <w:pPr>
        <w:pStyle w:val="Heading1"/>
        <w:rPr>
          <w:lang w:val="fr-FR"/>
        </w:rPr>
      </w:pPr>
      <w:r w:rsidRPr="00F3537A">
        <w:rPr>
          <w:rFonts w:ascii="Liberation Sans" w:eastAsia="Liberation Sans" w:hAnsi="Liberation Sans"/>
          <w:lang w:val="en-GB"/>
        </w:rPr>
        <w:t>7. The true cost of stress: failure to recover</w:t>
      </w:r>
    </w:p>
    <w:p w14:paraId="36A70435" w14:textId="77777777" w:rsidR="00D30B51" w:rsidRPr="00F3537A" w:rsidRDefault="00000000">
      <w:pPr>
        <w:pStyle w:val="BodyText"/>
        <w:rPr>
          <w:lang w:val="fr-FR"/>
        </w:rPr>
      </w:pPr>
      <w:r w:rsidRPr="00F3537A">
        <w:rPr>
          <w:color w:val="2F3437"/>
          <w:lang w:val="en-GB"/>
        </w:rPr>
        <w:t>An intense event may be well tolerated if the organism acts, regulates itself, and then recovers. Conversely, an apparently moderate stressor becomes costly when it is reactivated every day. What matters is therefore not only the intensity of stress, but the ability to complete the response.</w:t>
      </w:r>
    </w:p>
    <w:p w14:paraId="405923AB" w14:textId="77777777" w:rsidR="00D30B51" w:rsidRPr="00F3537A" w:rsidRDefault="00000000">
      <w:pPr>
        <w:pStyle w:val="Heading2"/>
        <w:rPr>
          <w:lang w:val="fr-FR"/>
        </w:rPr>
      </w:pPr>
      <w:r w:rsidRPr="00F3537A">
        <w:rPr>
          <w:rFonts w:ascii="Liberation Sans" w:eastAsia="Liberation Sans" w:hAnsi="Liberation Sans"/>
          <w:lang w:val="en-GB"/>
        </w:rPr>
        <w:t>7.1. The rumination loop</w:t>
      </w:r>
    </w:p>
    <w:p w14:paraId="36BA3CBA" w14:textId="77777777" w:rsidR="00D30B51" w:rsidRPr="00F3537A" w:rsidRDefault="00000000">
      <w:pPr>
        <w:pStyle w:val="BodyText"/>
        <w:rPr>
          <w:lang w:val="fr-FR"/>
        </w:rPr>
      </w:pPr>
      <w:r w:rsidRPr="00F3537A">
        <w:rPr>
          <w:color w:val="2F3437"/>
          <w:lang w:val="en-GB"/>
        </w:rPr>
        <w:t>Rumination repeatedly brings the stressor back into the present. The patient replays the scene, anticipates its consequences, or seeks an immediate solution to a problem that cannot yet be resolved. Each time, the body may restart the response: faster heart rate, tense jaw and shoulders, altered breathing, abdominal discomfort, and increased vigilance.</w:t>
      </w:r>
      <w:proofErr w:type="spellStart"/>
      <w:r w:rsidRPr="00F3537A">
        <w:rPr>
          <w:color w:val="2F3437"/>
          <w:lang w:val="en-GB"/>
        </w:rPr>
      </w:r>
      <w:proofErr w:type="spellEnd"/>
      <w:r w:rsidRPr="00F3537A">
        <w:rPr>
          <w:color w:val="2F3437"/>
          <w:lang w:val="en-GB"/>
        </w:rPr>
      </w:r>
    </w:p>
    <w:p w14:paraId="21B86ABD" w14:textId="77777777" w:rsidR="00D30B51" w:rsidRPr="00F3537A" w:rsidRDefault="00000000">
      <w:pPr>
        <w:pStyle w:val="Heading2"/>
        <w:rPr>
          <w:lang w:val="fr-FR"/>
        </w:rPr>
      </w:pPr>
      <w:r w:rsidRPr="00F3537A">
        <w:rPr>
          <w:rFonts w:ascii="Liberation Sans" w:eastAsia="Liberation Sans" w:hAnsi="Liberation Sans"/>
          <w:lang w:val="en-GB"/>
        </w:rPr>
        <w:t>7.2. Sleep as a condition for closure</w:t>
      </w:r>
    </w:p>
    <w:p w14:paraId="3AE38CDB" w14:textId="77777777" w:rsidR="00D30B51" w:rsidRPr="00F3537A" w:rsidRDefault="00000000">
      <w:pPr>
        <w:pStyle w:val="BodyText"/>
        <w:rPr>
          <w:lang w:val="fr-FR"/>
        </w:rPr>
      </w:pPr>
      <w:r w:rsidRPr="00F3537A">
        <w:rPr>
          <w:color w:val="2F3437"/>
          <w:lang w:val="en-GB"/>
        </w:rPr>
        <w:t>Sleep contributes to neuroendocrine, metabolic, and cognitive recovery. A poor night’s sleep increases emotional reactivity and reduces pain tolerance; stress the following day then disrupts sleep in turn. This loop contributes substantially to allostatic load.</w:t>
      </w:r>
    </w:p>
    <w:p w14:paraId="469F903D" w14:textId="77777777" w:rsidR="00D30B51" w:rsidRPr="00F3537A" w:rsidRDefault="00000000">
      <w:pPr>
        <w:pStyle w:val="Heading2"/>
        <w:rPr>
          <w:lang w:val="fr-FR"/>
        </w:rPr>
      </w:pPr>
      <w:r w:rsidRPr="00F3537A">
        <w:rPr>
          <w:rFonts w:ascii="Liberation Sans" w:eastAsia="Liberation Sans" w:hAnsi="Liberation Sans"/>
          <w:lang w:val="en-GB"/>
        </w:rPr>
        <w:t>7.3. Peripheral costs</w:t>
      </w:r>
    </w:p>
    <w:p w14:paraId="726D5677" w14:textId="77777777" w:rsidR="00D30B51" w:rsidRPr="00F3537A" w:rsidRDefault="00000000">
      <w:pPr>
        <w:pStyle w:val="ListBullet"/>
        <w:spacing w:after="40"/>
        <w:rPr>
          <w:lang w:val="fr-FR"/>
        </w:rPr>
      </w:pPr>
      <w:r w:rsidRPr="00F3537A">
        <w:rPr>
          <w:b/>
          <w:color w:val="2F3437"/>
          <w:lang w:val="en-GB"/>
        </w:rPr>
        <w:t>Myocardium: prolonged cardiovascular activation and sustained haemodynamic demand.</w:t>
      </w:r>
      <w:r w:rsidRPr="00F3537A">
        <w:rPr>
          <w:color w:val="2F3437"/>
          <w:lang w:val="en-GB"/>
        </w:rPr>
      </w:r>
    </w:p>
    <w:p w14:paraId="679AF90E" w14:textId="77777777" w:rsidR="00D30B51" w:rsidRPr="00F3537A" w:rsidRDefault="00000000">
      <w:pPr>
        <w:pStyle w:val="ListBullet"/>
        <w:spacing w:after="40"/>
        <w:rPr>
          <w:lang w:val="fr-FR"/>
        </w:rPr>
      </w:pPr>
      <w:r w:rsidRPr="00F3537A">
        <w:rPr>
          <w:b/>
          <w:color w:val="2F3437"/>
          <w:lang w:val="en-GB"/>
        </w:rPr>
        <w:t>Musculature: persistent defensive tone, particularly in the jaw, shoulders, diaphragm, and pelvic floor.</w:t>
      </w:r>
      <w:r w:rsidRPr="00F3537A">
        <w:rPr>
          <w:color w:val="2F3437"/>
          <w:lang w:val="en-GB"/>
        </w:rPr>
      </w:r>
    </w:p>
    <w:p w14:paraId="3F518898" w14:textId="77777777" w:rsidR="00D30B51" w:rsidRPr="00F3537A" w:rsidRDefault="00000000">
      <w:pPr>
        <w:pStyle w:val="ListBullet"/>
        <w:spacing w:after="40"/>
        <w:rPr>
          <w:lang w:val="fr-FR"/>
        </w:rPr>
      </w:pPr>
      <w:r w:rsidRPr="00F3537A">
        <w:rPr>
          <w:b/>
          <w:color w:val="2F3437"/>
          <w:lang w:val="en-GB"/>
        </w:rPr>
        <w:t>Breathing: rapid or predominantly upper-chest breathing, tension-related breath-holding, and increased recruitment of accessory muscles.</w:t>
      </w:r>
      <w:r w:rsidRPr="00F3537A">
        <w:rPr>
          <w:color w:val="2F3437"/>
          <w:lang w:val="en-GB"/>
        </w:rPr>
      </w:r>
    </w:p>
    <w:p w14:paraId="35F20862" w14:textId="77777777" w:rsidR="00D30B51" w:rsidRPr="00F3537A" w:rsidRDefault="00000000">
      <w:pPr>
        <w:pStyle w:val="ListBullet"/>
        <w:spacing w:after="40"/>
        <w:rPr>
          <w:lang w:val="fr-FR"/>
        </w:rPr>
      </w:pPr>
      <w:r w:rsidRPr="00F3537A">
        <w:rPr>
          <w:b/>
          <w:color w:val="2F3437"/>
          <w:lang w:val="en-GB"/>
        </w:rPr>
        <w:t>Digestive system: altered motility, secretions, and visceral perception.</w:t>
      </w:r>
      <w:r w:rsidRPr="00F3537A">
        <w:rPr>
          <w:color w:val="2F3437"/>
          <w:lang w:val="en-GB"/>
        </w:rPr>
      </w:r>
    </w:p>
    <w:p w14:paraId="2138774A" w14:textId="77777777" w:rsidR="00D30B51" w:rsidRPr="00F3537A" w:rsidRDefault="00000000">
      <w:pPr>
        <w:pStyle w:val="ListBullet"/>
        <w:spacing w:after="40"/>
        <w:rPr>
          <w:lang w:val="fr-FR"/>
        </w:rPr>
      </w:pPr>
      <w:r w:rsidRPr="00F3537A">
        <w:rPr>
          <w:b/>
          <w:color w:val="2F3437"/>
          <w:lang w:val="en-GB"/>
        </w:rPr>
        <w:t>Immune system: repeated modulation of inflammatory and surveillance responses.</w:t>
      </w:r>
      <w:r w:rsidRPr="00F3537A">
        <w:rPr>
          <w:color w:val="2F3437"/>
          <w:lang w:val="en-GB"/>
        </w:rPr>
      </w:r>
    </w:p>
    <w:p w14:paraId="0E4503A3"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68370E" w14:paraId="78AF01BB"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08A94F12" w14:textId="77777777" w:rsidR="00D30B51" w:rsidRPr="00F3537A" w:rsidRDefault="00000000">
            <w:pPr>
              <w:spacing w:after="60"/>
              <w:rPr>
                <w:lang w:val="fr-FR"/>
              </w:rPr>
            </w:pPr>
            <w:r w:rsidRPr="00F3537A">
              <w:rPr>
                <w:rFonts w:ascii="Liberation Sans" w:eastAsia="Liberation Sans" w:hAnsi="Liberation Sans"/>
                <w:b/>
                <w:color w:val="C8952E"/>
                <w:sz w:val="20"/>
                <w:lang w:val="en-GB"/>
              </w:rPr>
              <w:t>CENTRAL THESIS</w:t>
            </w:r>
          </w:p>
          <w:p w14:paraId="624B2A9F" w14:textId="77777777" w:rsidR="00D30B51" w:rsidRPr="00F3537A" w:rsidRDefault="00000000">
            <w:pPr>
              <w:spacing w:after="0" w:line="259" w:lineRule="auto"/>
              <w:rPr>
                <w:lang w:val="fr-FR"/>
              </w:rPr>
            </w:pPr>
            <w:r w:rsidRPr="00F3537A">
              <w:rPr>
                <w:color w:val="2F3437"/>
                <w:sz w:val="20"/>
                <w:lang w:val="en-GB"/>
              </w:rPr>
              <w:t>What becomes costly is not the initial mobilisation, but the inability to complete the cycle: mobilisation, action or adaptation, then recovery and return to a flexible baseline.</w:t>
            </w:r>
          </w:p>
        </w:tc>
      </w:tr>
    </w:tbl>
    <w:p w14:paraId="6CE25951" w14:textId="77777777" w:rsidR="00D30B51" w:rsidRPr="00F3537A" w:rsidRDefault="00D30B51">
      <w:pPr>
        <w:spacing w:after="0"/>
        <w:rPr>
          <w:lang w:val="fr-FR"/>
        </w:rPr>
      </w:pPr>
    </w:p>
    <w:p w14:paraId="42897854" w14:textId="77777777" w:rsidR="00D30B51" w:rsidRPr="00F3537A" w:rsidRDefault="00000000">
      <w:pPr>
        <w:pStyle w:val="Heading1"/>
        <w:rPr>
          <w:lang w:val="fr-FR"/>
        </w:rPr>
      </w:pPr>
      <w:r w:rsidRPr="00F3537A">
        <w:rPr>
          <w:rFonts w:ascii="Liberation Sans" w:eastAsia="Liberation Sans" w:hAnsi="Liberation Sans"/>
          <w:lang w:val="en-GB"/>
        </w:rPr>
        <w:t>8. The cost of regulation: active mobilisation, not a draining battery</w:t>
      </w:r>
    </w:p>
    <w:p w14:paraId="2EDA0AC1" w14:textId="01B59A2C" w:rsidR="00D30B51" w:rsidRPr="00F3537A" w:rsidRDefault="00000000">
      <w:pPr>
        <w:pStyle w:val="BodyText"/>
        <w:rPr>
          <w:lang w:val="fr-FR"/>
        </w:rPr>
      </w:pPr>
      <w:r>
        <w:t>The image of a draining battery is intuitive, but inaccurate if taken literally. The organism does not receive a fixed amount of ATP in the morning that it then consumes until evening. ATP is produced and renewed continuously according to need.</w:t>
      </w:r>
    </w:p>
    <w:p w14:paraId="7DDB5897" w14:textId="77777777" w:rsidR="00D30B51" w:rsidRPr="00F3537A" w:rsidRDefault="00000000">
      <w:pPr>
        <w:pStyle w:val="BodyText"/>
        <w:rPr>
          <w:lang w:val="fr-FR"/>
        </w:rPr>
      </w:pPr>
      <w:r w:rsidRPr="00F3537A">
        <w:rPr>
          <w:color w:val="2F3437"/>
          <w:lang w:val="en-GB"/>
        </w:rPr>
        <w:t>The budget metaphor nevertheless remains useful for explaining priorities. In a defensive state, the organism invests more in vigilance, musculature, circulation, and hormonal regulation. Digestion, reproduction, sleep, or repair may then be temporarily modified or deferred.</w:t>
      </w:r>
    </w:p>
    <w:p w14:paraId="62E287D3" w14:textId="77777777" w:rsidR="00D30B51" w:rsidRDefault="00000000">
      <w:pPr>
        <w:pStyle w:val="BodyText"/>
        <w:rPr>
          <w:color w:val="2F3437"/>
          <w:lang w:val="fr-FR"/>
        </w:rPr>
      </w:pPr>
      <w:r w:rsidRPr="00F3537A">
        <w:rPr>
          <w:color w:val="2F3437"/>
          <w:lang w:val="en-GB"/>
        </w:rPr>
        <w:t>Allostatic load therefore represents less an energy leak than a costly regulatory mobilisation. The price is paid when the defensive state remains chronically elevated at the expense of maintenance, recovery, and flexibility.</w:t>
      </w:r>
    </w:p>
    <w:p w14:paraId="278183F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1F414C26" w14:textId="77777777">
        <w:trPr>
          <w:jc w:val="center"/>
          <w:cantSplit/>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2EAF89AC" w14:textId="77777777" w:rsidR="00D30B51" w:rsidRPr="00F3537A" w:rsidRDefault="00000000">
            <w:pPr>
              <w:spacing w:after="0" w:line="259" w:lineRule="auto"/>
              <w:rPr>
                <w:lang w:val="fr-FR"/>
              </w:rPr>
            </w:pPr>
            <w:r w:rsidRPr="00F3537A">
              <w:rPr>
                <w:color w:val="2F3437"/>
                <w:sz w:val="20"/>
                <w:lang w:val="en-GB"/>
              </w:rPr>
              <w:t>Chronic stress does not drain a battery. It forces the organism to continually reorganise its priorities. This repeated regulation becomes costly when it is not followed by sufficient recovery.</w:t>
            </w:r>
          </w:p>
        </w:tc>
      </w:tr>
    </w:tbl>
    <w:p w14:paraId="27131E48" w14:textId="77777777" w:rsidR="00D30B51" w:rsidRDefault="00D30B51">
      <w:pPr>
        <w:spacing w:after="0"/>
        <w:rPr>
          <w:lang w:val="fr-FR"/>
        </w:rPr>
      </w:pPr>
    </w:p>
    <w:p w14:paraId="237D66C8" w14:textId="77777777" w:rsidR="00193531" w:rsidRDefault="00193531">
      <w:pPr>
        <w:spacing w:after="0"/>
        <w:rPr>
          <w:lang w:val="fr-FR"/>
        </w:rPr>
      </w:pPr>
    </w:p>
    <w:p w14:paraId="1CDCCA18" w14:textId="77777777" w:rsidR="00193531" w:rsidRPr="00193531" w:rsidRDefault="00193531" w:rsidP="00193531">
      <w:pPr>
        <w:pStyle w:val="BodyText"/>
        <w:rPr>
          <w:color w:val="2F3437"/>
          <w:lang w:val="fr-FR"/>
        </w:rPr>
      </w:pPr>
      <w:r w:rsidRPr="00193531">
        <w:rPr>
          <w:color w:val="2F3437"/>
          <w:lang w:val="en-GB"/>
        </w:rPr>
        <w:t>This regulatory cost does not occur only at the level of organs and major functions. It is also found at the cellular level. When cells are chronically exposed to a demanding hormonal and metabolic environment, they too must adjust their function to maintain equilibrium. This compensation may be effective in the short term, but becomes costly when it persists.</w:t>
      </w:r>
    </w:p>
    <w:p w14:paraId="5D41C07A" w14:textId="77777777" w:rsidR="00193531" w:rsidRPr="00F3537A" w:rsidRDefault="00193531">
      <w:pPr>
        <w:spacing w:after="0"/>
        <w:rPr>
          <w:lang w:val="fr-FR"/>
        </w:rPr>
      </w:pPr>
    </w:p>
    <w:p w14:paraId="3E81E648" w14:textId="77777777" w:rsidR="00D30B51" w:rsidRPr="00F3537A" w:rsidRDefault="00000000">
      <w:pPr>
        <w:pStyle w:val="Heading1"/>
        <w:rPr>
          <w:lang w:val="fr-FR"/>
        </w:rPr>
      </w:pPr>
      <w:r w:rsidRPr="00F3537A">
        <w:rPr>
          <w:rFonts w:ascii="Liberation Sans" w:eastAsia="Liberation Sans" w:hAnsi="Liberation Sans"/>
          <w:lang w:val="en-GB"/>
        </w:rPr>
        <w:t>9. At the cellular level: the cost of compensation</w:t>
      </w:r>
      <w:r w:rsidR="00193531">
        <w:rPr>
          <w:rFonts w:ascii="Liberation Sans" w:eastAsia="Liberation Sans" w:hAnsi="Liberation Sans"/>
          <w:lang w:val="en-GB"/>
        </w:rPr>
      </w:r>
      <w:r w:rsidRPr="00F3537A">
        <w:rPr>
          <w:rFonts w:ascii="Liberation Sans" w:eastAsia="Liberation Sans" w:hAnsi="Liberation Sans"/>
          <w:lang w:val="en-GB"/>
        </w:rPr>
      </w:r>
    </w:p>
    <w:p w14:paraId="186C2975" w14:textId="77777777" w:rsidR="00D30B51" w:rsidRPr="00F3537A" w:rsidRDefault="00000000">
      <w:pPr>
        <w:pStyle w:val="Heading2"/>
        <w:rPr>
          <w:lang w:val="fr-FR"/>
        </w:rPr>
      </w:pPr>
      <w:r w:rsidRPr="00F3537A">
        <w:rPr>
          <w:rFonts w:ascii="Liberation Sans" w:eastAsia="Liberation Sans" w:hAnsi="Liberation Sans"/>
          <w:lang w:val="en-GB"/>
        </w:rPr>
        <w:t>9.1. Mitochondria at the heart of adaptation</w:t>
      </w:r>
    </w:p>
    <w:p w14:paraId="087F240E" w14:textId="77777777" w:rsidR="00193531" w:rsidRDefault="008142DD">
      <w:pPr>
        <w:pStyle w:val="BodyText"/>
        <w:rPr>
          <w:color w:val="2F3437"/>
          <w:lang w:val="fr-FR"/>
        </w:rPr>
      </w:pPr>
      <w:r>
        <w:rPr>
          <w:color w:val="2F3437"/>
          <w:lang w:val="en-GB"/>
        </w:rPr>
        <w:t>Let us now move to the cellular scale to try to understand the cost of this compensation.</w:t>
      </w:r>
      <w:r w:rsidRPr="00F3537A">
        <w:rPr>
          <w:color w:val="2F3437"/>
          <w:lang w:val="en-GB"/>
        </w:rPr>
      </w:r>
      <w:r>
        <w:rPr>
          <w:color w:val="2F3437"/>
          <w:lang w:val="en-GB"/>
        </w:rPr>
      </w:r>
      <w:r w:rsidR="00193531">
        <w:rPr>
          <w:color w:val="2F3437"/>
          <w:lang w:val="en-GB"/>
        </w:rPr>
      </w:r>
      <w:r>
        <w:rPr>
          <w:color w:val="2F3437"/>
          <w:lang w:val="en-GB"/>
        </w:rPr>
      </w:r>
    </w:p>
    <w:p w14:paraId="1096E98E" w14:textId="77777777" w:rsidR="00D30B51" w:rsidRPr="00F3537A" w:rsidRDefault="008142DD">
      <w:pPr>
        <w:pStyle w:val="BodyText"/>
        <w:rPr>
          <w:lang w:val="fr-FR"/>
        </w:rPr>
      </w:pPr>
      <w:r w:rsidRPr="008142DD">
        <w:rPr>
          <w:color w:val="2F3437"/>
          <w:lang w:val="en-GB"/>
        </w:rPr>
        <w:t>At the cellular level, mitochondria are not simple batteries. They transform energy from nutrients into usable forms, but also participate in signalling, antioxidant defence, immunity, and programmed cell death. They continually adapt to the hormonal and metabolic environment.</w:t>
      </w:r>
      <w:r w:rsidRPr="00F3537A">
        <w:rPr>
          <w:color w:val="2F3437"/>
          <w:lang w:val="en-GB"/>
        </w:rPr>
      </w:r>
    </w:p>
    <w:p w14:paraId="088AB678" w14:textId="77777777" w:rsidR="00D30B51" w:rsidRPr="00F3537A" w:rsidRDefault="00000000">
      <w:pPr>
        <w:pStyle w:val="Heading2"/>
        <w:rPr>
          <w:lang w:val="fr-FR"/>
        </w:rPr>
      </w:pPr>
      <w:r w:rsidRPr="00F3537A">
        <w:rPr>
          <w:rFonts w:ascii="Liberation Sans" w:eastAsia="Liberation Sans" w:hAnsi="Liberation Sans"/>
          <w:lang w:val="en-GB"/>
        </w:rPr>
        <w:t>9.2. Glucocorticoid-induced hypermetabolism</w:t>
      </w:r>
    </w:p>
    <w:p w14:paraId="4C86D0D1" w14:textId="77777777" w:rsidR="00D30B51" w:rsidRPr="00F3537A" w:rsidRDefault="00000000">
      <w:pPr>
        <w:pStyle w:val="BodyText"/>
        <w:rPr>
          <w:lang w:val="fr-FR"/>
        </w:rPr>
      </w:pPr>
      <w:r w:rsidRPr="00F3537A">
        <w:rPr>
          <w:color w:val="2F3437"/>
          <w:lang w:val="en-GB"/>
        </w:rPr>
        <w:t>A study conducted on three human fibroblast cell lines showed that chronic exposure to glucocorticoids increased cellular energy expenditure by approximately 60%, with greater reliance on mitochondrial oxidative phosphorylation. This compensation was accompanied by mitochondrial DNA instability, more rapid telomere shortening, and certain markers of cellular ageing [3].</w:t>
      </w:r>
    </w:p>
    <w:p w14:paraId="6B05B6BE" w14:textId="77777777" w:rsidR="00D30B51" w:rsidRPr="00F3537A" w:rsidRDefault="00000000">
      <w:pPr>
        <w:pStyle w:val="BodyText"/>
        <w:rPr>
          <w:lang w:val="fr-FR"/>
        </w:rPr>
      </w:pPr>
      <w:r w:rsidRPr="00F3537A">
        <w:rPr>
          <w:color w:val="2F3437"/>
          <w:lang w:val="en-GB"/>
        </w:rPr>
        <w:t>The scope of this result must be understood correctly: it does not mean that a stressed person expends 60% more energy. These were cultured cells subjected to experimental exposure. The useful lesson is simpler: a cell under stress may have to work harder to maintain the same function, and this compensation may become costly.</w:t>
      </w:r>
    </w:p>
    <w:p w14:paraId="5540888A" w14:textId="77777777" w:rsidR="00D30B51" w:rsidRPr="00F3537A" w:rsidRDefault="00000000">
      <w:pPr>
        <w:pStyle w:val="Heading2"/>
        <w:rPr>
          <w:lang w:val="fr-FR"/>
        </w:rPr>
      </w:pPr>
      <w:r w:rsidRPr="00F3537A">
        <w:rPr>
          <w:rFonts w:ascii="Liberation Sans" w:eastAsia="Liberation Sans" w:hAnsi="Liberation Sans"/>
          <w:lang w:val="en-GB"/>
        </w:rPr>
        <w:t>9.3. When compensation becomes costly</w:t>
      </w:r>
    </w:p>
    <w:p w14:paraId="27C2F72B" w14:textId="77777777" w:rsidR="00D30B51" w:rsidRPr="00F3537A" w:rsidRDefault="00000000">
      <w:pPr>
        <w:pStyle w:val="BodyText"/>
        <w:rPr>
          <w:lang w:val="fr-FR"/>
        </w:rPr>
      </w:pPr>
      <w:r w:rsidRPr="00F3537A">
        <w:rPr>
          <w:color w:val="2F3437"/>
          <w:lang w:val="en-GB"/>
        </w:rPr>
        <w:t>A vulnerable cell may increase several compensatory mechanisms: protein turnover, antioxidant defence, mitochondrial activity, or repair. It “does more” to achieve the same result. This mobilisation may maintain equilibrium for a time, but it reduces the reserve available when a new stressor occurs.</w:t>
      </w:r>
    </w:p>
    <w:p w14:paraId="7D90E8B6" w14:textId="77777777" w:rsidR="00D30B51" w:rsidRPr="00F3537A" w:rsidRDefault="00000000">
      <w:pPr>
        <w:pStyle w:val="Heading2"/>
        <w:rPr>
          <w:lang w:val="fr-FR"/>
        </w:rPr>
      </w:pPr>
      <w:r w:rsidRPr="00F3537A">
        <w:rPr>
          <w:rFonts w:ascii="Liberation Sans" w:eastAsia="Liberation Sans" w:hAnsi="Liberation Sans"/>
          <w:lang w:val="en-GB"/>
        </w:rPr>
        <w:t>9.4. The energy resistance principle</w:t>
      </w:r>
    </w:p>
    <w:p w14:paraId="3B3C81E2" w14:textId="1B255CFB" w:rsidR="00D30B51" w:rsidRPr="00F3537A" w:rsidRDefault="00000000">
      <w:pPr>
        <w:pStyle w:val="BodyText"/>
        <w:rPr>
          <w:lang w:val="fr-FR"/>
        </w:rPr>
      </w:pPr>
      <w:r>
        <w:t>The energy resistance principle proposed by Picard and Murugan seeks to describe the relationship between the demand placed on a system and its capacity to transform energy flow into useful work [4]. A certain degree of resistance is necessary; when it becomes excessive, it could promote heat, oxidative stress, inflammation, and molecular damage. This framework is recent and constitutes a stimulating theoretical hypothesis.</w:t>
      </w:r>
    </w:p>
    <w:p w14:paraId="54FB0B47" w14:textId="77777777" w:rsidR="00D30B51" w:rsidRPr="00F3537A" w:rsidRDefault="00000000">
      <w:pPr>
        <w:pStyle w:val="Heading1"/>
        <w:rPr>
          <w:lang w:val="fr-FR"/>
        </w:rPr>
      </w:pPr>
      <w:r w:rsidRPr="00F3537A">
        <w:rPr>
          <w:rFonts w:ascii="Liberation Sans" w:eastAsia="Liberation Sans" w:hAnsi="Liberation Sans"/>
          <w:lang w:val="en-GB"/>
        </w:rPr>
        <w:t>10. The threshold model: functional disorder and structural alteration</w:t>
      </w:r>
    </w:p>
    <w:p w14:paraId="3DEC7B6F" w14:textId="77777777" w:rsidR="00D30B51" w:rsidRPr="00F3537A" w:rsidRDefault="00000000">
      <w:pPr>
        <w:pStyle w:val="BodyText"/>
        <w:rPr>
          <w:lang w:val="fr-FR"/>
        </w:rPr>
      </w:pPr>
      <w:r w:rsidRPr="00F3537A">
        <w:rPr>
          <w:color w:val="2F3437"/>
          <w:lang w:val="en-GB"/>
        </w:rPr>
        <w:t>Let us now return to the patient. The threshold model distinguishes three situations. In acute adaptation, the response is proportionate and the organism spontaneously returns to equilibrium. In functional disorder, the alarm signal persists and recovery remains incomplete, but anatomical integrity is largely preserved. In structural alteration, lesions, cell loss, or established disease limit reversibility.</w:t>
      </w:r>
    </w:p>
    <w:p w14:paraId="34482698" w14:textId="77777777" w:rsidR="00D30B51" w:rsidRDefault="00000000">
      <w:pPr>
        <w:pStyle w:val="BodyText"/>
        <w:rPr>
          <w:color w:val="2F3437"/>
          <w:lang w:val="fr-FR"/>
        </w:rPr>
      </w:pPr>
      <w:r w:rsidRPr="00F3537A">
        <w:rPr>
          <w:color w:val="2F3437"/>
          <w:lang w:val="en-GB"/>
        </w:rPr>
        <w:t>It is within this functional margin that ROP has its most coherent place: when adaptive capacities can still be mobilised. When pathology is structural, ROP replaces neither medical diagnosis nor necessary treatment. It may retain a supportive role for comfort, pain, rest, or bodily perception.</w:t>
      </w:r>
    </w:p>
    <w:p w14:paraId="4EFD63D1"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68370E" w14:paraId="2E8A207B"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69EB3785"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WINDOW OF ACTION</w:t>
            </w:r>
          </w:p>
          <w:p w14:paraId="7FBDC70C" w14:textId="77777777" w:rsidR="00D30B51" w:rsidRPr="00F3537A" w:rsidRDefault="00000000">
            <w:pPr>
              <w:spacing w:after="0" w:line="259" w:lineRule="auto"/>
              <w:rPr>
                <w:lang w:val="fr-FR"/>
              </w:rPr>
            </w:pPr>
            <w:r w:rsidRPr="00F3537A">
              <w:rPr>
                <w:color w:val="2F3437"/>
                <w:sz w:val="20"/>
                <w:lang w:val="en-GB"/>
              </w:rPr>
              <w:t>ROP has its most coherent place within the functional margin: when the organism can still modify its response. In established structural pathologies, it remains a supportive approach and does not claim a specific curative action.</w:t>
            </w:r>
          </w:p>
        </w:tc>
      </w:tr>
    </w:tbl>
    <w:p w14:paraId="040CD1C0" w14:textId="77777777" w:rsidR="00D30B51" w:rsidRPr="00F3537A" w:rsidRDefault="00D30B51">
      <w:pPr>
        <w:spacing w:after="0"/>
        <w:rPr>
          <w:lang w:val="fr-FR"/>
        </w:rPr>
      </w:pPr>
    </w:p>
    <w:p w14:paraId="7AD755AA" w14:textId="77777777" w:rsidR="00D30B51" w:rsidRPr="00F3537A" w:rsidRDefault="00000000">
      <w:pPr>
        <w:pStyle w:val="Heading1"/>
        <w:rPr>
          <w:lang w:val="fr-FR"/>
        </w:rPr>
      </w:pPr>
      <w:r w:rsidRPr="00F3537A">
        <w:rPr>
          <w:rFonts w:ascii="Liberation Sans" w:eastAsia="Liberation Sans" w:hAnsi="Liberation Sans"/>
          <w:lang w:val="en-GB"/>
        </w:rPr>
        <w:t>11. The autonomic target: flexibility, not vagal dominance</w:t>
      </w:r>
    </w:p>
    <w:p w14:paraId="31FE4D53" w14:textId="77777777" w:rsidR="00D30B51" w:rsidRPr="00F3537A" w:rsidRDefault="00000000">
      <w:pPr>
        <w:pStyle w:val="BodyText"/>
        <w:rPr>
          <w:lang w:val="fr-FR"/>
        </w:rPr>
      </w:pPr>
      <w:r w:rsidRPr="00F3537A">
        <w:rPr>
          <w:color w:val="2F3437"/>
          <w:lang w:val="en-GB"/>
        </w:rPr>
        <w:t>A healthy organism is not an organism that is always calm. It must be able to mobilise quickly, sustain effort, defend its integrity, and then return towards recovery. The sympathetic system is essential for action; the parasympathetic system is essential for restoration. Health lies in the flexible transition from one state to the other.</w:t>
      </w:r>
    </w:p>
    <w:p w14:paraId="4649F32F" w14:textId="77777777" w:rsidR="0068370E" w:rsidRDefault="0068370E">
      <w:pPr>
        <w:pStyle w:val="BodyText"/>
        <w:rPr>
          <w:color w:val="2F3437"/>
          <w:lang w:val="fr-FR"/>
        </w:rPr>
      </w:pPr>
    </w:p>
    <w:p w14:paraId="128F265B" w14:textId="66618576" w:rsidR="0068370E" w:rsidRDefault="00000000">
      <w:pPr>
        <w:pStyle w:val="BodyText"/>
        <w:rPr>
          <w:color w:val="2F3437"/>
          <w:lang w:val="fr-FR"/>
        </w:rPr>
      </w:pPr>
      <w:r w:rsidRPr="00F3537A">
        <w:rPr>
          <w:color w:val="2F3437"/>
          <w:lang w:val="en-GB"/>
        </w:rPr>
        <w:t>In ROP, therefore, we seek neither to switch off the sympathetic system nor to “increase vagal activity” at all costs.</w:t>
      </w:r>
    </w:p>
    <w:p w14:paraId="7A2B3372" w14:textId="77777777" w:rsidR="0068370E" w:rsidRDefault="0068370E">
      <w:pPr>
        <w:pStyle w:val="BodyText"/>
        <w:rPr>
          <w:color w:val="2F3437"/>
          <w:lang w:val="fr-FR"/>
        </w:rPr>
      </w:pPr>
    </w:p>
    <w:p w14:paraId="03E938A8" w14:textId="18BF3399" w:rsidR="00D30B51" w:rsidRPr="00F3537A" w:rsidRDefault="00000000">
      <w:pPr>
        <w:pStyle w:val="BodyText"/>
        <w:rPr>
          <w:lang w:val="fr-FR"/>
        </w:rPr>
      </w:pPr>
      <w:r w:rsidRPr="00F3537A">
        <w:rPr>
          <w:color w:val="2F3437"/>
          <w:lang w:val="en-GB"/>
        </w:rPr>
        <w:t>Excessive or inappropriate vagal activation may be accompanied by nausea, bradycardia, hypotension, or syncope. Our clinical target is autonomic flexibility: the ability to mobilise when necessary, and then not remain locked in that state once danger has passed.</w:t>
      </w:r>
      <w:r w:rsidRPr="0068370E">
        <w:rPr>
          <w:b/>
          <w:bCs/>
          <w:color w:val="2F3437"/>
          <w:lang w:val="en-GB"/>
        </w:rPr>
      </w:r>
      <w:r w:rsidRPr="00F3537A">
        <w:rPr>
          <w:color w:val="2F3437"/>
          <w:lang w:val="en-GB"/>
        </w:rPr>
      </w:r>
    </w:p>
    <w:p w14:paraId="252F2DCB" w14:textId="00AA3055" w:rsidR="00D30B51" w:rsidRDefault="00000000">
      <w:pPr>
        <w:pStyle w:val="BodyText"/>
        <w:rPr>
          <w:color w:val="2F3437"/>
          <w:lang w:val="fr-FR"/>
        </w:rPr>
      </w:pPr>
      <w:r>
        <w:t>Polyvagal Theory proposes a hierarchical interpretation of social engagement, sympathetic mobilisation, and defensive immobilisation. It offers practitioners a useful vocabulary for describing states they observe every day: a patient who is available and engaged, one who is mobilised and on alert, and one who withdraws and freezes. Above all, it places perceived safety and the quality of connection at the centre of the therapeutic relationship. This directly relates to our practice: predictable, explained, and measured touch is not merely a technique; it contributes to the context that makes recovery possible.</w:t>
      </w:r>
    </w:p>
    <w:p>
      <w:pPr>
        <w:pStyle w:val="BodyText"/>
      </w:pPr>
      <w:r>
        <w:t>This interpretation therefore enriches ROP clinical teaching and clarifies our aim: not to impose a state, but to restore the capacity to move flexibly from one state to another.</w:t>
      </w:r>
    </w:p>
    <w:p w14:paraId="34F3B5A3" w14:textId="77777777" w:rsidR="0068370E" w:rsidRPr="00F3537A" w:rsidRDefault="0068370E">
      <w:pPr>
        <w:pStyle w:val="BodyText"/>
        <w:rPr>
          <w:lang w:val="fr-FR"/>
        </w:rPr>
      </w:pPr>
    </w:p>
    <w:tbl>
      <w:tblPr>
        <w:tblW w:w="0" w:type="auto"/>
        <w:jc w:val="center"/>
        <w:tblLook w:val="04A0" w:firstRow="1" w:lastRow="0" w:firstColumn="1" w:lastColumn="0" w:noHBand="0" w:noVBand="1"/>
      </w:tblPr>
      <w:tblGrid>
        <w:gridCol w:w="9524"/>
      </w:tblGrid>
      <w:tr w:rsidR="00D30B51" w:rsidRPr="0068370E" w14:paraId="7E48BE93" w14:textId="77777777">
        <w:trPr>
          <w:jc w:val="center"/>
          <w:cantSplit/>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1DFC9765" w14:textId="77777777" w:rsidR="00D30B51" w:rsidRPr="00F3537A" w:rsidRDefault="00000000">
            <w:pPr>
              <w:spacing w:after="0" w:line="259" w:lineRule="auto"/>
              <w:rPr>
                <w:lang w:val="fr-FR"/>
              </w:rPr>
            </w:pPr>
            <w:r w:rsidRPr="00F3537A">
              <w:rPr>
                <w:color w:val="2F3437"/>
                <w:sz w:val="20"/>
                <w:lang w:val="en-GB"/>
              </w:rPr>
              <w:t>Being able to act when necessary, then naturally return to connection, digestion, rest, and recovery.</w:t>
            </w:r>
          </w:p>
        </w:tc>
      </w:tr>
    </w:tbl>
    <w:p w14:paraId="47C41925" w14:textId="77777777" w:rsidR="00D30B51" w:rsidRPr="00F3537A" w:rsidRDefault="00D30B51">
      <w:pPr>
        <w:spacing w:after="0"/>
        <w:rPr>
          <w:lang w:val="fr-FR"/>
        </w:rPr>
      </w:pPr>
    </w:p>
    <w:p w14:paraId="49057124" w14:textId="77777777" w:rsidR="00D30B51" w:rsidRPr="00F3537A" w:rsidRDefault="00000000">
      <w:pPr>
        <w:pStyle w:val="Heading1"/>
        <w:rPr>
          <w:lang w:val="fr-FR"/>
        </w:rPr>
      </w:pPr>
      <w:r w:rsidRPr="00F3537A">
        <w:rPr>
          <w:rFonts w:ascii="Liberation Sans" w:eastAsia="Liberation Sans" w:hAnsi="Liberation Sans"/>
          <w:lang w:val="en-GB"/>
        </w:rPr>
        <w:t>12. The bridge with ROP: acting on the response, not on the existence of the stressor</w:t>
      </w:r>
      <w:proofErr w:type="spellStart"/>
      <w:r w:rsidRPr="00F3537A">
        <w:rPr>
          <w:rFonts w:ascii="Liberation Sans" w:eastAsia="Liberation Sans" w:hAnsi="Liberation Sans"/>
          <w:lang w:val="en-GB"/>
        </w:rPr>
      </w:r>
      <w:proofErr w:type="spellEnd"/>
    </w:p>
    <w:p w14:paraId="70D23D9A" w14:textId="77777777" w:rsidR="00D30B51" w:rsidRPr="0068370E" w:rsidRDefault="00000000">
      <w:pPr>
        <w:pStyle w:val="BodyText"/>
        <w:rPr>
          <w:b/>
          <w:bCs/>
          <w:lang w:val="fr-FR"/>
        </w:rPr>
      </w:pPr>
      <w:r w:rsidRPr="00F3537A">
        <w:rPr>
          <w:color w:val="2F3437"/>
          <w:lang w:val="en-GB"/>
        </w:rPr>
        <w:t>ROP does not remove occupational conflict, bereavement, inflammatory pain, or lack of sleep. It does not act on the external event. Its potential intervention lies elsewhere: in the bodily loops that prolong the response, such as tension, breathing, vigilance, pain, visceral activity, and interoceptive signals.</w:t>
      </w:r>
      <w:r w:rsidRPr="0068370E">
        <w:rPr>
          <w:b/>
          <w:bCs/>
          <w:color w:val="2F3437"/>
          <w:lang w:val="en-GB"/>
        </w:rPr>
      </w:r>
    </w:p>
    <w:p w14:paraId="4C9240BE" w14:textId="77777777" w:rsidR="00D30B51" w:rsidRPr="00F3537A" w:rsidRDefault="00000000">
      <w:pPr>
        <w:pStyle w:val="BodyText"/>
        <w:rPr>
          <w:lang w:val="fr-FR"/>
        </w:rPr>
      </w:pPr>
      <w:r w:rsidRPr="00F3537A">
        <w:rPr>
          <w:color w:val="2F3437"/>
          <w:lang w:val="en-GB"/>
        </w:rPr>
        <w:t>Predictable, measured tactile stimulation can provide new somatosensory information. This information is integrated by the central nervous system and may alter attention to the body, pain perception, and the sense of well-being. A randomised functional MRI study showed that foot reflexology and a control massage both altered connectivity in sensorimotor, default-mode, and pain-related networks. However, no specific difference between the two interventions was demonstrated in healthy participants [5].</w:t>
      </w:r>
      <w:r w:rsidRPr="00F3537A">
        <w:rPr>
          <w:color w:val="2F3437"/>
          <w:lang w:val="en-GB"/>
        </w:rPr>
      </w:r>
    </w:p>
    <w:p w14:paraId="21CAA659" w14:textId="77777777" w:rsidR="00D30B51" w:rsidRPr="00F3537A" w:rsidRDefault="00000000">
      <w:pPr>
        <w:pStyle w:val="BodyText"/>
        <w:rPr>
          <w:lang w:val="fr-FR"/>
        </w:rPr>
      </w:pPr>
      <w:r w:rsidRPr="00F3537A">
        <w:rPr>
          <w:color w:val="2F3437"/>
          <w:lang w:val="en-GB"/>
        </w:rPr>
        <w:t>This study shows that touch and the therapeutic context produce measurable effects, but it does not demonstrate the specificity of reflex zones. The most cautious hypothesis is therefore an ascending, or bottom-up, one: touch provides new bodily information; this information modifies interoception and regulatory networks; the organism may then reduce part of its defensive tone.</w:t>
      </w:r>
      <w:proofErr w:type="spellStart"/>
      <w:r w:rsidRPr="00F3537A">
        <w:rPr>
          <w:color w:val="2F3437"/>
          <w:lang w:val="en-GB"/>
        </w:rPr>
      </w:r>
      <w:proofErr w:type="spellEnd"/>
      <w:r w:rsidRPr="00F3537A">
        <w:rPr>
          <w:color w:val="2F3437"/>
          <w:lang w:val="en-GB"/>
        </w:rPr>
      </w:r>
      <w:proofErr w:type="spellStart"/>
      <w:r w:rsidRPr="00F3537A">
        <w:rPr>
          <w:color w:val="2F3437"/>
          <w:lang w:val="en-GB"/>
        </w:rPr>
      </w:r>
      <w:proofErr w:type="spellEnd"/>
      <w:r w:rsidRPr="00F3537A">
        <w:rPr>
          <w:color w:val="2F3437"/>
          <w:lang w:val="en-GB"/>
        </w:rPr>
      </w:r>
    </w:p>
    <w:tbl>
      <w:tblPr>
        <w:tblW w:w="0" w:type="auto"/>
        <w:jc w:val="center"/>
        <w:tblLook w:val="04A0" w:firstRow="1" w:lastRow="0" w:firstColumn="1" w:lastColumn="0" w:noHBand="0" w:noVBand="1"/>
      </w:tblPr>
      <w:tblGrid>
        <w:gridCol w:w="9524"/>
      </w:tblGrid>
      <w:tr w:rsidR="00D30B51" w:rsidRPr="0068370E" w14:paraId="038736B7"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65C5854"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ROP HYPOTHESIS</w:t>
            </w:r>
          </w:p>
          <w:p w14:paraId="4FB590F7" w14:textId="77777777" w:rsidR="00D30B51" w:rsidRPr="00F3537A" w:rsidRDefault="00000000">
            <w:pPr>
              <w:spacing w:after="0" w:line="259" w:lineRule="auto"/>
              <w:rPr>
                <w:lang w:val="fr-FR"/>
              </w:rPr>
            </w:pPr>
            <w:r w:rsidRPr="00F3537A">
              <w:rPr>
                <w:color w:val="2F3437"/>
                <w:sz w:val="20"/>
                <w:lang w:val="en-GB"/>
              </w:rPr>
              <w:t>Measured touch and a predictable context → new bodily information → interoceptive integration → possible modulation of the autonomic response → better conditions for recovery.</w:t>
            </w:r>
            <w:proofErr w:type="gramStart"/>
            <w:r w:rsidRPr="00F3537A">
              <w:rPr>
                <w:color w:val="2F3437"/>
                <w:sz w:val="20"/>
                <w:lang w:val="en-GB"/>
              </w:rPr>
            </w:r>
            <w:proofErr w:type="gramEnd"/>
            <w:r w:rsidRPr="00F3537A">
              <w:rPr>
                <w:color w:val="2F3437"/>
                <w:sz w:val="20"/>
                <w:lang w:val="en-GB"/>
              </w:rPr>
            </w:r>
          </w:p>
        </w:tc>
      </w:tr>
    </w:tbl>
    <w:p w14:paraId="754ABBEE" w14:textId="77777777" w:rsidR="00D30B51" w:rsidRPr="00F3537A" w:rsidRDefault="00D30B51">
      <w:pPr>
        <w:spacing w:after="0"/>
        <w:rPr>
          <w:lang w:val="fr-FR"/>
        </w:rPr>
      </w:pPr>
    </w:p>
    <w:p w14:paraId="4F18952B" w14:textId="77777777" w:rsidR="00D30B51" w:rsidRPr="00F3537A" w:rsidRDefault="00000000">
      <w:pPr>
        <w:pStyle w:val="Heading1"/>
        <w:rPr>
          <w:lang w:val="fr-FR"/>
        </w:rPr>
      </w:pPr>
      <w:r w:rsidRPr="00F3537A">
        <w:rPr>
          <w:rFonts w:ascii="Liberation Sans" w:eastAsia="Liberation Sans" w:hAnsi="Liberation Sans"/>
          <w:lang w:val="en-GB"/>
        </w:rPr>
        <w:t>13. The ROP session: stimulate, then allow integration</w:t>
      </w:r>
    </w:p>
    <w:p w14:paraId="7D1F6843" w14:textId="77777777" w:rsidR="00D30B51" w:rsidRPr="00F3537A" w:rsidRDefault="00000000">
      <w:pPr>
        <w:pStyle w:val="BodyText"/>
        <w:rPr>
          <w:lang w:val="fr-FR"/>
        </w:rPr>
      </w:pPr>
      <w:r w:rsidRPr="00F3537A">
        <w:rPr>
          <w:color w:val="2F3437"/>
          <w:lang w:val="en-GB"/>
        </w:rPr>
        <w:t>A session is not about multiplying stimulations. It provides a measured dose of sensory information, then allows the system time to integrate it. The practitioner must always relate what is applied to what the patient is capable of receiving on that particular day.</w:t>
      </w:r>
    </w:p>
    <w:p w14:paraId="38EFC3C8" w14:textId="77777777" w:rsidR="00D30B51" w:rsidRPr="00F3537A" w:rsidRDefault="00000000">
      <w:pPr>
        <w:pStyle w:val="Heading2"/>
        <w:rPr>
          <w:lang w:val="fr-FR"/>
        </w:rPr>
      </w:pPr>
      <w:r w:rsidRPr="00F3537A">
        <w:rPr>
          <w:rFonts w:ascii="Liberation Sans" w:eastAsia="Liberation Sans" w:hAnsi="Liberation Sans"/>
          <w:lang w:val="en-GB"/>
        </w:rPr>
        <w:t>13.1. First phase: tissue and clinical assessment</w:t>
      </w:r>
    </w:p>
    <w:p w14:paraId="6136A9CB" w14:textId="77777777" w:rsidR="00D30B51" w:rsidRPr="00F3537A" w:rsidRDefault="00000000">
      <w:pPr>
        <w:pStyle w:val="BodyText"/>
        <w:rPr>
          <w:lang w:val="fr-FR"/>
        </w:rPr>
      </w:pPr>
      <w:r w:rsidRPr="00F3537A">
        <w:rPr>
          <w:color w:val="2F3437"/>
          <w:lang w:val="en-GB"/>
        </w:rPr>
        <w:t>The practitioner begins by listening, observing, and examining. Areas of density, sensitivity, restriction, or unusual response are sought, but always placed in the context of the history, the stage of adaptation, current treatments, and warning signs. This assessment guides selection and dosage; it never justifies systematically stimulating every zone.</w:t>
      </w:r>
    </w:p>
    <w:p w14:paraId="091CBE4C" w14:textId="77777777" w:rsidR="00D30B51" w:rsidRPr="00F3537A" w:rsidRDefault="00000000">
      <w:pPr>
        <w:pStyle w:val="Heading2"/>
        <w:rPr>
          <w:lang w:val="fr-FR"/>
        </w:rPr>
      </w:pPr>
      <w:r w:rsidRPr="00F3537A">
        <w:rPr>
          <w:rFonts w:ascii="Liberation Sans" w:eastAsia="Liberation Sans" w:hAnsi="Liberation Sans"/>
          <w:lang w:val="en-GB"/>
        </w:rPr>
        <w:t>13.2. Second phase: stimulation</w:t>
      </w:r>
    </w:p>
    <w:p w14:paraId="2EBD0C27" w14:textId="77777777" w:rsidR="00D30B51" w:rsidRPr="00F3537A" w:rsidRDefault="00000000">
      <w:pPr>
        <w:pStyle w:val="BodyText"/>
        <w:rPr>
          <w:lang w:val="fr-FR"/>
        </w:rPr>
      </w:pPr>
      <w:r w:rsidRPr="00F3537A">
        <w:rPr>
          <w:color w:val="2F3437"/>
          <w:lang w:val="en-GB"/>
        </w:rPr>
        <w:t>The stimulation must be precise and provide a clear sensory signal to the nervous system. It should be distinct enough to be perceived, but measured enough not to trigger an additional defensive response. Intense pain is neither a therapeutic objective nor proof of effectiveness.</w:t>
      </w:r>
    </w:p>
    <w:p w14:paraId="258803E5" w14:textId="77777777" w:rsidR="00D30B51" w:rsidRPr="00F3537A" w:rsidRDefault="00000000">
      <w:pPr>
        <w:pStyle w:val="Heading2"/>
        <w:rPr>
          <w:lang w:val="fr-FR"/>
        </w:rPr>
      </w:pPr>
      <w:r w:rsidRPr="00F3537A">
        <w:rPr>
          <w:rFonts w:ascii="Liberation Sans" w:eastAsia="Liberation Sans" w:hAnsi="Liberation Sans"/>
          <w:lang w:val="en-GB"/>
        </w:rPr>
        <w:t>13.3. Third phase: pause and allow the response to unfold</w:t>
      </w:r>
    </w:p>
    <w:p w14:paraId="6E0A25DB" w14:textId="77777777" w:rsidR="00D30B51" w:rsidRPr="00F3537A" w:rsidRDefault="00000000">
      <w:pPr>
        <w:pStyle w:val="BodyText"/>
        <w:rPr>
          <w:lang w:val="fr-FR"/>
        </w:rPr>
      </w:pPr>
      <w:r w:rsidRPr="00F3537A">
        <w:rPr>
          <w:color w:val="2F3437"/>
          <w:lang w:val="en-GB"/>
        </w:rPr>
        <w:t>Then comes the phase of “pausing and allowing the response to unfold”. The practitioner observes breathing, tone, warmth, relaxation, agitation, fatigue, discomfort, or the absence of change. This tactile silence is part of the treatment: the session does not end with the final stimulation; it continues in the way the patient integrates and recovers.</w:t>
      </w:r>
    </w:p>
    <w:tbl>
      <w:tblPr>
        <w:tblW w:w="0" w:type="auto"/>
        <w:jc w:val="center"/>
        <w:tblLook w:val="04A0" w:firstRow="1" w:lastRow="0" w:firstColumn="1" w:lastColumn="0" w:noHBand="0" w:noVBand="1"/>
      </w:tblPr>
      <w:tblGrid>
        <w:gridCol w:w="9524"/>
      </w:tblGrid>
      <w:tr w:rsidR="00D30B51" w:rsidRPr="0068370E" w14:paraId="747EB941"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165B2F35" w14:textId="77777777" w:rsidR="00D30B51" w:rsidRPr="00F3537A" w:rsidRDefault="00000000">
            <w:pPr>
              <w:spacing w:after="60"/>
              <w:rPr>
                <w:lang w:val="fr-FR"/>
              </w:rPr>
            </w:pPr>
            <w:r w:rsidRPr="00F3537A">
              <w:rPr>
                <w:rFonts w:ascii="Liberation Sans" w:eastAsia="Liberation Sans" w:hAnsi="Liberation Sans"/>
                <w:b/>
                <w:color w:val="B97878"/>
                <w:sz w:val="20"/>
                <w:lang w:val="en-GB"/>
              </w:rPr>
              <w:t>DOSAGE PRINCIPLE</w:t>
            </w:r>
          </w:p>
          <w:p w14:paraId="432EC66A" w14:textId="77777777" w:rsidR="00D30B51" w:rsidRPr="00F3537A" w:rsidRDefault="00000000">
            <w:pPr>
              <w:spacing w:after="0" w:line="259" w:lineRule="auto"/>
              <w:rPr>
                <w:lang w:val="fr-FR"/>
              </w:rPr>
            </w:pPr>
            <w:r w:rsidRPr="00F3537A">
              <w:rPr>
                <w:color w:val="2F3437"/>
                <w:sz w:val="20"/>
                <w:lang w:val="en-GB"/>
              </w:rPr>
              <w:t>The best stimulus is not the strongest. It is the one the patient can integrate without adding load to the system.</w:t>
            </w:r>
          </w:p>
        </w:tc>
      </w:tr>
    </w:tbl>
    <w:p w14:paraId="3C95F045" w14:textId="77777777" w:rsidR="00D30B51" w:rsidRPr="00F3537A" w:rsidRDefault="00D30B51">
      <w:pPr>
        <w:spacing w:after="0"/>
        <w:rPr>
          <w:lang w:val="fr-FR"/>
        </w:rPr>
      </w:pPr>
    </w:p>
    <w:p>
      <w:pPr>
        <w:pStyle w:val="Heading1"/>
      </w:pPr>
      <w:r>
        <w:t>14. The four ROP levels applied to stress</w:t>
      </w:r>
    </w:p>
    <w:p>
      <w:pPr>
        <w:pStyle w:val="BodyText"/>
      </w:pPr>
      <w:r>
        <w:t>The ROP session is organised around four complementary levels: regulation of higher centres; autonomic regulation and adaptation; locoregional regulation and the target; and, finally, viscerosomatic and viscero-emotional integration. This sequence, its anatomical landmarks, and its selection rules are developed in Chapter 2. Here, we recall only how it applies specifically in the context of stress.</w:t>
      </w:r>
    </w:p>
    <w:p>
      <w:pPr>
        <w:pStyle w:val="BodyText"/>
      </w:pPr>
      <w:r>
        <w:t>Two particular points should be noted in this chapter.</w:t>
      </w:r>
    </w:p>
    <w:p>
      <w:pPr>
        <w:pStyle w:val="BodyText"/>
      </w:pPr>
      <w:r>
        <w:t>The target may be a function rather than an organ. Sleep, digestion, recovery, breathing, pain, micturition, sexuality, or visceral comfort are legitimate clinical targets at Level 3, just like an organ reflex zone.</w:t>
      </w:r>
    </w:p>
    <w:p>
      <w:pPr>
        <w:pStyle w:val="BodyText"/>
      </w:pPr>
      <w:r>
        <w:t>Breathing occupies a particular place. When it is predominantly upper-chest, rapid, irregular, or poorly adaptable, regional work may focus on the diaphragm, its crura, the hiatuses, and thoraco-abdominal interfaces. This approach is consistent with breathing interventions whose effects on physiological and psychological markers of stress have been examined in a systematic review [8].</w:t>
      </w:r>
    </w:p>
    <w:tbl>
      <w:tblPr>
        <w:tblW w:w="0" w:type="auto"/>
        <w:jc w:val="center"/>
        <w:tblLook w:val="04A0" w:firstRow="1" w:lastRow="0" w:firstColumn="1" w:lastColumn="0" w:noHBand="0" w:noVBand="1"/>
      </w:tblPr>
      <w:tblGrid>
        <w:gridCol w:w="9524"/>
      </w:tblGrid>
      <w:tr w:rsidR="00D30B51" w:rsidRPr="0068370E" w14:paraId="747EB941" w14:textId="77777777">
        <w:trPr>
          <w:jc w:val="center"/>
          <w:cantSplit/>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r>
              <w:t>SYNTHETIC SEQUENCE</w:t>
              <w:br/>
              <w:t>Reduce the persistence of the alarm signal → Reduce mobilisation that is no longer needed → Release regional constraints and allow the relevant function to return → Integrate its somatic and emotional expression.</w:t>
            </w:r>
          </w:p>
        </w:tc>
      </w:tr>
    </w:tbl>
    <w:p>
      <w:pPr>
        <w:pStyle w:val="BodyText"/>
      </w:pPr>
      <w:r>
        <w:t>SELECTION PRINCIPLE — The session does not consist of systematically working through all four levels. The practitioner selects the relevant levels, adjusts the dose of tactile input, and then gives the patient time to integrate the response. One patient may mainly require Levels 2 and 3, while another may require Levels 1 and 4.</w:t>
      </w:r>
    </w:p>
    <w:p>
      <w:pPr>
        <w:pStyle w:val="Heading2"/>
      </w:pPr>
      <w:r>
        <w:t>14.1. Example of an entry point: occipital reflex zones</w:t>
      </w:r>
    </w:p>
    <w:p>
      <w:pPr>
        <w:pStyle w:val="BodyText"/>
      </w:pPr>
      <w:r>
        <w:t>In ROP practice, gentle stimulation of the occipital zones aims, where possible, to reduce excessive bodily vigilance and prepare the integration of subsequent stages. Through cutaneous, myofascial, and proprioceptive afferents from the C2–C3 region, it may help modify attention to the body, protective tension, and respiratory or emotional agitation.</w:t>
      </w:r>
    </w:p>
    <w:p>
      <w:pPr>
        <w:pStyle w:val="BodyText"/>
      </w:pPr>
      <w:r>
        <w:t>The three bands—parasympathetic, sympathetic, and structural—remain clinical landmarks specific to ROP. Their palpatory qualities may vary according to the level of stress and the patient’s adaptive state.</w:t>
      </w:r>
    </w:p>
    <w:p>
      <w:pPr>
        <w:pStyle w:val="BodyText"/>
      </w:pPr>
      <w:r>
        <w:t>The objective is not to command the autonomic nervous system directly, but to introduce measured sensory information so that the patient is more available for the remainder of treatment. ROP does not make it possible to palpate or directly treat the amygdala, hypothalamus, cortex, or a specific brainstem nucleus.</w:t>
      </w:r>
    </w:p>
    <w:p w14:paraId="4D991F13" w14:textId="77777777" w:rsidR="00D30B51" w:rsidRPr="00F3537A" w:rsidRDefault="00000000">
      <w:pPr>
        <w:pStyle w:val="Heading1"/>
        <w:rPr>
          <w:lang w:val="fr-FR"/>
        </w:rPr>
      </w:pPr>
      <w:r w:rsidRPr="00F3537A">
        <w:rPr>
          <w:rFonts w:ascii="Liberation Sans" w:eastAsia="Liberation Sans" w:hAnsi="Liberation Sans"/>
          <w:lang w:val="en-GB"/>
        </w:rPr>
        <w:t>15. Post-session reactions and recovery</w:t>
      </w:r>
    </w:p>
    <w:p w14:paraId="064A0B79" w14:textId="77777777" w:rsidR="00D30B51" w:rsidRPr="00F3537A" w:rsidRDefault="00000000" w:rsidP="003F6399">
      <w:pPr>
        <w:pStyle w:val="BodyText"/>
        <w:rPr>
          <w:lang w:val="fr-FR"/>
        </w:rPr>
      </w:pPr>
      <w:r w:rsidRPr="00F3537A">
        <w:rPr>
          <w:color w:val="2F3437"/>
          <w:lang w:val="en-GB"/>
        </w:rPr>
        <w:t>After a session, some patients report fatigue, transiently increased pain, changes in bowel function, dreams, or emotions. These manifestations have several possible explanations: changes in tone, relaxation, increased attention to the body, the relational context, or excessive stimulation.</w:t>
      </w:r>
    </w:p>
    <w:p w14:paraId="61A6E630" w14:textId="77777777" w:rsidR="00D30B51" w:rsidRDefault="00000000">
      <w:pPr>
        <w:pStyle w:val="BodyText"/>
        <w:rPr>
          <w:color w:val="2F3437"/>
          <w:lang w:val="fr-FR"/>
        </w:rPr>
      </w:pPr>
      <w:r w:rsidRPr="00F3537A">
        <w:rPr>
          <w:color w:val="2F3437"/>
          <w:lang w:val="en-GB"/>
        </w:rPr>
        <w:t>The clinical rule is simple: a mild, brief reaction without significant impact may be monitored. If it is intense, prolonged, repeated, or associated with unusual neurological, cardiorespiratory, infectious, or digestive signs, the protocol should be stopped and the patient referred appropriately.</w:t>
      </w:r>
    </w:p>
    <w:p w14:paraId="5AD9B95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68370E" w14:paraId="4947C8D8" w14:textId="77777777">
        <w:trPr>
          <w:jc w:val="center"/>
          <w:cantSplit/>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6DA8531C"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SAFETY RULE</w:t>
            </w:r>
          </w:p>
          <w:p w14:paraId="6D8959D2" w14:textId="77777777" w:rsidR="00D30B51" w:rsidRPr="00F3537A" w:rsidRDefault="00000000">
            <w:pPr>
              <w:spacing w:after="0" w:line="259" w:lineRule="auto"/>
              <w:rPr>
                <w:lang w:val="fr-FR"/>
              </w:rPr>
            </w:pPr>
            <w:r w:rsidRPr="00F3537A">
              <w:rPr>
                <w:color w:val="2F3437"/>
                <w:sz w:val="20"/>
                <w:lang w:val="en-GB"/>
              </w:rPr>
              <w:t>A post-session reaction is never, on its own, proof of healing. We assess it according to its intensity, duration, impact, and the patient’s medical context.</w:t>
            </w:r>
          </w:p>
        </w:tc>
      </w:tr>
    </w:tbl>
    <w:p w14:paraId="61F0F489" w14:textId="77777777" w:rsidR="00D30B51" w:rsidRPr="00F3537A" w:rsidRDefault="00D30B51">
      <w:pPr>
        <w:spacing w:after="0"/>
        <w:rPr>
          <w:lang w:val="fr-FR"/>
        </w:rPr>
      </w:pPr>
    </w:p>
    <w:p w14:paraId="73E22573" w14:textId="77777777" w:rsidR="00D30B51" w:rsidRPr="00F3537A" w:rsidRDefault="00000000">
      <w:pPr>
        <w:pStyle w:val="Heading1"/>
        <w:rPr>
          <w:lang w:val="fr-FR"/>
        </w:rPr>
      </w:pPr>
      <w:r w:rsidRPr="00F3537A">
        <w:rPr>
          <w:rFonts w:ascii="Liberation Sans" w:eastAsia="Liberation Sans" w:hAnsi="Liberation Sans"/>
          <w:lang w:val="en-GB"/>
        </w:rPr>
        <w:t>16. The place of ROP according to the stage of adaptation</w:t>
      </w:r>
    </w:p>
    <w:tbl>
      <w:tblPr>
        <w:tblStyle w:val="TableGrid"/>
        <w:tblW w:w="0" w:type="auto"/>
        <w:jc w:val="center"/>
        <w:tblLook w:val="04A0" w:firstRow="1" w:lastRow="0" w:firstColumn="1" w:lastColumn="0" w:noHBand="0" w:noVBand="1"/>
      </w:tblPr>
      <w:tblGrid>
        <w:gridCol w:w="3175"/>
        <w:gridCol w:w="3175"/>
        <w:gridCol w:w="3175"/>
      </w:tblGrid>
      <w:tr w:rsidR="00D30B51" w14:paraId="3CE89CEC" w14:textId="77777777">
        <w:trPr>
          <w:tblHeader/>
          <w:jc w:val="center"/>
          <w:cantSplit/>
        </w:trPr>
        <w:tc>
          <w:tcPr>
            <w:tcW w:w="3175" w:type="dxa"/>
            <w:shd w:val="clear" w:color="auto" w:fill="2C6B6F"/>
          </w:tcPr>
          <w:p w14:paraId="45C3AC61" w14:textId="77777777" w:rsidR="00D30B51" w:rsidRDefault="00000000">
            <w:pPr>
              <w:jc w:val="center"/>
            </w:pPr>
            <w:r>
              <w:rPr>
                <w:rFonts w:ascii="Liberation Sans" w:eastAsia="Liberation Sans" w:hAnsi="Liberation Sans"/>
                <w:b/>
                <w:color w:val="FFFFFF"/>
                <w:sz w:val="18"/>
                <w:lang w:val="en-GB"/>
              </w:rPr>
              <w:t>Stage</w:t>
            </w:r>
          </w:p>
        </w:tc>
        <w:tc>
          <w:tcPr>
            <w:tcW w:w="3175" w:type="dxa"/>
            <w:shd w:val="clear" w:color="auto" w:fill="2C6B6F"/>
          </w:tcPr>
          <w:p w14:paraId="7EB8EBF6" w14:textId="77777777" w:rsidR="00D30B51" w:rsidRDefault="00000000">
            <w:pPr>
              <w:jc w:val="center"/>
            </w:pPr>
            <w:r>
              <w:rPr>
                <w:rFonts w:ascii="Liberation Sans" w:eastAsia="Liberation Sans" w:hAnsi="Liberation Sans"/>
                <w:b/>
                <w:color w:val="FFFFFF"/>
                <w:sz w:val="18"/>
                <w:lang w:val="en-GB"/>
              </w:rPr>
              <w:t>Clinical interpretation</w:t>
            </w:r>
          </w:p>
        </w:tc>
        <w:tc>
          <w:tcPr>
            <w:tcW w:w="3175" w:type="dxa"/>
            <w:shd w:val="clear" w:color="auto" w:fill="2C6B6F"/>
          </w:tcPr>
          <w:p w14:paraId="17413DB2" w14:textId="77777777" w:rsidR="00D30B51" w:rsidRDefault="00000000">
            <w:pPr>
              <w:jc w:val="center"/>
            </w:pPr>
            <w:r>
              <w:rPr>
                <w:rFonts w:ascii="Liberation Sans" w:eastAsia="Liberation Sans" w:hAnsi="Liberation Sans"/>
                <w:b/>
                <w:color w:val="FFFFFF"/>
                <w:sz w:val="18"/>
                <w:lang w:val="en-GB"/>
              </w:rPr>
              <w:t>Role of ROP</w:t>
            </w:r>
          </w:p>
        </w:tc>
      </w:tr>
      <w:tr w:rsidR="00D30B51" w:rsidRPr="0068370E" w14:paraId="55B7DA81" w14:textId="77777777">
        <w:trPr>
          <w:jc w:val="center"/>
          <w:cantSplit/>
        </w:trPr>
        <w:tc>
          <w:tcPr>
            <w:tcW w:w="3175" w:type="dxa"/>
            <w:shd w:val="clear" w:color="auto" w:fill="F7F7F5"/>
          </w:tcPr>
          <w:p w14:paraId="42D8D99C" w14:textId="77777777" w:rsidR="00D30B51" w:rsidRDefault="00000000">
            <w:pPr>
              <w:spacing w:after="0"/>
            </w:pPr>
            <w:r>
              <w:rPr>
                <w:color w:val="2F3437"/>
                <w:sz w:val="19"/>
                <w:lang w:val="en-GB"/>
              </w:rPr>
              <w:t>Acute adaptation</w:t>
            </w:r>
          </w:p>
        </w:tc>
        <w:tc>
          <w:tcPr>
            <w:tcW w:w="3175" w:type="dxa"/>
            <w:shd w:val="clear" w:color="auto" w:fill="F7F7F5"/>
          </w:tcPr>
          <w:p w14:paraId="14210147" w14:textId="77777777" w:rsidR="00D30B51" w:rsidRPr="00F3537A" w:rsidRDefault="00000000">
            <w:pPr>
              <w:spacing w:after="0"/>
              <w:rPr>
                <w:lang w:val="fr-FR"/>
              </w:rPr>
            </w:pPr>
            <w:r w:rsidRPr="00F3537A">
              <w:rPr>
                <w:color w:val="2F3437"/>
                <w:sz w:val="19"/>
                <w:lang w:val="en-GB"/>
              </w:rPr>
              <w:t>Proportionate response, spontaneous return to equilibrium</w:t>
            </w:r>
          </w:p>
        </w:tc>
        <w:tc>
          <w:tcPr>
            <w:tcW w:w="3175" w:type="dxa"/>
            <w:shd w:val="clear" w:color="auto" w:fill="F7F7F5"/>
          </w:tcPr>
          <w:p w14:paraId="513ABED5" w14:textId="77777777" w:rsidR="00D30B51" w:rsidRPr="00F3537A" w:rsidRDefault="00000000">
            <w:pPr>
              <w:spacing w:after="0"/>
              <w:rPr>
                <w:lang w:val="fr-FR"/>
              </w:rPr>
            </w:pPr>
            <w:r w:rsidRPr="00F3537A">
              <w:rPr>
                <w:color w:val="2F3437"/>
                <w:sz w:val="19"/>
                <w:lang w:val="en-GB"/>
              </w:rPr>
              <w:t>Support for comfort and recovery; intervention may sometimes be unnecessary if the system regulates itself</w:t>
            </w:r>
          </w:p>
        </w:tc>
      </w:tr>
      <w:tr w:rsidR="00D30B51" w:rsidRPr="0068370E" w14:paraId="19505EB2" w14:textId="77777777">
        <w:trPr>
          <w:jc w:val="center"/>
          <w:cantSplit/>
        </w:trPr>
        <w:tc>
          <w:tcPr>
            <w:tcW w:w="3175" w:type="dxa"/>
          </w:tcPr>
          <w:p w14:paraId="09465AA3" w14:textId="77777777" w:rsidR="00D30B51" w:rsidRDefault="00000000">
            <w:pPr>
              <w:spacing w:after="0"/>
            </w:pPr>
            <w:r>
              <w:rPr>
                <w:color w:val="2F3437"/>
                <w:sz w:val="19"/>
                <w:lang w:val="en-GB"/>
              </w:rPr>
              <w:t>Functional disorder</w:t>
            </w:r>
            <w:proofErr w:type="spellStart"/>
            <w:r>
              <w:rPr>
                <w:color w:val="2F3437"/>
                <w:sz w:val="19"/>
                <w:lang w:val="en-GB"/>
              </w:rPr>
            </w:r>
            <w:proofErr w:type="spellEnd"/>
          </w:p>
        </w:tc>
        <w:tc>
          <w:tcPr>
            <w:tcW w:w="3175" w:type="dxa"/>
          </w:tcPr>
          <w:p w14:paraId="6B0FD589" w14:textId="77777777" w:rsidR="00D30B51" w:rsidRPr="00F3537A" w:rsidRDefault="00000000">
            <w:pPr>
              <w:spacing w:after="0"/>
              <w:rPr>
                <w:lang w:val="fr-FR"/>
              </w:rPr>
            </w:pPr>
            <w:r w:rsidRPr="00F3537A">
              <w:rPr>
                <w:color w:val="2F3437"/>
                <w:sz w:val="19"/>
                <w:lang w:val="en-GB"/>
              </w:rPr>
              <w:t>Persistent alarm, reversible symptoms, anatomical integrity largely preserved</w:t>
            </w:r>
          </w:p>
        </w:tc>
        <w:tc>
          <w:tcPr>
            <w:tcW w:w="3175" w:type="dxa"/>
          </w:tcPr>
          <w:p w14:paraId="597FDD0F" w14:textId="77777777" w:rsidR="00D30B51" w:rsidRPr="00893C9C" w:rsidRDefault="00000000">
            <w:pPr>
              <w:spacing w:after="0"/>
              <w:rPr>
                <w:b/>
                <w:bCs/>
                <w:lang w:val="fr-FR"/>
              </w:rPr>
            </w:pPr>
            <w:r w:rsidRPr="00893C9C">
              <w:rPr>
                <w:b/>
                <w:bCs/>
                <w:color w:val="2F3437"/>
                <w:sz w:val="19"/>
                <w:lang w:val="en-GB"/>
              </w:rPr>
              <w:t>Preferred field of intervention: dosage, autonomic flexibility, breathing, visceral comfort</w:t>
            </w:r>
          </w:p>
        </w:tc>
      </w:tr>
      <w:tr w:rsidR="00D30B51" w:rsidRPr="0068370E" w14:paraId="4297F166" w14:textId="77777777">
        <w:trPr>
          <w:jc w:val="center"/>
          <w:cantSplit/>
        </w:trPr>
        <w:tc>
          <w:tcPr>
            <w:tcW w:w="3175" w:type="dxa"/>
            <w:shd w:val="clear" w:color="auto" w:fill="F7F7F5"/>
          </w:tcPr>
          <w:p w14:paraId="3B4D88C3" w14:textId="77777777" w:rsidR="00D30B51" w:rsidRDefault="00000000">
            <w:pPr>
              <w:spacing w:after="0"/>
            </w:pPr>
            <w:proofErr w:type="spellStart"/>
            <w:r>
              <w:rPr>
                <w:color w:val="2F3437"/>
                <w:sz w:val="19"/>
                <w:lang w:val="en-GB"/>
              </w:rPr>
              <w:t>Established chronic pathology</w:t>
            </w:r>
            <w:proofErr w:type="spellEnd"/>
            <w:r>
              <w:rPr>
                <w:color w:val="2F3437"/>
                <w:sz w:val="19"/>
                <w:lang w:val="en-GB"/>
              </w:rPr>
            </w:r>
            <w:proofErr w:type="spellStart"/>
            <w:r>
              <w:rPr>
                <w:color w:val="2F3437"/>
                <w:sz w:val="19"/>
                <w:lang w:val="en-GB"/>
              </w:rPr>
            </w:r>
            <w:proofErr w:type="spellEnd"/>
          </w:p>
        </w:tc>
        <w:tc>
          <w:tcPr>
            <w:tcW w:w="3175" w:type="dxa"/>
            <w:shd w:val="clear" w:color="auto" w:fill="F7F7F5"/>
          </w:tcPr>
          <w:p w14:paraId="2884803A" w14:textId="77777777" w:rsidR="00D30B51" w:rsidRPr="00F3537A" w:rsidRDefault="00000000">
            <w:pPr>
              <w:spacing w:after="0"/>
              <w:rPr>
                <w:lang w:val="fr-FR"/>
              </w:rPr>
            </w:pPr>
            <w:r w:rsidRPr="00F3537A">
              <w:rPr>
                <w:color w:val="2F3437"/>
                <w:sz w:val="19"/>
                <w:lang w:val="en-GB"/>
              </w:rPr>
              <w:t>Lesions, established disease, limited reversibility</w:t>
            </w:r>
          </w:p>
        </w:tc>
        <w:tc>
          <w:tcPr>
            <w:tcW w:w="3175" w:type="dxa"/>
            <w:shd w:val="clear" w:color="auto" w:fill="F7F7F5"/>
          </w:tcPr>
          <w:p w14:paraId="7E37ED4F" w14:textId="77777777" w:rsidR="00D30B51" w:rsidRPr="00F3537A" w:rsidRDefault="00000000">
            <w:pPr>
              <w:spacing w:after="0"/>
              <w:rPr>
                <w:lang w:val="fr-FR"/>
              </w:rPr>
            </w:pPr>
            <w:r w:rsidRPr="00F3537A">
              <w:rPr>
                <w:color w:val="2F3437"/>
                <w:sz w:val="19"/>
                <w:lang w:val="en-GB"/>
              </w:rPr>
              <w:t>Supportive integrative approach, complementary to medical follow-up</w:t>
            </w:r>
          </w:p>
        </w:tc>
      </w:tr>
      <w:tr w:rsidR="00D30B51" w:rsidRPr="0068370E" w14:paraId="40223EDF" w14:textId="77777777">
        <w:trPr>
          <w:jc w:val="center"/>
          <w:cantSplit/>
        </w:trPr>
        <w:tc>
          <w:tcPr>
            <w:tcW w:w="3175" w:type="dxa"/>
          </w:tcPr>
          <w:p w14:paraId="5A14C014" w14:textId="77777777" w:rsidR="00D30B51" w:rsidRDefault="00000000">
            <w:pPr>
              <w:spacing w:after="0"/>
            </w:pPr>
            <w:r>
              <w:rPr>
                <w:color w:val="2F3437"/>
                <w:sz w:val="19"/>
                <w:lang w:val="en-GB"/>
              </w:rPr>
              <w:t>Unstable state or emergency</w:t>
            </w:r>
          </w:p>
        </w:tc>
        <w:tc>
          <w:tcPr>
            <w:tcW w:w="3175" w:type="dxa"/>
          </w:tcPr>
          <w:p w14:paraId="691999ED" w14:textId="77777777" w:rsidR="00D30B51" w:rsidRPr="00F3537A" w:rsidRDefault="00000000">
            <w:pPr>
              <w:spacing w:after="0"/>
              <w:rPr>
                <w:lang w:val="fr-FR"/>
              </w:rPr>
            </w:pPr>
            <w:r w:rsidRPr="00F3537A">
              <w:rPr>
                <w:color w:val="2F3437"/>
                <w:sz w:val="19"/>
                <w:lang w:val="en-GB"/>
              </w:rPr>
              <w:t>Serious signs, decompensation, unusual acute pain</w:t>
            </w:r>
          </w:p>
        </w:tc>
        <w:tc>
          <w:tcPr>
            <w:tcW w:w="3175" w:type="dxa"/>
          </w:tcPr>
          <w:p w14:paraId="16331110" w14:textId="77777777" w:rsidR="00D30B51" w:rsidRPr="00F3537A" w:rsidRDefault="00000000">
            <w:pPr>
              <w:spacing w:after="0"/>
              <w:rPr>
                <w:lang w:val="fr-FR"/>
              </w:rPr>
            </w:pPr>
            <w:r w:rsidRPr="00F3537A">
              <w:rPr>
                <w:color w:val="2F3437"/>
                <w:sz w:val="19"/>
                <w:lang w:val="en-GB"/>
              </w:rPr>
              <w:t>ROP is not the priority; medical assessment or emergency care</w:t>
            </w:r>
          </w:p>
        </w:tc>
      </w:tr>
    </w:tbl>
    <w:p w14:paraId="7CD2C35B" w14:textId="77777777" w:rsidR="00D30B51" w:rsidRPr="00F3537A" w:rsidRDefault="00D30B51">
      <w:pPr>
        <w:spacing w:after="0"/>
        <w:rPr>
          <w:lang w:val="fr-FR"/>
        </w:rPr>
      </w:pPr>
    </w:p>
    <w:p w14:paraId="3C9D6BCD" w14:textId="77777777" w:rsidR="00D30B51" w:rsidRPr="00F3537A" w:rsidRDefault="00000000">
      <w:pPr>
        <w:pStyle w:val="BodyText"/>
        <w:rPr>
          <w:lang w:val="fr-FR"/>
        </w:rPr>
      </w:pPr>
      <w:r w:rsidRPr="00F3537A">
        <w:rPr>
          <w:color w:val="2F3437"/>
          <w:lang w:val="en-GB"/>
        </w:rPr>
        <w:t>This grading helps the practitioner avoid two errors: abandoning all supportive care as soon as chronic disease is present, or, conversely, promising a curative action on established lesions. ROP may retain a role in comfort, pain, rest, bodily perception, or quality of life, without replacing necessary treatments.</w:t>
      </w:r>
    </w:p>
    <w:p w14:paraId="7E3D671E" w14:textId="77777777" w:rsidR="00D30B51" w:rsidRPr="00F3537A" w:rsidRDefault="00000000">
      <w:pPr>
        <w:pStyle w:val="Heading1"/>
        <w:rPr>
          <w:lang w:val="fr-FR"/>
        </w:rPr>
      </w:pPr>
      <w:r w:rsidRPr="00F3537A">
        <w:rPr>
          <w:rFonts w:ascii="Liberation Sans" w:eastAsia="Liberation Sans" w:hAnsi="Liberation Sans"/>
          <w:lang w:val="en-GB"/>
        </w:rPr>
        <w:t>17. Clinical illustration: fibromyalgia and allostatic load</w:t>
      </w:r>
    </w:p>
    <w:p w14:paraId="14A9ED53" w14:textId="77777777" w:rsidR="00D30B51" w:rsidRPr="00F3537A" w:rsidRDefault="00000000">
      <w:pPr>
        <w:pStyle w:val="BodyText"/>
        <w:rPr>
          <w:lang w:val="fr-FR"/>
        </w:rPr>
      </w:pPr>
      <w:r w:rsidRPr="00F3537A">
        <w:rPr>
          <w:color w:val="2F3437"/>
          <w:lang w:val="en-GB"/>
        </w:rPr>
        <w:t>Fibromyalgia provides a good illustration of the complexity of allostatic load. It combines widespread pain, fatigue, disturbed sleep, cognitive difficulties, and hypersensitivity. It is explained neither by stress alone nor by supposed hormonal exhaustion. Several mechanisms intersect: pain modulation, sleep, autonomic activity, bodily attention, and individual factors.</w:t>
      </w:r>
    </w:p>
    <w:p w14:paraId="560253B4" w14:textId="77777777" w:rsidR="00D30B51" w:rsidRPr="00F3537A" w:rsidRDefault="00000000">
      <w:pPr>
        <w:pStyle w:val="BodyText"/>
        <w:rPr>
          <w:lang w:val="fr-FR"/>
        </w:rPr>
      </w:pPr>
      <w:r w:rsidRPr="00F3537A">
        <w:rPr>
          <w:color w:val="2F3437"/>
          <w:lang w:val="en-GB"/>
        </w:rPr>
        <w:t>From an allostatic perspective, chronic stress, pain, and insomnia can form a loop: pain disrupts sleep; lack of sleep increases pain sensitivity; worry and avoidance reinforce vigilance; muscular and respiratory tension sustains bodily alarm signals.</w:t>
      </w:r>
    </w:p>
    <w:p w14:paraId="32521654" w14:textId="77777777" w:rsidR="00D30B51" w:rsidRPr="00F3537A" w:rsidRDefault="00000000">
      <w:pPr>
        <w:pStyle w:val="BodyText"/>
        <w:rPr>
          <w:lang w:val="fr-FR"/>
        </w:rPr>
      </w:pPr>
      <w:r w:rsidRPr="00F3537A">
        <w:rPr>
          <w:color w:val="2F3437"/>
          <w:lang w:val="en-GB"/>
        </w:rPr>
        <w:t>In these patients, the first rule is not to add further load. ROP must remain gentle, progressive, and reassessed: the aims are to reduce bodily hypervigilance, allow freer breathing, improve rest, and promote more regular recovery. Objectives should remain concrete: sleep, fatigue, tolerance of activity, pain, recovery after exertion, and quality of life.</w:t>
      </w:r>
    </w:p>
    <w:tbl>
      <w:tblPr>
        <w:tblW w:w="0" w:type="auto"/>
        <w:jc w:val="center"/>
        <w:tblLook w:val="04A0" w:firstRow="1" w:lastRow="0" w:firstColumn="1" w:lastColumn="0" w:noHBand="0" w:noVBand="1"/>
      </w:tblPr>
      <w:tblGrid>
        <w:gridCol w:w="9524"/>
      </w:tblGrid>
      <w:tr w:rsidR="00D30B51" w:rsidRPr="0068370E" w14:paraId="34AFB2CA" w14:textId="77777777">
        <w:trPr>
          <w:jc w:val="center"/>
          <w:cantSplit/>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22F6A9D" w14:textId="77777777" w:rsidR="00D30B51" w:rsidRPr="00F3537A" w:rsidRDefault="00000000">
            <w:pPr>
              <w:spacing w:after="60"/>
              <w:rPr>
                <w:lang w:val="fr-FR"/>
              </w:rPr>
            </w:pPr>
            <w:r w:rsidRPr="00F3537A">
              <w:rPr>
                <w:rFonts w:ascii="Liberation Sans" w:eastAsia="Liberation Sans" w:hAnsi="Liberation Sans"/>
                <w:b/>
                <w:color w:val="6F777A"/>
                <w:sz w:val="20"/>
                <w:lang w:val="en-GB"/>
              </w:rPr>
              <w:t>CLINICAL CAUTION</w:t>
            </w:r>
          </w:p>
          <w:p w14:paraId="4019B132" w14:textId="77777777" w:rsidR="00D30B51" w:rsidRPr="00F3537A" w:rsidRDefault="00000000">
            <w:pPr>
              <w:spacing w:after="0" w:line="259" w:lineRule="auto"/>
              <w:rPr>
                <w:lang w:val="fr-FR"/>
              </w:rPr>
            </w:pPr>
            <w:r w:rsidRPr="00F3537A">
              <w:rPr>
                <w:color w:val="2F3437"/>
                <w:sz w:val="20"/>
                <w:lang w:val="en-GB"/>
              </w:rPr>
              <w:t>In a hypersensitive patient, more stimulation does not mean more treatment. Progression should be slow, and the response reassessed over the hours and days that follow.</w:t>
            </w:r>
          </w:p>
        </w:tc>
      </w:tr>
    </w:tbl>
    <w:p w14:paraId="536AD13D" w14:textId="77777777" w:rsidR="00D30B51" w:rsidRPr="00F3537A" w:rsidRDefault="00D30B51">
      <w:pPr>
        <w:spacing w:after="0"/>
        <w:rPr>
          <w:lang w:val="fr-FR"/>
        </w:rPr>
      </w:pPr>
    </w:p>
    <w:p w14:paraId="43E9F38B" w14:textId="77777777" w:rsidR="00D30B51" w:rsidRPr="00F3537A" w:rsidRDefault="00000000">
      <w:pPr>
        <w:pStyle w:val="Heading1"/>
        <w:rPr>
          <w:lang w:val="fr-FR"/>
        </w:rPr>
      </w:pPr>
      <w:r w:rsidRPr="00F3537A">
        <w:rPr>
          <w:rFonts w:ascii="Liberation Sans" w:eastAsia="Liberation Sans" w:hAnsi="Liberation Sans"/>
          <w:lang w:val="en-GB"/>
        </w:rPr>
        <w:t>18. Towards research on recovery kinetics</w:t>
      </w:r>
    </w:p>
    <w:p w14:paraId="0130E1EF" w14:textId="77777777" w:rsidR="00D30B51" w:rsidRPr="00F3537A" w:rsidRDefault="00000000">
      <w:pPr>
        <w:pStyle w:val="BodyText"/>
        <w:rPr>
          <w:lang w:val="fr-FR"/>
        </w:rPr>
      </w:pPr>
      <w:r w:rsidRPr="00F3537A">
        <w:rPr>
          <w:color w:val="2F3437"/>
          <w:lang w:val="en-GB"/>
        </w:rPr>
        <w:t>If we want to test scientifically what we observe in clinical practice, the useful question is: does a standardised session allow the patient to recover more rapidly after a stressor, both physiologically and subjectively?</w:t>
      </w:r>
      <w:r w:rsidR="004158B8">
        <w:rPr>
          <w:color w:val="2F3437"/>
          <w:lang w:val="en-GB"/>
        </w:rPr>
      </w:r>
      <w:r w:rsidRPr="00F3537A">
        <w:rPr>
          <w:color w:val="2F3437"/>
          <w:lang w:val="en-GB"/>
        </w:rPr>
      </w:r>
      <w:proofErr w:type="spellStart"/>
      <w:r w:rsidRPr="00F3537A">
        <w:rPr>
          <w:color w:val="2F3437"/>
          <w:lang w:val="en-GB"/>
        </w:rPr>
      </w:r>
      <w:proofErr w:type="spellEnd"/>
      <w:r w:rsidRPr="00F3537A">
        <w:rPr>
          <w:color w:val="2F3437"/>
          <w:lang w:val="en-GB"/>
        </w:rPr>
      </w:r>
    </w:p>
    <w:p w14:paraId="4B583769" w14:textId="77777777" w:rsidR="00D30B51" w:rsidRDefault="00000000">
      <w:pPr>
        <w:pStyle w:val="Heading2"/>
      </w:pPr>
      <w:r>
        <w:rPr>
          <w:rFonts w:ascii="Liberation Sans" w:eastAsia="Liberation Sans" w:hAnsi="Liberation Sans"/>
          <w:lang w:val="en-GB"/>
        </w:rPr>
        <w:t>18.1. Main hypothesis</w:t>
      </w:r>
    </w:p>
    <w:tbl>
      <w:tblPr>
        <w:tblW w:w="0" w:type="auto"/>
        <w:jc w:val="center"/>
        <w:tblLook w:val="04A0" w:firstRow="1" w:lastRow="0" w:firstColumn="1" w:lastColumn="0" w:noHBand="0" w:noVBand="1"/>
      </w:tblPr>
      <w:tblGrid>
        <w:gridCol w:w="9524"/>
      </w:tblGrid>
      <w:tr w:rsidR="00D30B51" w:rsidRPr="0068370E" w14:paraId="7EC01B8C" w14:textId="77777777">
        <w:trPr>
          <w:jc w:val="center"/>
          <w:cantSplit/>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125289B8" w14:textId="77777777" w:rsidR="00D30B51" w:rsidRPr="00F3537A" w:rsidRDefault="00000000">
            <w:pPr>
              <w:spacing w:after="60"/>
              <w:rPr>
                <w:lang w:val="fr-FR"/>
              </w:rPr>
            </w:pPr>
            <w:r w:rsidRPr="00F3537A">
              <w:rPr>
                <w:rFonts w:ascii="Liberation Sans" w:eastAsia="Liberation Sans" w:hAnsi="Liberation Sans"/>
                <w:b/>
                <w:color w:val="4A7087"/>
                <w:sz w:val="20"/>
                <w:lang w:val="en-GB"/>
              </w:rPr>
              <w:t>TESTABLE HYPOTHESIS</w:t>
            </w:r>
          </w:p>
          <w:p w14:paraId="037A1D3B" w14:textId="77777777" w:rsidR="00D30B51" w:rsidRPr="00F3537A" w:rsidRDefault="00000000">
            <w:pPr>
              <w:spacing w:after="0" w:line="259" w:lineRule="auto"/>
              <w:rPr>
                <w:lang w:val="fr-FR"/>
              </w:rPr>
            </w:pPr>
            <w:r w:rsidRPr="00F3537A">
              <w:rPr>
                <w:color w:val="2F3437"/>
                <w:sz w:val="20"/>
                <w:lang w:val="en-GB"/>
              </w:rPr>
              <w:t>After a controlled stressor, does a standardised ROP sequence accelerate the return to the baseline autonomic state compared with rest alone and with non-specific touch of the same duration?</w:t>
            </w:r>
          </w:p>
        </w:tc>
      </w:tr>
    </w:tbl>
    <w:p w14:paraId="2AEDD620" w14:textId="77777777" w:rsidR="00D30B51" w:rsidRPr="00F3537A" w:rsidRDefault="00D30B51">
      <w:pPr>
        <w:spacing w:after="0"/>
        <w:rPr>
          <w:lang w:val="fr-FR"/>
        </w:rPr>
      </w:pPr>
    </w:p>
    <w:p w14:paraId="013C64AB" w14:textId="77777777" w:rsidR="00D30B51" w:rsidRDefault="00000000">
      <w:pPr>
        <w:pStyle w:val="Heading2"/>
      </w:pPr>
      <w:r>
        <w:rPr>
          <w:rFonts w:ascii="Liberation Sans" w:eastAsia="Liberation Sans" w:hAnsi="Liberation Sans"/>
          <w:lang w:val="en-GB"/>
        </w:rPr>
        <w:t>18.2. Proposed study design</w:t>
      </w:r>
    </w:p>
    <w:p w14:paraId="04EE9BD6" w14:textId="77777777" w:rsidR="00D30B51" w:rsidRPr="00F3537A" w:rsidRDefault="00000000">
      <w:pPr>
        <w:pStyle w:val="ListNumber"/>
        <w:spacing w:after="40"/>
        <w:rPr>
          <w:lang w:val="fr-FR"/>
        </w:rPr>
      </w:pPr>
      <w:r>
        <w:rPr>
          <w:lang w:val="en-GB"/>
        </w:rPr>
        <w:t>ROP group: a standardised sequence respecting the logic of the four clinical levels and a defined dosage, with the zones adapted to the selected target.</w:t>
      </w:r>
    </w:p>
    <w:p w14:paraId="50DD1E8F" w14:textId="77777777" w:rsidR="00D30B51" w:rsidRPr="00F3537A" w:rsidRDefault="00000000">
      <w:pPr>
        <w:pStyle w:val="ListNumber"/>
        <w:spacing w:after="40"/>
        <w:rPr>
          <w:lang w:val="fr-FR"/>
        </w:rPr>
      </w:pPr>
      <w:r w:rsidRPr="00F3537A">
        <w:rPr>
          <w:color w:val="2F3437"/>
          <w:lang w:val="en-GB"/>
        </w:rPr>
        <w:t>Touch-control group: occipital and foot touch of the same duration, without ROP cartography or sequence.</w:t>
      </w:r>
    </w:p>
    <w:p w14:paraId="4DEA33AA" w14:textId="77777777" w:rsidR="00D30B51" w:rsidRPr="00F3537A" w:rsidRDefault="00000000">
      <w:pPr>
        <w:pStyle w:val="ListNumber"/>
        <w:spacing w:after="40"/>
        <w:rPr>
          <w:lang w:val="fr-FR"/>
        </w:rPr>
      </w:pPr>
      <w:r w:rsidRPr="00F3537A">
        <w:rPr>
          <w:color w:val="2F3437"/>
          <w:lang w:val="en-GB"/>
        </w:rPr>
        <w:t>Rest group: identical position and duration, without touch.</w:t>
      </w:r>
    </w:p>
    <w:p w14:paraId="2CCCE7F0" w14:textId="77777777" w:rsidR="00D30B51" w:rsidRDefault="00000000">
      <w:pPr>
        <w:pStyle w:val="Heading2"/>
      </w:pPr>
      <w:r>
        <w:rPr>
          <w:rFonts w:ascii="Liberation Sans" w:eastAsia="Liberation Sans" w:hAnsi="Liberation Sans"/>
          <w:lang w:val="en-GB"/>
        </w:rPr>
        <w:t>18.3. Relevant measures</w:t>
      </w:r>
    </w:p>
    <w:p w14:paraId="4BEA9A3C" w14:textId="77777777" w:rsidR="00D30B51" w:rsidRPr="00F3537A" w:rsidRDefault="00000000">
      <w:pPr>
        <w:pStyle w:val="ListBullet"/>
        <w:spacing w:after="40"/>
        <w:rPr>
          <w:lang w:val="fr-FR"/>
        </w:rPr>
      </w:pPr>
      <w:r w:rsidRPr="00F3537A">
        <w:rPr>
          <w:color w:val="2F3437"/>
          <w:lang w:val="en-GB"/>
        </w:rPr>
        <w:t>Heart rate variability and rate of heart-rate recovery.</w:t>
      </w:r>
    </w:p>
    <w:p w14:paraId="022BC48B" w14:textId="77777777" w:rsidR="00D30B51" w:rsidRDefault="00000000">
      <w:pPr>
        <w:pStyle w:val="ListBullet"/>
        <w:spacing w:after="40"/>
      </w:pPr>
      <w:proofErr w:type="spellStart"/>
      <w:r>
        <w:rPr>
          <w:color w:val="2F3437"/>
          <w:lang w:val="en-GB"/>
        </w:rPr>
        <w:t>Respiratory rate and amplitude.</w:t>
      </w:r>
      <w:proofErr w:type="spellEnd"/>
      <w:r>
        <w:rPr>
          <w:color w:val="2F3437"/>
          <w:lang w:val="en-GB"/>
        </w:rPr>
      </w:r>
      <w:proofErr w:type="spellStart"/>
      <w:r>
        <w:rPr>
          <w:color w:val="2F3437"/>
          <w:lang w:val="en-GB"/>
        </w:rPr>
      </w:r>
      <w:proofErr w:type="spellEnd"/>
      <w:r>
        <w:rPr>
          <w:color w:val="2F3437"/>
          <w:lang w:val="en-GB"/>
        </w:rPr>
      </w:r>
    </w:p>
    <w:p w14:paraId="641FCCAE" w14:textId="77777777" w:rsidR="00D30B51" w:rsidRPr="00F3537A" w:rsidRDefault="00000000">
      <w:pPr>
        <w:pStyle w:val="ListBullet"/>
        <w:spacing w:after="40"/>
        <w:rPr>
          <w:lang w:val="fr-FR"/>
        </w:rPr>
      </w:pPr>
      <w:r w:rsidRPr="00F3537A">
        <w:rPr>
          <w:color w:val="2F3437"/>
          <w:lang w:val="en-GB"/>
        </w:rPr>
        <w:t>Skin conductance and peripheral temperature.</w:t>
      </w:r>
    </w:p>
    <w:p w14:paraId="32FC144B" w14:textId="77777777" w:rsidR="00D30B51" w:rsidRPr="00F3537A" w:rsidRDefault="00000000">
      <w:pPr>
        <w:pStyle w:val="ListBullet"/>
        <w:spacing w:after="40"/>
        <w:rPr>
          <w:lang w:val="fr-FR"/>
        </w:rPr>
      </w:pPr>
      <w:r w:rsidRPr="00F3537A">
        <w:rPr>
          <w:color w:val="2F3437"/>
          <w:lang w:val="en-GB"/>
        </w:rPr>
        <w:t>Cortisol and salivary alpha-amylase kinetics, taking circadian rhythms into account.</w:t>
      </w:r>
    </w:p>
    <w:p w14:paraId="0BA34D01" w14:textId="77777777" w:rsidR="00D30B51" w:rsidRPr="00F3537A" w:rsidRDefault="00000000">
      <w:pPr>
        <w:pStyle w:val="ListBullet"/>
        <w:spacing w:after="40"/>
        <w:rPr>
          <w:lang w:val="fr-FR"/>
        </w:rPr>
      </w:pPr>
      <w:r w:rsidRPr="00F3537A">
        <w:rPr>
          <w:color w:val="2F3437"/>
          <w:lang w:val="en-GB"/>
        </w:rPr>
        <w:t>Bodily tension, perceived stress, rumination, and sense of safety.</w:t>
      </w:r>
    </w:p>
    <w:p w14:paraId="12CDC4FB" w14:textId="77777777" w:rsidR="00D30B51" w:rsidRPr="00F3537A" w:rsidRDefault="00000000">
      <w:pPr>
        <w:pStyle w:val="ListBullet"/>
        <w:spacing w:after="40"/>
        <w:rPr>
          <w:lang w:val="fr-FR"/>
        </w:rPr>
      </w:pPr>
      <w:r w:rsidRPr="00F3537A">
        <w:rPr>
          <w:color w:val="2F3437"/>
          <w:lang w:val="en-GB"/>
        </w:rPr>
        <w:t>Sleep quality and fatigue over the following days.</w:t>
      </w:r>
    </w:p>
    <w:p w14:paraId="7B0A8BB3" w14:textId="77777777" w:rsidR="00D30B51" w:rsidRPr="00F3537A" w:rsidRDefault="00000000">
      <w:pPr>
        <w:pStyle w:val="ListBullet"/>
        <w:spacing w:after="40"/>
        <w:rPr>
          <w:lang w:val="fr-FR"/>
        </w:rPr>
      </w:pPr>
      <w:r w:rsidRPr="00F3537A">
        <w:rPr>
          <w:color w:val="2F3437"/>
          <w:lang w:val="en-GB"/>
        </w:rPr>
        <w:t>Patient-specific outcomes: pain, bowel function, activity, and quality of life.</w:t>
      </w:r>
    </w:p>
    <w:p w14:paraId="5E9E4CE8" w14:textId="77777777" w:rsidR="00D30B51" w:rsidRPr="00F3537A" w:rsidRDefault="00000000">
      <w:pPr>
        <w:pStyle w:val="BodyText"/>
        <w:rPr>
          <w:lang w:val="fr-FR"/>
        </w:rPr>
      </w:pPr>
      <w:r w:rsidRPr="00F3537A">
        <w:rPr>
          <w:color w:val="2F3437"/>
          <w:lang w:val="en-GB"/>
        </w:rPr>
        <w:t>The primary outcome should be the speed of recovery, not merely the difference between before and after. Two patients may reach the same final value, but one returns to equilibrium in ten minutes and the other in two hours. This time course best reflects the autonomic flexibility we seek to support.</w:t>
      </w:r>
    </w:p>
    <w:p w14:paraId="79F95C49" w14:textId="77777777" w:rsidR="00D30B51" w:rsidRPr="00F3537A" w:rsidRDefault="00000000">
      <w:pPr>
        <w:pStyle w:val="Heading1"/>
        <w:rPr>
          <w:lang w:val="fr-FR"/>
        </w:rPr>
      </w:pPr>
      <w:r w:rsidRPr="00F3537A">
        <w:rPr>
          <w:rFonts w:ascii="Liberation Sans" w:eastAsia="Liberation Sans" w:hAnsi="Liberation Sans"/>
          <w:lang w:val="en-GB"/>
        </w:rPr>
        <w:t>19. Conclusion</w:t>
      </w:r>
    </w:p>
    <w:p w14:paraId="6E564DF5" w14:textId="77777777" w:rsidR="00D30B51" w:rsidRPr="00F3537A" w:rsidRDefault="00000000">
      <w:pPr>
        <w:pStyle w:val="BodyText"/>
        <w:rPr>
          <w:lang w:val="fr-FR"/>
        </w:rPr>
      </w:pPr>
      <w:r w:rsidRPr="00F3537A">
        <w:rPr>
          <w:color w:val="2F3437"/>
          <w:lang w:val="en-GB"/>
        </w:rPr>
        <w:t>Stress is an adaptive mobilisation. It protects us when it is proportionate, time-limited, and followed by recovery. It becomes costly when the organism remains locked in defence, when physical, emotional, and biochemical stressors accumulate, or when rumination and lack of sleep repeatedly reactivate the threat.</w:t>
      </w:r>
      <w:proofErr w:type="spellStart"/>
      <w:r w:rsidRPr="00F3537A">
        <w:rPr>
          <w:color w:val="2F3437"/>
          <w:lang w:val="en-GB"/>
        </w:rPr>
      </w:r>
      <w:proofErr w:type="spellEnd"/>
      <w:r w:rsidRPr="00F3537A">
        <w:rPr>
          <w:color w:val="2F3437"/>
          <w:lang w:val="en-GB"/>
        </w:rPr>
      </w:r>
    </w:p>
    <w:p w14:paraId="7FF9B081" w14:textId="77777777" w:rsidR="00D30B51" w:rsidRPr="00F3537A" w:rsidRDefault="00000000">
      <w:pPr>
        <w:pStyle w:val="BodyText"/>
        <w:rPr>
          <w:lang w:val="fr-FR"/>
        </w:rPr>
      </w:pPr>
      <w:r w:rsidRPr="00F3537A">
        <w:rPr>
          <w:color w:val="2F3437"/>
          <w:lang w:val="en-GB"/>
        </w:rPr>
        <w:t>At the cellular level, chronic stress exposure may be accompanied by compensatory hypermetabolism and mitochondrial changes. These data shed light on the possible cost of adaptation, but they do not support claims that ROP acts directly on mitochondria, ATP, or ageing.</w:t>
      </w:r>
    </w:p>
    <w:p w14:paraId="28F5327C" w14:textId="77777777" w:rsidR="00D30B51" w:rsidRPr="00F3537A" w:rsidRDefault="00000000">
      <w:pPr>
        <w:pStyle w:val="BodyText"/>
        <w:rPr>
          <w:lang w:val="fr-FR"/>
        </w:rPr>
      </w:pPr>
      <w:r>
        <w:t>The most credible bridge with ROP remains the regulation of the response and recovery. Through tissue assessment, measured touch, and an adapted progression encompassing central regulation, autonomic regulation, the locoregional environment and clinical target, followed by integration of its somatic and emotional expressions, we seek to provide the nervous system with new bodily information, reduce mobilisation that is no longer needed, and support the return of respiratory, digestive, and restorative functions.</w:t>
      </w:r>
    </w:p>
    <w:p w14:paraId="619E8EFE" w14:textId="77777777" w:rsidR="00D30B51" w:rsidRPr="00F3537A" w:rsidRDefault="00000000">
      <w:pPr>
        <w:pStyle w:val="Quote"/>
        <w:jc w:val="center"/>
        <w:rPr>
          <w:lang w:val="fr-FR"/>
        </w:rPr>
      </w:pPr>
      <w:r w:rsidRPr="00F3537A">
        <w:rPr>
          <w:color w:val="2C6B6F"/>
          <w:sz w:val="24"/>
          <w:lang w:val="en-GB"/>
        </w:rPr>
        <w:t>In ROP, we do not seek to prevent the organism from reacting. We seek to help it avoid remaining locked in its reaction.</w:t>
      </w:r>
    </w:p>
    <w:p w14:paraId="1AE09F36" w14:textId="77777777" w:rsidR="00D30B51" w:rsidRDefault="00000000">
      <w:pPr>
        <w:pStyle w:val="Heading2"/>
      </w:pPr>
      <w:r>
        <w:rPr>
          <w:rFonts w:ascii="Liberation Sans" w:eastAsia="Liberation Sans" w:hAnsi="Liberation Sans"/>
          <w:lang w:val="en-GB"/>
        </w:rPr>
        <w:t>Key points</w:t>
      </w:r>
      <w:proofErr w:type="spellStart"/>
      <w:r>
        <w:rPr>
          <w:rFonts w:ascii="Liberation Sans" w:eastAsia="Liberation Sans" w:hAnsi="Liberation Sans"/>
          <w:lang w:val="en-GB"/>
        </w:rPr>
      </w:r>
      <w:proofErr w:type="spellEnd"/>
    </w:p>
    <w:p w14:paraId="3648948A" w14:textId="77777777" w:rsidR="00D30B51" w:rsidRPr="00F3537A" w:rsidRDefault="00000000">
      <w:pPr>
        <w:pStyle w:val="ListBullet"/>
        <w:spacing w:after="40"/>
        <w:rPr>
          <w:lang w:val="fr-FR"/>
        </w:rPr>
      </w:pPr>
      <w:r w:rsidRPr="00F3537A">
        <w:rPr>
          <w:color w:val="2F3437"/>
          <w:lang w:val="en-GB"/>
        </w:rPr>
        <w:t>Stress is first and foremost a protective response, not a pathology.</w:t>
      </w:r>
    </w:p>
    <w:p w14:paraId="19773545" w14:textId="77777777" w:rsidR="00D30B51" w:rsidRPr="00F3537A" w:rsidRDefault="00000000">
      <w:pPr>
        <w:pStyle w:val="ListBullet"/>
        <w:spacing w:after="40"/>
        <w:rPr>
          <w:lang w:val="fr-FR"/>
        </w:rPr>
      </w:pPr>
      <w:r w:rsidRPr="00F3537A">
        <w:rPr>
          <w:color w:val="2F3437"/>
          <w:lang w:val="en-GB"/>
        </w:rPr>
        <w:t>Allostatic load is the cumulative cost of repeated or prolonged adaptation.</w:t>
      </w:r>
    </w:p>
    <w:p w14:paraId="0D436851" w14:textId="77777777" w:rsidR="00D30B51" w:rsidRPr="00F3537A" w:rsidRDefault="00000000">
      <w:pPr>
        <w:pStyle w:val="ListBullet"/>
        <w:spacing w:after="40"/>
        <w:rPr>
          <w:lang w:val="fr-FR"/>
        </w:rPr>
      </w:pPr>
      <w:r w:rsidRPr="00F3537A">
        <w:rPr>
          <w:color w:val="2F3437"/>
          <w:lang w:val="en-GB"/>
        </w:rPr>
        <w:t>Health depends on the ability to trigger an appropriate response and then return to baseline.</w:t>
      </w:r>
    </w:p>
    <w:p w14:paraId="6E05B381" w14:textId="77777777" w:rsidR="00D30B51" w:rsidRPr="00F3537A" w:rsidRDefault="00000000">
      <w:pPr>
        <w:pStyle w:val="ListBullet"/>
        <w:spacing w:after="40"/>
        <w:rPr>
          <w:lang w:val="fr-FR"/>
        </w:rPr>
      </w:pPr>
      <w:r w:rsidRPr="00F3537A">
        <w:rPr>
          <w:color w:val="2F3437"/>
          <w:lang w:val="en-GB"/>
        </w:rPr>
        <w:t>The body does not function like a fixed battery; it continually reorganises its flows and priorities.</w:t>
      </w:r>
    </w:p>
    <w:p w14:paraId="6BC45206" w14:textId="77777777" w:rsidR="00D30B51" w:rsidRPr="00F3537A" w:rsidRDefault="00000000">
      <w:pPr>
        <w:pStyle w:val="ListBullet"/>
        <w:spacing w:after="40"/>
        <w:rPr>
          <w:lang w:val="fr-FR"/>
        </w:rPr>
      </w:pPr>
      <w:r w:rsidRPr="00F3537A">
        <w:rPr>
          <w:color w:val="2F3437"/>
          <w:lang w:val="en-GB"/>
        </w:rPr>
        <w:t>Cellular hypermetabolism observed in vitro cannot be directly extrapolated to an individual’s energy expenditure.</w:t>
      </w:r>
    </w:p>
    <w:p w14:paraId="658B9B40" w14:textId="77777777" w:rsidR="00D30B51" w:rsidRPr="00F3537A" w:rsidRDefault="00000000">
      <w:pPr>
        <w:pStyle w:val="ListBullet"/>
        <w:spacing w:after="40"/>
        <w:rPr>
          <w:lang w:val="fr-FR"/>
        </w:rPr>
      </w:pPr>
      <w:r w:rsidRPr="00F3537A">
        <w:rPr>
          <w:color w:val="2F3437"/>
          <w:lang w:val="en-GB"/>
        </w:rPr>
        <w:t>Some dysfunctions remain reversible as long as structural integrity and adaptive reserves are preserved.</w:t>
      </w:r>
    </w:p>
    <w:p w14:paraId="37CFD5D2" w14:textId="77777777" w:rsidR="00D30B51" w:rsidRPr="00F3537A" w:rsidRDefault="00000000">
      <w:pPr>
        <w:pStyle w:val="ListBullet"/>
        <w:spacing w:after="40"/>
        <w:rPr>
          <w:lang w:val="fr-FR"/>
        </w:rPr>
      </w:pPr>
      <w:r w:rsidRPr="00F3537A">
        <w:rPr>
          <w:color w:val="2F3437"/>
          <w:lang w:val="en-GB"/>
        </w:rPr>
        <w:t>The autonomic target is not vagal dominance, but flexibility between mobilisation and recovery.</w:t>
      </w:r>
    </w:p>
    <w:p w14:paraId="3B4A9E86" w14:textId="2BC79F77" w:rsidR="00A92B82" w:rsidRDefault="00000000">
      <w:pPr>
        <w:pStyle w:val="ListBullet"/>
        <w:spacing w:after="40"/>
        <w:rPr>
          <w:color w:val="2F3437"/>
          <w:lang w:val="fr-FR"/>
        </w:rPr>
      </w:pPr>
      <w:r w:rsidRPr="00F3537A">
        <w:rPr>
          <w:color w:val="2F3437"/>
          <w:lang w:val="en-GB"/>
        </w:rPr>
        <w:t>ROP is most relevant as a functional and integrative approach, whose specific effects remain to be tested in comparative protocols.</w:t>
      </w:r>
    </w:p>
    <w:p w14:paraId="4BBC2981" w14:textId="77777777" w:rsidR="00D30B51" w:rsidRDefault="00000000">
      <w:pPr>
        <w:pStyle w:val="Heading1"/>
      </w:pPr>
      <w:proofErr w:type="spellStart"/>
      <w:r>
        <w:rPr>
          <w:rFonts w:ascii="Liberation Sans" w:eastAsia="Liberation Sans" w:hAnsi="Liberation Sans"/>
          <w:lang w:val="en-GB"/>
        </w:rPr>
        <w:t>Bibliographic references</w:t>
      </w:r>
      <w:proofErr w:type="spellEnd"/>
      <w:r>
        <w:rPr>
          <w:rFonts w:ascii="Liberation Sans" w:eastAsia="Liberation Sans" w:hAnsi="Liberation Sans"/>
          <w:lang w:val="en-GB"/>
        </w:rPr>
      </w:r>
      <w:proofErr w:type="spellStart"/>
      <w:r>
        <w:rPr>
          <w:rFonts w:ascii="Liberation Sans" w:eastAsia="Liberation Sans" w:hAnsi="Liberation Sans"/>
          <w:lang w:val="en-GB"/>
        </w:rPr>
      </w:r>
      <w:proofErr w:type="spellEnd"/>
    </w:p>
    <w:p w14:paraId="0C910E9C" w14:textId="77777777" w:rsidR="00D30B51" w:rsidRDefault="00000000">
      <w:pPr>
        <w:pStyle w:val="BodyText"/>
        <w:spacing w:after="60"/>
        <w:ind w:left="312" w:hanging="312"/>
      </w:pPr>
      <w:r>
        <w:rPr>
          <w:color w:val="2F3437"/>
          <w:sz w:val="18"/>
          <w:lang w:val="en-GB"/>
        </w:rPr>
        <w:t>1. McEwen BS. Physiology and neurobiology of stress and adaptation: central role of the brain. Physiological Reviews. 2007;87(3):873-904. doi:10.1152/physrev.00041.2006.</w:t>
      </w:r>
    </w:p>
    <w:p w14:paraId="33EA3ADC" w14:textId="77777777" w:rsidR="00D30B51" w:rsidRDefault="00000000">
      <w:pPr>
        <w:pStyle w:val="BodyText"/>
        <w:spacing w:after="60"/>
        <w:ind w:left="312" w:hanging="312"/>
      </w:pPr>
      <w:r>
        <w:rPr>
          <w:color w:val="2F3437"/>
          <w:sz w:val="18"/>
          <w:lang w:val="en-GB"/>
        </w:rPr>
        <w:t>2. Bobba-Alves N, Juster RP, Picard M. The energetic cost of allostasis and allostatic load. Psychoneuroendocrinology. 2022;146:105951. doi:10.1016/j.psyneuen.2022.105951.</w:t>
      </w:r>
      <w:proofErr w:type="gramStart"/>
      <w:r>
        <w:rPr>
          <w:color w:val="2F3437"/>
          <w:sz w:val="18"/>
          <w:lang w:val="en-GB"/>
        </w:rPr>
      </w:r>
      <w:proofErr w:type="gramEnd"/>
      <w:r>
        <w:rPr>
          <w:color w:val="2F3437"/>
          <w:sz w:val="18"/>
          <w:lang w:val="en-GB"/>
        </w:rPr>
      </w:r>
      <w:proofErr w:type="gramStart"/>
      <w:r>
        <w:rPr>
          <w:color w:val="2F3437"/>
          <w:sz w:val="18"/>
          <w:lang w:val="en-GB"/>
        </w:rPr>
      </w:r>
      <w:proofErr w:type="gramEnd"/>
      <w:r>
        <w:rPr>
          <w:color w:val="2F3437"/>
          <w:sz w:val="18"/>
          <w:lang w:val="en-GB"/>
        </w:rPr>
      </w:r>
    </w:p>
    <w:p w14:paraId="3BE0C8A3" w14:textId="77777777" w:rsidR="00D30B51" w:rsidRDefault="00000000">
      <w:pPr>
        <w:pStyle w:val="BodyText"/>
        <w:spacing w:after="60"/>
        <w:ind w:left="312" w:hanging="312"/>
      </w:pPr>
      <w:r>
        <w:rPr>
          <w:color w:val="2F3437"/>
          <w:sz w:val="18"/>
          <w:lang w:val="en-GB"/>
        </w:rPr>
        <w:t>3. Bobba-Alves N, et al. Cellular allostatic load is linked to increased energy expenditure and accelerated biological aging. Psychoneuroendocrinology. 2023;155:106322. doi:10.1016/j.psyneuen.2023.106322.</w:t>
      </w:r>
      <w:proofErr w:type="gramStart"/>
      <w:r>
        <w:rPr>
          <w:color w:val="2F3437"/>
          <w:sz w:val="18"/>
          <w:lang w:val="en-GB"/>
        </w:rPr>
      </w:r>
      <w:proofErr w:type="gramEnd"/>
      <w:r>
        <w:rPr>
          <w:color w:val="2F3437"/>
          <w:sz w:val="18"/>
          <w:lang w:val="en-GB"/>
        </w:rPr>
      </w:r>
      <w:proofErr w:type="gramStart"/>
      <w:r>
        <w:rPr>
          <w:color w:val="2F3437"/>
          <w:sz w:val="18"/>
          <w:lang w:val="en-GB"/>
        </w:rPr>
      </w:r>
      <w:proofErr w:type="gramEnd"/>
      <w:r>
        <w:rPr>
          <w:color w:val="2F3437"/>
          <w:sz w:val="18"/>
          <w:lang w:val="en-GB"/>
        </w:rPr>
      </w:r>
    </w:p>
    <w:p w14:paraId="397DF054" w14:textId="77777777" w:rsidR="00D30B51" w:rsidRDefault="00000000">
      <w:pPr>
        <w:pStyle w:val="BodyText"/>
        <w:spacing w:after="60"/>
        <w:ind w:left="312" w:hanging="312"/>
      </w:pPr>
      <w:r>
        <w:rPr>
          <w:color w:val="2F3437"/>
          <w:sz w:val="18"/>
          <w:lang w:val="en-GB"/>
        </w:rPr>
        <w:t>4. Picard M, Murugan NJ. The energy resistance principle. Cell Metabolism. 2025;37. doi:10.1016/j.cmet.2025.09.002.</w:t>
      </w:r>
      <w:proofErr w:type="gramStart"/>
      <w:r>
        <w:rPr>
          <w:color w:val="2F3437"/>
          <w:sz w:val="18"/>
          <w:lang w:val="en-GB"/>
        </w:rPr>
      </w:r>
      <w:proofErr w:type="gramEnd"/>
      <w:r>
        <w:rPr>
          <w:color w:val="2F3437"/>
          <w:sz w:val="18"/>
          <w:lang w:val="en-GB"/>
        </w:rPr>
      </w:r>
    </w:p>
    <w:p w14:paraId="2F799B90" w14:textId="77777777" w:rsidR="00D30B51" w:rsidRDefault="00000000">
      <w:pPr>
        <w:pStyle w:val="BodyText"/>
        <w:spacing w:after="60"/>
        <w:ind w:left="312" w:hanging="312"/>
      </w:pPr>
      <w:r w:rsidRPr="00F3537A">
        <w:rPr>
          <w:color w:val="2F3437"/>
          <w:sz w:val="18"/>
          <w:lang w:val="en-GB"/>
        </w:rPr>
        <w:t>5. Descamps E, Boussac M, Joineau K, et al. Changes of cerebral functional connectivity induced by foot reflexology in a randomized controlled trial. Scientific Reports. 2023;13:17139. doi:10.1038/s41598-023-44325-x.</w:t>
      </w:r>
      <w:r>
        <w:rPr>
          <w:color w:val="2F3437"/>
          <w:sz w:val="18"/>
          <w:lang w:val="en-GB"/>
        </w:rPr>
      </w:r>
      <w:proofErr w:type="gramStart"/>
      <w:r>
        <w:rPr>
          <w:color w:val="2F3437"/>
          <w:sz w:val="18"/>
          <w:lang w:val="en-GB"/>
        </w:rPr>
      </w:r>
      <w:proofErr w:type="gramEnd"/>
      <w:r>
        <w:rPr>
          <w:color w:val="2F3437"/>
          <w:sz w:val="18"/>
          <w:lang w:val="en-GB"/>
        </w:rPr>
      </w:r>
    </w:p>
    <w:p w14:paraId="67519D01" w14:textId="77777777" w:rsidR="00D30B51" w:rsidRDefault="00000000">
      <w:pPr>
        <w:pStyle w:val="BodyText"/>
        <w:spacing w:after="60"/>
        <w:ind w:left="312" w:hanging="312"/>
      </w:pPr>
      <w:r>
        <w:rPr>
          <w:color w:val="2F3437"/>
          <w:sz w:val="18"/>
          <w:lang w:val="en-GB"/>
        </w:rPr>
        <w:t>6. Khalsa SS, et al. Interoception and mental health: a roadmap. Biological Psychiatry: Cognitive Neuroscience and Neuroimaging. 2018;3(6):501-513. doi:10.1016/j.bpsc.2017.12.004.</w:t>
      </w:r>
      <w:proofErr w:type="gramStart"/>
      <w:r>
        <w:rPr>
          <w:color w:val="2F3437"/>
          <w:sz w:val="18"/>
          <w:lang w:val="en-GB"/>
        </w:rPr>
      </w:r>
      <w:proofErr w:type="gramEnd"/>
      <w:r>
        <w:rPr>
          <w:color w:val="2F3437"/>
          <w:sz w:val="18"/>
          <w:lang w:val="en-GB"/>
        </w:rPr>
      </w:r>
    </w:p>
    <w:p w14:paraId="41012A52" w14:textId="77777777" w:rsidR="00D30B51" w:rsidRPr="00F3537A" w:rsidRDefault="00000000">
      <w:pPr>
        <w:pStyle w:val="BodyText"/>
        <w:spacing w:after="60"/>
        <w:ind w:left="312" w:hanging="312"/>
        <w:rPr>
          <w:lang w:val="fr-FR"/>
        </w:rPr>
      </w:pPr>
      <w:r>
        <w:rPr>
          <w:color w:val="2F3437"/>
          <w:sz w:val="18"/>
          <w:lang w:val="en-GB"/>
        </w:rPr>
        <w:t>7. Chen WG, et al. The emerging science of interoception: sensing, integrating, interpreting, and regulating signals within the self. Trends in Neurosciences. 2021;44(1):3-16. doi:10.1016/j.tins.2020.10.007.</w:t>
      </w:r>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roofErr w:type="gramStart"/>
      <w:r w:rsidRPr="00F3537A">
        <w:rPr>
          <w:color w:val="2F3437"/>
          <w:sz w:val="18"/>
          <w:lang w:val="en-GB"/>
        </w:rPr>
      </w:r>
      <w:proofErr w:type="gramEnd"/>
      <w:r w:rsidRPr="00F3537A">
        <w:rPr>
          <w:color w:val="2F3437"/>
          <w:sz w:val="18"/>
          <w:lang w:val="en-GB"/>
        </w:rPr>
      </w:r>
    </w:p>
    <w:p w14:paraId="64C16866" w14:textId="77777777" w:rsidR="00D30B51" w:rsidRDefault="00000000">
      <w:pPr>
        <w:pStyle w:val="BodyText"/>
        <w:spacing w:after="60"/>
        <w:ind w:left="312" w:hanging="312"/>
      </w:pPr>
      <w:r w:rsidRPr="00F3537A">
        <w:rPr>
          <w:color w:val="2F3437"/>
          <w:sz w:val="18"/>
          <w:lang w:val="en-GB"/>
        </w:rPr>
        <w:t>8. Hopper SI, et al. Effectiveness of diaphragmatic breathing for reducing physiological and psychological stress in adults: a quantitative systematic review. JBI Database of Systematic Reviews and Implementation Reports. 2019;17(9):1855-1876. doi:10.11124/JBISRIR-2017-003848.</w:t>
      </w:r>
      <w:r>
        <w:rPr>
          <w:color w:val="2F3437"/>
          <w:sz w:val="18"/>
          <w:lang w:val="en-GB"/>
        </w:rPr>
      </w:r>
    </w:p>
    <w:p w14:paraId="6ACEFE5F" w14:textId="77777777" w:rsidR="00D30B51" w:rsidRDefault="00000000">
      <w:pPr>
        <w:pStyle w:val="BodyText"/>
        <w:spacing w:after="60"/>
        <w:ind w:left="312" w:hanging="312"/>
      </w:pPr>
      <w:r>
        <w:rPr>
          <w:color w:val="2F3437"/>
          <w:sz w:val="18"/>
          <w:lang w:val="en-GB"/>
        </w:rPr>
        <w:t>9. Cannon WB. The Wisdom of the Body. New York: W.W. Norton; 1932.</w:t>
      </w:r>
    </w:p>
    <w:p w14:paraId="2201833E" w14:textId="77777777" w:rsidR="00D30B51" w:rsidRDefault="00000000">
      <w:pPr>
        <w:pStyle w:val="BodyText"/>
        <w:spacing w:after="60"/>
        <w:ind w:left="312" w:hanging="312"/>
        <w:rPr>
          <w:color w:val="2F3437"/>
          <w:sz w:val="18"/>
        </w:rPr>
      </w:pPr>
      <w:r>
        <w:rPr>
          <w:color w:val="2F3437"/>
          <w:sz w:val="18"/>
          <w:lang w:val="en-GB"/>
        </w:rPr>
        <w:t>10. Selye H. The Stress of Life. New York: McGraw-Hill; 1956.</w:t>
      </w:r>
    </w:p>
    <w:p w14:paraId="2F149766" w14:textId="77777777" w:rsidR="004B7A88" w:rsidRDefault="004B7A88">
      <w:pPr>
        <w:pStyle w:val="BodyText"/>
        <w:spacing w:after="60"/>
        <w:ind w:left="312" w:hanging="312"/>
        <w:rPr>
          <w:color w:val="2F3437"/>
          <w:sz w:val="18"/>
        </w:rPr>
      </w:pPr>
    </w:p>
    <w:p w14:paraId="4400EE89" w14:textId="77777777" w:rsidR="004B7A88" w:rsidRDefault="004B7A88">
      <w:pPr>
        <w:pStyle w:val="BodyText"/>
        <w:spacing w:after="60"/>
        <w:ind w:left="312" w:hanging="312"/>
        <w:rPr>
          <w:color w:val="2F3437"/>
          <w:sz w:val="18"/>
        </w:rPr>
      </w:pPr>
    </w:p>
    <w:p w14:paraId="72CBC65F" w14:textId="77777777"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lang w:val="en-GB"/>
        </w:rPr>
        <w:t>Appendix 1</w:t>
      </w:r>
      <w:proofErr w:type="spellEnd"/>
      <w:r w:rsidRPr="00C93F46">
        <w:rPr>
          <w:rFonts w:ascii="Liberation Sans" w:eastAsia="Liberation Sans" w:hAnsi="Liberation Sans"/>
          <w:lang w:val="en-GB"/>
        </w:rPr>
      </w:r>
    </w:p>
    <w:p w14:paraId="0E862B18" w14:textId="77777777" w:rsidR="00873FF7" w:rsidRPr="00873FF7" w:rsidRDefault="00873FF7" w:rsidP="00873FF7">
      <w:pPr>
        <w:pStyle w:val="BodyText"/>
        <w:rPr>
          <w:color w:val="2F3437"/>
          <w:lang w:val="fr-FR"/>
        </w:rPr>
      </w:pPr>
      <w:r w:rsidRPr="00873FF7">
        <w:rPr>
          <w:color w:val="2F3437"/>
          <w:lang w:val="en-GB"/>
        </w:rPr>
        <w:t>The SAM response constitutes the rapid component of the stress mechanism. Within seconds, the hypothalamus and brainstem recruit sympathetic pathways and noradrenergic circuits. The adrenal medulla releases adrenaline and noradrenaline: heart rate, breathing, blood pressure, and glucose availability adjust to prepare for action. If the stressor ceases, activation gradually subsides; if it persists, the HPA axis complements and prolongs adaptation.</w:t>
      </w:r>
    </w:p>
    <w:p w14:paraId="4C2FDF81" w14:textId="77777777"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en-GB"/>
        </w:rPr>
        <w:t>Appendix 2</w:t>
      </w:r>
    </w:p>
    <w:p w14:paraId="639E4302" w14:textId="77777777" w:rsidR="009C195E" w:rsidRDefault="00987EFA" w:rsidP="009C195E">
      <w:pPr>
        <w:pStyle w:val="BodyText"/>
        <w:rPr>
          <w:color w:val="2F3437"/>
          <w:lang w:val="fr-FR"/>
        </w:rPr>
      </w:pPr>
      <w:r w:rsidRPr="00987EFA">
        <w:rPr>
          <w:color w:val="2F3437"/>
          <w:lang w:val="en-GB"/>
        </w:rPr>
        <w:t>The HPA axis constitutes the slower and more sustained hormonal component of the stress response. When the stressor persists, the hypothalamus releases CRH, which stimulates the anterior pituitary; this secretes ACTH, which activates the adrenal cortex and promotes cortisol release. Cortisol supports adaptation over time by maintaining energy availability and modulating immune and inflammatory responses. When equilibrium returns, feedback mechanisms progressively reduce the response; if the stressor persists, the HPA axis complements and prolongs the SAM response.</w:t>
      </w:r>
    </w:p>
    <w:p w14:paraId="497D9A30" w14:textId="77777777" w:rsidR="009C195E" w:rsidRDefault="009C195E">
      <w:pPr>
        <w:spacing w:after="200" w:line="276" w:lineRule="auto"/>
        <w:rPr>
          <w:color w:val="2F3437"/>
          <w:lang w:val="fr-FR"/>
        </w:rPr>
      </w:pPr>
      <w:r>
        <w:rPr>
          <w:color w:val="2F3437"/>
          <w:lang w:val="en-GB"/>
        </w:rPr>
        <w:br w:type="page"/>
      </w:r>
    </w:p>
    <w:p w14:paraId="729103F1" w14:textId="77777777" w:rsidR="004B7A88" w:rsidRDefault="004B7A88" w:rsidP="009C195E">
      <w:pPr>
        <w:pStyle w:val="BodyText"/>
        <w:rPr>
          <w:lang w:val="fr-FR"/>
        </w:rPr>
      </w:pPr>
    </w:p>
    <w:p w14:paraId="405132F5" w14:textId="77777777" w:rsidR="009C195E" w:rsidRDefault="009C195E" w:rsidP="009C195E">
      <w:pPr>
        <w:pStyle w:val="BodyText"/>
        <w:rPr>
          <w:lang w:val="fr-FR"/>
        </w:rPr>
      </w:pPr>
    </w:p>
    <w:p w14:paraId="061CA4F8" w14:textId="77777777" w:rsidR="009C195E" w:rsidRPr="00461C8D" w:rsidRDefault="009C195E" w:rsidP="009C195E">
      <w:pPr>
        <w:jc w:val="center"/>
        <w:rPr>
          <w:lang w:val="fr-FR"/>
        </w:rPr>
      </w:pPr>
      <w:r>
        <w:rPr>
          <w:lang w:val="en-GB"/>
        </w:rPr>
        <w:t>Summary table — four-level ROP protocol</w:t>
      </w:r>
    </w:p>
    <w:tbl>
      <w:tblPr>
        <w:tblW w:w="9360" w:type="dxa"/>
        <w:jc w:val="center"/>
        <w:tblLayout w:type="fixed"/>
        <w:tblLook w:val="04A0" w:firstRow="1" w:lastRow="0" w:firstColumn="1" w:lastColumn="0" w:noHBand="0" w:noVBand="1"/>
      </w:tblPr>
      <w:tblGrid>
        <w:gridCol w:w="3200"/>
        <w:gridCol w:w="6160"/>
      </w:tblGrid>
      <w:tr w:rsidR="009C195E" w14:paraId="2480194C" w14:textId="77777777" w:rsidTr="006A12A4">
        <w:trPr>
          <w:cantSplit/>
          <w:tblHeader/>
          <w:jc w:val="center"/>
          <w:cantSplit/>
          <w:tblHeader w:val="true"/>
        </w:trPr>
        <w:tc>
          <w:tcPr>
            <w:tcW w:w="320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r>
              <w:t>Level</w:t>
            </w:r>
          </w:p>
        </w:tc>
        <w:tc>
          <w:tcPr>
            <w:tcW w:w="616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r>
              <w:t>Clinical intention in the context of stress</w:t>
            </w:r>
          </w:p>
        </w:tc>
      </w:tr>
      <w:tr>
        <w:trPr>
          <w:cantSplit/>
        </w:trPr>
        <w:tc>
          <w:tcPr>
            <w:tcW w:type="dxa" w:w="3200"/>
          </w:tcPr>
          <w:p>
            <w:r>
              <w:t>1 — Regulation of higher centres</w:t>
            </w:r>
          </w:p>
        </w:tc>
        <w:tc>
          <w:tcPr>
            <w:tcW w:type="dxa" w:w="6160"/>
          </w:tcPr>
          <w:p>
            <w:r>
              <w:t>Reduce the persistence of the alarm signal and make the system more available for the remainder of treatment</w:t>
            </w:r>
          </w:p>
        </w:tc>
      </w:tr>
      <w:tr>
        <w:trPr>
          <w:cantSplit/>
        </w:trPr>
        <w:tc>
          <w:tcPr>
            <w:tcW w:type="dxa" w:w="3200"/>
          </w:tcPr>
          <w:p>
            <w:r>
              <w:t>2 — Autonomic regulation and adaptation</w:t>
            </w:r>
          </w:p>
        </w:tc>
        <w:tc>
          <w:tcPr>
            <w:tcW w:type="dxa" w:w="6160"/>
          </w:tcPr>
          <w:p>
            <w:r>
              <w:t>Support the withdrawal of mobilisation that is no longer needed and promote a more flexible autonomic baseline</w:t>
            </w:r>
          </w:p>
        </w:tc>
      </w:tr>
      <w:tr>
        <w:trPr>
          <w:cantSplit/>
        </w:trPr>
        <w:tc>
          <w:tcPr>
            <w:tcW w:type="dxa" w:w="3200"/>
          </w:tcPr>
          <w:p>
            <w:r>
              <w:t>3 — Locoregional regulation and target</w:t>
            </w:r>
          </w:p>
        </w:tc>
        <w:tc>
          <w:tcPr>
            <w:tcW w:type="dxa" w:w="6160"/>
          </w:tcPr>
          <w:p>
            <w:r>
              <w:t>Release regional constraints that sustain bodily signals, then allow the relevant function to return</w:t>
            </w:r>
          </w:p>
        </w:tc>
      </w:tr>
      <w:tr>
        <w:trPr>
          <w:cantSplit/>
        </w:trPr>
        <w:tc>
          <w:tcPr>
            <w:tcW w:type="dxa" w:w="3200"/>
          </w:tcPr>
          <w:p>
            <w:r>
              <w:t>4 — Viscerosomatic and viscero-emotional integration</w:t>
            </w:r>
          </w:p>
        </w:tc>
        <w:tc>
          <w:tcPr>
            <w:tcW w:type="dxa" w:w="6160"/>
          </w:tcPr>
          <w:p>
            <w:r>
              <w:t>Relate the function to its bodily expressions and emotional context without separating it from the whole</w:t>
            </w:r>
          </w:p>
        </w:tc>
      </w:tr>
    </w:tbl>
    <w:p w14:paraId="7FF975BB" w14:textId="77777777" w:rsidR="009C195E" w:rsidRPr="004B7A88" w:rsidRDefault="009C195E" w:rsidP="009C195E">
      <w:pPr>
        <w:pStyle w:val="BodyText"/>
        <w:rPr>
          <w:lang w:val="fr-FR"/>
        </w:rPr>
      </w:pPr>
    </w:p>
    <w:p w14:paraId="2026724F" w14:textId="77777777" w:rsidR="004B7A88" w:rsidRDefault="004B7A88">
      <w:pPr>
        <w:pStyle w:val="BodyText"/>
        <w:spacing w:after="60"/>
        <w:ind w:left="312" w:hanging="312"/>
        <w:rPr>
          <w:lang w:val="fr-FR"/>
        </w:rPr>
      </w:pPr>
    </w:p>
    <w:p w14:paraId="7DFBFF69" w14:textId="77777777" w:rsidR="009C195E" w:rsidRDefault="009C195E">
      <w:pPr>
        <w:pStyle w:val="BodyText"/>
        <w:spacing w:after="60"/>
        <w:ind w:left="312" w:hanging="312"/>
        <w:rPr>
          <w:lang w:val="fr-FR"/>
        </w:rPr>
      </w:pPr>
    </w:p>
    <w:p w14:paraId="4782609F" w14:textId="77777777" w:rsidR="009C195E" w:rsidRDefault="009C195E">
      <w:pPr>
        <w:pStyle w:val="BodyText"/>
        <w:spacing w:after="60"/>
        <w:ind w:left="312" w:hanging="312"/>
        <w:rPr>
          <w:lang w:val="fr-FR"/>
        </w:rPr>
      </w:pPr>
    </w:p>
    <w:p w14:paraId="6FC188CE" w14:textId="77777777" w:rsidR="009C195E" w:rsidRPr="004B7A88" w:rsidRDefault="009C195E">
      <w:pPr>
        <w:pStyle w:val="BodyText"/>
        <w:spacing w:after="60"/>
        <w:ind w:left="312" w:hanging="312"/>
        <w:rPr>
          <w:lang w:val="fr-FR"/>
        </w:rPr>
      </w:pP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4509" w14:textId="77777777" w:rsidR="00393C78" w:rsidRDefault="00393C78">
      <w:pPr>
        <w:spacing w:after="0" w:line="240" w:lineRule="auto"/>
      </w:pPr>
      <w:r>
        <w:separator/>
      </w:r>
    </w:p>
  </w:endnote>
  <w:endnote w:type="continuationSeparator" w:id="0">
    <w:p w14:paraId="36CB6C35" w14:textId="77777777" w:rsidR="00393C78" w:rsidRDefault="003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8C"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A493" w14:textId="77777777" w:rsidR="00393C78" w:rsidRDefault="00393C78">
      <w:pPr>
        <w:spacing w:after="0" w:line="240" w:lineRule="auto"/>
      </w:pPr>
      <w:r>
        <w:separator/>
      </w:r>
    </w:p>
  </w:footnote>
  <w:footnote w:type="continuationSeparator" w:id="0">
    <w:p w14:paraId="41D63989" w14:textId="77777777" w:rsidR="00393C78" w:rsidRDefault="003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2F05" w14:textId="77777777" w:rsidR="00D30B51" w:rsidRDefault="00000000">
    <w:pPr>
      <w:pStyle w:val="Header"/>
      <w:pBdr>
        <w:bottom w:val="single" w:sz="8" w:space="6" w:color="E8DED0"/>
      </w:pBdr>
    </w:pPr>
    <w:r>
      <w:rPr>
        <w:rFonts w:ascii="Liberation Sans" w:eastAsia="Liberation Sans" w:hAnsi="Liberation Sans"/>
        <w:b/>
        <w:color w:val="6F777A"/>
        <w:sz w:val="17"/>
      </w:rPr>
      <w:t>CHAPTER 5  |  STRESS MECHANISM</w:t>
    </w:r>
    <w:proofErr w:type="gramStart"/>
    <w:r>
      <w:rPr>
        <w:rFonts w:ascii="Liberation Sans" w:eastAsia="Liberation Sans" w:hAnsi="Liberation Sans"/>
        <w:b/>
        <w:color w:val="6F777A"/>
        <w:sz w:val="17"/>
      </w:rPr>
    </w:r>
    <w:proofErr w:type="gramEnd"/>
    <w:r>
      <w:rPr>
        <w:rFonts w:ascii="Liberation Sans" w:eastAsia="Liberation Sans" w:hAnsi="Liberation Sans"/>
        <w:b/>
        <w:color w:val="6F777A"/>
        <w:sz w:val="17"/>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93C78"/>
    <w:rsid w:val="003F6399"/>
    <w:rsid w:val="004158B8"/>
    <w:rsid w:val="004B7A88"/>
    <w:rsid w:val="005C2274"/>
    <w:rsid w:val="0068370E"/>
    <w:rsid w:val="00685D8D"/>
    <w:rsid w:val="0072486C"/>
    <w:rsid w:val="007665A6"/>
    <w:rsid w:val="007A65D6"/>
    <w:rsid w:val="008142DD"/>
    <w:rsid w:val="00873FF7"/>
    <w:rsid w:val="00893C9C"/>
    <w:rsid w:val="009522CA"/>
    <w:rsid w:val="00987EFA"/>
    <w:rsid w:val="009C195E"/>
    <w:rsid w:val="00A92B82"/>
    <w:rsid w:val="00AA1D8D"/>
    <w:rsid w:val="00B47730"/>
    <w:rsid w:val="00C93F46"/>
    <w:rsid w:val="00CB0664"/>
    <w:rsid w:val="00D30B51"/>
    <w:rsid w:val="00E94677"/>
    <w:rsid w:val="00EB68B7"/>
    <w:rsid w:val="00F3537A"/>
    <w:rsid w:val="00F453EE"/>
    <w:rsid w:val="00F67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18288"/>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15</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45883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Stress Mechanism</dc:title>
  <dc:subject>Physiology of adaptation, allostatic cost, and the ROP approach</dc:subject>
  <dc:creator>Guy Boitout</dc:creator>
  <cp:keywords>ROP, stress, allostasis, autonomic regulation, translation</cp:keywords>
  <dc:description>CodexTranslationV2 — publication-ready editorial candidate; not yet published.</dc:description>
  <cp:lastModifiedBy>Guy Boitout</cp:lastModifiedBy>
  <cp:revision>10</cp:revision>
  <dcterms:created xsi:type="dcterms:W3CDTF">2013-12-23T23:15:00Z</dcterms:created>
  <dcterms:modified xsi:type="dcterms:W3CDTF">2026-08-05T04:12:00Z</dcterms:modified>
  <cp:category/>
</cp:coreProperties>
</file>