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comprehensive documentation for the </w:t>
      </w:r>
      <w:r w:rsidDel="00000000" w:rsidR="00000000" w:rsidRPr="00000000">
        <w:rPr>
          <w:rFonts w:ascii="Google Sans Text" w:cs="Google Sans Text" w:eastAsia="Google Sans Text" w:hAnsi="Google Sans Text"/>
          <w:b w:val="1"/>
          <w:bCs w:val="1"/>
          <w:color w:val="1f1f1f"/>
          <w:rtl w:val="0"/>
        </w:rPr>
        <w:t xml:space="preserve">Mobile Channel</w:t>
      </w:r>
      <w:r w:rsidDel="00000000" w:rsidR="00000000" w:rsidRPr="00000000">
        <w:rPr>
          <w:rFonts w:ascii="Google Sans Text" w:cs="Google Sans Text" w:eastAsia="Google Sans Text" w:hAnsi="Google Sans Text"/>
          <w:color w:val="1f1f1f"/>
          <w:rtl w:val="0"/>
        </w:rPr>
        <w:t xml:space="preserve">, mirroring the structure of the Web documentation. This can be added directly to your solution approach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Solution Approach: Mobile Channel (SAML Bridge)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architecture addresses the unique constraint of mobile environments where the Native App (API-based authentication) and the embedded WebView (Browser-based authentication) do not share a "cookie jar."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bridge this gap securely, we employ a </w:t>
      </w:r>
      <w:r w:rsidDel="00000000" w:rsidR="00000000" w:rsidRPr="00000000">
        <w:rPr>
          <w:rFonts w:ascii="Google Sans Text" w:cs="Google Sans Text" w:eastAsia="Google Sans Text" w:hAnsi="Google Sans Text"/>
          <w:b w:val="1"/>
          <w:bCs w:val="1"/>
          <w:color w:val="1f1f1f"/>
          <w:rtl w:val="0"/>
        </w:rPr>
        <w:t xml:space="preserve">"SAML Bridge"</w:t>
      </w:r>
      <w:r w:rsidDel="00000000" w:rsidR="00000000" w:rsidRPr="00000000">
        <w:rPr>
          <w:rFonts w:ascii="Google Sans Text" w:cs="Google Sans Text" w:eastAsia="Google Sans Text" w:hAnsi="Google Sans Text"/>
          <w:color w:val="1f1f1f"/>
          <w:rtl w:val="0"/>
        </w:rPr>
        <w:t xml:space="preserve"> pattern. This allows the Bank’s backend to translate the user’s trusted Native Session into a Web Session for the vendor, without requiring the user to re-enter credentials.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Detailed Process Flow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User Interaction &amp; Trigger (Steps 1-5)</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Prerequisite:</w:t>
      </w:r>
      <w:r w:rsidDel="00000000" w:rsidR="00000000" w:rsidRPr="00000000">
        <w:rPr>
          <w:rFonts w:ascii="Google Sans Text" w:cs="Google Sans Text" w:eastAsia="Google Sans Text" w:hAnsi="Google Sans Text"/>
          <w:color w:val="1f1f1f"/>
          <w:rtl w:val="0"/>
        </w:rPr>
        <w:t xml:space="preserve"> The user is logged into the Native Mobile App. A valid OKKK Access Token is stored securely in the device's keychain.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w:t>
      </w:r>
      <w:r w:rsidDel="00000000" w:rsidR="00000000" w:rsidRPr="00000000">
        <w:rPr>
          <w:rFonts w:ascii="Google Sans Text" w:cs="Google Sans Text" w:eastAsia="Google Sans Text" w:hAnsi="Google Sans Text"/>
          <w:color w:val="1f1f1f"/>
          <w:rtl w:val="0"/>
        </w:rPr>
        <w:t xml:space="preserve"> The user taps the "Robo-Advisory" banner on the Mobile Dashboard.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2:</w:t>
      </w:r>
      <w:r w:rsidDel="00000000" w:rsidR="00000000" w:rsidRPr="00000000">
        <w:rPr>
          <w:rFonts w:ascii="Google Sans Text" w:cs="Google Sans Text" w:eastAsia="Google Sans Text" w:hAnsi="Google Sans Text"/>
          <w:color w:val="1f1f1f"/>
          <w:rtl w:val="0"/>
        </w:rPr>
        <w:t xml:space="preserve"> The Native App loads the </w:t>
      </w:r>
      <w:r w:rsidDel="00000000" w:rsidR="00000000" w:rsidRPr="00000000">
        <w:rPr>
          <w:rFonts w:ascii="Google Sans Text" w:cs="Google Sans Text" w:eastAsia="Google Sans Text" w:hAnsi="Google Sans Text"/>
          <w:b w:val="1"/>
          <w:bCs w:val="1"/>
          <w:color w:val="1f1f1f"/>
          <w:rtl w:val="0"/>
        </w:rPr>
        <w:t xml:space="preserve">Robo Web Component</w:t>
      </w:r>
      <w:r w:rsidDel="00000000" w:rsidR="00000000" w:rsidRPr="00000000">
        <w:rPr>
          <w:rFonts w:ascii="Google Sans Text" w:cs="Google Sans Text" w:eastAsia="Google Sans Text" w:hAnsi="Google Sans Text"/>
          <w:color w:val="1f1f1f"/>
          <w:rtl w:val="0"/>
        </w:rPr>
        <w:t xml:space="preserve"> (hosted on Rancher SCP).</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3:</w:t>
      </w:r>
      <w:r w:rsidDel="00000000" w:rsidR="00000000" w:rsidRPr="00000000">
        <w:rPr>
          <w:rFonts w:ascii="Google Sans Text" w:cs="Google Sans Text" w:eastAsia="Google Sans Text" w:hAnsi="Google Sans Text"/>
          <w:color w:val="1f1f1f"/>
          <w:rtl w:val="0"/>
        </w:rPr>
        <w:t xml:space="preserve"> The user reviews their information and taps </w:t>
      </w:r>
      <w:r w:rsidDel="00000000" w:rsidR="00000000" w:rsidRPr="00000000">
        <w:rPr>
          <w:rFonts w:ascii="Google Sans Text" w:cs="Google Sans Text" w:eastAsia="Google Sans Text" w:hAnsi="Google Sans Text"/>
          <w:b w:val="1"/>
          <w:bCs w:val="1"/>
          <w:color w:val="1f1f1f"/>
          <w:rtl w:val="0"/>
        </w:rPr>
        <w:t xml:space="preserve">"Launch Marstone"</w:t>
      </w:r>
      <w:r w:rsidDel="00000000" w:rsidR="00000000" w:rsidRPr="00000000">
        <w:rPr>
          <w:rFonts w:ascii="Google Sans Text" w:cs="Google Sans Text" w:eastAsia="Google Sans Text" w:hAnsi="Google Sans Text"/>
          <w:color w:val="1f1f1f"/>
          <w:rtl w:val="0"/>
        </w:rPr>
        <w:t xml:space="preserve"> within the Web Component.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4:</w:t>
      </w:r>
      <w:r w:rsidDel="00000000" w:rsidR="00000000" w:rsidRPr="00000000">
        <w:rPr>
          <w:rFonts w:ascii="Google Sans Text" w:cs="Google Sans Text" w:eastAsia="Google Sans Text" w:hAnsi="Google Sans Text"/>
          <w:color w:val="1f1f1f"/>
          <w:rtl w:val="0"/>
        </w:rPr>
        <w:t xml:space="preserve"> The Web Component detects the intent but cannot fetch secure tokens itself. It sends a message via the </w:t>
      </w:r>
      <w:r w:rsidDel="00000000" w:rsidR="00000000" w:rsidRPr="00000000">
        <w:rPr>
          <w:rFonts w:ascii="Google Sans Text" w:cs="Google Sans Text" w:eastAsia="Google Sans Text" w:hAnsi="Google Sans Text"/>
          <w:b w:val="1"/>
          <w:bCs w:val="1"/>
          <w:color w:val="1f1f1f"/>
          <w:rtl w:val="0"/>
        </w:rPr>
        <w:t xml:space="preserve">Javascript Bridge</w:t>
      </w:r>
      <w:r w:rsidDel="00000000" w:rsidR="00000000" w:rsidRPr="00000000">
        <w:rPr>
          <w:rFonts w:ascii="Google Sans Text" w:cs="Google Sans Text" w:eastAsia="Google Sans Text" w:hAnsi="Google Sans Text"/>
          <w:color w:val="1f1f1f"/>
          <w:rtl w:val="0"/>
        </w:rPr>
        <w:t xml:space="preserve"> to the Native Shell ({action: "launch_marstone"}).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5:</w:t>
      </w:r>
      <w:r w:rsidDel="00000000" w:rsidR="00000000" w:rsidRPr="00000000">
        <w:rPr>
          <w:rFonts w:ascii="Google Sans Text" w:cs="Google Sans Text" w:eastAsia="Google Sans Text" w:hAnsi="Google Sans Text"/>
          <w:color w:val="1f1f1f"/>
          <w:rtl w:val="0"/>
        </w:rPr>
        <w:t xml:space="preserve"> The Native App receives this signal and takes control of the flow.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Secure Bridge Request (Steps 6-10)</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6:</w:t>
      </w:r>
      <w:r w:rsidDel="00000000" w:rsidR="00000000" w:rsidRPr="00000000">
        <w:rPr>
          <w:rFonts w:ascii="Google Sans Text" w:cs="Google Sans Text" w:eastAsia="Google Sans Text" w:hAnsi="Google Sans Text"/>
          <w:color w:val="1f1f1f"/>
          <w:rtl w:val="0"/>
        </w:rPr>
        <w:t xml:space="preserve"> The Native App makes a secure API call to the </w:t>
      </w:r>
      <w:r w:rsidDel="00000000" w:rsidR="00000000" w:rsidRPr="00000000">
        <w:rPr>
          <w:rFonts w:ascii="Google Sans Text" w:cs="Google Sans Text" w:eastAsia="Google Sans Text" w:hAnsi="Google Sans Text"/>
          <w:b w:val="1"/>
          <w:bCs w:val="1"/>
          <w:color w:val="1f1f1f"/>
          <w:rtl w:val="0"/>
        </w:rPr>
        <w:t xml:space="preserve">Mobile Backend</w:t>
      </w:r>
      <w:r w:rsidDel="00000000" w:rsidR="00000000" w:rsidRPr="00000000">
        <w:rPr>
          <w:rFonts w:ascii="Google Sans Text" w:cs="Google Sans Text" w:eastAsia="Google Sans Text" w:hAnsi="Google Sans Text"/>
          <w:color w:val="1f1f1f"/>
          <w:rtl w:val="0"/>
        </w:rPr>
        <w:t xml:space="preserve">, including the user’s current OKKK Access Token.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7 (Network Security Boundary):</w:t>
      </w:r>
      <w:r w:rsidDel="00000000" w:rsidR="00000000" w:rsidRPr="00000000">
        <w:rPr>
          <w:rFonts w:ascii="Google Sans Text" w:cs="Google Sans Text" w:eastAsia="Google Sans Text" w:hAnsi="Google Sans Text"/>
          <w:color w:val="1f1f1f"/>
          <w:rtl w:val="0"/>
        </w:rPr>
        <w:t xml:space="preserve"> The Mobile Backend receives the request. It acts as a proxy, forwarding the request to the internal </w:t>
      </w:r>
      <w:r w:rsidDel="00000000" w:rsidR="00000000" w:rsidRPr="00000000">
        <w:rPr>
          <w:rFonts w:ascii="Google Sans Text" w:cs="Google Sans Text" w:eastAsia="Google Sans Text" w:hAnsi="Google Sans Text"/>
          <w:b w:val="1"/>
          <w:bCs w:val="1"/>
          <w:color w:val="1f1f1f"/>
          <w:rtl w:val="0"/>
        </w:rPr>
        <w:t xml:space="preserve">Pseudo-IdP Service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The Pseudo-IdP is configured to accept traffic </w:t>
      </w:r>
      <w:r w:rsidDel="00000000" w:rsidR="00000000" w:rsidRPr="00000000">
        <w:rPr>
          <w:rFonts w:ascii="Google Sans Text" w:cs="Google Sans Text" w:eastAsia="Google Sans Text" w:hAnsi="Google Sans Text"/>
          <w:b w:val="1"/>
          <w:b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from the Mobile Backend’s whitelisted internal IP address, shielding it from external access.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8 (Identity Verification):</w:t>
      </w:r>
      <w:r w:rsidDel="00000000" w:rsidR="00000000" w:rsidRPr="00000000">
        <w:rPr>
          <w:rFonts w:ascii="Google Sans Text" w:cs="Google Sans Text" w:eastAsia="Google Sans Text" w:hAnsi="Google Sans Text"/>
          <w:color w:val="1f1f1f"/>
          <w:rtl w:val="0"/>
        </w:rPr>
        <w:t xml:space="preserve"> The Pseudo-IdP extracts the Access Token and calls </w:t>
      </w:r>
      <w:r w:rsidDel="00000000" w:rsidR="00000000" w:rsidRPr="00000000">
        <w:rPr>
          <w:rFonts w:ascii="Google Sans Text" w:cs="Google Sans Text" w:eastAsia="Google Sans Text" w:hAnsi="Google Sans Text"/>
          <w:b w:val="1"/>
          <w:bCs w:val="1"/>
          <w:color w:val="1f1f1f"/>
          <w:rtl w:val="0"/>
        </w:rPr>
        <w:t xml:space="preserve">OKKK</w:t>
      </w:r>
      <w:r w:rsidDel="00000000" w:rsidR="00000000" w:rsidRPr="00000000">
        <w:rPr>
          <w:rFonts w:ascii="Google Sans Text" w:cs="Google Sans Text" w:eastAsia="Google Sans Text" w:hAnsi="Google Sans Text"/>
          <w:color w:val="1f1f1f"/>
          <w:rtl w:val="0"/>
        </w:rPr>
        <w:t xml:space="preserve"> (/introspect) to verify it is valid and active.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9:</w:t>
      </w:r>
      <w:r w:rsidDel="00000000" w:rsidR="00000000" w:rsidRPr="00000000">
        <w:rPr>
          <w:rFonts w:ascii="Google Sans Text" w:cs="Google Sans Text" w:eastAsia="Google Sans Text" w:hAnsi="Google Sans Text"/>
          <w:color w:val="1f1f1f"/>
          <w:rtl w:val="0"/>
        </w:rPr>
        <w:t xml:space="preserve"> OKKK confirms the token is valid.</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10:</w:t>
      </w:r>
      <w:r w:rsidDel="00000000" w:rsidR="00000000" w:rsidRPr="00000000">
        <w:rPr>
          <w:rFonts w:ascii="Google Sans Text" w:cs="Google Sans Text" w:eastAsia="Google Sans Text" w:hAnsi="Google Sans Text"/>
          <w:color w:val="1f1f1f"/>
          <w:rtl w:val="0"/>
        </w:rPr>
        <w:t xml:space="preserve"> The Pseudo-IdP generates a </w:t>
      </w:r>
      <w:r w:rsidDel="00000000" w:rsidR="00000000" w:rsidRPr="00000000">
        <w:rPr>
          <w:rFonts w:ascii="Google Sans Text" w:cs="Google Sans Text" w:eastAsia="Google Sans Text" w:hAnsi="Google Sans Text"/>
          <w:b w:val="1"/>
          <w:bCs w:val="1"/>
          <w:color w:val="1f1f1f"/>
          <w:rtl w:val="0"/>
        </w:rPr>
        <w:t xml:space="preserve">SAML 2.0 Response</w:t>
      </w:r>
      <w:r w:rsidDel="00000000" w:rsidR="00000000" w:rsidRPr="00000000">
        <w:rPr>
          <w:rFonts w:ascii="Google Sans Text" w:cs="Google Sans Text" w:eastAsia="Google Sans Text" w:hAnsi="Google Sans Text"/>
          <w:color w:val="1f1f1f"/>
          <w:rtl w:val="0"/>
        </w:rPr>
        <w:t xml:space="preserve"> asserting the user's identity and signs it with the Bank's Private Key. It returns this signed assertion (wrapped in an HTML auto-submit form) to the Native App.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The Handoff &amp; Session Establishment (Steps 11-15)</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11:</w:t>
      </w:r>
      <w:r w:rsidDel="00000000" w:rsidR="00000000" w:rsidRPr="00000000">
        <w:rPr>
          <w:rFonts w:ascii="Google Sans Text" w:cs="Google Sans Text" w:eastAsia="Google Sans Text" w:hAnsi="Google Sans Text"/>
          <w:color w:val="1f1f1f"/>
          <w:rtl w:val="0"/>
        </w:rPr>
        <w:t xml:space="preserve"> The Native App initializes a </w:t>
      </w:r>
      <w:r w:rsidDel="00000000" w:rsidR="00000000" w:rsidRPr="00000000">
        <w:rPr>
          <w:rFonts w:ascii="Google Sans Text" w:cs="Google Sans Text" w:eastAsia="Google Sans Text" w:hAnsi="Google Sans Text"/>
          <w:b w:val="1"/>
          <w:bCs w:val="1"/>
          <w:color w:val="1f1f1f"/>
          <w:rtl w:val="0"/>
        </w:rPr>
        <w:t xml:space="preserve">secondary WebView</w:t>
      </w:r>
      <w:r w:rsidDel="00000000" w:rsidR="00000000" w:rsidRPr="00000000">
        <w:rPr>
          <w:rFonts w:ascii="Google Sans Text" w:cs="Google Sans Text" w:eastAsia="Google Sans Text" w:hAnsi="Google Sans Text"/>
          <w:color w:val="1f1f1f"/>
          <w:rtl w:val="0"/>
        </w:rPr>
        <w:t xml:space="preserve"> specifically for the Marstone session (keeping the Banking Dashboard active in the background).</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12:</w:t>
      </w:r>
      <w:r w:rsidDel="00000000" w:rsidR="00000000" w:rsidRPr="00000000">
        <w:rPr>
          <w:rFonts w:ascii="Google Sans Text" w:cs="Google Sans Text" w:eastAsia="Google Sans Text" w:hAnsi="Google Sans Text"/>
          <w:color w:val="1f1f1f"/>
          <w:rtl w:val="0"/>
        </w:rPr>
        <w:t xml:space="preserve"> The Native App loads the HTML form into this new WebView.</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13:</w:t>
      </w:r>
      <w:r w:rsidDel="00000000" w:rsidR="00000000" w:rsidRPr="00000000">
        <w:rPr>
          <w:rFonts w:ascii="Google Sans Text" w:cs="Google Sans Text" w:eastAsia="Google Sans Text" w:hAnsi="Google Sans Text"/>
          <w:color w:val="1f1f1f"/>
          <w:rtl w:val="0"/>
        </w:rPr>
        <w:t xml:space="preserve"> The WebView executes the form script, automatically POSTing the signed SAML Response to </w:t>
      </w:r>
      <w:r w:rsidDel="00000000" w:rsidR="00000000" w:rsidRPr="00000000">
        <w:rPr>
          <w:rFonts w:ascii="Google Sans Text" w:cs="Google Sans Text" w:eastAsia="Google Sans Text" w:hAnsi="Google Sans Text"/>
          <w:b w:val="1"/>
          <w:bCs w:val="1"/>
          <w:color w:val="1f1f1f"/>
          <w:rtl w:val="0"/>
        </w:rPr>
        <w:t xml:space="preserve">Auth0</w:t>
      </w:r>
      <w:r w:rsidDel="00000000" w:rsidR="00000000" w:rsidRPr="00000000">
        <w:rPr>
          <w:rFonts w:ascii="Google Sans Text" w:cs="Google Sans Text" w:eastAsia="Google Sans Text" w:hAnsi="Google Sans Text"/>
          <w:color w:val="1f1f1f"/>
          <w:rtl w:val="0"/>
        </w:rPr>
        <w:t xml:space="preserve"> (Marstone’s Identity Broker).</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14:</w:t>
      </w:r>
      <w:r w:rsidDel="00000000" w:rsidR="00000000" w:rsidRPr="00000000">
        <w:rPr>
          <w:rFonts w:ascii="Google Sans Text" w:cs="Google Sans Text" w:eastAsia="Google Sans Text" w:hAnsi="Google Sans Text"/>
          <w:color w:val="1f1f1f"/>
          <w:rtl w:val="0"/>
        </w:rPr>
        <w:t xml:space="preserve"> Auth0 receives the POST, validates the Bank's signature against the pre-uploaded Public Certificate, and establishes a valid </w:t>
      </w:r>
      <w:r w:rsidDel="00000000" w:rsidR="00000000" w:rsidRPr="00000000">
        <w:rPr>
          <w:rFonts w:ascii="Google Sans Text" w:cs="Google Sans Text" w:eastAsia="Google Sans Text" w:hAnsi="Google Sans Text"/>
          <w:b w:val="1"/>
          <w:bCs w:val="1"/>
          <w:color w:val="1f1f1f"/>
          <w:rtl w:val="0"/>
        </w:rPr>
        <w:t xml:space="preserve">Auth0 Session Cookie</w:t>
      </w:r>
      <w:r w:rsidDel="00000000" w:rsidR="00000000" w:rsidRPr="00000000">
        <w:rPr>
          <w:rFonts w:ascii="Google Sans Text" w:cs="Google Sans Text" w:eastAsia="Google Sans Text" w:hAnsi="Google Sans Text"/>
          <w:color w:val="1f1f1f"/>
          <w:rtl w:val="0"/>
        </w:rPr>
        <w:t xml:space="preserve"> in the WebView.</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15:</w:t>
      </w:r>
      <w:r w:rsidDel="00000000" w:rsidR="00000000" w:rsidRPr="00000000">
        <w:rPr>
          <w:rFonts w:ascii="Google Sans Text" w:cs="Google Sans Text" w:eastAsia="Google Sans Text" w:hAnsi="Google Sans Text"/>
          <w:color w:val="1f1f1f"/>
          <w:rtl w:val="0"/>
        </w:rPr>
        <w:t xml:space="preserve"> Auth0 redirects the WebView to the Marstone Application URL.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The Silent OIDC Flow (Steps 16-17)</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16:</w:t>
      </w:r>
      <w:r w:rsidDel="00000000" w:rsidR="00000000" w:rsidRPr="00000000">
        <w:rPr>
          <w:rFonts w:ascii="Google Sans Text" w:cs="Google Sans Text" w:eastAsia="Google Sans Text" w:hAnsi="Google Sans Text"/>
          <w:color w:val="1f1f1f"/>
          <w:rtl w:val="0"/>
        </w:rPr>
        <w:t xml:space="preserve"> The Marstone Application loads. It initiates its standard OIDC flow with Auth0. Auth0 detects the session cookie created in Step 14 and </w:t>
      </w:r>
      <w:r w:rsidDel="00000000" w:rsidR="00000000" w:rsidRPr="00000000">
        <w:rPr>
          <w:rFonts w:ascii="Google Sans Text" w:cs="Google Sans Text" w:eastAsia="Google Sans Text" w:hAnsi="Google Sans Text"/>
          <w:b w:val="1"/>
          <w:bCs w:val="1"/>
          <w:color w:val="1f1f1f"/>
          <w:rtl w:val="0"/>
        </w:rPr>
        <w:t xml:space="preserve">skips the login prompt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17:</w:t>
      </w:r>
      <w:r w:rsidDel="00000000" w:rsidR="00000000" w:rsidRPr="00000000">
        <w:rPr>
          <w:rFonts w:ascii="Google Sans Text" w:cs="Google Sans Text" w:eastAsia="Google Sans Text" w:hAnsi="Google Sans Text"/>
          <w:color w:val="1f1f1f"/>
          <w:rtl w:val="0"/>
        </w:rPr>
        <w:t xml:space="preserve"> The user is logged in and lands on the Marstone Dashboard.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Key Architectural Decisions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tl w:val="0"/>
        </w:rPr>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"Pseudo-IdP" Pattern:</w:t>
      </w:r>
      <w:r w:rsidDel="00000000" w:rsidR="00000000" w:rsidRPr="00000000">
        <w:rPr>
          <w:rFonts w:ascii="Google Sans Text" w:cs="Google Sans Text" w:eastAsia="Google Sans Text" w:hAnsi="Google Sans Text"/>
          <w:color w:val="1f1f1f"/>
          <w:rtl w:val="0"/>
        </w:rPr>
        <w:t xml:space="preserve"> We treat the Bank's backend as an Identity Provider (IdP) for this specific flow. This allows us to "mint" a web session based on API trust, effectively bridging the gap between the Native App (API) and the Vendor (Web).</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Real-Time OKKK Validation:</w:t>
      </w:r>
      <w:r w:rsidDel="00000000" w:rsidR="00000000" w:rsidRPr="00000000">
        <w:rPr>
          <w:rFonts w:ascii="Google Sans Text" w:cs="Google Sans Text" w:eastAsia="Google Sans Text" w:hAnsi="Google Sans Text"/>
          <w:color w:val="1f1f1f"/>
          <w:rtl w:val="0"/>
        </w:rPr>
        <w:t xml:space="preserve"> The Pseudo-IdP never signs an assertion blindly. It strictly verifies the user's status with OKKK in real-time (Step 8) before generating the SAML response. This ensures that revoked or expired mobile sessions cannot launch the vendor app.</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Component/Native Shell Separation:</w:t>
      </w:r>
      <w:r w:rsidDel="00000000" w:rsidR="00000000" w:rsidRPr="00000000">
        <w:rPr>
          <w:rFonts w:ascii="Google Sans Text" w:cs="Google Sans Text" w:eastAsia="Google Sans Text" w:hAnsi="Google Sans Text"/>
          <w:color w:val="1f1f1f"/>
          <w:rtl w:val="0"/>
        </w:rPr>
        <w:t xml:space="preserve"> The Web Component handles the UI and user intent, while the Native Shell handles the security and backend orchestration. This keeps the "dumb" frontend component secure, as it never handles raw authentication tokens.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Network Isolation:</w:t>
      </w:r>
      <w:r w:rsidDel="00000000" w:rsidR="00000000" w:rsidRPr="00000000">
        <w:rPr>
          <w:rFonts w:ascii="Google Sans Text" w:cs="Google Sans Text" w:eastAsia="Google Sans Text" w:hAnsi="Google Sans Text"/>
          <w:color w:val="1f1f1f"/>
          <w:rtl w:val="0"/>
        </w:rPr>
        <w:t xml:space="preserve"> By routing the request through the Mobile Backend and enforcing IP whitelisting, the critical "SAML Signing" endpoint is completely hidden from the public internet.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