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Digital Banking Platform: Code Structure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provides a recommended code structure for the Digital Banking Platform. It is designed to maximize code reusability between the Web (ReactJS) and Mobile (React Native) applications, in line with the principles outlined in the architectural strategy.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Monorepo Hierarchy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will use a monorepo organized into three primary top-level directories: apps, packages, and features.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digital-banking-platform/</w:t>
        <w:br w:type="textWrapping"/>
        <w:t xml:space="preserve">├── apps/</w:t>
        <w:br w:type="textWrapping"/>
        <w:t xml:space="preserve">│   ├── web-host/           # Web Host Application (ReactJS Shell)</w:t>
        <w:br w:type="textWrapping"/>
        <w:t xml:space="preserve">│   └── mobile-host/        # Mobile Host Application (React Native Shell)</w:t>
        <w:br w:type="textWrapping"/>
        <w:t xml:space="preserve">│</w:t>
        <w:br w:type="textWrapping"/>
        <w:t xml:space="preserve">├── packages/</w:t>
        <w:br w:type="textWrapping"/>
        <w:t xml:space="preserve">│   ├── platform-core/      # SHARED: The Shared Platform Module (Logic)</w:t>
        <w:br w:type="textWrapping"/>
        <w:t xml:space="preserve">│   └── design-system/      # SHARED: The Design System (UI)</w:t>
        <w:br w:type="textWrapping"/>
        <w:t xml:space="preserve">│</w:t>
        <w:br w:type="textWrapping"/>
        <w:t xml:space="preserve">└── features/</w:t>
        <w:br w:type="textWrapping"/>
        <w:t xml:space="preserve">    └── feature-transfers/  # EXAMPLE: A Micro-Frontend Feature</w:t>
        <w:br w:type="textWrapping"/>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packages/: The Shared Foundation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directory contains modules that are shared across all applications and features. It is the implementation of the </w:t>
      </w:r>
      <w:r w:rsidDel="00000000" w:rsidR="00000000" w:rsidRPr="00000000">
        <w:rPr>
          <w:rFonts w:ascii="Google Sans Text" w:cs="Google Sans Text" w:eastAsia="Google Sans Text" w:hAnsi="Google Sans Text"/>
          <w:b w:val="1"/>
          <w:color w:val="1b1c1d"/>
          <w:rtl w:val="0"/>
        </w:rPr>
        <w:t xml:space="preserve">Shared Platform Module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packages/platform-core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package contains all shared, non-UI business logic. It has no dependency on React DOM or React Native.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packages/platform-core/</w:t>
        <w:br w:type="textWrapping"/>
        <w:t xml:space="preserve">└── src/</w:t>
        <w:br w:type="textWrapping"/>
        <w:t xml:space="preserve">    ├── api/</w:t>
        <w:br w:type="textWrapping"/>
        <w:t xml:space="preserve">    │   └── bankingClient.js      # Centralized, secure client for all backend API calls</w:t>
        <w:br w:type="textWrapping"/>
        <w:t xml:space="preserve">    ├── auth/</w:t>
        <w:br w:type="textWrapping"/>
        <w:t xml:space="preserve">    │   └── useAuthSession.js     # Hook for managing user authentication state and tokens</w:t>
        <w:br w:type="textWrapping"/>
        <w:t xml:space="preserve">    ├── state/</w:t>
        <w:br w:type="textWrapping"/>
        <w:t xml:space="preserve">    │   └── userProfileStore.js   # Global state management (e.g., Zustand or Redux store)</w:t>
        <w:br w:type="textWrapping"/>
        <w:t xml:space="preserve">    └── utils/</w:t>
        <w:br w:type="textWrapping"/>
        <w:t xml:space="preserve">        ├── formatters.js         # e.g., formatCurrency(), formatDate()</w:t>
        <w:br w:type="textWrapping"/>
        <w:t xml:space="preserve">        └── validators.js         # e.g., validateAccountNumber()</w:t>
        <w:br w:type="textWrapping"/>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packages/design-system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package contains the visual foundation. It separates the shared theme from the platform-specific UI components.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packages/design-system/</w:t>
        <w:br w:type="textWrapping"/>
        <w:t xml:space="preserve">└── src/</w:t>
        <w:br w:type="textWrapping"/>
        <w:t xml:space="preserve">    ├── theme/</w:t>
        <w:br w:type="textWrapping"/>
        <w:t xml:space="preserve">    │   └── index.js              # Shared design tokens (colors, fonts, spacing)</w:t>
        <w:br w:type="textWrapping"/>
        <w:t xml:space="preserve">    ├── web/</w:t>
        <w:br w:type="textWrapping"/>
        <w:t xml:space="preserve">    │   ├── Button.jsx            # WEB: Renders an HTML &lt;button&gt;</w:t>
        <w:br w:type="textWrapping"/>
        <w:t xml:space="preserve">    │   └── Input.jsx             # WEB: Renders an HTML &lt;input&gt;</w:t>
        <w:br w:type="textWrapping"/>
        <w:t xml:space="preserve">    └── native/</w:t>
        <w:br w:type="textWrapping"/>
        <w:t xml:space="preserve">        ├── Button.jsx            # NATIVE: Renders a React Native &lt;Button&gt;</w:t>
        <w:br w:type="textWrapping"/>
        <w:t xml:space="preserve">        └── Input.jsx             # NATIVE: Renders a React Native &lt;TextInput&gt;</w:t>
        <w:br w:type="textWrapping"/>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apps/: The Host Applications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are the lean "shell" applications that users install or visit. Their primary job is to host and orchestrate the remote features.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apps/</w:t>
        <w:br w:type="textWrapping"/>
        <w:t xml:space="preserve">├── web-host/</w:t>
        <w:br w:type="textWrapping"/>
        <w:t xml:space="preserve">│   ├── src/</w:t>
        <w:br w:type="textWrapping"/>
        <w:t xml:space="preserve">│   │   └── App.jsx             # Handles routing, layout, and loading remote Web Components</w:t>
        <w:br w:type="textWrapping"/>
        <w:t xml:space="preserve">│   └── webpack.config.js       # Module Federation config to consume remotes</w:t>
        <w:br w:type="textWrapping"/>
        <w:t xml:space="preserve">│</w:t>
        <w:br w:type="textWrapping"/>
        <w:t xml:space="preserve">└── mobile-host/</w:t>
        <w:br w:type="textWrapping"/>
        <w:t xml:space="preserve">    ├── src/</w:t>
        <w:br w:type="textWrapping"/>
        <w:t xml:space="preserve">    │   └── App.jsx             # Handles native navigation and loading remote RN components</w:t>
        <w:br w:type="textWrapping"/>
        <w:t xml:space="preserve">    └── webpack.config.js       # Re.Pack config for Module Federation</w:t>
        <w:br w:type="textWrapping"/>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features/: Reusable Business Capabilities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directory contains the individual micro-frontends. Each feature folder is an independent project that can be developed and deployed separately.</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Example: features/feature-transfers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example shows how a "Funds Transfer" feature is structured to maximize code sharing.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features/feature-transfers/</w:t>
        <w:br w:type="textWrapping"/>
        <w:t xml:space="preserve">├── src/</w:t>
        <w:br w:type="textWrapping"/>
        <w:t xml:space="preserve">│   ├── **hooks/**</w:t>
        <w:br w:type="textWrapping"/>
        <w:t xml:space="preserve">│   │   └── **useTransfers.js** # &lt;&lt;&lt;&lt;&lt;&lt;&lt;&lt;&lt;&lt;&lt; THE SHARED LOGIC &gt;&gt;&gt;&gt;&gt;&gt;&gt;&gt;&gt;&gt;&gt;&gt;</w:t>
        <w:br w:type="textWrapping"/>
        <w:t xml:space="preserve">│   │                             # This custom hook contains all business logic:</w:t>
        <w:br w:type="textWrapping"/>
        <w:t xml:space="preserve">│   │                             # - Fetches accounts via `platform-core/api`</w:t>
        <w:br w:type="textWrapping"/>
        <w:t xml:space="preserve">│   │                             # - Manages form state (amount, recipient)</w:t>
        <w:br w:type="textWrapping"/>
        <w:t xml:space="preserve">│   │                             # - Handles form validation using `platform-core/utils`</w:t>
        <w:br w:type="textWrapping"/>
        <w:t xml:space="preserve">│   │                             # - Submits the transfer request</w:t>
        <w:br w:type="textWrapping"/>
        <w:t xml:space="preserve">│   │</w:t>
        <w:br w:type="textWrapping"/>
        <w:t xml:space="preserve">│   ├── **web/**</w:t>
        <w:br w:type="textWrapping"/>
        <w:t xml:space="preserve">│   │   ├── TransfersView.jsx   # WEB VIEW: Renders HTML form elements (&lt;input&gt;, &lt;button&gt;)</w:t>
        <w:br w:type="textWrapping"/>
        <w:t xml:space="preserve">│   │   │                       # - Imports and uses the shared `useTransfers` hook</w:t>
        <w:br w:type="textWrapping"/>
        <w:t xml:space="preserve">│   │   │                       # - Uses components from `design-system/web`</w:t>
        <w:br w:type="textWrapping"/>
        <w:t xml:space="preserve">│   │   │</w:t>
        <w:br w:type="textWrapping"/>
        <w:t xml:space="preserve">│   │   └── index.js            # Exposes the React component as a Web Component</w:t>
        <w:br w:type="textWrapping"/>
        <w:t xml:space="preserve">│   │</w:t>
        <w:br w:type="textWrapping"/>
        <w:t xml:space="preserve">│   └── **native/**</w:t>
        <w:br w:type="textWrapping"/>
        <w:t xml:space="preserve">│       ├── TransfersView.jsx   # NATIVE VIEW: Renders React Native components (&lt;TextInput&gt;, &lt;Button&gt;)</w:t>
        <w:br w:type="textWrapping"/>
        <w:t xml:space="preserve">│       │                       # - Imports and uses the EXACT SAME `useTransfers` hook</w:t>
        <w:br w:type="textWrapping"/>
        <w:t xml:space="preserve">│       │                       # - Uses components from `design-system/native`</w:t>
        <w:br w:type="textWrapping"/>
        <w:t xml:space="preserve">│       │</w:t>
        <w:br w:type="textWrapping"/>
        <w:t xml:space="preserve">│       └── index.js            # Exposes the React Native component for the host app</w:t>
        <w:br w:type="textWrapping"/>
        <w:t xml:space="preserve">│</w:t>
        <w:br w:type="textWrapping"/>
        <w:t xml:space="preserve">├── webpack.config.js           # Module Federation config to expose the web/native modules</w:t>
        <w:br w:type="textWrapping"/>
        <w:t xml:space="preserve">└── package.json</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structuring the code this way, the useTransfers.js hook—which contains all the complex business rules and API interactions—is written </w:t>
      </w:r>
      <w:r w:rsidDel="00000000" w:rsidR="00000000" w:rsidRPr="00000000">
        <w:rPr>
          <w:rFonts w:ascii="Google Sans Text" w:cs="Google Sans Text" w:eastAsia="Google Sans Text" w:hAnsi="Google Sans Text"/>
          <w:b w:val="1"/>
          <w:color w:val="1b1c1d"/>
          <w:rtl w:val="0"/>
        </w:rPr>
        <w:t xml:space="preserve">only once</w:t>
      </w:r>
      <w:r w:rsidDel="00000000" w:rsidR="00000000" w:rsidRPr="00000000">
        <w:rPr>
          <w:rFonts w:ascii="Google Sans Text" w:cs="Google Sans Text" w:eastAsia="Google Sans Text" w:hAnsi="Google Sans Text"/>
          <w:color w:val="1b1c1d"/>
          <w:rtl w:val="0"/>
        </w:rPr>
        <w:t xml:space="preserve">. The platform-specific TransfersView.jsx files are simply thin, presentational layers that consume this shared logic, perfectly achieving the "Build Once, Deploy Everywhere" principle.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