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ADR 082: Micro-Frontend (MFE) Deployment Strategy Evaluation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Under Review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May 8,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&amp; Problem Statement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Mosaic Digital Servicing Platform leverages a micro-frontend (MFE) architecture using ReactJS and Webpack Module Federation, managed within an Nx monorepo. As we transition platform hosting to OpenShift (OCP), we must establish a scalable, resource-efficient deployment pattern for these distributed UI modules.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standard, unoptimized NGINX container for every individual MFE introduces unacceptable compute overhead, wasting OCP core allocations for purely static file hosting. Conversely, mutating a shared Persistent Volume (PV) via rsync compromises immutable infrastructure principles and complicates CI/CD state management during rollbacks.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require a deployment strategy that natively supports the independent deployability of Module Federation remotes while drastically minimizing the OpenShift compute footprint.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Decision Drivers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Compute Resource Optimization:</w:t>
      </w:r>
      <w:r w:rsidDel="00000000" w:rsidR="00000000" w:rsidRPr="00000000">
        <w:rPr>
          <w:rFonts w:ascii="Google Sans" w:cs="Google Sans" w:eastAsia="Google Sans" w:hAnsi="Google Sans"/>
          <w:color w:val="1f1f1f"/>
          <w:rtl w:val="0"/>
        </w:rPr>
        <w:t xml:space="preserve"> The solution must minimize CPU and memory requests on the OpenShift cluster, reserving compute capacity for backend services and workflow engines.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Independent Deployability:</w:t>
      </w:r>
      <w:r w:rsidDel="00000000" w:rsidR="00000000" w:rsidRPr="00000000">
        <w:rPr>
          <w:rFonts w:ascii="Google Sans" w:cs="Google Sans" w:eastAsia="Google Sans" w:hAnsi="Google Sans"/>
          <w:color w:val="1f1f1f"/>
          <w:rtl w:val="0"/>
        </w:rPr>
        <w:t xml:space="preserve"> Each MFE must retain the ability to be built, deployed, and rolled back entirely independently of the Host application and other remotes, ensuring true runtime integration.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Immutable Infrastructure:</w:t>
      </w:r>
      <w:r w:rsidDel="00000000" w:rsidR="00000000" w:rsidRPr="00000000">
        <w:rPr>
          <w:rFonts w:ascii="Google Sans" w:cs="Google Sans" w:eastAsia="Google Sans" w:hAnsi="Google Sans"/>
          <w:color w:val="1f1f1f"/>
          <w:rtl w:val="0"/>
        </w:rPr>
        <w:t xml:space="preserve"> The deployment mechanism must avoid modifying the live state of running environments (e.g., avoiding runtime file mutations on shared volumes).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CI/CD Pipeline Efficiency:</w:t>
      </w:r>
      <w:r w:rsidDel="00000000" w:rsidR="00000000" w:rsidRPr="00000000">
        <w:rPr>
          <w:rFonts w:ascii="Google Sans" w:cs="Google Sans" w:eastAsia="Google Sans" w:hAnsi="Google Sans"/>
          <w:color w:val="1f1f1f"/>
          <w:rtl w:val="0"/>
        </w:rPr>
        <w:t xml:space="preserve"> The approach should ideally simplify pipeline execution, reducing unnecessary steps like container image building and security scanning for purely static UI assets.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Enterprise Platform Alignment:</w:t>
      </w:r>
      <w:r w:rsidDel="00000000" w:rsidR="00000000" w:rsidRPr="00000000">
        <w:rPr>
          <w:rFonts w:ascii="Google Sans" w:cs="Google Sans" w:eastAsia="Google Sans" w:hAnsi="Google Sans"/>
          <w:color w:val="1f1f1f"/>
          <w:rtl w:val="0"/>
        </w:rPr>
        <w:t xml:space="preserve"> The chosen architecture must be fully supportable by the Container Platform team and align with approved infrastructure patterns.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Considered Options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Object Storage + Ingress Proxy (Zero Compute)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 OpenShift container compute entirely. The CI pipeline builds the React applications and syncs the static Webpack outputs directly to a versioned path within an S3-compatible Object Storage bucket (e.g., OpenShift Data Foundation / NooBaa). An OpenShift Route/Ingress is configured to proxy requests to this bucket. Compression and cache-control headers are applied at build-time.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Zero Compute Waste:</w:t>
      </w:r>
      <w:r w:rsidDel="00000000" w:rsidR="00000000" w:rsidRPr="00000000">
        <w:rPr>
          <w:rFonts w:ascii="Google Sans" w:cs="Google Sans" w:eastAsia="Google Sans" w:hAnsi="Google Sans"/>
          <w:color w:val="1f1f1f"/>
          <w:rtl w:val="0"/>
        </w:rPr>
        <w:t xml:space="preserve"> Eliminates the need to allocate OCP CPU/Memory requests for serving static web files.</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Simplified CI/CD:</w:t>
      </w:r>
      <w:r w:rsidDel="00000000" w:rsidR="00000000" w:rsidRPr="00000000">
        <w:rPr>
          <w:rFonts w:ascii="Google Sans" w:cs="Google Sans" w:eastAsia="Google Sans" w:hAnsi="Google Sans"/>
          <w:color w:val="1f1f1f"/>
          <w:rtl w:val="0"/>
        </w:rPr>
        <w:t xml:space="preserve"> Removes the need to build, scan (SAST/SCA), and push Docker images to Artifactory for front-end modules, accelerating pipeline execution.</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True Independent Deployability:</w:t>
      </w:r>
      <w:r w:rsidDel="00000000" w:rsidR="00000000" w:rsidRPr="00000000">
        <w:rPr>
          <w:rFonts w:ascii="Google Sans" w:cs="Google Sans" w:eastAsia="Google Sans" w:hAnsi="Google Sans"/>
          <w:color w:val="1f1f1f"/>
          <w:rtl w:val="0"/>
        </w:rPr>
        <w:t xml:space="preserve"> Remotes can be published and updated instantly without orchestrating Kubernetes pod restarts.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Infrastructure Dependency:</w:t>
      </w:r>
      <w:r w:rsidDel="00000000" w:rsidR="00000000" w:rsidRPr="00000000">
        <w:rPr>
          <w:rFonts w:ascii="Google Sans" w:cs="Google Sans" w:eastAsia="Google Sans" w:hAnsi="Google Sans"/>
          <w:color w:val="1f1f1f"/>
          <w:rtl w:val="0"/>
        </w:rPr>
        <w:t xml:space="preserve"> Requires alignment with the platform team to ensure automated provisioning and lifecycle management of S3 buckets (via ObjectBucketClaims).</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CORS Management:</w:t>
      </w:r>
      <w:r w:rsidDel="00000000" w:rsidR="00000000" w:rsidRPr="00000000">
        <w:rPr>
          <w:rFonts w:ascii="Google Sans" w:cs="Google Sans" w:eastAsia="Google Sans" w:hAnsi="Google Sans"/>
          <w:color w:val="1f1f1f"/>
          <w:rtl w:val="0"/>
        </w:rPr>
        <w:t xml:space="preserve"> Strict Cross-Origin Resource Sharing (CORS) policies must be maintained on the Object Storage bucket.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Shared Gateway Proxy (Centralized Compute)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a highly available, central NGINX Gateway deployment. Instead of building Docker images for MFEs, the CI pipelines publish the raw static assets to an Artifactory Generic Repository. The central NGINX Gateway uses proxy_pass to fetch the assets from Artifactory, utilizing aggressive local caching (proxy_cache) to protect the artifact repository from direct browser traffic.</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Consolidated Compute:</w:t>
      </w:r>
      <w:r w:rsidDel="00000000" w:rsidR="00000000" w:rsidRPr="00000000">
        <w:rPr>
          <w:rFonts w:ascii="Google Sans" w:cs="Google Sans" w:eastAsia="Google Sans" w:hAnsi="Google Sans"/>
          <w:color w:val="1f1f1f"/>
          <w:rtl w:val="0"/>
        </w:rPr>
        <w:t xml:space="preserve"> Reduces the UI compute footprint to a single, easily monitored OpenShift deployment.</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Centralized Configuration:</w:t>
      </w:r>
      <w:r w:rsidDel="00000000" w:rsidR="00000000" w:rsidRPr="00000000">
        <w:rPr>
          <w:rFonts w:ascii="Google Sans" w:cs="Google Sans" w:eastAsia="Google Sans" w:hAnsi="Google Sans"/>
          <w:color w:val="1f1f1f"/>
          <w:rtl w:val="0"/>
        </w:rPr>
        <w:t xml:space="preserve"> Simplifies the management of global security headers, gzip compression, and SSL termination in one location.</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Utilizes Existing Infrastructure:</w:t>
      </w:r>
      <w:r w:rsidDel="00000000" w:rsidR="00000000" w:rsidRPr="00000000">
        <w:rPr>
          <w:rFonts w:ascii="Google Sans" w:cs="Google Sans" w:eastAsia="Google Sans" w:hAnsi="Google Sans"/>
          <w:color w:val="1f1f1f"/>
          <w:rtl w:val="0"/>
        </w:rPr>
        <w:t xml:space="preserve"> Leverages Artifactory for storage rather than requiring a net-new object storage solution like ODF.</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Single Point of Failure:</w:t>
      </w:r>
      <w:r w:rsidDel="00000000" w:rsidR="00000000" w:rsidRPr="00000000">
        <w:rPr>
          <w:rFonts w:ascii="Google Sans" w:cs="Google Sans" w:eastAsia="Google Sans" w:hAnsi="Google Sans"/>
          <w:color w:val="1f1f1f"/>
          <w:rtl w:val="0"/>
        </w:rPr>
        <w:t xml:space="preserve"> A syntax error in the central nginx.conf routing blocks could potentially disrupt the entire Mosaic UI layer.</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Caching Complexity:</w:t>
      </w:r>
      <w:r w:rsidDel="00000000" w:rsidR="00000000" w:rsidRPr="00000000">
        <w:rPr>
          <w:rFonts w:ascii="Google Sans" w:cs="Google Sans" w:eastAsia="Google Sans" w:hAnsi="Google Sans"/>
          <w:color w:val="1f1f1f"/>
          <w:rtl w:val="0"/>
        </w:rPr>
        <w:t xml:space="preserve"> Requires strict cache-invalidation strategies during CI/CD to ensure the Gateway serves the latest remoteEntry.js without hammering Artifactory.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3: "Micro-Sized" NGINX Containers (Distributed Compute)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 the one-container-per-MFE model, but ruthlessly optimize the footprint. Each MFE is packaged in a lightweight Alpine or distroless NGINX image with drastically reduced OpenShift resource requests (e.g., requests: cpu: 10m, memory: 32Mi).</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Pros:</w:t>
      </w:r>
    </w:p>
    <w:p w:rsidR="00000000" w:rsidDel="00000000" w:rsidP="00000000" w:rsidRDefault="00000000" w:rsidRPr="00000000" w14:paraId="0000002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Standard GitOps Workflow:</w:t>
      </w:r>
      <w:r w:rsidDel="00000000" w:rsidR="00000000" w:rsidRPr="00000000">
        <w:rPr>
          <w:rFonts w:ascii="Google Sans" w:cs="Google Sans" w:eastAsia="Google Sans" w:hAnsi="Google Sans"/>
          <w:color w:val="1f1f1f"/>
          <w:rtl w:val="0"/>
        </w:rPr>
        <w:t xml:space="preserve"> Preserves the existing containerized pipeline. MFEs remain immutable container images that are tagged, scanned, and deployed through standard OpenShift manifests.</w:t>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Decoupled Architecture:</w:t>
      </w:r>
      <w:r w:rsidDel="00000000" w:rsidR="00000000" w:rsidRPr="00000000">
        <w:rPr>
          <w:rFonts w:ascii="Google Sans" w:cs="Google Sans" w:eastAsia="Google Sans" w:hAnsi="Google Sans"/>
          <w:color w:val="1f1f1f"/>
          <w:rtl w:val="0"/>
        </w:rPr>
        <w:t xml:space="preserve"> Maintains independent deployability without relying on external storage services or a central gateway.</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Familiar Routing:</w:t>
      </w:r>
      <w:r w:rsidDel="00000000" w:rsidR="00000000" w:rsidRPr="00000000">
        <w:rPr>
          <w:rFonts w:ascii="Google Sans" w:cs="Google Sans" w:eastAsia="Google Sans" w:hAnsi="Google Sans"/>
          <w:color w:val="1f1f1f"/>
          <w:rtl w:val="0"/>
        </w:rPr>
        <w:t xml:space="preserve"> Fits natively into standard OpenShift Service and Route configurations.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w:t>
      </w:r>
    </w:p>
    <w:p w:rsidR="00000000" w:rsidDel="00000000" w:rsidP="00000000" w:rsidRDefault="00000000" w:rsidRPr="00000000" w14:paraId="0000002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Residual Overhead:</w:t>
      </w:r>
      <w:r w:rsidDel="00000000" w:rsidR="00000000" w:rsidRPr="00000000">
        <w:rPr>
          <w:rFonts w:ascii="Google Sans" w:cs="Google Sans" w:eastAsia="Google Sans" w:hAnsi="Google Sans"/>
          <w:color w:val="1f1f1f"/>
          <w:rtl w:val="0"/>
        </w:rPr>
        <w:t xml:space="preserve"> While minimal per pod, running 30+ MFEs still consumes aggregate cluster resources and introduces administrative overhead in managing dozens of individual Deployments.</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Configuration Tuning:</w:t>
      </w:r>
      <w:r w:rsidDel="00000000" w:rsidR="00000000" w:rsidRPr="00000000">
        <w:rPr>
          <w:rFonts w:ascii="Google Sans" w:cs="Google Sans" w:eastAsia="Google Sans" w:hAnsi="Google Sans"/>
          <w:color w:val="1f1f1f"/>
          <w:rtl w:val="0"/>
        </w:rPr>
        <w:t xml:space="preserve"> Requires strict NGINX configuration tuning (worker processes, buffers) to ensure the pods do not trigger OOMKills under tight memory limits.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Anticipated Consequences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Regardless of the final option selected, executing this architectural shift will result in the following platform-wide impacts: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Positive Impacts:</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Reclaimed Capacity:</w:t>
      </w:r>
      <w:r w:rsidDel="00000000" w:rsidR="00000000" w:rsidRPr="00000000">
        <w:rPr>
          <w:rFonts w:ascii="Google Sans" w:cs="Google Sans" w:eastAsia="Google Sans" w:hAnsi="Google Sans"/>
          <w:color w:val="1f1f1f"/>
          <w:rtl w:val="0"/>
        </w:rPr>
        <w:t xml:space="preserve"> We will free up significant OCP worker node capacity currently bottlenecked by unoptimized NGINX deployments, reducing overall platform operating costs.</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Standardized MFE Pattern:</w:t>
      </w:r>
      <w:r w:rsidDel="00000000" w:rsidR="00000000" w:rsidRPr="00000000">
        <w:rPr>
          <w:rFonts w:ascii="Google Sans" w:cs="Google Sans" w:eastAsia="Google Sans" w:hAnsi="Google Sans"/>
          <w:color w:val="1f1f1f"/>
          <w:rtl w:val="0"/>
        </w:rPr>
        <w:t xml:space="preserve"> Establishes a concrete, documented blueprint for all future Mosaic UI modules being onboarded into the Nx monorepo.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Negative Impacts / Risks:</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Pipeline Refactoring:</w:t>
      </w:r>
      <w:r w:rsidDel="00000000" w:rsidR="00000000" w:rsidRPr="00000000">
        <w:rPr>
          <w:rFonts w:ascii="Google Sans" w:cs="Google Sans" w:eastAsia="Google Sans" w:hAnsi="Google Sans"/>
          <w:color w:val="1f1f1f"/>
          <w:rtl w:val="0"/>
        </w:rPr>
        <w:t xml:space="preserve"> CI/CD deployment pipelines (AzDO bash tasks/YAMLs) will require refactoring to support the chosen deployment methodology (e.g., implementing S3 syncs or JFrog CLI uploads).</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Operational Shift:</w:t>
      </w:r>
      <w:r w:rsidDel="00000000" w:rsidR="00000000" w:rsidRPr="00000000">
        <w:rPr>
          <w:rFonts w:ascii="Google Sans" w:cs="Google Sans" w:eastAsia="Google Sans" w:hAnsi="Google Sans"/>
          <w:color w:val="1f1f1f"/>
          <w:rtl w:val="0"/>
        </w:rPr>
        <w:t xml:space="preserve"> Support boundaries for the UI layer may shift based on the chosen path (e.g., relying on storage bucket health or central Gateway health vs. individual pod health), requiring updates to monitoring and alerting dashboards.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Next Steps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finalizing this architectural decision, we must review these options with the Container Platform team to evaluate:</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Option 1:</w:t>
      </w:r>
      <w:r w:rsidDel="00000000" w:rsidR="00000000" w:rsidRPr="00000000">
        <w:rPr>
          <w:rFonts w:ascii="Google Sans" w:cs="Google Sans" w:eastAsia="Google Sans" w:hAnsi="Google Sans"/>
          <w:color w:val="1f1f1f"/>
          <w:rtl w:val="0"/>
        </w:rPr>
        <w:t xml:space="preserve"> The availability and internal SLA of S3-compatible storage (OpenShift Data Foundation/NooBaa).</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Option 2:</w:t>
      </w:r>
      <w:r w:rsidDel="00000000" w:rsidR="00000000" w:rsidRPr="00000000">
        <w:rPr>
          <w:rFonts w:ascii="Google Sans" w:cs="Google Sans" w:eastAsia="Google Sans" w:hAnsi="Google Sans"/>
          <w:color w:val="1f1f1f"/>
          <w:rtl w:val="0"/>
        </w:rPr>
        <w:t xml:space="preserve"> Enterprise policies regarding Artifactory usage for high-concurrency static asset proxying and the feasibility of managing a shared Gateway configuration.</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 Option 3:</w:t>
      </w:r>
      <w:r w:rsidDel="00000000" w:rsidR="00000000" w:rsidRPr="00000000">
        <w:rPr>
          <w:rFonts w:ascii="Google Sans" w:cs="Google Sans" w:eastAsia="Google Sans" w:hAnsi="Google Sans"/>
          <w:color w:val="1f1f1f"/>
          <w:rtl w:val="0"/>
        </w:rPr>
        <w:t xml:space="preserve"> Cluster capacity appetite for running high volumes of micro-sized pods.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