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left"/>
      </w:pPr>
      <w:r>
        <w:rPr>
          <w:rFonts w:ascii="Arial" w:cs="Arial" w:eastAsia="Arial" w:hAnsi="Arial"/>
          <w:b/>
          <w:bCs/>
          <w:color w:val="0033FF"/>
          <w:sz w:val="72"/>
          <w:szCs w:val="72"/>
        </w:rPr>
        <w:t xml:space="preserve">AIR Media-Tech</w:t>
      </w:r>
    </w:p>
    <w:p>
      <w:pPr>
        <w:spacing w:after="120" w:before="0"/>
      </w:pPr>
      <w:r>
        <w:rPr>
          <w:rFonts w:ascii="Arial" w:cs="Arial" w:eastAsia="Arial" w:hAnsi="Arial"/>
          <w:b/>
          <w:bCs/>
          <w:color w:val="0D0D0D"/>
          <w:sz w:val="52"/>
          <w:szCs w:val="52"/>
        </w:rPr>
        <w:t xml:space="preserve">Brand Guidelines</w:t>
      </w:r>
    </w:p>
    <w:p>
      <w:pPr>
        <w:spacing w:after="1200" w:before="0"/>
      </w:pPr>
      <w:r>
        <w:rPr>
          <w:rFonts w:ascii="Arial" w:cs="Arial" w:eastAsia="Arial" w:hAnsi="Arial"/>
          <w:color w:val="666666"/>
          <w:sz w:val="26"/>
          <w:szCs w:val="26"/>
        </w:rPr>
        <w:t xml:space="preserve">Design Rules &amp; Visual Identity System</w:t>
      </w:r>
    </w:p>
    <w:p>
      <w:pPr>
        <w:pBdr>
          <w:bottom w:val="single" w:color="E0E0E0" w:sz="4"/>
        </w:pBdr>
        <w:spacing w:after="160" w:before="160"/>
      </w:pPr>
    </w:p>
    <w:p>
      <w:pPr>
        <w:spacing w:after="2400" w:before="200"/>
      </w:pPr>
      <w:r>
        <w:rPr>
          <w:rFonts w:ascii="Arial" w:cs="Arial" w:eastAsia="Arial" w:hAnsi="Arial"/>
          <w:color w:val="999999"/>
          <w:sz w:val="20"/>
          <w:szCs w:val="20"/>
        </w:rPr>
        <w:t xml:space="preserve">AIR Music Distribution  ·  Version 1.0  ·  2026</w:t>
      </w:r>
    </w:p>
    <w:p>
      <w:r>
        <w:br w:type="page"/>
      </w:r>
    </w:p>
    <w:p>
      <w:pPr>
        <w:pStyle w:val="Heading1"/>
      </w:pPr>
      <w:r>
        <w:t xml:space="preserve">1. Brand Overview</w:t>
      </w:r>
    </w:p>
    <w:p>
      <w:pPr>
        <w:spacing w:after="80" w:before="80"/>
      </w:pPr>
      <w:r>
        <w:rPr>
          <w:rFonts w:ascii="Arial" w:cs="Arial" w:eastAsia="Arial" w:hAnsi="Arial"/>
          <w:b w:val="false"/>
          <w:bCs w:val="false"/>
          <w:color w:val="1A1A1A"/>
          <w:sz w:val="22"/>
          <w:szCs w:val="22"/>
        </w:rPr>
        <w:t xml:space="preserve">AIR Media-Tech is an innovative company that is located at the epicentre of digital content that affects millions of people around the world. The brand identity combines creative energy with technological precision — synergy of creativity and technology.</w:t>
      </w:r>
    </w:p>
    <w:p>
      <w:pPr>
        <w:spacing w:after="80" w:before="80"/>
      </w:pPr>
      <w:r>
        <w:rPr>
          <w:rFonts w:ascii="Arial" w:cs="Arial" w:eastAsia="Arial" w:hAnsi="Arial"/>
          <w:b w:val="false"/>
          <w:bCs w:val="false"/>
          <w:color w:val="1A1A1A"/>
          <w:sz w:val="22"/>
          <w:szCs w:val="22"/>
        </w:rPr>
        <w:t xml:space="preserve">AIR Music Distribution is one of the core products of AIR Media-Tech ecosystem, focused on human-first music distribution for independent artists and labels in Southeast Asia and globally.</w:t>
      </w:r>
    </w:p>
    <w:p>
      <w:pPr>
        <w:pBdr>
          <w:bottom w:val="single" w:color="E0E0E0" w:sz="4"/>
        </w:pBdr>
        <w:spacing w:after="160" w:before="160"/>
      </w:pPr>
    </w:p>
    <w:p>
      <w:pPr>
        <w:spacing w:after="120" w:before="280"/>
      </w:pPr>
      <w:r>
        <w:rPr>
          <w:rFonts w:ascii="Arial" w:cs="Arial" w:eastAsia="Arial" w:hAnsi="Arial"/>
          <w:b/>
          <w:bCs/>
          <w:color w:val="0D0D0D"/>
          <w:sz w:val="26"/>
          <w:szCs w:val="26"/>
        </w:rPr>
        <w:t xml:space="preserve">Brand Formula</w:t>
      </w:r>
    </w:p>
    <w:p>
      <w:pPr>
        <w:spacing w:after="80" w:before="80"/>
      </w:pPr>
      <w:r>
        <w:rPr>
          <w:rFonts w:ascii="Arial" w:cs="Arial" w:eastAsia="Arial" w:hAnsi="Arial"/>
          <w:b/>
          <w:bCs/>
          <w:color w:val="1A1A1A"/>
          <w:sz w:val="22"/>
          <w:szCs w:val="22"/>
        </w:rPr>
        <w:t xml:space="preserve">media + tech</w:t>
      </w:r>
    </w:p>
    <w:p>
      <w:pPr>
        <w:spacing w:after="80" w:before="80"/>
      </w:pPr>
      <w:r>
        <w:rPr>
          <w:rFonts w:ascii="Arial" w:cs="Arial" w:eastAsia="Arial" w:hAnsi="Arial"/>
          <w:b w:val="false"/>
          <w:bCs w:val="false"/>
          <w:color w:val="1A1A1A"/>
          <w:sz w:val="22"/>
          <w:szCs w:val="22"/>
        </w:rPr>
        <w:t xml:space="preserve">The AIR brand is built on the intersection of creative media and technology. Every visual decision should reflect this duality: dynamic and expressive, yet precise and systematic.</w:t>
      </w:r>
    </w:p>
    <w:p>
      <w:r>
        <w:br w:type="page"/>
      </w:r>
    </w:p>
    <w:p>
      <w:pPr>
        <w:pStyle w:val="Heading1"/>
      </w:pPr>
      <w:r>
        <w:t xml:space="preserve">2. Logo</w:t>
      </w:r>
    </w:p>
    <w:p>
      <w:pPr>
        <w:spacing w:after="120" w:before="280"/>
      </w:pPr>
      <w:r>
        <w:rPr>
          <w:rFonts w:ascii="Arial" w:cs="Arial" w:eastAsia="Arial" w:hAnsi="Arial"/>
          <w:b/>
          <w:bCs/>
          <w:color w:val="0D0D0D"/>
          <w:sz w:val="26"/>
          <w:szCs w:val="26"/>
        </w:rPr>
        <w:t xml:space="preserve">Logo Variants</w:t>
      </w:r>
    </w:p>
    <w:p>
      <w:pPr>
        <w:spacing w:after="80" w:before="80"/>
      </w:pPr>
      <w:r>
        <w:rPr>
          <w:rFonts w:ascii="Arial" w:cs="Arial" w:eastAsia="Arial" w:hAnsi="Arial"/>
          <w:b w:val="false"/>
          <w:bCs w:val="false"/>
          <w:color w:val="1A1A1A"/>
          <w:sz w:val="22"/>
          <w:szCs w:val="22"/>
        </w:rPr>
        <w:t xml:space="preserve">The AIR logo exists in several configurations to adapt to different contexts. All variants are built on the same lettermark system.</w:t>
      </w:r>
    </w:p>
    <w:p>
      <w:pPr>
        <w:spacing w:after="80" w:before="160"/>
      </w:pPr>
      <w:r>
        <w:rPr>
          <w:rFonts w:ascii="Arial" w:cs="Arial" w:eastAsia="Arial" w:hAnsi="Arial"/>
          <w:b/>
          <w:bCs/>
          <w:sz w:val="22"/>
          <w:szCs w:val="22"/>
        </w:rPr>
        <w:t xml:space="preserve">Primary Variants</w:t>
      </w:r>
    </w:p>
    <w:p>
      <w:pPr>
        <w:pStyle w:val="ListParagraph"/>
        <w:numPr>
          <w:ilvl w:val="0"/>
          <w:numId w:val="2"/>
        </w:numPr>
        <w:spacing w:after="60" w:before="60"/>
      </w:pPr>
      <w:r>
        <w:rPr>
          <w:rFonts w:ascii="Arial" w:cs="Arial" w:eastAsia="Arial" w:hAnsi="Arial"/>
          <w:color w:val="1A1A1A"/>
          <w:sz w:val="22"/>
          <w:szCs w:val="22"/>
        </w:rPr>
        <w:t xml:space="preserve">AIR media tech — full horizontal lockup (default)</w:t>
      </w:r>
    </w:p>
    <w:p>
      <w:pPr>
        <w:pStyle w:val="ListParagraph"/>
        <w:numPr>
          <w:ilvl w:val="0"/>
          <w:numId w:val="2"/>
        </w:numPr>
        <w:spacing w:after="60" w:before="60"/>
      </w:pPr>
      <w:r>
        <w:rPr>
          <w:rFonts w:ascii="Arial" w:cs="Arial" w:eastAsia="Arial" w:hAnsi="Arial"/>
          <w:color w:val="1A1A1A"/>
          <w:sz w:val="22"/>
          <w:szCs w:val="22"/>
        </w:rPr>
        <w:t xml:space="preserve">AIR music — product-specific variant for music distribution contexts</w:t>
      </w:r>
    </w:p>
    <w:p>
      <w:pPr>
        <w:pStyle w:val="ListParagraph"/>
        <w:numPr>
          <w:ilvl w:val="0"/>
          <w:numId w:val="2"/>
        </w:numPr>
        <w:spacing w:after="60" w:before="60"/>
      </w:pPr>
      <w:r>
        <w:rPr>
          <w:rFonts w:ascii="Arial" w:cs="Arial" w:eastAsia="Arial" w:hAnsi="Arial"/>
          <w:color w:val="1A1A1A"/>
          <w:sz w:val="22"/>
          <w:szCs w:val="22"/>
        </w:rPr>
        <w:t xml:space="preserve">AIR distribution — product-specific variant</w:t>
      </w:r>
    </w:p>
    <w:p>
      <w:pPr>
        <w:pStyle w:val="ListParagraph"/>
        <w:numPr>
          <w:ilvl w:val="0"/>
          <w:numId w:val="2"/>
        </w:numPr>
        <w:spacing w:after="60" w:before="60"/>
      </w:pPr>
      <w:r>
        <w:rPr>
          <w:rFonts w:ascii="Arial" w:cs="Arial" w:eastAsia="Arial" w:hAnsi="Arial"/>
          <w:color w:val="1A1A1A"/>
          <w:sz w:val="22"/>
          <w:szCs w:val="22"/>
        </w:rPr>
        <w:t xml:space="preserve">AIR ads / AIR brands / AIR pay / AIR merch / AIR creators ecosystem / AIR entertainment — ecosystem sub-brands</w:t>
      </w:r>
    </w:p>
    <w:p>
      <w:pPr>
        <w:pStyle w:val="ListParagraph"/>
        <w:numPr>
          <w:ilvl w:val="0"/>
          <w:numId w:val="2"/>
        </w:numPr>
        <w:spacing w:after="60" w:before="60"/>
      </w:pPr>
      <w:r>
        <w:rPr>
          <w:rFonts w:ascii="Arial" w:cs="Arial" w:eastAsia="Arial" w:hAnsi="Arial"/>
          <w:color w:val="1A1A1A"/>
          <w:sz w:val="22"/>
          <w:szCs w:val="22"/>
        </w:rPr>
        <w:t xml:space="preserve">Standalone logomark (the AIR letterform) — for icon-only use at small sizes</w:t>
      </w:r>
    </w:p>
    <w:p>
      <w:pPr>
        <w:spacing w:after="80" w:before="160"/>
      </w:pPr>
      <w:r>
        <w:rPr>
          <w:rFonts w:ascii="Arial" w:cs="Arial" w:eastAsia="Arial" w:hAnsi="Arial"/>
          <w:b/>
          <w:bCs/>
          <w:sz w:val="22"/>
          <w:szCs w:val="22"/>
        </w:rPr>
        <w:t xml:space="preserve">Logo on Backgrounds</w:t>
      </w:r>
    </w:p>
    <w:p>
      <w:pPr>
        <w:pStyle w:val="ListParagraph"/>
        <w:numPr>
          <w:ilvl w:val="0"/>
          <w:numId w:val="2"/>
        </w:numPr>
        <w:spacing w:after="60" w:before="60"/>
      </w:pPr>
      <w:r>
        <w:rPr>
          <w:rFonts w:ascii="Arial" w:cs="Arial" w:eastAsia="Arial" w:hAnsi="Arial"/>
          <w:color w:val="1A1A1A"/>
          <w:sz w:val="22"/>
          <w:szCs w:val="22"/>
        </w:rPr>
        <w:t xml:space="preserve">Dark background (#0D0D0D or dark blue): use white or blue logo</w:t>
      </w:r>
    </w:p>
    <w:p>
      <w:pPr>
        <w:pStyle w:val="ListParagraph"/>
        <w:numPr>
          <w:ilvl w:val="0"/>
          <w:numId w:val="2"/>
        </w:numPr>
        <w:spacing w:after="60" w:before="60"/>
      </w:pPr>
      <w:r>
        <w:rPr>
          <w:rFonts w:ascii="Arial" w:cs="Arial" w:eastAsia="Arial" w:hAnsi="Arial"/>
          <w:color w:val="1A1A1A"/>
          <w:sz w:val="22"/>
          <w:szCs w:val="22"/>
        </w:rPr>
        <w:t xml:space="preserve">Blue background (#0033FF): use white logo only</w:t>
      </w:r>
    </w:p>
    <w:p>
      <w:pPr>
        <w:pStyle w:val="ListParagraph"/>
        <w:numPr>
          <w:ilvl w:val="0"/>
          <w:numId w:val="2"/>
        </w:numPr>
        <w:spacing w:after="60" w:before="60"/>
      </w:pPr>
      <w:r>
        <w:rPr>
          <w:rFonts w:ascii="Arial" w:cs="Arial" w:eastAsia="Arial" w:hAnsi="Arial"/>
          <w:color w:val="1A1A1A"/>
          <w:sz w:val="22"/>
          <w:szCs w:val="22"/>
        </w:rPr>
        <w:t xml:space="preserve">Light/white background: use dark (#0D0D0D) or blue (#0033FF) logo</w:t>
      </w:r>
    </w:p>
    <w:p>
      <w:pPr>
        <w:pStyle w:val="ListParagraph"/>
        <w:numPr>
          <w:ilvl w:val="0"/>
          <w:numId w:val="2"/>
        </w:numPr>
        <w:spacing w:after="60" w:before="60"/>
      </w:pPr>
      <w:r>
        <w:rPr>
          <w:rFonts w:ascii="Arial" w:cs="Arial" w:eastAsia="Arial" w:hAnsi="Arial"/>
          <w:color w:val="1A1A1A"/>
          <w:sz w:val="22"/>
          <w:szCs w:val="22"/>
        </w:rPr>
        <w:t xml:space="preserve">Never place logo on complex photographic backgrounds without a clear area or overlay</w:t>
      </w:r>
    </w:p>
    <w:p>
      <w:pPr>
        <w:spacing w:after="80" w:before="160"/>
      </w:pPr>
      <w:r>
        <w:rPr>
          <w:rFonts w:ascii="Arial" w:cs="Arial" w:eastAsia="Arial" w:hAnsi="Arial"/>
          <w:b/>
          <w:bCs/>
          <w:sz w:val="22"/>
          <w:szCs w:val="22"/>
        </w:rPr>
        <w:t xml:space="preserve">Logo Sizing</w:t>
      </w:r>
    </w:p>
    <w:p>
      <w:pPr>
        <w:pStyle w:val="ListParagraph"/>
        <w:numPr>
          <w:ilvl w:val="0"/>
          <w:numId w:val="2"/>
        </w:numPr>
        <w:spacing w:after="60" w:before="60"/>
      </w:pPr>
      <w:r>
        <w:rPr>
          <w:rFonts w:ascii="Arial" w:cs="Arial" w:eastAsia="Arial" w:hAnsi="Arial"/>
          <w:color w:val="1A1A1A"/>
          <w:sz w:val="22"/>
          <w:szCs w:val="22"/>
        </w:rPr>
        <w:t xml:space="preserve">Minimum size: maintain legibility — never scale below the point where letterforms become unclear</w:t>
      </w:r>
    </w:p>
    <w:p>
      <w:pPr>
        <w:pStyle w:val="ListParagraph"/>
        <w:numPr>
          <w:ilvl w:val="0"/>
          <w:numId w:val="2"/>
        </w:numPr>
        <w:spacing w:after="60" w:before="60"/>
      </w:pPr>
      <w:r>
        <w:rPr>
          <w:rFonts w:ascii="Arial" w:cs="Arial" w:eastAsia="Arial" w:hAnsi="Arial"/>
          <w:color w:val="1A1A1A"/>
          <w:sz w:val="22"/>
          <w:szCs w:val="22"/>
        </w:rPr>
        <w:t xml:space="preserve">One-line layout: use for wide horizontal spaces</w:t>
      </w:r>
    </w:p>
    <w:p>
      <w:pPr>
        <w:pStyle w:val="ListParagraph"/>
        <w:numPr>
          <w:ilvl w:val="0"/>
          <w:numId w:val="2"/>
        </w:numPr>
        <w:spacing w:after="60" w:before="60"/>
      </w:pPr>
      <w:r>
        <w:rPr>
          <w:rFonts w:ascii="Arial" w:cs="Arial" w:eastAsia="Arial" w:hAnsi="Arial"/>
          <w:color w:val="1A1A1A"/>
          <w:sz w:val="22"/>
          <w:szCs w:val="22"/>
        </w:rPr>
        <w:t xml:space="preserve">Two-line layout: use when vertical space is limited or for social media profile images</w:t>
      </w:r>
    </w:p>
    <w:p>
      <w:pPr>
        <w:pStyle w:val="ListParagraph"/>
        <w:numPr>
          <w:ilvl w:val="0"/>
          <w:numId w:val="2"/>
        </w:numPr>
        <w:spacing w:after="60" w:before="60"/>
      </w:pPr>
      <w:r>
        <w:rPr>
          <w:rFonts w:ascii="Arial" w:cs="Arial" w:eastAsia="Arial" w:hAnsi="Arial"/>
          <w:color w:val="1A1A1A"/>
          <w:sz w:val="22"/>
          <w:szCs w:val="22"/>
        </w:rPr>
        <w:t xml:space="preserve">Always maintain proportions — never stretch or distort</w:t>
      </w:r>
    </w:p>
    <w:p>
      <w:pPr>
        <w:shd w:fill="F0F4FF" w:val="clear"/>
        <w:spacing w:after="100" w:before="100"/>
        <w:ind w:left="300"/>
      </w:pPr>
      <w:r>
        <w:rPr>
          <w:sz w:val="20"/>
          <w:szCs w:val="20"/>
        </w:rPr>
        <w:t xml:space="preserve">⚠ </w:t>
      </w:r>
      <w:r>
        <w:rPr>
          <w:rFonts w:ascii="Arial" w:cs="Arial" w:eastAsia="Arial" w:hAnsi="Arial"/>
          <w:i/>
          <w:iCs/>
          <w:color w:val="333333"/>
          <w:sz w:val="20"/>
          <w:szCs w:val="20"/>
        </w:rPr>
        <w:t xml:space="preserve">The logo must always have clear space equal to the height of the 'A' letterform on all sides. Never crowd it.</w:t>
      </w:r>
    </w:p>
    <w:p>
      <w:pPr>
        <w:pBdr>
          <w:bottom w:val="single" w:color="E0E0E0" w:sz="4"/>
        </w:pBdr>
        <w:spacing w:after="160" w:before="160"/>
      </w:pPr>
    </w:p>
    <w:p>
      <w:pPr>
        <w:spacing w:after="120" w:before="280"/>
      </w:pPr>
      <w:r>
        <w:rPr>
          <w:rFonts w:ascii="Arial" w:cs="Arial" w:eastAsia="Arial" w:hAnsi="Arial"/>
          <w:b/>
          <w:bCs/>
          <w:color w:val="0D0D0D"/>
          <w:sz w:val="26"/>
          <w:szCs w:val="26"/>
        </w:rPr>
        <w:t xml:space="preserve">Logo Don'ts</w:t>
      </w:r>
    </w:p>
    <w:p>
      <w:pPr>
        <w:pStyle w:val="ListParagraph"/>
        <w:numPr>
          <w:ilvl w:val="0"/>
          <w:numId w:val="2"/>
        </w:numPr>
        <w:spacing w:after="60" w:before="60"/>
      </w:pPr>
      <w:r>
        <w:rPr>
          <w:rFonts w:ascii="Arial" w:cs="Arial" w:eastAsia="Arial" w:hAnsi="Arial"/>
          <w:color w:val="1A1A1A"/>
          <w:sz w:val="22"/>
          <w:szCs w:val="22"/>
        </w:rPr>
        <w:t xml:space="preserve">Do not rotate the logo</w:t>
      </w:r>
    </w:p>
    <w:p>
      <w:pPr>
        <w:pStyle w:val="ListParagraph"/>
        <w:numPr>
          <w:ilvl w:val="0"/>
          <w:numId w:val="2"/>
        </w:numPr>
        <w:spacing w:after="60" w:before="60"/>
      </w:pPr>
      <w:r>
        <w:rPr>
          <w:rFonts w:ascii="Arial" w:cs="Arial" w:eastAsia="Arial" w:hAnsi="Arial"/>
          <w:color w:val="1A1A1A"/>
          <w:sz w:val="22"/>
          <w:szCs w:val="22"/>
        </w:rPr>
        <w:t xml:space="preserve">Do not apply drop shadows or glows</w:t>
      </w:r>
    </w:p>
    <w:p>
      <w:pPr>
        <w:pStyle w:val="ListParagraph"/>
        <w:numPr>
          <w:ilvl w:val="0"/>
          <w:numId w:val="2"/>
        </w:numPr>
        <w:spacing w:after="60" w:before="60"/>
      </w:pPr>
      <w:r>
        <w:rPr>
          <w:rFonts w:ascii="Arial" w:cs="Arial" w:eastAsia="Arial" w:hAnsi="Arial"/>
          <w:color w:val="1A1A1A"/>
          <w:sz w:val="22"/>
          <w:szCs w:val="22"/>
        </w:rPr>
        <w:t xml:space="preserve">Do not change individual letter colours unless using an approved gradient variant</w:t>
      </w:r>
    </w:p>
    <w:p>
      <w:pPr>
        <w:pStyle w:val="ListParagraph"/>
        <w:numPr>
          <w:ilvl w:val="0"/>
          <w:numId w:val="2"/>
        </w:numPr>
        <w:spacing w:after="60" w:before="60"/>
      </w:pPr>
      <w:r>
        <w:rPr>
          <w:rFonts w:ascii="Arial" w:cs="Arial" w:eastAsia="Arial" w:hAnsi="Arial"/>
          <w:color w:val="1A1A1A"/>
          <w:sz w:val="22"/>
          <w:szCs w:val="22"/>
        </w:rPr>
        <w:t xml:space="preserve">Do not use low-resolution or rasterised versions at large sizes</w:t>
      </w:r>
    </w:p>
    <w:p>
      <w:pPr>
        <w:pStyle w:val="ListParagraph"/>
        <w:numPr>
          <w:ilvl w:val="0"/>
          <w:numId w:val="2"/>
        </w:numPr>
        <w:spacing w:after="60" w:before="60"/>
      </w:pPr>
      <w:r>
        <w:rPr>
          <w:rFonts w:ascii="Arial" w:cs="Arial" w:eastAsia="Arial" w:hAnsi="Arial"/>
          <w:color w:val="1A1A1A"/>
          <w:sz w:val="22"/>
          <w:szCs w:val="22"/>
        </w:rPr>
        <w:t xml:space="preserve">Do not place over busy patterns without sufficient contrast</w:t>
      </w:r>
    </w:p>
    <w:p>
      <w:r>
        <w:br w:type="page"/>
      </w:r>
    </w:p>
    <w:p>
      <w:pPr>
        <w:pStyle w:val="Heading1"/>
      </w:pPr>
      <w:r>
        <w:t xml:space="preserve">3. Colour System</w:t>
      </w:r>
    </w:p>
    <w:p>
      <w:pPr>
        <w:spacing w:after="80" w:before="80"/>
      </w:pPr>
      <w:r>
        <w:rPr>
          <w:rFonts w:ascii="Arial" w:cs="Arial" w:eastAsia="Arial" w:hAnsi="Arial"/>
          <w:b w:val="false"/>
          <w:bCs w:val="false"/>
          <w:color w:val="1A1A1A"/>
          <w:sz w:val="22"/>
          <w:szCs w:val="22"/>
        </w:rPr>
        <w:t xml:space="preserve">The AIR colour palette is bold, expressive, and technologically modern. It is divided into Primary, Secondary, and Monochromatic groups.</w:t>
      </w:r>
    </w:p>
    <w:p>
      <w:pPr>
        <w:spacing w:after="120" w:before="280"/>
      </w:pPr>
      <w:r>
        <w:rPr>
          <w:rFonts w:ascii="Arial" w:cs="Arial" w:eastAsia="Arial" w:hAnsi="Arial"/>
          <w:b/>
          <w:bCs/>
          <w:color w:val="0D0D0D"/>
          <w:sz w:val="26"/>
          <w:szCs w:val="26"/>
        </w:rPr>
        <w:t xml:space="preserve">Primary Colours</w:t>
      </w:r>
    </w:p>
    <w:p>
      <w:pPr>
        <w:spacing w:after="240" w:before="20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none" w:color="FFFFFF" w:sz="0"/>
              <w:left w:val="none" w:color="FFFFFF" w:sz="0"/>
              <w:bottom w:val="none" w:color="FFFFFF" w:sz="0"/>
              <w:right w:val="none" w:color="FFFFFF" w:sz="0"/>
            </w:tcBorders>
            <w:shd w:fill="0033FF"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0D0D0D"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FFFFFF"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CCFF00"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8B00FF" w:val="clear"/>
            <w:tcMar>
              <w:top w:type="dxa" w:w="560"/>
              <w:left w:type="dxa" w:w="100"/>
              <w:bottom w:type="dxa" w:w="560"/>
              <w:right w:type="dxa" w:w="100"/>
            </w:tcMar>
          </w:tcPr>
          <w:p>
            <w:r>
              <w:t xml:space="preserve"> </w:t>
            </w:r>
          </w:p>
        </w:tc>
      </w:tr>
      <w:tr>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Electric Blue</w:t>
            </w:r>
          </w:p>
          <w:p>
            <w:r>
              <w:rPr>
                <w:rFonts w:ascii="Arial" w:cs="Arial" w:eastAsia="Arial" w:hAnsi="Arial"/>
                <w:color w:val="666666"/>
                <w:sz w:val="16"/>
                <w:szCs w:val="16"/>
              </w:rPr>
              <w:t xml:space="preserve">#0033FF</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Rich Black</w:t>
            </w:r>
          </w:p>
          <w:p>
            <w:r>
              <w:rPr>
                <w:rFonts w:ascii="Arial" w:cs="Arial" w:eastAsia="Arial" w:hAnsi="Arial"/>
                <w:color w:val="666666"/>
                <w:sz w:val="16"/>
                <w:szCs w:val="16"/>
              </w:rPr>
              <w:t xml:space="preserve">#0D0D0D</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Pure White</w:t>
            </w:r>
          </w:p>
          <w:p>
            <w:r>
              <w:rPr>
                <w:rFonts w:ascii="Arial" w:cs="Arial" w:eastAsia="Arial" w:hAnsi="Arial"/>
                <w:color w:val="666666"/>
                <w:sz w:val="16"/>
                <w:szCs w:val="16"/>
              </w:rPr>
              <w:t xml:space="preserve">#FFFFFF</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Acid Lime</w:t>
            </w:r>
          </w:p>
          <w:p>
            <w:r>
              <w:rPr>
                <w:rFonts w:ascii="Arial" w:cs="Arial" w:eastAsia="Arial" w:hAnsi="Arial"/>
                <w:color w:val="666666"/>
                <w:sz w:val="16"/>
                <w:szCs w:val="16"/>
              </w:rPr>
              <w:t xml:space="preserve">#CCFF00</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Deep Violet</w:t>
            </w:r>
          </w:p>
          <w:p>
            <w:r>
              <w:rPr>
                <w:rFonts w:ascii="Arial" w:cs="Arial" w:eastAsia="Arial" w:hAnsi="Arial"/>
                <w:color w:val="666666"/>
                <w:sz w:val="16"/>
                <w:szCs w:val="16"/>
              </w:rPr>
              <w:t xml:space="preserve">#8B00FF</w:t>
            </w:r>
          </w:p>
        </w:tc>
      </w:tr>
    </w:tbl>
    <w:p>
      <w:pPr>
        <w:spacing w:after="80" w:before="240"/>
      </w:pPr>
      <w:r>
        <w:rPr>
          <w:rFonts w:ascii="Arial" w:cs="Arial" w:eastAsia="Arial" w:hAnsi="Arial"/>
          <w:b/>
          <w:bCs/>
          <w:sz w:val="26"/>
          <w:szCs w:val="26"/>
        </w:rPr>
        <w:t xml:space="preserve">Secondary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00"/>
            <w:tcBorders>
              <w:top w:val="none" w:color="FFFFFF" w:sz="0"/>
              <w:left w:val="none" w:color="FFFFFF" w:sz="0"/>
              <w:bottom w:val="none" w:color="FFFFFF" w:sz="0"/>
              <w:right w:val="none" w:color="FFFFFF" w:sz="0"/>
            </w:tcBorders>
            <w:shd w:fill="FF6600"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FF00AA"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00CCFF"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FFD700" w:val="clear"/>
            <w:tcMar>
              <w:top w:type="dxa" w:w="560"/>
              <w:left w:type="dxa" w:w="100"/>
              <w:bottom w:type="dxa" w:w="560"/>
              <w:right w:type="dxa" w:w="100"/>
            </w:tcMar>
          </w:tcPr>
          <w:p>
            <w:r>
              <w:t xml:space="preserve"> </w:t>
            </w:r>
          </w:p>
        </w:tc>
        <w:tc>
          <w:tcPr>
            <w:tcW w:type="dxa" w:w="1800"/>
            <w:tcBorders>
              <w:top w:val="none" w:color="FFFFFF" w:sz="0"/>
              <w:left w:val="none" w:color="FFFFFF" w:sz="0"/>
              <w:bottom w:val="none" w:color="FFFFFF" w:sz="0"/>
              <w:right w:val="none" w:color="FFFFFF" w:sz="0"/>
            </w:tcBorders>
            <w:shd w:fill="00FF88" w:val="clear"/>
            <w:tcMar>
              <w:top w:type="dxa" w:w="560"/>
              <w:left w:type="dxa" w:w="100"/>
              <w:bottom w:type="dxa" w:w="560"/>
              <w:right w:type="dxa" w:w="100"/>
            </w:tcMar>
          </w:tcPr>
          <w:p>
            <w:r>
              <w:t xml:space="preserve"> </w:t>
            </w:r>
          </w:p>
        </w:tc>
      </w:tr>
      <w:tr>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Vivid Orange</w:t>
            </w:r>
          </w:p>
          <w:p>
            <w:r>
              <w:rPr>
                <w:rFonts w:ascii="Arial" w:cs="Arial" w:eastAsia="Arial" w:hAnsi="Arial"/>
                <w:color w:val="666666"/>
                <w:sz w:val="16"/>
                <w:szCs w:val="16"/>
              </w:rPr>
              <w:t xml:space="preserve">#FF6600</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Hot Pink</w:t>
            </w:r>
          </w:p>
          <w:p>
            <w:r>
              <w:rPr>
                <w:rFonts w:ascii="Arial" w:cs="Arial" w:eastAsia="Arial" w:hAnsi="Arial"/>
                <w:color w:val="666666"/>
                <w:sz w:val="16"/>
                <w:szCs w:val="16"/>
              </w:rPr>
              <w:t xml:space="preserve">#FF00AA</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Cyan</w:t>
            </w:r>
          </w:p>
          <w:p>
            <w:r>
              <w:rPr>
                <w:rFonts w:ascii="Arial" w:cs="Arial" w:eastAsia="Arial" w:hAnsi="Arial"/>
                <w:color w:val="666666"/>
                <w:sz w:val="16"/>
                <w:szCs w:val="16"/>
              </w:rPr>
              <w:t xml:space="preserve">#00CCFF</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Gold Yellow</w:t>
            </w:r>
          </w:p>
          <w:p>
            <w:r>
              <w:rPr>
                <w:rFonts w:ascii="Arial" w:cs="Arial" w:eastAsia="Arial" w:hAnsi="Arial"/>
                <w:color w:val="666666"/>
                <w:sz w:val="16"/>
                <w:szCs w:val="16"/>
              </w:rPr>
              <w:t xml:space="preserve">#FFD700</w:t>
            </w:r>
          </w:p>
        </w:tc>
        <w:tc>
          <w:tcPr>
            <w:tcW w:type="dxa" w:w="1800"/>
            <w:tcBorders>
              <w:top w:val="none" w:color="FFFFFF" w:sz="0"/>
              <w:left w:val="none" w:color="FFFFFF" w:sz="0"/>
              <w:bottom w:val="none" w:color="FFFFFF" w:sz="0"/>
              <w:right w:val="none" w:color="FFFFFF" w:sz="0"/>
            </w:tcBorders>
            <w:shd w:fill="F5F5F5" w:val="clear"/>
            <w:tcMar>
              <w:top w:type="dxa" w:w="80"/>
              <w:left w:type="dxa" w:w="100"/>
              <w:bottom w:type="dxa" w:w="80"/>
              <w:right w:type="dxa" w:w="100"/>
            </w:tcMar>
          </w:tcPr>
          <w:p>
            <w:r>
              <w:rPr>
                <w:rFonts w:ascii="Arial" w:cs="Arial" w:eastAsia="Arial" w:hAnsi="Arial"/>
                <w:b/>
                <w:bCs/>
                <w:color w:val="0D0D0D"/>
                <w:sz w:val="18"/>
                <w:szCs w:val="18"/>
              </w:rPr>
              <w:t xml:space="preserve">Mint Green</w:t>
            </w:r>
          </w:p>
          <w:p>
            <w:r>
              <w:rPr>
                <w:rFonts w:ascii="Arial" w:cs="Arial" w:eastAsia="Arial" w:hAnsi="Arial"/>
                <w:color w:val="666666"/>
                <w:sz w:val="16"/>
                <w:szCs w:val="16"/>
              </w:rPr>
              <w:t xml:space="preserve">#00FF88</w:t>
            </w:r>
          </w:p>
        </w:tc>
      </w:tr>
    </w:tbl>
    <w:p>
      <w:pPr>
        <w:spacing w:after="80" w:before="240"/>
      </w:pPr>
      <w:r>
        <w:rPr>
          <w:rFonts w:ascii="Arial" w:cs="Arial" w:eastAsia="Arial" w:hAnsi="Arial"/>
          <w:b/>
          <w:bCs/>
          <w:sz w:val="26"/>
          <w:szCs w:val="26"/>
        </w:rPr>
        <w:t xml:space="preserve">Monochromatic Primary</w:t>
      </w:r>
    </w:p>
    <w:p>
      <w:pPr>
        <w:spacing w:after="80" w:before="80"/>
      </w:pPr>
      <w:r>
        <w:rPr>
          <w:rFonts w:ascii="Arial" w:cs="Arial" w:eastAsia="Arial" w:hAnsi="Arial"/>
          <w:b w:val="false"/>
          <w:bCs w:val="false"/>
          <w:color w:val="1A1A1A"/>
          <w:sz w:val="22"/>
          <w:szCs w:val="22"/>
        </w:rPr>
        <w:t xml:space="preserve">For layouts requiring a restrained single-colour approach, use the Electric Blue (#0033FF) in combination with white and black only. No secondary colours in monochromatic contexts.</w:t>
      </w:r>
    </w:p>
    <w:p>
      <w:pPr>
        <w:pBdr>
          <w:bottom w:val="single" w:color="E0E0E0" w:sz="4"/>
        </w:pBdr>
        <w:spacing w:after="160" w:before="160"/>
      </w:pPr>
    </w:p>
    <w:p>
      <w:pPr>
        <w:spacing w:after="120" w:before="280"/>
      </w:pPr>
      <w:r>
        <w:rPr>
          <w:rFonts w:ascii="Arial" w:cs="Arial" w:eastAsia="Arial" w:hAnsi="Arial"/>
          <w:b/>
          <w:bCs/>
          <w:color w:val="0D0D0D"/>
          <w:sz w:val="26"/>
          <w:szCs w:val="26"/>
        </w:rPr>
        <w:t xml:space="preserve">Colour Usage Rules</w:t>
      </w:r>
    </w:p>
    <w:p>
      <w:pPr>
        <w:pStyle w:val="ListParagraph"/>
        <w:numPr>
          <w:ilvl w:val="0"/>
          <w:numId w:val="2"/>
        </w:numPr>
        <w:spacing w:after="60" w:before="60"/>
      </w:pPr>
      <w:r>
        <w:rPr>
          <w:rFonts w:ascii="Arial" w:cs="Arial" w:eastAsia="Arial" w:hAnsi="Arial"/>
          <w:color w:val="1A1A1A"/>
          <w:sz w:val="22"/>
          <w:szCs w:val="22"/>
        </w:rPr>
        <w:t xml:space="preserve">Electric Blue (#0033FF) is the hero colour — use it for primary CTAs, headlines, and brand elements</w:t>
      </w:r>
    </w:p>
    <w:p>
      <w:pPr>
        <w:pStyle w:val="ListParagraph"/>
        <w:numPr>
          <w:ilvl w:val="0"/>
          <w:numId w:val="2"/>
        </w:numPr>
        <w:spacing w:after="60" w:before="60"/>
      </w:pPr>
      <w:r>
        <w:rPr>
          <w:rFonts w:ascii="Arial" w:cs="Arial" w:eastAsia="Arial" w:hAnsi="Arial"/>
          <w:color w:val="1A1A1A"/>
          <w:sz w:val="22"/>
          <w:szCs w:val="22"/>
        </w:rPr>
        <w:t xml:space="preserve">Rich Black (#0D0D0D) is the preferred background for premium and dark-theme layouts</w:t>
      </w:r>
    </w:p>
    <w:p>
      <w:pPr>
        <w:pStyle w:val="ListParagraph"/>
        <w:numPr>
          <w:ilvl w:val="0"/>
          <w:numId w:val="2"/>
        </w:numPr>
        <w:spacing w:after="60" w:before="60"/>
      </w:pPr>
      <w:r>
        <w:rPr>
          <w:rFonts w:ascii="Arial" w:cs="Arial" w:eastAsia="Arial" w:hAnsi="Arial"/>
          <w:color w:val="1A1A1A"/>
          <w:sz w:val="22"/>
          <w:szCs w:val="22"/>
        </w:rPr>
        <w:t xml:space="preserve">Acid Lime (#CCFF00) is an accent — use sparingly for emphasis, never as a dominant background</w:t>
      </w:r>
    </w:p>
    <w:p>
      <w:pPr>
        <w:pStyle w:val="ListParagraph"/>
        <w:numPr>
          <w:ilvl w:val="0"/>
          <w:numId w:val="2"/>
        </w:numPr>
        <w:spacing w:after="60" w:before="60"/>
      </w:pPr>
      <w:r>
        <w:rPr>
          <w:rFonts w:ascii="Arial" w:cs="Arial" w:eastAsia="Arial" w:hAnsi="Arial"/>
          <w:color w:val="1A1A1A"/>
          <w:sz w:val="22"/>
          <w:szCs w:val="22"/>
        </w:rPr>
        <w:t xml:space="preserve">Deep Violet (#8B00FF) pairs with blue for depth and gradient work</w:t>
      </w:r>
    </w:p>
    <w:p>
      <w:pPr>
        <w:pStyle w:val="ListParagraph"/>
        <w:numPr>
          <w:ilvl w:val="0"/>
          <w:numId w:val="2"/>
        </w:numPr>
        <w:spacing w:after="60" w:before="60"/>
      </w:pPr>
      <w:r>
        <w:rPr>
          <w:rFonts w:ascii="Arial" w:cs="Arial" w:eastAsia="Arial" w:hAnsi="Arial"/>
          <w:color w:val="1A1A1A"/>
          <w:sz w:val="22"/>
          <w:szCs w:val="22"/>
        </w:rPr>
        <w:t xml:space="preserve">Secondary colours (orange, pink, cyan, yellow, mint) are for creative campaigns and social media — not for corporate communications</w:t>
      </w:r>
    </w:p>
    <w:p>
      <w:pPr>
        <w:pStyle w:val="ListParagraph"/>
        <w:numPr>
          <w:ilvl w:val="0"/>
          <w:numId w:val="2"/>
        </w:numPr>
        <w:spacing w:after="60" w:before="60"/>
      </w:pPr>
      <w:r>
        <w:rPr>
          <w:rFonts w:ascii="Arial" w:cs="Arial" w:eastAsia="Arial" w:hAnsi="Arial"/>
          <w:color w:val="1A1A1A"/>
          <w:sz w:val="22"/>
          <w:szCs w:val="22"/>
        </w:rPr>
        <w:t xml:space="preserve">White space is active — do not fill every area with colour</w:t>
      </w:r>
    </w:p>
    <w:p>
      <w:pPr>
        <w:shd w:fill="F0F4FF" w:val="clear"/>
        <w:spacing w:after="100" w:before="100"/>
        <w:ind w:left="300"/>
      </w:pPr>
      <w:r>
        <w:rPr>
          <w:sz w:val="20"/>
          <w:szCs w:val="20"/>
        </w:rPr>
        <w:t xml:space="preserve">⚠ </w:t>
      </w:r>
      <w:r>
        <w:rPr>
          <w:rFonts w:ascii="Arial" w:cs="Arial" w:eastAsia="Arial" w:hAnsi="Arial"/>
          <w:i/>
          <w:iCs/>
          <w:color w:val="333333"/>
          <w:sz w:val="20"/>
          <w:szCs w:val="20"/>
        </w:rPr>
        <w:t xml:space="preserve">Never use more than 3 colours in a single composition unless it is an intentional 'rainbow' creative direction approved for a specific campaign.</w:t>
      </w:r>
    </w:p>
    <w:p>
      <w:r>
        <w:br w:type="page"/>
      </w:r>
    </w:p>
    <w:p>
      <w:pPr>
        <w:pStyle w:val="Heading1"/>
      </w:pPr>
      <w:r>
        <w:t xml:space="preserve">4. Typography</w:t>
      </w:r>
    </w:p>
    <w:p>
      <w:pPr>
        <w:spacing w:after="80" w:before="80"/>
      </w:pPr>
      <w:r>
        <w:rPr>
          <w:rFonts w:ascii="Arial" w:cs="Arial" w:eastAsia="Arial" w:hAnsi="Arial"/>
          <w:b w:val="false"/>
          <w:bCs w:val="false"/>
          <w:color w:val="1A1A1A"/>
          <w:sz w:val="22"/>
          <w:szCs w:val="22"/>
        </w:rPr>
        <w:t xml:space="preserve">The primary typeface for AIR Media-Tech is Gilroy. It is the sole typeface across all brand communications — digital, print, video, and motion.</w:t>
      </w:r>
    </w:p>
    <w:p>
      <w:pPr>
        <w:spacing w:after="120" w:before="280"/>
      </w:pPr>
      <w:r>
        <w:rPr>
          <w:rFonts w:ascii="Arial" w:cs="Arial" w:eastAsia="Arial" w:hAnsi="Arial"/>
          <w:b/>
          <w:bCs/>
          <w:color w:val="0D0D0D"/>
          <w:sz w:val="26"/>
          <w:szCs w:val="26"/>
        </w:rPr>
        <w:t xml:space="preserve">Typeface: Gilroy</w:t>
      </w:r>
    </w:p>
    <w:p>
      <w:pPr>
        <w:spacing w:after="80" w:before="120"/>
      </w:pPr>
      <w:r>
        <w:rPr>
          <w:rFonts w:ascii="Arial" w:cs="Arial" w:eastAsia="Arial" w:hAnsi="Arial"/>
          <w:b/>
          <w:bCs/>
          <w:color w:val="0033FF"/>
          <w:sz w:val="52"/>
          <w:szCs w:val="52"/>
        </w:rPr>
        <w:t xml:space="preserve">Gilroy ExtraBold</w:t>
      </w:r>
    </w:p>
    <w:p>
      <w:pPr>
        <w:spacing w:after="80" w:before="80"/>
      </w:pPr>
      <w:r>
        <w:rPr>
          <w:rFonts w:ascii="Arial" w:cs="Arial" w:eastAsia="Arial" w:hAnsi="Arial"/>
          <w:b/>
          <w:bCs/>
          <w:color w:val="0D0D0D"/>
          <w:sz w:val="36"/>
          <w:szCs w:val="36"/>
        </w:rPr>
        <w:t xml:space="preserve">Gilroy Bold</w:t>
      </w:r>
    </w:p>
    <w:p>
      <w:pPr>
        <w:spacing w:after="80" w:before="80"/>
      </w:pPr>
      <w:r>
        <w:rPr>
          <w:rFonts w:ascii="Arial" w:cs="Arial" w:eastAsia="Arial" w:hAnsi="Arial"/>
          <w:b/>
          <w:bCs/>
          <w:color w:val="0D0D0D"/>
          <w:sz w:val="28"/>
          <w:szCs w:val="28"/>
        </w:rPr>
        <w:t xml:space="preserve">Gilroy SemiBold</w:t>
      </w:r>
    </w:p>
    <w:p>
      <w:pPr>
        <w:spacing w:after="80" w:before="80"/>
      </w:pPr>
      <w:r>
        <w:rPr>
          <w:rFonts w:ascii="Arial" w:cs="Arial" w:eastAsia="Arial" w:hAnsi="Arial"/>
          <w:color w:val="333333"/>
          <w:sz w:val="24"/>
          <w:szCs w:val="24"/>
        </w:rPr>
        <w:t xml:space="preserve">Gilroy Regular</w:t>
      </w:r>
    </w:p>
    <w:p>
      <w:pPr>
        <w:spacing w:after="80" w:before="80"/>
      </w:pPr>
      <w:r>
        <w:rPr>
          <w:rFonts w:ascii="Arial" w:cs="Arial" w:eastAsia="Arial" w:hAnsi="Arial"/>
          <w:color w:val="555555"/>
          <w:sz w:val="22"/>
          <w:szCs w:val="22"/>
        </w:rPr>
        <w:t xml:space="preserve">Gilroy Light</w:t>
      </w:r>
    </w:p>
    <w:p>
      <w:pPr>
        <w:spacing w:after="80" w:before="200"/>
      </w:pPr>
      <w:r>
        <w:rPr>
          <w:rFonts w:ascii="Arial" w:cs="Arial" w:eastAsia="Arial" w:hAnsi="Arial"/>
          <w:b/>
          <w:bCs/>
          <w:sz w:val="22"/>
          <w:szCs w:val="22"/>
        </w:rPr>
        <w:t xml:space="preserve">Weight Hierarchy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none" w:color="FFFFFF" w:sz="0"/>
              <w:left w:val="none" w:color="FFFFFF" w:sz="0"/>
              <w:bottom w:val="none" w:color="FFFFFF" w:sz="0"/>
              <w:right w:val="none" w:color="FFFFFF" w:sz="0"/>
            </w:tcBorders>
            <w:shd w:fill="0033FF" w:val="clear"/>
            <w:tcMar>
              <w:top w:type="dxa" w:w="120"/>
              <w:left w:type="dxa" w:w="160"/>
              <w:bottom w:type="dxa" w:w="120"/>
              <w:right w:type="dxa" w:w="160"/>
            </w:tcMar>
          </w:tcPr>
          <w:p>
            <w:r>
              <w:rPr>
                <w:rFonts w:ascii="Arial" w:cs="Arial" w:eastAsia="Arial" w:hAnsi="Arial"/>
                <w:b/>
                <w:bCs/>
                <w:color w:val="FFFFFF"/>
                <w:sz w:val="20"/>
                <w:szCs w:val="20"/>
              </w:rPr>
              <w:t xml:space="preserve">Use Case</w:t>
            </w:r>
          </w:p>
        </w:tc>
        <w:tc>
          <w:tcPr>
            <w:tcW w:type="dxa" w:w="3000"/>
            <w:tcBorders>
              <w:top w:val="none" w:color="FFFFFF" w:sz="0"/>
              <w:left w:val="none" w:color="FFFFFF" w:sz="0"/>
              <w:bottom w:val="none" w:color="FFFFFF" w:sz="0"/>
              <w:right w:val="none" w:color="FFFFFF" w:sz="0"/>
            </w:tcBorders>
            <w:shd w:fill="0033FF" w:val="clear"/>
            <w:tcMar>
              <w:top w:type="dxa" w:w="120"/>
              <w:left w:type="dxa" w:w="160"/>
              <w:bottom w:type="dxa" w:w="120"/>
              <w:right w:type="dxa" w:w="160"/>
            </w:tcMar>
          </w:tcPr>
          <w:p>
            <w:r>
              <w:rPr>
                <w:rFonts w:ascii="Arial" w:cs="Arial" w:eastAsia="Arial" w:hAnsi="Arial"/>
                <w:b/>
                <w:bCs/>
                <w:color w:val="FFFFFF"/>
                <w:sz w:val="20"/>
                <w:szCs w:val="20"/>
              </w:rPr>
              <w:t xml:space="preserve">Weight</w:t>
            </w:r>
          </w:p>
        </w:tc>
        <w:tc>
          <w:tcPr>
            <w:tcW w:type="dxa" w:w="3026"/>
            <w:tcBorders>
              <w:top w:val="none" w:color="FFFFFF" w:sz="0"/>
              <w:left w:val="none" w:color="FFFFFF" w:sz="0"/>
              <w:bottom w:val="none" w:color="FFFFFF" w:sz="0"/>
              <w:right w:val="none" w:color="FFFFFF" w:sz="0"/>
            </w:tcBorders>
            <w:shd w:fill="0033FF" w:val="clear"/>
            <w:tcMar>
              <w:top w:type="dxa" w:w="120"/>
              <w:left w:type="dxa" w:w="160"/>
              <w:bottom w:type="dxa" w:w="120"/>
              <w:right w:type="dxa" w:w="160"/>
            </w:tcMar>
          </w:tcPr>
          <w:p>
            <w:r>
              <w:rPr>
                <w:rFonts w:ascii="Arial" w:cs="Arial" w:eastAsia="Arial" w:hAnsi="Arial"/>
                <w:b/>
                <w:bCs/>
                <w:color w:val="FFFFFF"/>
                <w:sz w:val="20"/>
                <w:szCs w:val="20"/>
              </w:rPr>
              <w:t xml:space="preserve">Notes</w:t>
            </w:r>
          </w:p>
        </w:tc>
      </w:tr>
      <w:tr>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Hero headlines / OOH</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ExtraBold</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Maximum impact, large size</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Section headings</w:t>
            </w:r>
          </w:p>
        </w:tc>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Bold</w:t>
            </w:r>
          </w:p>
        </w:tc>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Digital &amp; print layouts</w:t>
            </w:r>
          </w:p>
        </w:tc>
      </w:tr>
      <w:tr>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Subheadings / UI labels</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SemiBold</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Clear hierarchy</w:t>
            </w:r>
          </w:p>
        </w:tc>
      </w:tr>
      <w:tr>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Body text / descriptions</w:t>
            </w:r>
          </w:p>
        </w:tc>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Regular</w:t>
            </w:r>
          </w:p>
        </w:tc>
        <w:tc>
          <w:tcPr>
            <w:tcW w:type="dxa" w:w="30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Long-form readable content</w:t>
            </w:r>
          </w:p>
        </w:tc>
      </w:tr>
      <w:tr>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Captions / footnotes</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Light</w:t>
            </w:r>
          </w:p>
        </w:tc>
        <w:tc>
          <w:tcPr>
            <w:tcW w:type="dxa" w:w="30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color w:val="1A1A1A"/>
                <w:sz w:val="20"/>
                <w:szCs w:val="20"/>
              </w:rPr>
              <w:t xml:space="preserve">Supporting information only</w:t>
            </w:r>
          </w:p>
        </w:tc>
      </w:tr>
    </w:tbl>
    <w:p>
      <w:pPr>
        <w:pBdr>
          <w:bottom w:val="single" w:color="E0E0E0" w:sz="4"/>
        </w:pBdr>
        <w:spacing w:after="160" w:before="160"/>
      </w:pPr>
    </w:p>
    <w:p>
      <w:pPr>
        <w:spacing w:after="120" w:before="280"/>
      </w:pPr>
      <w:r>
        <w:rPr>
          <w:rFonts w:ascii="Arial" w:cs="Arial" w:eastAsia="Arial" w:hAnsi="Arial"/>
          <w:b/>
          <w:bCs/>
          <w:color w:val="0D0D0D"/>
          <w:sz w:val="26"/>
          <w:szCs w:val="26"/>
        </w:rPr>
        <w:t xml:space="preserve">Typography Rules</w:t>
      </w:r>
    </w:p>
    <w:p>
      <w:pPr>
        <w:pStyle w:val="ListParagraph"/>
        <w:numPr>
          <w:ilvl w:val="0"/>
          <w:numId w:val="2"/>
        </w:numPr>
        <w:spacing w:after="60" w:before="60"/>
      </w:pPr>
      <w:r>
        <w:rPr>
          <w:rFonts w:ascii="Arial" w:cs="Arial" w:eastAsia="Arial" w:hAnsi="Arial"/>
          <w:color w:val="1A1A1A"/>
          <w:sz w:val="22"/>
          <w:szCs w:val="22"/>
        </w:rPr>
        <w:t xml:space="preserve">Headlines: uppercase or mixed case — never all lowercase for brand headlines</w:t>
      </w:r>
    </w:p>
    <w:p>
      <w:pPr>
        <w:pStyle w:val="ListParagraph"/>
        <w:numPr>
          <w:ilvl w:val="0"/>
          <w:numId w:val="2"/>
        </w:numPr>
        <w:spacing w:after="60" w:before="60"/>
      </w:pPr>
      <w:r>
        <w:rPr>
          <w:rFonts w:ascii="Arial" w:cs="Arial" w:eastAsia="Arial" w:hAnsi="Arial"/>
          <w:color w:val="1A1A1A"/>
          <w:sz w:val="22"/>
          <w:szCs w:val="22"/>
        </w:rPr>
        <w:t xml:space="preserve">Body text: sentence case always</w:t>
      </w:r>
    </w:p>
    <w:p>
      <w:pPr>
        <w:pStyle w:val="ListParagraph"/>
        <w:numPr>
          <w:ilvl w:val="0"/>
          <w:numId w:val="2"/>
        </w:numPr>
        <w:spacing w:after="60" w:before="60"/>
      </w:pPr>
      <w:r>
        <w:rPr>
          <w:rFonts w:ascii="Arial" w:cs="Arial" w:eastAsia="Arial" w:hAnsi="Arial"/>
          <w:color w:val="1A1A1A"/>
          <w:sz w:val="22"/>
          <w:szCs w:val="22"/>
        </w:rPr>
        <w:t xml:space="preserve">Do not use decorative or script typefaces alongside Gilroy</w:t>
      </w:r>
    </w:p>
    <w:p>
      <w:pPr>
        <w:pStyle w:val="ListParagraph"/>
        <w:numPr>
          <w:ilvl w:val="0"/>
          <w:numId w:val="2"/>
        </w:numPr>
        <w:spacing w:after="60" w:before="60"/>
      </w:pPr>
      <w:r>
        <w:rPr>
          <w:rFonts w:ascii="Arial" w:cs="Arial" w:eastAsia="Arial" w:hAnsi="Arial"/>
          <w:color w:val="1A1A1A"/>
          <w:sz w:val="22"/>
          <w:szCs w:val="22"/>
        </w:rPr>
        <w:t xml:space="preserve">Line height for body: 1.5× the font size minimum</w:t>
      </w:r>
    </w:p>
    <w:p>
      <w:pPr>
        <w:pStyle w:val="ListParagraph"/>
        <w:numPr>
          <w:ilvl w:val="0"/>
          <w:numId w:val="2"/>
        </w:numPr>
        <w:spacing w:after="60" w:before="60"/>
      </w:pPr>
      <w:r>
        <w:rPr>
          <w:rFonts w:ascii="Arial" w:cs="Arial" w:eastAsia="Arial" w:hAnsi="Arial"/>
          <w:color w:val="1A1A1A"/>
          <w:sz w:val="22"/>
          <w:szCs w:val="22"/>
        </w:rPr>
        <w:t xml:space="preserve">Letter spacing for headlines: slightly tightened (–5 to –10 tracking)</w:t>
      </w:r>
    </w:p>
    <w:p>
      <w:pPr>
        <w:pStyle w:val="ListParagraph"/>
        <w:numPr>
          <w:ilvl w:val="0"/>
          <w:numId w:val="2"/>
        </w:numPr>
        <w:spacing w:after="60" w:before="60"/>
      </w:pPr>
      <w:r>
        <w:rPr>
          <w:rFonts w:ascii="Arial" w:cs="Arial" w:eastAsia="Arial" w:hAnsi="Arial"/>
          <w:color w:val="1A1A1A"/>
          <w:sz w:val="22"/>
          <w:szCs w:val="22"/>
        </w:rPr>
        <w:t xml:space="preserve">Do not justify body text — left-aligned only</w:t>
      </w:r>
    </w:p>
    <w:p>
      <w:pPr>
        <w:shd w:fill="F0F4FF" w:val="clear"/>
        <w:spacing w:after="100" w:before="100"/>
        <w:ind w:left="300"/>
      </w:pPr>
      <w:r>
        <w:rPr>
          <w:sz w:val="20"/>
          <w:szCs w:val="20"/>
        </w:rPr>
        <w:t xml:space="preserve">⚠ </w:t>
      </w:r>
      <w:r>
        <w:rPr>
          <w:rFonts w:ascii="Arial" w:cs="Arial" w:eastAsia="Arial" w:hAnsi="Arial"/>
          <w:i/>
          <w:iCs/>
          <w:color w:val="333333"/>
          <w:sz w:val="20"/>
          <w:szCs w:val="20"/>
        </w:rPr>
        <w:t xml:space="preserve">Fallback system font when Gilroy is unavailable: use Arial Bold / Arial Regular. Never use Times New Roman or Courier.</w:t>
      </w:r>
    </w:p>
    <w:p>
      <w:r>
        <w:br w:type="page"/>
      </w:r>
    </w:p>
    <w:p>
      <w:pPr>
        <w:pStyle w:val="Heading1"/>
      </w:pPr>
      <w:r>
        <w:t xml:space="preserve">5. Shapes &amp; Creative Elements</w:t>
      </w:r>
    </w:p>
    <w:p>
      <w:pPr>
        <w:spacing w:after="80" w:before="80"/>
      </w:pPr>
      <w:r>
        <w:rPr>
          <w:rFonts w:ascii="Arial" w:cs="Arial" w:eastAsia="Arial" w:hAnsi="Arial"/>
          <w:b w:val="false"/>
          <w:bCs w:val="false"/>
          <w:color w:val="1A1A1A"/>
          <w:sz w:val="22"/>
          <w:szCs w:val="22"/>
        </w:rPr>
        <w:t xml:space="preserve">AIR's visual language uses a distinctive set of shapes and decorative elements that reinforce the brand's creative-tech identity.</w:t>
      </w:r>
    </w:p>
    <w:p>
      <w:pPr>
        <w:spacing w:after="120" w:before="280"/>
      </w:pPr>
      <w:r>
        <w:rPr>
          <w:rFonts w:ascii="Arial" w:cs="Arial" w:eastAsia="Arial" w:hAnsi="Arial"/>
          <w:b/>
          <w:bCs/>
          <w:color w:val="0D0D0D"/>
          <w:sz w:val="26"/>
          <w:szCs w:val="26"/>
        </w:rPr>
        <w:t xml:space="preserve">Core Geometric Marks</w:t>
      </w:r>
    </w:p>
    <w:p>
      <w:pPr>
        <w:pStyle w:val="ListParagraph"/>
        <w:numPr>
          <w:ilvl w:val="0"/>
          <w:numId w:val="2"/>
        </w:numPr>
        <w:spacing w:after="60" w:before="60"/>
      </w:pPr>
      <w:r>
        <w:rPr>
          <w:rFonts w:ascii="Arial" w:cs="Arial" w:eastAsia="Arial" w:hAnsi="Arial"/>
          <w:color w:val="1A1A1A"/>
          <w:sz w:val="22"/>
          <w:szCs w:val="22"/>
        </w:rPr>
        <w:t xml:space="preserve">Triangle / play button — motion, forward momentum, media</w:t>
      </w:r>
    </w:p>
    <w:p>
      <w:pPr>
        <w:pStyle w:val="ListParagraph"/>
        <w:numPr>
          <w:ilvl w:val="0"/>
          <w:numId w:val="2"/>
        </w:numPr>
        <w:spacing w:after="60" w:before="60"/>
      </w:pPr>
      <w:r>
        <w:rPr>
          <w:rFonts w:ascii="Arial" w:cs="Arial" w:eastAsia="Arial" w:hAnsi="Arial"/>
          <w:color w:val="1A1A1A"/>
          <w:sz w:val="22"/>
          <w:szCs w:val="22"/>
        </w:rPr>
        <w:t xml:space="preserve">× (cross mark) — used as a decorative spacer and grid anchor</w:t>
      </w:r>
    </w:p>
    <w:p>
      <w:pPr>
        <w:pStyle w:val="ListParagraph"/>
        <w:numPr>
          <w:ilvl w:val="0"/>
          <w:numId w:val="2"/>
        </w:numPr>
        <w:spacing w:after="60" w:before="60"/>
      </w:pPr>
      <w:r>
        <w:rPr>
          <w:rFonts w:ascii="Arial" w:cs="Arial" w:eastAsia="Arial" w:hAnsi="Arial"/>
          <w:color w:val="1A1A1A"/>
          <w:sz w:val="22"/>
          <w:szCs w:val="22"/>
        </w:rPr>
        <w:t xml:space="preserve">◆ (diamond) — used for bullet points and list markers in creative layouts</w:t>
      </w:r>
    </w:p>
    <w:p>
      <w:pPr>
        <w:pStyle w:val="ListParagraph"/>
        <w:numPr>
          <w:ilvl w:val="0"/>
          <w:numId w:val="2"/>
        </w:numPr>
        <w:spacing w:after="60" w:before="60"/>
      </w:pPr>
      <w:r>
        <w:rPr>
          <w:rFonts w:ascii="Arial" w:cs="Arial" w:eastAsia="Arial" w:hAnsi="Arial"/>
          <w:color w:val="1A1A1A"/>
          <w:sz w:val="22"/>
          <w:szCs w:val="22"/>
        </w:rPr>
        <w:t xml:space="preserve">Rounded rectangles — UI cards, content containers</w:t>
      </w:r>
    </w:p>
    <w:p>
      <w:pPr>
        <w:pStyle w:val="ListParagraph"/>
        <w:numPr>
          <w:ilvl w:val="0"/>
          <w:numId w:val="2"/>
        </w:numPr>
        <w:spacing w:after="60" w:before="60"/>
      </w:pPr>
      <w:r>
        <w:rPr>
          <w:rFonts w:ascii="Arial" w:cs="Arial" w:eastAsia="Arial" w:hAnsi="Arial"/>
          <w:color w:val="1A1A1A"/>
          <w:sz w:val="22"/>
          <w:szCs w:val="22"/>
        </w:rPr>
        <w:t xml:space="preserve">Dot grids — background texture in monochromatic compositions</w:t>
      </w:r>
    </w:p>
    <w:p>
      <w:pPr>
        <w:spacing w:after="120" w:before="280"/>
      </w:pPr>
      <w:r>
        <w:rPr>
          <w:rFonts w:ascii="Arial" w:cs="Arial" w:eastAsia="Arial" w:hAnsi="Arial"/>
          <w:b/>
          <w:bCs/>
          <w:color w:val="0D0D0D"/>
          <w:sz w:val="26"/>
          <w:szCs w:val="26"/>
        </w:rPr>
        <w:t xml:space="preserve">3D Creative Shapes Set</w:t>
      </w:r>
    </w:p>
    <w:p>
      <w:pPr>
        <w:spacing w:after="80" w:before="80"/>
      </w:pPr>
      <w:r>
        <w:rPr>
          <w:rFonts w:ascii="Arial" w:cs="Arial" w:eastAsia="Arial" w:hAnsi="Arial"/>
          <w:b w:val="false"/>
          <w:bCs w:val="false"/>
          <w:color w:val="1A1A1A"/>
          <w:sz w:val="22"/>
          <w:szCs w:val="22"/>
        </w:rPr>
        <w:t xml:space="preserve">AIR uses a proprietary set of 3D sculptural shapes — letters, symbols, emoji-style objects — rendered in bright, gradient-rich colours. These appear in:</w:t>
      </w:r>
    </w:p>
    <w:p>
      <w:pPr>
        <w:pStyle w:val="ListParagraph"/>
        <w:numPr>
          <w:ilvl w:val="0"/>
          <w:numId w:val="2"/>
        </w:numPr>
        <w:spacing w:after="60" w:before="60"/>
      </w:pPr>
      <w:r>
        <w:rPr>
          <w:rFonts w:ascii="Arial" w:cs="Arial" w:eastAsia="Arial" w:hAnsi="Arial"/>
          <w:color w:val="1A1A1A"/>
          <w:sz w:val="22"/>
          <w:szCs w:val="22"/>
        </w:rPr>
        <w:t xml:space="preserve">Social media hero images and carousels</w:t>
      </w:r>
    </w:p>
    <w:p>
      <w:pPr>
        <w:pStyle w:val="ListParagraph"/>
        <w:numPr>
          <w:ilvl w:val="0"/>
          <w:numId w:val="2"/>
        </w:numPr>
        <w:spacing w:after="60" w:before="60"/>
      </w:pPr>
      <w:r>
        <w:rPr>
          <w:rFonts w:ascii="Arial" w:cs="Arial" w:eastAsia="Arial" w:hAnsi="Arial"/>
          <w:color w:val="1A1A1A"/>
          <w:sz w:val="22"/>
          <w:szCs w:val="22"/>
        </w:rPr>
        <w:t xml:space="preserve">Campaign landing pages</w:t>
      </w:r>
    </w:p>
    <w:p>
      <w:pPr>
        <w:pStyle w:val="ListParagraph"/>
        <w:numPr>
          <w:ilvl w:val="0"/>
          <w:numId w:val="2"/>
        </w:numPr>
        <w:spacing w:after="60" w:before="60"/>
      </w:pPr>
      <w:r>
        <w:rPr>
          <w:rFonts w:ascii="Arial" w:cs="Arial" w:eastAsia="Arial" w:hAnsi="Arial"/>
          <w:color w:val="1A1A1A"/>
          <w:sz w:val="22"/>
          <w:szCs w:val="22"/>
        </w:rPr>
        <w:t xml:space="preserve">Video intros and motion graphics</w:t>
      </w:r>
    </w:p>
    <w:p>
      <w:pPr>
        <w:pStyle w:val="ListParagraph"/>
        <w:numPr>
          <w:ilvl w:val="0"/>
          <w:numId w:val="2"/>
        </w:numPr>
        <w:spacing w:after="60" w:before="60"/>
      </w:pPr>
      <w:r>
        <w:rPr>
          <w:rFonts w:ascii="Arial" w:cs="Arial" w:eastAsia="Arial" w:hAnsi="Arial"/>
          <w:color w:val="1A1A1A"/>
          <w:sz w:val="22"/>
          <w:szCs w:val="22"/>
        </w:rPr>
        <w:t xml:space="preserve">Event materials and presentations</w:t>
      </w:r>
    </w:p>
    <w:p>
      <w:pPr>
        <w:spacing w:after="80" w:before="80"/>
      </w:pPr>
      <w:r>
        <w:rPr>
          <w:rFonts w:ascii="Arial" w:cs="Arial" w:eastAsia="Arial" w:hAnsi="Arial"/>
          <w:b w:val="false"/>
          <w:bCs w:val="false"/>
          <w:color w:val="1A1A1A"/>
          <w:sz w:val="22"/>
          <w:szCs w:val="22"/>
        </w:rPr>
        <w:t xml:space="preserve">These shapes are always rendered with gradient fills (never flat colour) and soft lighting. They contrast against dark (#0D0D0D) or electric blue (#0033FF) backgrounds.</w:t>
      </w:r>
    </w:p>
    <w:p>
      <w:pPr>
        <w:spacing w:after="120" w:before="280"/>
      </w:pPr>
      <w:r>
        <w:rPr>
          <w:rFonts w:ascii="Arial" w:cs="Arial" w:eastAsia="Arial" w:hAnsi="Arial"/>
          <w:b/>
          <w:bCs/>
          <w:color w:val="0D0D0D"/>
          <w:sz w:val="26"/>
          <w:szCs w:val="26"/>
        </w:rPr>
        <w:t xml:space="preserve">Pattern &amp; Texture</w:t>
      </w:r>
    </w:p>
    <w:p>
      <w:pPr>
        <w:pStyle w:val="ListParagraph"/>
        <w:numPr>
          <w:ilvl w:val="0"/>
          <w:numId w:val="2"/>
        </w:numPr>
        <w:spacing w:after="60" w:before="60"/>
      </w:pPr>
      <w:r>
        <w:rPr>
          <w:rFonts w:ascii="Arial" w:cs="Arial" w:eastAsia="Arial" w:hAnsi="Arial"/>
          <w:color w:val="1A1A1A"/>
          <w:sz w:val="22"/>
          <w:szCs w:val="22"/>
        </w:rPr>
        <w:t xml:space="preserve">Collage / editorial montage: black-and-white photography layered with geometric shapes — used for artistic campaign directions</w:t>
      </w:r>
    </w:p>
    <w:p>
      <w:pPr>
        <w:pStyle w:val="ListParagraph"/>
        <w:numPr>
          <w:ilvl w:val="0"/>
          <w:numId w:val="2"/>
        </w:numPr>
        <w:spacing w:after="60" w:before="60"/>
      </w:pPr>
      <w:r>
        <w:rPr>
          <w:rFonts w:ascii="Arial" w:cs="Arial" w:eastAsia="Arial" w:hAnsi="Arial"/>
          <w:color w:val="1A1A1A"/>
          <w:sz w:val="22"/>
          <w:szCs w:val="22"/>
        </w:rPr>
        <w:t xml:space="preserve">Checkerboard texture: small-scale decorative element, not dominant</w:t>
      </w:r>
    </w:p>
    <w:p>
      <w:pPr>
        <w:pStyle w:val="ListParagraph"/>
        <w:numPr>
          <w:ilvl w:val="0"/>
          <w:numId w:val="2"/>
        </w:numPr>
        <w:spacing w:after="60" w:before="60"/>
      </w:pPr>
      <w:r>
        <w:rPr>
          <w:rFonts w:ascii="Arial" w:cs="Arial" w:eastAsia="Arial" w:hAnsi="Arial"/>
          <w:color w:val="1A1A1A"/>
          <w:sz w:val="22"/>
          <w:szCs w:val="22"/>
        </w:rPr>
        <w:t xml:space="preserve">Grain/noise overlay: subtle texture on gradient backgrounds for depth</w:t>
      </w:r>
    </w:p>
    <w:p>
      <w:pPr>
        <w:pBdr>
          <w:bottom w:val="single" w:color="E0E0E0" w:sz="4"/>
        </w:pBdr>
        <w:spacing w:after="160" w:before="160"/>
      </w:pPr>
    </w:p>
    <w:p>
      <w:pPr>
        <w:spacing w:after="120" w:before="280"/>
      </w:pPr>
      <w:r>
        <w:rPr>
          <w:rFonts w:ascii="Arial" w:cs="Arial" w:eastAsia="Arial" w:hAnsi="Arial"/>
          <w:b/>
          <w:bCs/>
          <w:color w:val="0D0D0D"/>
          <w:sz w:val="26"/>
          <w:szCs w:val="26"/>
        </w:rPr>
        <w:t xml:space="preserve">Element Usage Rules</w:t>
      </w:r>
    </w:p>
    <w:p>
      <w:pPr>
        <w:pStyle w:val="ListParagraph"/>
        <w:numPr>
          <w:ilvl w:val="0"/>
          <w:numId w:val="2"/>
        </w:numPr>
        <w:spacing w:after="60" w:before="60"/>
      </w:pPr>
      <w:r>
        <w:rPr>
          <w:rFonts w:ascii="Arial" w:cs="Arial" w:eastAsia="Arial" w:hAnsi="Arial"/>
          <w:color w:val="1A1A1A"/>
          <w:sz w:val="22"/>
          <w:szCs w:val="22"/>
        </w:rPr>
        <w:t xml:space="preserve">Shapes are decorative — they should never obscure critical information or logos</w:t>
      </w:r>
    </w:p>
    <w:p>
      <w:pPr>
        <w:pStyle w:val="ListParagraph"/>
        <w:numPr>
          <w:ilvl w:val="0"/>
          <w:numId w:val="2"/>
        </w:numPr>
        <w:spacing w:after="60" w:before="60"/>
      </w:pPr>
      <w:r>
        <w:rPr>
          <w:rFonts w:ascii="Arial" w:cs="Arial" w:eastAsia="Arial" w:hAnsi="Arial"/>
          <w:color w:val="1A1A1A"/>
          <w:sz w:val="22"/>
          <w:szCs w:val="22"/>
        </w:rPr>
        <w:t xml:space="preserve">Use the × mark consistently as a compositional element, not randomly</w:t>
      </w:r>
    </w:p>
    <w:p>
      <w:pPr>
        <w:pStyle w:val="ListParagraph"/>
        <w:numPr>
          <w:ilvl w:val="0"/>
          <w:numId w:val="2"/>
        </w:numPr>
        <w:spacing w:after="60" w:before="60"/>
      </w:pPr>
      <w:r>
        <w:rPr>
          <w:rFonts w:ascii="Arial" w:cs="Arial" w:eastAsia="Arial" w:hAnsi="Arial"/>
          <w:color w:val="1A1A1A"/>
          <w:sz w:val="22"/>
          <w:szCs w:val="22"/>
        </w:rPr>
        <w:t xml:space="preserve">3D shapes should feel playful and high-energy — avoid overusing them in formal/corporate contexts</w:t>
      </w:r>
    </w:p>
    <w:p>
      <w:pPr>
        <w:pStyle w:val="ListParagraph"/>
        <w:numPr>
          <w:ilvl w:val="0"/>
          <w:numId w:val="2"/>
        </w:numPr>
        <w:spacing w:after="60" w:before="60"/>
      </w:pPr>
      <w:r>
        <w:rPr>
          <w:rFonts w:ascii="Arial" w:cs="Arial" w:eastAsia="Arial" w:hAnsi="Arial"/>
          <w:color w:val="1A1A1A"/>
          <w:sz w:val="22"/>
          <w:szCs w:val="22"/>
        </w:rPr>
        <w:t xml:space="preserve">Maintain visual breathing room around all decorative elements</w:t>
      </w:r>
    </w:p>
    <w:p>
      <w:r>
        <w:br w:type="page"/>
      </w:r>
    </w:p>
    <w:p>
      <w:pPr>
        <w:pStyle w:val="Heading1"/>
      </w:pPr>
      <w:r>
        <w:t xml:space="preserve">6. Social Media Design</w:t>
      </w:r>
    </w:p>
    <w:p>
      <w:pPr>
        <w:spacing w:after="80" w:before="80"/>
      </w:pPr>
      <w:r>
        <w:rPr>
          <w:rFonts w:ascii="Arial" w:cs="Arial" w:eastAsia="Arial" w:hAnsi="Arial"/>
          <w:b w:val="false"/>
          <w:bCs w:val="false"/>
          <w:color w:val="1A1A1A"/>
          <w:sz w:val="22"/>
          <w:szCs w:val="22"/>
        </w:rPr>
        <w:t xml:space="preserve">AIR's social media presence uses a bold, high-contrast design system. Posts should be immediately recognisable as AIR without seeing the logo.</w:t>
      </w:r>
    </w:p>
    <w:p>
      <w:pPr>
        <w:spacing w:after="120" w:before="280"/>
      </w:pPr>
      <w:r>
        <w:rPr>
          <w:rFonts w:ascii="Arial" w:cs="Arial" w:eastAsia="Arial" w:hAnsi="Arial"/>
          <w:b/>
          <w:bCs/>
          <w:color w:val="0D0D0D"/>
          <w:sz w:val="26"/>
          <w:szCs w:val="26"/>
        </w:rPr>
        <w:t xml:space="preserve">Post Format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26"/>
      </w:tblGrid>
      <w:tr>
        <w:tc>
          <w:tcPr>
            <w:tcW w:type="dxa" w:w="2200"/>
            <w:tcBorders>
              <w:top w:val="none" w:color="FFFFFF" w:sz="0"/>
              <w:left w:val="none" w:color="FFFFFF" w:sz="0"/>
              <w:bottom w:val="none" w:color="FFFFFF" w:sz="0"/>
              <w:right w:val="none" w:color="FFFFFF" w:sz="0"/>
            </w:tcBorders>
            <w:shd w:fill="0033FF"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2200"/>
            <w:tcBorders>
              <w:top w:val="none" w:color="FFFFFF" w:sz="0"/>
              <w:left w:val="none" w:color="FFFFFF" w:sz="0"/>
              <w:bottom w:val="none" w:color="FFFFFF" w:sz="0"/>
              <w:right w:val="none" w:color="FFFFFF" w:sz="0"/>
            </w:tcBorders>
            <w:shd w:fill="0033FF" w:val="clear"/>
            <w:tcMar>
              <w:top w:type="dxa" w:w="100"/>
              <w:left w:type="dxa" w:w="160"/>
              <w:bottom w:type="dxa" w:w="100"/>
              <w:right w:type="dxa" w:w="160"/>
            </w:tcMar>
          </w:tcPr>
          <w:p>
            <w:r>
              <w:rPr>
                <w:rFonts w:ascii="Arial" w:cs="Arial" w:eastAsia="Arial" w:hAnsi="Arial"/>
                <w:b/>
                <w:bCs/>
                <w:color w:val="FFFFFF"/>
                <w:sz w:val="20"/>
                <w:szCs w:val="20"/>
              </w:rPr>
              <w:t xml:space="preserve">Size (px)</w:t>
            </w:r>
          </w:p>
        </w:tc>
        <w:tc>
          <w:tcPr>
            <w:tcW w:type="dxa" w:w="2200"/>
            <w:tcBorders>
              <w:top w:val="none" w:color="FFFFFF" w:sz="0"/>
              <w:left w:val="none" w:color="FFFFFF" w:sz="0"/>
              <w:bottom w:val="none" w:color="FFFFFF" w:sz="0"/>
              <w:right w:val="none" w:color="FFFFFF" w:sz="0"/>
            </w:tcBorders>
            <w:shd w:fill="0033FF"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none" w:color="FFFFFF" w:sz="0"/>
              <w:left w:val="none" w:color="FFFFFF" w:sz="0"/>
              <w:bottom w:val="none" w:color="FFFFFF" w:sz="0"/>
              <w:right w:val="none" w:color="FFFFFF" w:sz="0"/>
            </w:tcBorders>
            <w:shd w:fill="0033FF" w:val="clear"/>
            <w:tcMar>
              <w:top w:type="dxa" w:w="100"/>
              <w:left w:type="dxa" w:w="160"/>
              <w:bottom w:type="dxa" w:w="100"/>
              <w:right w:type="dxa" w:w="160"/>
            </w:tcMar>
          </w:tcPr>
          <w:p>
            <w:r>
              <w:rPr>
                <w:rFonts w:ascii="Arial" w:cs="Arial" w:eastAsia="Arial" w:hAnsi="Arial"/>
                <w:b/>
                <w:bCs/>
                <w:color w:val="FFFFFF"/>
                <w:sz w:val="20"/>
                <w:szCs w:val="20"/>
              </w:rPr>
              <w:t xml:space="preserve">Primary Use</w:t>
            </w:r>
          </w:p>
        </w:tc>
      </w:tr>
      <w:tr>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Square post</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1080 × 1080</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1:1</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Feed — Instagram / Facebook</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Vertical Story / Reel</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1080 × 1920</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9:16</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Stories, Reels, TikTok</w:t>
            </w:r>
          </w:p>
        </w:tc>
      </w:tr>
      <w:tr>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Horizontal banner</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1200 × 628</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1.91:1</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Facebook ads, link previews</w:t>
            </w:r>
          </w:p>
        </w:tc>
      </w:tr>
      <w:tr>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Carousel card</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1080 × 1080</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1:1</w:t>
            </w:r>
          </w:p>
        </w:tc>
        <w:tc>
          <w:tcPr>
            <w:tcW w:type="dxa" w:w="2200"/>
            <w:tcBorders>
              <w:top w:val="none" w:color="FFFFFF" w:sz="0"/>
              <w:left w:val="none" w:color="FFFFFF" w:sz="0"/>
              <w:bottom w:val="none" w:color="FFFFFF" w:sz="0"/>
              <w:right w:val="none" w:color="FFFFFF" w:sz="0"/>
            </w:tcBorders>
            <w:shd w:fill="FFFFFF" w:val="clear"/>
            <w:tcMar>
              <w:top w:type="dxa" w:w="100"/>
              <w:left w:type="dxa" w:w="160"/>
              <w:bottom w:type="dxa" w:w="100"/>
              <w:right w:type="dxa" w:w="160"/>
            </w:tcMar>
          </w:tcPr>
          <w:p>
            <w:r>
              <w:rPr>
                <w:rFonts w:ascii="Arial" w:cs="Arial" w:eastAsia="Arial" w:hAnsi="Arial"/>
                <w:color w:val="1A1A1A"/>
                <w:sz w:val="20"/>
                <w:szCs w:val="20"/>
              </w:rPr>
              <w:t xml:space="preserve">Multi-slide educational content</w:t>
            </w:r>
          </w:p>
        </w:tc>
      </w:tr>
      <w:tr>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YouTube thumbnail</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1280 × 720</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16:9</w:t>
            </w:r>
          </w:p>
        </w:tc>
        <w:tc>
          <w:tcPr>
            <w:tcW w:type="dxa" w:w="2200"/>
            <w:tcBorders>
              <w:top w:val="none" w:color="FFFFFF" w:sz="0"/>
              <w:left w:val="none" w:color="FFFFFF" w:sz="0"/>
              <w:bottom w:val="none" w:color="FFFFFF" w:sz="0"/>
              <w:right w:val="none" w:color="FFFFFF" w:sz="0"/>
            </w:tcBorders>
            <w:shd w:fill="F0F4FF" w:val="clear"/>
            <w:tcMar>
              <w:top w:type="dxa" w:w="100"/>
              <w:left w:type="dxa" w:w="160"/>
              <w:bottom w:type="dxa" w:w="100"/>
              <w:right w:type="dxa" w:w="160"/>
            </w:tcMar>
          </w:tcPr>
          <w:p>
            <w:r>
              <w:rPr>
                <w:rFonts w:ascii="Arial" w:cs="Arial" w:eastAsia="Arial" w:hAnsi="Arial"/>
                <w:color w:val="1A1A1A"/>
                <w:sz w:val="20"/>
                <w:szCs w:val="20"/>
              </w:rPr>
              <w:t xml:space="preserve">YouTube video covers</w:t>
            </w:r>
          </w:p>
        </w:tc>
      </w:tr>
    </w:tbl>
    <w:p>
      <w:pPr>
        <w:spacing w:after="0" w:before="240"/>
      </w:pPr>
    </w:p>
    <w:p>
      <w:pPr>
        <w:spacing w:after="120" w:before="280"/>
      </w:pPr>
      <w:r>
        <w:rPr>
          <w:rFonts w:ascii="Arial" w:cs="Arial" w:eastAsia="Arial" w:hAnsi="Arial"/>
          <w:b/>
          <w:bCs/>
          <w:color w:val="0D0D0D"/>
          <w:sz w:val="26"/>
          <w:szCs w:val="26"/>
        </w:rPr>
        <w:t xml:space="preserve">Visual Style for Posts</w:t>
      </w:r>
    </w:p>
    <w:p>
      <w:pPr>
        <w:pStyle w:val="ListParagraph"/>
        <w:numPr>
          <w:ilvl w:val="0"/>
          <w:numId w:val="2"/>
        </w:numPr>
        <w:spacing w:after="60" w:before="60"/>
      </w:pPr>
      <w:r>
        <w:rPr>
          <w:rFonts w:ascii="Arial" w:cs="Arial" w:eastAsia="Arial" w:hAnsi="Arial"/>
          <w:color w:val="1A1A1A"/>
          <w:sz w:val="22"/>
          <w:szCs w:val="22"/>
        </w:rPr>
        <w:t xml:space="preserve">Dark backgrounds (#0D0D0D) are the default for premium and educational content</w:t>
      </w:r>
    </w:p>
    <w:p>
      <w:pPr>
        <w:pStyle w:val="ListParagraph"/>
        <w:numPr>
          <w:ilvl w:val="0"/>
          <w:numId w:val="2"/>
        </w:numPr>
        <w:spacing w:after="60" w:before="60"/>
      </w:pPr>
      <w:r>
        <w:rPr>
          <w:rFonts w:ascii="Arial" w:cs="Arial" w:eastAsia="Arial" w:hAnsi="Arial"/>
          <w:color w:val="1A1A1A"/>
          <w:sz w:val="22"/>
          <w:szCs w:val="22"/>
        </w:rPr>
        <w:t xml:space="preserve">Electric Blue (#0033FF) backgrounds for announcements and high-energy campaigns</w:t>
      </w:r>
    </w:p>
    <w:p>
      <w:pPr>
        <w:pStyle w:val="ListParagraph"/>
        <w:numPr>
          <w:ilvl w:val="0"/>
          <w:numId w:val="2"/>
        </w:numPr>
        <w:spacing w:after="60" w:before="60"/>
      </w:pPr>
      <w:r>
        <w:rPr>
          <w:rFonts w:ascii="Arial" w:cs="Arial" w:eastAsia="Arial" w:hAnsi="Arial"/>
          <w:color w:val="1A1A1A"/>
          <w:sz w:val="22"/>
          <w:szCs w:val="22"/>
        </w:rPr>
        <w:t xml:space="preserve">Bright multicolour layouts (yellow, green, magenta) for creative campaigns targeting younger audiences</w:t>
      </w:r>
    </w:p>
    <w:p>
      <w:pPr>
        <w:pStyle w:val="ListParagraph"/>
        <w:numPr>
          <w:ilvl w:val="0"/>
          <w:numId w:val="2"/>
        </w:numPr>
        <w:spacing w:after="60" w:before="60"/>
      </w:pPr>
      <w:r>
        <w:rPr>
          <w:rFonts w:ascii="Arial" w:cs="Arial" w:eastAsia="Arial" w:hAnsi="Arial"/>
          <w:color w:val="1A1A1A"/>
          <w:sz w:val="22"/>
          <w:szCs w:val="22"/>
        </w:rPr>
        <w:t xml:space="preserve">Always include the AIR logo in the corner — top-right or bottom-right, consistent placement</w:t>
      </w:r>
    </w:p>
    <w:p>
      <w:pPr>
        <w:pStyle w:val="ListParagraph"/>
        <w:numPr>
          <w:ilvl w:val="0"/>
          <w:numId w:val="2"/>
        </w:numPr>
        <w:spacing w:after="60" w:before="60"/>
      </w:pPr>
      <w:r>
        <w:rPr>
          <w:rFonts w:ascii="Arial" w:cs="Arial" w:eastAsia="Arial" w:hAnsi="Arial"/>
          <w:color w:val="1A1A1A"/>
          <w:sz w:val="22"/>
          <w:szCs w:val="22"/>
        </w:rPr>
        <w:t xml:space="preserve">Typography-led posts: headline must be legible at mobile thumbnail size (minimum 80px equivalent)</w:t>
      </w:r>
    </w:p>
    <w:p>
      <w:pPr>
        <w:pStyle w:val="ListParagraph"/>
        <w:numPr>
          <w:ilvl w:val="0"/>
          <w:numId w:val="2"/>
        </w:numPr>
        <w:spacing w:after="60" w:before="60"/>
      </w:pPr>
      <w:r>
        <w:rPr>
          <w:rFonts w:ascii="Arial" w:cs="Arial" w:eastAsia="Arial" w:hAnsi="Arial"/>
          <w:color w:val="1A1A1A"/>
          <w:sz w:val="22"/>
          <w:szCs w:val="22"/>
        </w:rPr>
        <w:t xml:space="preserve">Photo-forward posts: always use a coloured overlay or duotone treatment — no raw unbranded photography</w:t>
      </w:r>
    </w:p>
    <w:p>
      <w:pPr>
        <w:spacing w:after="120" w:before="280"/>
      </w:pPr>
      <w:r>
        <w:rPr>
          <w:rFonts w:ascii="Arial" w:cs="Arial" w:eastAsia="Arial" w:hAnsi="Arial"/>
          <w:b/>
          <w:bCs/>
          <w:color w:val="0D0D0D"/>
          <w:sz w:val="26"/>
          <w:szCs w:val="26"/>
        </w:rPr>
        <w:t xml:space="preserve">Post Style Reference</w:t>
      </w:r>
    </w:p>
    <w:p>
      <w:pPr>
        <w:pStyle w:val="ListParagraph"/>
        <w:numPr>
          <w:ilvl w:val="0"/>
          <w:numId w:val="2"/>
        </w:numPr>
        <w:spacing w:after="60" w:before="60"/>
      </w:pPr>
      <w:r>
        <w:rPr>
          <w:rFonts w:ascii="Arial" w:cs="Arial" w:eastAsia="Arial" w:hAnsi="Arial"/>
          <w:color w:val="1A1A1A"/>
          <w:sz w:val="22"/>
          <w:szCs w:val="22"/>
        </w:rPr>
        <w:t xml:space="preserve">Educational / tips content: dark background, Gilroy ExtraBold headline, single accent colour, × marks as spacers</w:t>
      </w:r>
    </w:p>
    <w:p>
      <w:pPr>
        <w:pStyle w:val="ListParagraph"/>
        <w:numPr>
          <w:ilvl w:val="0"/>
          <w:numId w:val="2"/>
        </w:numPr>
        <w:spacing w:after="60" w:before="60"/>
      </w:pPr>
      <w:r>
        <w:rPr>
          <w:rFonts w:ascii="Arial" w:cs="Arial" w:eastAsia="Arial" w:hAnsi="Arial"/>
          <w:color w:val="1A1A1A"/>
          <w:sz w:val="22"/>
          <w:szCs w:val="22"/>
        </w:rPr>
        <w:t xml:space="preserve">Artist spotlight: large portrait photo + colour overlay, artist name in headline weight, genre tag in accent colour</w:t>
      </w:r>
    </w:p>
    <w:p>
      <w:pPr>
        <w:pStyle w:val="ListParagraph"/>
        <w:numPr>
          <w:ilvl w:val="0"/>
          <w:numId w:val="2"/>
        </w:numPr>
        <w:spacing w:after="60" w:before="60"/>
      </w:pPr>
      <w:r>
        <w:rPr>
          <w:rFonts w:ascii="Arial" w:cs="Arial" w:eastAsia="Arial" w:hAnsi="Arial"/>
          <w:color w:val="1A1A1A"/>
          <w:sz w:val="22"/>
          <w:szCs w:val="22"/>
        </w:rPr>
        <w:t xml:space="preserve">Stat/fact posts: bold number as hero element, supporting text small, blue or dark background</w:t>
      </w:r>
    </w:p>
    <w:p>
      <w:pPr>
        <w:pStyle w:val="ListParagraph"/>
        <w:numPr>
          <w:ilvl w:val="0"/>
          <w:numId w:val="2"/>
        </w:numPr>
        <w:spacing w:after="60" w:before="60"/>
      </w:pPr>
      <w:r>
        <w:rPr>
          <w:rFonts w:ascii="Arial" w:cs="Arial" w:eastAsia="Arial" w:hAnsi="Arial"/>
          <w:color w:val="1A1A1A"/>
          <w:sz w:val="22"/>
          <w:szCs w:val="22"/>
        </w:rPr>
        <w:t xml:space="preserve">Carousel series: consistent left-aligned layout across cards, progress indicator visible, CTA on final card</w:t>
      </w:r>
    </w:p>
    <w:p>
      <w:pPr>
        <w:shd w:fill="F0F4FF" w:val="clear"/>
        <w:spacing w:after="100" w:before="100"/>
        <w:ind w:left="300"/>
      </w:pPr>
      <w:r>
        <w:rPr>
          <w:sz w:val="20"/>
          <w:szCs w:val="20"/>
        </w:rPr>
        <w:t xml:space="preserve">⚠ </w:t>
      </w:r>
      <w:r>
        <w:rPr>
          <w:rFonts w:ascii="Arial" w:cs="Arial" w:eastAsia="Arial" w:hAnsi="Arial"/>
          <w:i/>
          <w:iCs/>
          <w:color w:val="333333"/>
          <w:sz w:val="20"/>
          <w:szCs w:val="20"/>
        </w:rPr>
        <w:t xml:space="preserve">Avoid placing too much text on a single image. One core message per visual. Use carousel for detailed content.</w:t>
      </w:r>
    </w:p>
    <w:p>
      <w:pPr>
        <w:pBdr>
          <w:bottom w:val="single" w:color="E0E0E0" w:sz="4"/>
        </w:pBdr>
        <w:spacing w:after="160" w:before="160"/>
      </w:pPr>
    </w:p>
    <w:p>
      <w:pPr>
        <w:spacing w:after="120" w:before="280"/>
      </w:pPr>
      <w:r>
        <w:rPr>
          <w:rFonts w:ascii="Arial" w:cs="Arial" w:eastAsia="Arial" w:hAnsi="Arial"/>
          <w:b/>
          <w:bCs/>
          <w:color w:val="0D0D0D"/>
          <w:sz w:val="26"/>
          <w:szCs w:val="26"/>
        </w:rPr>
        <w:t xml:space="preserve">Hashtag &amp; Caption Standards</w:t>
      </w:r>
    </w:p>
    <w:p>
      <w:pPr>
        <w:pStyle w:val="ListParagraph"/>
        <w:numPr>
          <w:ilvl w:val="0"/>
          <w:numId w:val="2"/>
        </w:numPr>
        <w:spacing w:after="60" w:before="60"/>
      </w:pPr>
      <w:r>
        <w:rPr>
          <w:rFonts w:ascii="Arial" w:cs="Arial" w:eastAsia="Arial" w:hAnsi="Arial"/>
          <w:color w:val="1A1A1A"/>
          <w:sz w:val="22"/>
          <w:szCs w:val="22"/>
        </w:rPr>
        <w:t xml:space="preserve">3–5 hashtags per post maximum</w:t>
      </w:r>
    </w:p>
    <w:p>
      <w:pPr>
        <w:pStyle w:val="ListParagraph"/>
        <w:numPr>
          <w:ilvl w:val="0"/>
          <w:numId w:val="2"/>
        </w:numPr>
        <w:spacing w:after="60" w:before="60"/>
      </w:pPr>
      <w:r>
        <w:rPr>
          <w:rFonts w:ascii="Arial" w:cs="Arial" w:eastAsia="Arial" w:hAnsi="Arial"/>
          <w:color w:val="1A1A1A"/>
          <w:sz w:val="22"/>
          <w:szCs w:val="22"/>
        </w:rPr>
        <w:t xml:space="preserve">Core hashtags: #AIRMusic #OPM #IndependentArtistPH #MusicDistribution</w:t>
      </w:r>
    </w:p>
    <w:p>
      <w:pPr>
        <w:pStyle w:val="ListParagraph"/>
        <w:numPr>
          <w:ilvl w:val="0"/>
          <w:numId w:val="2"/>
        </w:numPr>
        <w:spacing w:after="60" w:before="60"/>
      </w:pPr>
      <w:r>
        <w:rPr>
          <w:rFonts w:ascii="Arial" w:cs="Arial" w:eastAsia="Arial" w:hAnsi="Arial"/>
          <w:color w:val="1A1A1A"/>
          <w:sz w:val="22"/>
          <w:szCs w:val="22"/>
        </w:rPr>
        <w:t xml:space="preserve">Add 1 topic-specific hashtag relevant to the post content</w:t>
      </w:r>
    </w:p>
    <w:p>
      <w:pPr>
        <w:pStyle w:val="ListParagraph"/>
        <w:numPr>
          <w:ilvl w:val="0"/>
          <w:numId w:val="2"/>
        </w:numPr>
        <w:spacing w:after="60" w:before="60"/>
      </w:pPr>
      <w:r>
        <w:rPr>
          <w:rFonts w:ascii="Arial" w:cs="Arial" w:eastAsia="Arial" w:hAnsi="Arial"/>
          <w:color w:val="1A1A1A"/>
          <w:sz w:val="22"/>
          <w:szCs w:val="22"/>
        </w:rPr>
        <w:t xml:space="preserve">Caption structure: pain point → insight → solution → single CTA</w:t>
      </w:r>
    </w:p>
    <w:p>
      <w:pPr>
        <w:pStyle w:val="ListParagraph"/>
        <w:numPr>
          <w:ilvl w:val="0"/>
          <w:numId w:val="2"/>
        </w:numPr>
        <w:spacing w:after="60" w:before="60"/>
      </w:pPr>
      <w:r>
        <w:rPr>
          <w:rFonts w:ascii="Arial" w:cs="Arial" w:eastAsia="Arial" w:hAnsi="Arial"/>
          <w:color w:val="1A1A1A"/>
          <w:sz w:val="22"/>
          <w:szCs w:val="22"/>
        </w:rPr>
        <w:t xml:space="preserve">CTAs: Comment CHECK / Comment TRACK / Comment MUSIC / Comment MANAGER</w:t>
      </w:r>
    </w:p>
    <w:p>
      <w:pPr>
        <w:pStyle w:val="ListParagraph"/>
        <w:numPr>
          <w:ilvl w:val="0"/>
          <w:numId w:val="2"/>
        </w:numPr>
        <w:spacing w:after="60" w:before="60"/>
      </w:pPr>
      <w:r>
        <w:rPr>
          <w:rFonts w:ascii="Arial" w:cs="Arial" w:eastAsia="Arial" w:hAnsi="Arial"/>
          <w:color w:val="1A1A1A"/>
          <w:sz w:val="22"/>
          <w:szCs w:val="22"/>
        </w:rPr>
        <w:t xml:space="preserve">Never use 'link in bio' as a CTA</w:t>
      </w:r>
    </w:p>
    <w:p>
      <w:r>
        <w:br w:type="page"/>
      </w:r>
    </w:p>
    <w:p>
      <w:pPr>
        <w:pStyle w:val="Heading1"/>
      </w:pPr>
      <w:r>
        <w:t xml:space="preserve">7. Presentations &amp; Decks</w:t>
      </w:r>
    </w:p>
    <w:p>
      <w:pPr>
        <w:spacing w:after="80" w:before="80"/>
      </w:pPr>
      <w:r>
        <w:rPr>
          <w:rFonts w:ascii="Arial" w:cs="Arial" w:eastAsia="Arial" w:hAnsi="Arial"/>
          <w:b w:val="false"/>
          <w:bCs w:val="false"/>
          <w:color w:val="1A1A1A"/>
          <w:sz w:val="22"/>
          <w:szCs w:val="22"/>
        </w:rPr>
        <w:t xml:space="preserve">All AIR presentations follow a consistent visual system. Slides should feel bold and modern — not like generic corporate PowerPoint.</w:t>
      </w:r>
    </w:p>
    <w:p>
      <w:pPr>
        <w:spacing w:after="120" w:before="280"/>
      </w:pPr>
      <w:r>
        <w:rPr>
          <w:rFonts w:ascii="Arial" w:cs="Arial" w:eastAsia="Arial" w:hAnsi="Arial"/>
          <w:b/>
          <w:bCs/>
          <w:color w:val="0D0D0D"/>
          <w:sz w:val="26"/>
          <w:szCs w:val="26"/>
        </w:rPr>
        <w:t xml:space="preserve">Slide Layout Principles</w:t>
      </w:r>
    </w:p>
    <w:p>
      <w:pPr>
        <w:pStyle w:val="ListParagraph"/>
        <w:numPr>
          <w:ilvl w:val="0"/>
          <w:numId w:val="2"/>
        </w:numPr>
        <w:spacing w:after="60" w:before="60"/>
      </w:pPr>
      <w:r>
        <w:rPr>
          <w:rFonts w:ascii="Arial" w:cs="Arial" w:eastAsia="Arial" w:hAnsi="Arial"/>
          <w:color w:val="1A1A1A"/>
          <w:sz w:val="22"/>
          <w:szCs w:val="22"/>
        </w:rPr>
        <w:t xml:space="preserve">Dark theme is default (#0D0D0D background) for external presentations</w:t>
      </w:r>
    </w:p>
    <w:p>
      <w:pPr>
        <w:pStyle w:val="ListParagraph"/>
        <w:numPr>
          <w:ilvl w:val="0"/>
          <w:numId w:val="2"/>
        </w:numPr>
        <w:spacing w:after="60" w:before="60"/>
      </w:pPr>
      <w:r>
        <w:rPr>
          <w:rFonts w:ascii="Arial" w:cs="Arial" w:eastAsia="Arial" w:hAnsi="Arial"/>
          <w:color w:val="1A1A1A"/>
          <w:sz w:val="22"/>
          <w:szCs w:val="22"/>
        </w:rPr>
        <w:t xml:space="preserve">Blue theme (#0033FF background) for section openers and key announcements</w:t>
      </w:r>
    </w:p>
    <w:p>
      <w:pPr>
        <w:pStyle w:val="ListParagraph"/>
        <w:numPr>
          <w:ilvl w:val="0"/>
          <w:numId w:val="2"/>
        </w:numPr>
        <w:spacing w:after="60" w:before="60"/>
      </w:pPr>
      <w:r>
        <w:rPr>
          <w:rFonts w:ascii="Arial" w:cs="Arial" w:eastAsia="Arial" w:hAnsi="Arial"/>
          <w:color w:val="1A1A1A"/>
          <w:sz w:val="22"/>
          <w:szCs w:val="22"/>
        </w:rPr>
        <w:t xml:space="preserve">White/light theme only for data-heavy slides requiring high readability</w:t>
      </w:r>
    </w:p>
    <w:p>
      <w:pPr>
        <w:pStyle w:val="ListParagraph"/>
        <w:numPr>
          <w:ilvl w:val="0"/>
          <w:numId w:val="2"/>
        </w:numPr>
        <w:spacing w:after="60" w:before="60"/>
      </w:pPr>
      <w:r>
        <w:rPr>
          <w:rFonts w:ascii="Arial" w:cs="Arial" w:eastAsia="Arial" w:hAnsi="Arial"/>
          <w:color w:val="1A1A1A"/>
          <w:sz w:val="22"/>
          <w:szCs w:val="22"/>
        </w:rPr>
        <w:t xml:space="preserve">Logo always present — top-right corner, white version on dark/blue, dark version on white</w:t>
      </w:r>
    </w:p>
    <w:p>
      <w:pPr>
        <w:pStyle w:val="ListParagraph"/>
        <w:numPr>
          <w:ilvl w:val="0"/>
          <w:numId w:val="2"/>
        </w:numPr>
        <w:spacing w:after="60" w:before="60"/>
      </w:pPr>
      <w:r>
        <w:rPr>
          <w:rFonts w:ascii="Arial" w:cs="Arial" w:eastAsia="Arial" w:hAnsi="Arial"/>
          <w:color w:val="1A1A1A"/>
          <w:sz w:val="22"/>
          <w:szCs w:val="22"/>
        </w:rPr>
        <w:t xml:space="preserve">Slide number in bottom-right corner, always visible</w:t>
      </w:r>
    </w:p>
    <w:p>
      <w:pPr>
        <w:pStyle w:val="ListParagraph"/>
        <w:numPr>
          <w:ilvl w:val="0"/>
          <w:numId w:val="2"/>
        </w:numPr>
        <w:spacing w:after="60" w:before="60"/>
      </w:pPr>
      <w:r>
        <w:rPr>
          <w:rFonts w:ascii="Arial" w:cs="Arial" w:eastAsia="Arial" w:hAnsi="Arial"/>
          <w:color w:val="1A1A1A"/>
          <w:sz w:val="22"/>
          <w:szCs w:val="22"/>
        </w:rPr>
        <w:t xml:space="preserve">Maximum 5 lines of text on a content slide — if more is needed, split into two slides</w:t>
      </w:r>
    </w:p>
    <w:p>
      <w:pPr>
        <w:spacing w:after="120" w:before="280"/>
      </w:pPr>
      <w:r>
        <w:rPr>
          <w:rFonts w:ascii="Arial" w:cs="Arial" w:eastAsia="Arial" w:hAnsi="Arial"/>
          <w:b/>
          <w:bCs/>
          <w:color w:val="0D0D0D"/>
          <w:sz w:val="26"/>
          <w:szCs w:val="26"/>
        </w:rPr>
        <w:t xml:space="preserve">Standard Slide Types</w:t>
      </w:r>
    </w:p>
    <w:p>
      <w:pPr>
        <w:pStyle w:val="ListParagraph"/>
        <w:numPr>
          <w:ilvl w:val="0"/>
          <w:numId w:val="2"/>
        </w:numPr>
        <w:spacing w:after="60" w:before="60"/>
      </w:pPr>
      <w:r>
        <w:rPr>
          <w:rFonts w:ascii="Arial" w:cs="Arial" w:eastAsia="Arial" w:hAnsi="Arial"/>
          <w:color w:val="1A1A1A"/>
          <w:sz w:val="22"/>
          <w:szCs w:val="22"/>
        </w:rPr>
        <w:t xml:space="preserve">Cover slide: large bold headline + subtitle + logo centred or left-anchored on dark background</w:t>
      </w:r>
    </w:p>
    <w:p>
      <w:pPr>
        <w:pStyle w:val="ListParagraph"/>
        <w:numPr>
          <w:ilvl w:val="0"/>
          <w:numId w:val="2"/>
        </w:numPr>
        <w:spacing w:after="60" w:before="60"/>
      </w:pPr>
      <w:r>
        <w:rPr>
          <w:rFonts w:ascii="Arial" w:cs="Arial" w:eastAsia="Arial" w:hAnsi="Arial"/>
          <w:color w:val="1A1A1A"/>
          <w:sz w:val="22"/>
          <w:szCs w:val="22"/>
        </w:rPr>
        <w:t xml:space="preserve">Table of Contents: numbered list on dark background, blue accent on active item</w:t>
      </w:r>
    </w:p>
    <w:p>
      <w:pPr>
        <w:pStyle w:val="ListParagraph"/>
        <w:numPr>
          <w:ilvl w:val="0"/>
          <w:numId w:val="2"/>
        </w:numPr>
        <w:spacing w:after="60" w:before="60"/>
      </w:pPr>
      <w:r>
        <w:rPr>
          <w:rFonts w:ascii="Arial" w:cs="Arial" w:eastAsia="Arial" w:hAnsi="Arial"/>
          <w:color w:val="1A1A1A"/>
          <w:sz w:val="22"/>
          <w:szCs w:val="22"/>
        </w:rPr>
        <w:t xml:space="preserve">Section opener: large typographic treatment on solid blue or dark background, no images</w:t>
      </w:r>
    </w:p>
    <w:p>
      <w:pPr>
        <w:pStyle w:val="ListParagraph"/>
        <w:numPr>
          <w:ilvl w:val="0"/>
          <w:numId w:val="2"/>
        </w:numPr>
        <w:spacing w:after="60" w:before="60"/>
      </w:pPr>
      <w:r>
        <w:rPr>
          <w:rFonts w:ascii="Arial" w:cs="Arial" w:eastAsia="Arial" w:hAnsi="Arial"/>
          <w:color w:val="1A1A1A"/>
          <w:sz w:val="22"/>
          <w:szCs w:val="22"/>
        </w:rPr>
        <w:t xml:space="preserve">Content slide: headline top-left, content area below, logo top-right, page number bottom-right</w:t>
      </w:r>
    </w:p>
    <w:p>
      <w:pPr>
        <w:pStyle w:val="ListParagraph"/>
        <w:numPr>
          <w:ilvl w:val="0"/>
          <w:numId w:val="2"/>
        </w:numPr>
        <w:spacing w:after="60" w:before="60"/>
      </w:pPr>
      <w:r>
        <w:rPr>
          <w:rFonts w:ascii="Arial" w:cs="Arial" w:eastAsia="Arial" w:hAnsi="Arial"/>
          <w:color w:val="1A1A1A"/>
          <w:sz w:val="22"/>
          <w:szCs w:val="22"/>
        </w:rPr>
        <w:t xml:space="preserve">Data / chart slide: one chart per slide, clear title, minimal gridlines, AIR colour palette for data series</w:t>
      </w:r>
    </w:p>
    <w:p>
      <w:pPr>
        <w:pStyle w:val="ListParagraph"/>
        <w:numPr>
          <w:ilvl w:val="0"/>
          <w:numId w:val="2"/>
        </w:numPr>
        <w:spacing w:after="60" w:before="60"/>
      </w:pPr>
      <w:r>
        <w:rPr>
          <w:rFonts w:ascii="Arial" w:cs="Arial" w:eastAsia="Arial" w:hAnsi="Arial"/>
          <w:color w:val="1A1A1A"/>
          <w:sz w:val="22"/>
          <w:szCs w:val="22"/>
        </w:rPr>
        <w:t xml:space="preserve">Closing slide: CTA prominent, contact info, website URL</w:t>
      </w:r>
    </w:p>
    <w:p>
      <w:r>
        <w:br w:type="page"/>
      </w:r>
    </w:p>
    <w:p>
      <w:pPr>
        <w:pStyle w:val="Heading1"/>
      </w:pPr>
      <w:r>
        <w:t xml:space="preserve">8. What Never to Do</w:t>
      </w:r>
    </w:p>
    <w:p>
      <w:pPr>
        <w:spacing w:after="80" w:before="80"/>
      </w:pPr>
      <w:r>
        <w:rPr>
          <w:rFonts w:ascii="Arial" w:cs="Arial" w:eastAsia="Arial" w:hAnsi="Arial"/>
          <w:b w:val="false"/>
          <w:bCs w:val="false"/>
          <w:color w:val="1A1A1A"/>
          <w:sz w:val="22"/>
          <w:szCs w:val="22"/>
        </w:rPr>
        <w:t xml:space="preserve">These rules apply across all touchpoints — social, digital, print, video, and presentation.</w:t>
      </w:r>
    </w:p>
    <w:p>
      <w:pPr>
        <w:spacing w:after="120" w:before="280"/>
      </w:pPr>
      <w:r>
        <w:rPr>
          <w:rFonts w:ascii="Arial" w:cs="Arial" w:eastAsia="Arial" w:hAnsi="Arial"/>
          <w:b/>
          <w:bCs/>
          <w:color w:val="0D0D0D"/>
          <w:sz w:val="26"/>
          <w:szCs w:val="26"/>
        </w:rPr>
        <w:t xml:space="preserve">Logo</w:t>
      </w:r>
    </w:p>
    <w:p>
      <w:pPr>
        <w:pStyle w:val="ListParagraph"/>
        <w:numPr>
          <w:ilvl w:val="0"/>
          <w:numId w:val="2"/>
        </w:numPr>
        <w:spacing w:after="60" w:before="60"/>
      </w:pPr>
      <w:r>
        <w:rPr>
          <w:rFonts w:ascii="Arial" w:cs="Arial" w:eastAsia="Arial" w:hAnsi="Arial"/>
          <w:color w:val="1A1A1A"/>
          <w:sz w:val="22"/>
          <w:szCs w:val="22"/>
        </w:rPr>
        <w:t xml:space="preserve">Do not rotate, skew, or distort the logo</w:t>
      </w:r>
    </w:p>
    <w:p>
      <w:pPr>
        <w:pStyle w:val="ListParagraph"/>
        <w:numPr>
          <w:ilvl w:val="0"/>
          <w:numId w:val="2"/>
        </w:numPr>
        <w:spacing w:after="60" w:before="60"/>
      </w:pPr>
      <w:r>
        <w:rPr>
          <w:rFonts w:ascii="Arial" w:cs="Arial" w:eastAsia="Arial" w:hAnsi="Arial"/>
          <w:color w:val="1A1A1A"/>
          <w:sz w:val="22"/>
          <w:szCs w:val="22"/>
        </w:rPr>
        <w:t xml:space="preserve">Do not add drop shadows, glows, or effects to the logo</w:t>
      </w:r>
    </w:p>
    <w:p>
      <w:pPr>
        <w:pStyle w:val="ListParagraph"/>
        <w:numPr>
          <w:ilvl w:val="0"/>
          <w:numId w:val="2"/>
        </w:numPr>
        <w:spacing w:after="60" w:before="60"/>
      </w:pPr>
      <w:r>
        <w:rPr>
          <w:rFonts w:ascii="Arial" w:cs="Arial" w:eastAsia="Arial" w:hAnsi="Arial"/>
          <w:color w:val="1A1A1A"/>
          <w:sz w:val="22"/>
          <w:szCs w:val="22"/>
        </w:rPr>
        <w:t xml:space="preserve">Do not place the logo on a background without sufficient contrast</w:t>
      </w:r>
    </w:p>
    <w:p>
      <w:pPr>
        <w:pStyle w:val="ListParagraph"/>
        <w:numPr>
          <w:ilvl w:val="0"/>
          <w:numId w:val="2"/>
        </w:numPr>
        <w:spacing w:after="60" w:before="60"/>
      </w:pPr>
      <w:r>
        <w:rPr>
          <w:rFonts w:ascii="Arial" w:cs="Arial" w:eastAsia="Arial" w:hAnsi="Arial"/>
          <w:color w:val="1A1A1A"/>
          <w:sz w:val="22"/>
          <w:szCs w:val="22"/>
        </w:rPr>
        <w:t xml:space="preserve">Do not use outdated logo versions</w:t>
      </w:r>
    </w:p>
    <w:p>
      <w:pPr>
        <w:pStyle w:val="ListParagraph"/>
        <w:numPr>
          <w:ilvl w:val="0"/>
          <w:numId w:val="2"/>
        </w:numPr>
        <w:spacing w:after="60" w:before="60"/>
      </w:pPr>
      <w:r>
        <w:rPr>
          <w:rFonts w:ascii="Arial" w:cs="Arial" w:eastAsia="Arial" w:hAnsi="Arial"/>
          <w:color w:val="1A1A1A"/>
          <w:sz w:val="22"/>
          <w:szCs w:val="22"/>
        </w:rPr>
        <w:t xml:space="preserve">Do not recreate the logo from scratch — always use approved files</w:t>
      </w:r>
    </w:p>
    <w:p>
      <w:pPr>
        <w:spacing w:after="120" w:before="280"/>
      </w:pPr>
      <w:r>
        <w:rPr>
          <w:rFonts w:ascii="Arial" w:cs="Arial" w:eastAsia="Arial" w:hAnsi="Arial"/>
          <w:b/>
          <w:bCs/>
          <w:color w:val="0D0D0D"/>
          <w:sz w:val="26"/>
          <w:szCs w:val="26"/>
        </w:rPr>
        <w:t xml:space="preserve">Colour</w:t>
      </w:r>
    </w:p>
    <w:p>
      <w:pPr>
        <w:pStyle w:val="ListParagraph"/>
        <w:numPr>
          <w:ilvl w:val="0"/>
          <w:numId w:val="2"/>
        </w:numPr>
        <w:spacing w:after="60" w:before="60"/>
      </w:pPr>
      <w:r>
        <w:rPr>
          <w:rFonts w:ascii="Arial" w:cs="Arial" w:eastAsia="Arial" w:hAnsi="Arial"/>
          <w:color w:val="1A1A1A"/>
          <w:sz w:val="22"/>
          <w:szCs w:val="22"/>
        </w:rPr>
        <w:t xml:space="preserve">Do not use more than 3 colours in a composition without explicit campaign approval</w:t>
      </w:r>
    </w:p>
    <w:p>
      <w:pPr>
        <w:pStyle w:val="ListParagraph"/>
        <w:numPr>
          <w:ilvl w:val="0"/>
          <w:numId w:val="2"/>
        </w:numPr>
        <w:spacing w:after="60" w:before="60"/>
      </w:pPr>
      <w:r>
        <w:rPr>
          <w:rFonts w:ascii="Arial" w:cs="Arial" w:eastAsia="Arial" w:hAnsi="Arial"/>
          <w:color w:val="1A1A1A"/>
          <w:sz w:val="22"/>
          <w:szCs w:val="22"/>
        </w:rPr>
        <w:t xml:space="preserve">Do not use pastel or desaturated versions of brand colours</w:t>
      </w:r>
    </w:p>
    <w:p>
      <w:pPr>
        <w:pStyle w:val="ListParagraph"/>
        <w:numPr>
          <w:ilvl w:val="0"/>
          <w:numId w:val="2"/>
        </w:numPr>
        <w:spacing w:after="60" w:before="60"/>
      </w:pPr>
      <w:r>
        <w:rPr>
          <w:rFonts w:ascii="Arial" w:cs="Arial" w:eastAsia="Arial" w:hAnsi="Arial"/>
          <w:color w:val="1A1A1A"/>
          <w:sz w:val="22"/>
          <w:szCs w:val="22"/>
        </w:rPr>
        <w:t xml:space="preserve">Do not use gradient backgrounds that include non-brand colours</w:t>
      </w:r>
    </w:p>
    <w:p>
      <w:pPr>
        <w:pStyle w:val="ListParagraph"/>
        <w:numPr>
          <w:ilvl w:val="0"/>
          <w:numId w:val="2"/>
        </w:numPr>
        <w:spacing w:after="60" w:before="60"/>
      </w:pPr>
      <w:r>
        <w:rPr>
          <w:rFonts w:ascii="Arial" w:cs="Arial" w:eastAsia="Arial" w:hAnsi="Arial"/>
          <w:color w:val="1A1A1A"/>
          <w:sz w:val="22"/>
          <w:szCs w:val="22"/>
        </w:rPr>
        <w:t xml:space="preserve">Do not use mid-grey as a dominant colour — AIR has no grey in its palette</w:t>
      </w:r>
    </w:p>
    <w:p>
      <w:pPr>
        <w:spacing w:after="120" w:before="280"/>
      </w:pPr>
      <w:r>
        <w:rPr>
          <w:rFonts w:ascii="Arial" w:cs="Arial" w:eastAsia="Arial" w:hAnsi="Arial"/>
          <w:b/>
          <w:bCs/>
          <w:color w:val="0D0D0D"/>
          <w:sz w:val="26"/>
          <w:szCs w:val="26"/>
        </w:rPr>
        <w:t xml:space="preserve">Typography</w:t>
      </w:r>
    </w:p>
    <w:p>
      <w:pPr>
        <w:pStyle w:val="ListParagraph"/>
        <w:numPr>
          <w:ilvl w:val="0"/>
          <w:numId w:val="2"/>
        </w:numPr>
        <w:spacing w:after="60" w:before="60"/>
      </w:pPr>
      <w:r>
        <w:rPr>
          <w:rFonts w:ascii="Arial" w:cs="Arial" w:eastAsia="Arial" w:hAnsi="Arial"/>
          <w:color w:val="1A1A1A"/>
          <w:sz w:val="22"/>
          <w:szCs w:val="22"/>
        </w:rPr>
        <w:t xml:space="preserve">Do not mix Gilroy with decorative, handwritten, or serif typefaces</w:t>
      </w:r>
    </w:p>
    <w:p>
      <w:pPr>
        <w:pStyle w:val="ListParagraph"/>
        <w:numPr>
          <w:ilvl w:val="0"/>
          <w:numId w:val="2"/>
        </w:numPr>
        <w:spacing w:after="60" w:before="60"/>
      </w:pPr>
      <w:r>
        <w:rPr>
          <w:rFonts w:ascii="Arial" w:cs="Arial" w:eastAsia="Arial" w:hAnsi="Arial"/>
          <w:color w:val="1A1A1A"/>
          <w:sz w:val="22"/>
          <w:szCs w:val="22"/>
        </w:rPr>
        <w:t xml:space="preserve">Do not use all-lowercase for brand-level headlines</w:t>
      </w:r>
    </w:p>
    <w:p>
      <w:pPr>
        <w:pStyle w:val="ListParagraph"/>
        <w:numPr>
          <w:ilvl w:val="0"/>
          <w:numId w:val="2"/>
        </w:numPr>
        <w:spacing w:after="60" w:before="60"/>
      </w:pPr>
      <w:r>
        <w:rPr>
          <w:rFonts w:ascii="Arial" w:cs="Arial" w:eastAsia="Arial" w:hAnsi="Arial"/>
          <w:color w:val="1A1A1A"/>
          <w:sz w:val="22"/>
          <w:szCs w:val="22"/>
        </w:rPr>
        <w:t xml:space="preserve">Do not stretch or condense letterforms</w:t>
      </w:r>
    </w:p>
    <w:p>
      <w:pPr>
        <w:pStyle w:val="ListParagraph"/>
        <w:numPr>
          <w:ilvl w:val="0"/>
          <w:numId w:val="2"/>
        </w:numPr>
        <w:spacing w:after="60" w:before="60"/>
      </w:pPr>
      <w:r>
        <w:rPr>
          <w:rFonts w:ascii="Arial" w:cs="Arial" w:eastAsia="Arial" w:hAnsi="Arial"/>
          <w:color w:val="1A1A1A"/>
          <w:sz w:val="22"/>
          <w:szCs w:val="22"/>
        </w:rPr>
        <w:t xml:space="preserve">Do not use font sizes below 8pt in print or below 12px on screen</w:t>
      </w:r>
    </w:p>
    <w:p>
      <w:pPr>
        <w:spacing w:after="120" w:before="280"/>
      </w:pPr>
      <w:r>
        <w:rPr>
          <w:rFonts w:ascii="Arial" w:cs="Arial" w:eastAsia="Arial" w:hAnsi="Arial"/>
          <w:b/>
          <w:bCs/>
          <w:color w:val="0D0D0D"/>
          <w:sz w:val="26"/>
          <w:szCs w:val="26"/>
        </w:rPr>
        <w:t xml:space="preserve">Photography &amp; Imagery</w:t>
      </w:r>
    </w:p>
    <w:p>
      <w:pPr>
        <w:pStyle w:val="ListParagraph"/>
        <w:numPr>
          <w:ilvl w:val="0"/>
          <w:numId w:val="2"/>
        </w:numPr>
        <w:spacing w:after="60" w:before="60"/>
      </w:pPr>
      <w:r>
        <w:rPr>
          <w:rFonts w:ascii="Arial" w:cs="Arial" w:eastAsia="Arial" w:hAnsi="Arial"/>
          <w:color w:val="1A1A1A"/>
          <w:sz w:val="22"/>
          <w:szCs w:val="22"/>
        </w:rPr>
        <w:t xml:space="preserve">Do not use unbranded stock photography without colour treatment</w:t>
      </w:r>
    </w:p>
    <w:p>
      <w:pPr>
        <w:pStyle w:val="ListParagraph"/>
        <w:numPr>
          <w:ilvl w:val="0"/>
          <w:numId w:val="2"/>
        </w:numPr>
        <w:spacing w:after="60" w:before="60"/>
      </w:pPr>
      <w:r>
        <w:rPr>
          <w:rFonts w:ascii="Arial" w:cs="Arial" w:eastAsia="Arial" w:hAnsi="Arial"/>
          <w:color w:val="1A1A1A"/>
          <w:sz w:val="22"/>
          <w:szCs w:val="22"/>
        </w:rPr>
        <w:t xml:space="preserve">Do not use low-resolution images (minimum 300 DPI for print, 72 DPI / 2× for screen)</w:t>
      </w:r>
    </w:p>
    <w:p>
      <w:pPr>
        <w:pStyle w:val="ListParagraph"/>
        <w:numPr>
          <w:ilvl w:val="0"/>
          <w:numId w:val="2"/>
        </w:numPr>
        <w:spacing w:after="60" w:before="60"/>
      </w:pPr>
      <w:r>
        <w:rPr>
          <w:rFonts w:ascii="Arial" w:cs="Arial" w:eastAsia="Arial" w:hAnsi="Arial"/>
          <w:color w:val="1A1A1A"/>
          <w:sz w:val="22"/>
          <w:szCs w:val="22"/>
        </w:rPr>
        <w:t xml:space="preserve">Do not use images that conflict with brand values (exclusion, inauthenticity, corporate stiffness)</w:t>
      </w:r>
    </w:p>
    <w:p>
      <w:pPr>
        <w:spacing w:after="120" w:before="280"/>
      </w:pPr>
      <w:r>
        <w:rPr>
          <w:rFonts w:ascii="Arial" w:cs="Arial" w:eastAsia="Arial" w:hAnsi="Arial"/>
          <w:b/>
          <w:bCs/>
          <w:color w:val="0D0D0D"/>
          <w:sz w:val="26"/>
          <w:szCs w:val="26"/>
        </w:rPr>
        <w:t xml:space="preserve">Copy &amp; Tone</w:t>
      </w:r>
    </w:p>
    <w:p>
      <w:pPr>
        <w:pStyle w:val="ListParagraph"/>
        <w:numPr>
          <w:ilvl w:val="0"/>
          <w:numId w:val="2"/>
        </w:numPr>
        <w:spacing w:after="60" w:before="60"/>
      </w:pPr>
      <w:r>
        <w:rPr>
          <w:rFonts w:ascii="Arial" w:cs="Arial" w:eastAsia="Arial" w:hAnsi="Arial"/>
          <w:color w:val="1A1A1A"/>
          <w:sz w:val="22"/>
          <w:szCs w:val="22"/>
        </w:rPr>
        <w:t xml:space="preserve">Do not write 'We strive to empower artists' or similar corporate filler</w:t>
      </w:r>
    </w:p>
    <w:p>
      <w:pPr>
        <w:pStyle w:val="ListParagraph"/>
        <w:numPr>
          <w:ilvl w:val="0"/>
          <w:numId w:val="2"/>
        </w:numPr>
        <w:spacing w:after="60" w:before="60"/>
      </w:pPr>
      <w:r>
        <w:rPr>
          <w:rFonts w:ascii="Arial" w:cs="Arial" w:eastAsia="Arial" w:hAnsi="Arial"/>
          <w:color w:val="1A1A1A"/>
          <w:sz w:val="22"/>
          <w:szCs w:val="22"/>
        </w:rPr>
        <w:t xml:space="preserve">Do not use passive voice in headlines</w:t>
      </w:r>
    </w:p>
    <w:p>
      <w:pPr>
        <w:pStyle w:val="ListParagraph"/>
        <w:numPr>
          <w:ilvl w:val="0"/>
          <w:numId w:val="2"/>
        </w:numPr>
        <w:spacing w:after="60" w:before="60"/>
      </w:pPr>
      <w:r>
        <w:rPr>
          <w:rFonts w:ascii="Arial" w:cs="Arial" w:eastAsia="Arial" w:hAnsi="Arial"/>
          <w:color w:val="1A1A1A"/>
          <w:sz w:val="22"/>
          <w:szCs w:val="22"/>
        </w:rPr>
        <w:t xml:space="preserve">Do not use more than one CTA per post or per creative</w:t>
      </w:r>
    </w:p>
    <w:p>
      <w:pPr>
        <w:pStyle w:val="ListParagraph"/>
        <w:numPr>
          <w:ilvl w:val="0"/>
          <w:numId w:val="2"/>
        </w:numPr>
        <w:spacing w:after="60" w:before="60"/>
      </w:pPr>
      <w:r>
        <w:rPr>
          <w:rFonts w:ascii="Arial" w:cs="Arial" w:eastAsia="Arial" w:hAnsi="Arial"/>
          <w:color w:val="1A1A1A"/>
          <w:sz w:val="22"/>
          <w:szCs w:val="22"/>
        </w:rPr>
        <w:t xml:space="preserve">Do not mix two products (Check My Track and Personal Manager) in a single creative</w:t>
      </w:r>
    </w:p>
    <w:p>
      <w:r>
        <w:br w:type="page"/>
      </w:r>
    </w:p>
    <w:p>
      <w:pPr>
        <w:pStyle w:val="Heading1"/>
      </w:pPr>
      <w:r>
        <w:t xml:space="preserve">9. File &amp; Asset Standards</w:t>
      </w:r>
    </w:p>
    <w:p>
      <w:pPr>
        <w:spacing w:after="120" w:before="280"/>
      </w:pPr>
      <w:r>
        <w:rPr>
          <w:rFonts w:ascii="Arial" w:cs="Arial" w:eastAsia="Arial" w:hAnsi="Arial"/>
          <w:b/>
          <w:bCs/>
          <w:color w:val="0D0D0D"/>
          <w:sz w:val="26"/>
          <w:szCs w:val="26"/>
        </w:rPr>
        <w:t xml:space="preserve">Logo File Formats</w:t>
      </w:r>
    </w:p>
    <w:p>
      <w:pPr>
        <w:pStyle w:val="ListParagraph"/>
        <w:numPr>
          <w:ilvl w:val="0"/>
          <w:numId w:val="2"/>
        </w:numPr>
        <w:spacing w:after="60" w:before="60"/>
      </w:pPr>
      <w:r>
        <w:rPr>
          <w:rFonts w:ascii="Arial" w:cs="Arial" w:eastAsia="Arial" w:hAnsi="Arial"/>
          <w:color w:val="1A1A1A"/>
          <w:sz w:val="22"/>
          <w:szCs w:val="22"/>
        </w:rPr>
        <w:t xml:space="preserve">SVG — for all digital use (scalable, preferred for web and UI)</w:t>
      </w:r>
    </w:p>
    <w:p>
      <w:pPr>
        <w:pStyle w:val="ListParagraph"/>
        <w:numPr>
          <w:ilvl w:val="0"/>
          <w:numId w:val="2"/>
        </w:numPr>
        <w:spacing w:after="60" w:before="60"/>
      </w:pPr>
      <w:r>
        <w:rPr>
          <w:rFonts w:ascii="Arial" w:cs="Arial" w:eastAsia="Arial" w:hAnsi="Arial"/>
          <w:color w:val="1A1A1A"/>
          <w:sz w:val="22"/>
          <w:szCs w:val="22"/>
        </w:rPr>
        <w:t xml:space="preserve">PNG (transparent background) — for documents, presentations, overlays</w:t>
      </w:r>
    </w:p>
    <w:p>
      <w:pPr>
        <w:pStyle w:val="ListParagraph"/>
        <w:numPr>
          <w:ilvl w:val="0"/>
          <w:numId w:val="2"/>
        </w:numPr>
        <w:spacing w:after="60" w:before="60"/>
      </w:pPr>
      <w:r>
        <w:rPr>
          <w:rFonts w:ascii="Arial" w:cs="Arial" w:eastAsia="Arial" w:hAnsi="Arial"/>
          <w:color w:val="1A1A1A"/>
          <w:sz w:val="22"/>
          <w:szCs w:val="22"/>
        </w:rPr>
        <w:t xml:space="preserve">PDF — for print production</w:t>
      </w:r>
    </w:p>
    <w:p>
      <w:pPr>
        <w:pStyle w:val="ListParagraph"/>
        <w:numPr>
          <w:ilvl w:val="0"/>
          <w:numId w:val="2"/>
        </w:numPr>
        <w:spacing w:after="60" w:before="60"/>
      </w:pPr>
      <w:r>
        <w:rPr>
          <w:rFonts w:ascii="Arial" w:cs="Arial" w:eastAsia="Arial" w:hAnsi="Arial"/>
          <w:color w:val="1A1A1A"/>
          <w:sz w:val="22"/>
          <w:szCs w:val="22"/>
        </w:rPr>
        <w:t xml:space="preserve">Never use JPG for logo files</w:t>
      </w:r>
    </w:p>
    <w:p>
      <w:pPr>
        <w:spacing w:after="120" w:before="280"/>
      </w:pPr>
      <w:r>
        <w:rPr>
          <w:rFonts w:ascii="Arial" w:cs="Arial" w:eastAsia="Arial" w:hAnsi="Arial"/>
          <w:b/>
          <w:bCs/>
          <w:color w:val="0D0D0D"/>
          <w:sz w:val="26"/>
          <w:szCs w:val="26"/>
        </w:rPr>
        <w:t xml:space="preserve">Creative File Formats</w:t>
      </w:r>
    </w:p>
    <w:p>
      <w:pPr>
        <w:pStyle w:val="ListParagraph"/>
        <w:numPr>
          <w:ilvl w:val="0"/>
          <w:numId w:val="2"/>
        </w:numPr>
        <w:spacing w:after="60" w:before="60"/>
      </w:pPr>
      <w:r>
        <w:rPr>
          <w:rFonts w:ascii="Arial" w:cs="Arial" w:eastAsia="Arial" w:hAnsi="Arial"/>
          <w:color w:val="1A1A1A"/>
          <w:sz w:val="22"/>
          <w:szCs w:val="22"/>
        </w:rPr>
        <w:t xml:space="preserve">Social media exports: JPG at 90% quality or PNG for transparency</w:t>
      </w:r>
    </w:p>
    <w:p>
      <w:pPr>
        <w:pStyle w:val="ListParagraph"/>
        <w:numPr>
          <w:ilvl w:val="0"/>
          <w:numId w:val="2"/>
        </w:numPr>
        <w:spacing w:after="60" w:before="60"/>
      </w:pPr>
      <w:r>
        <w:rPr>
          <w:rFonts w:ascii="Arial" w:cs="Arial" w:eastAsia="Arial" w:hAnsi="Arial"/>
          <w:color w:val="1A1A1A"/>
          <w:sz w:val="22"/>
          <w:szCs w:val="22"/>
        </w:rPr>
        <w:t xml:space="preserve">Video exports: MP4 H.264, 1080p minimum, AAC audio</w:t>
      </w:r>
    </w:p>
    <w:p>
      <w:pPr>
        <w:pStyle w:val="ListParagraph"/>
        <w:numPr>
          <w:ilvl w:val="0"/>
          <w:numId w:val="2"/>
        </w:numPr>
        <w:spacing w:after="60" w:before="60"/>
      </w:pPr>
      <w:r>
        <w:rPr>
          <w:rFonts w:ascii="Arial" w:cs="Arial" w:eastAsia="Arial" w:hAnsi="Arial"/>
          <w:color w:val="1A1A1A"/>
          <w:sz w:val="22"/>
          <w:szCs w:val="22"/>
        </w:rPr>
        <w:t xml:space="preserve">Print: PDF/X-1a, CMYK colour mode, 3mm bleed</w:t>
      </w:r>
    </w:p>
    <w:p>
      <w:pPr>
        <w:spacing w:after="120" w:before="280"/>
      </w:pPr>
      <w:r>
        <w:rPr>
          <w:rFonts w:ascii="Arial" w:cs="Arial" w:eastAsia="Arial" w:hAnsi="Arial"/>
          <w:b/>
          <w:bCs/>
          <w:color w:val="0D0D0D"/>
          <w:sz w:val="26"/>
          <w:szCs w:val="26"/>
        </w:rPr>
        <w:t xml:space="preserve">Naming Convention</w:t>
      </w:r>
    </w:p>
    <w:p>
      <w:pPr>
        <w:pStyle w:val="ListParagraph"/>
        <w:numPr>
          <w:ilvl w:val="0"/>
          <w:numId w:val="2"/>
        </w:numPr>
        <w:spacing w:after="60" w:before="60"/>
      </w:pPr>
      <w:r>
        <w:rPr>
          <w:rFonts w:ascii="Arial" w:cs="Arial" w:eastAsia="Arial" w:hAnsi="Arial"/>
          <w:color w:val="1A1A1A"/>
          <w:sz w:val="22"/>
          <w:szCs w:val="22"/>
        </w:rPr>
        <w:t xml:space="preserve">Format: [product]_[market]_[format]_[variant]_[date]</w:t>
      </w:r>
    </w:p>
    <w:p>
      <w:pPr>
        <w:pStyle w:val="ListParagraph"/>
        <w:numPr>
          <w:ilvl w:val="0"/>
          <w:numId w:val="2"/>
        </w:numPr>
        <w:spacing w:after="60" w:before="60"/>
      </w:pPr>
      <w:r>
        <w:rPr>
          <w:rFonts w:ascii="Arial" w:cs="Arial" w:eastAsia="Arial" w:hAnsi="Arial"/>
          <w:color w:val="1A1A1A"/>
          <w:sz w:val="22"/>
          <w:szCs w:val="22"/>
        </w:rPr>
        <w:t xml:space="preserve">Example: airmusic_ph_ig_post_royalties_2026-05</w:t>
      </w:r>
    </w:p>
    <w:p>
      <w:pPr>
        <w:pStyle w:val="ListParagraph"/>
        <w:numPr>
          <w:ilvl w:val="0"/>
          <w:numId w:val="2"/>
        </w:numPr>
        <w:spacing w:after="60" w:before="60"/>
      </w:pPr>
      <w:r>
        <w:rPr>
          <w:rFonts w:ascii="Arial" w:cs="Arial" w:eastAsia="Arial" w:hAnsi="Arial"/>
          <w:color w:val="1A1A1A"/>
          <w:sz w:val="22"/>
          <w:szCs w:val="22"/>
        </w:rPr>
        <w:t xml:space="preserve">Use lowercase, hyphens not spaces, no special characters</w:t>
      </w:r>
    </w:p>
    <w:p>
      <w:pPr>
        <w:pBdr>
          <w:bottom w:val="single" w:color="E0E0E0" w:sz="4"/>
        </w:pBdr>
        <w:spacing w:after="160" w:before="160"/>
      </w:pPr>
    </w:p>
    <w:p>
      <w:pPr>
        <w:pStyle w:val="Heading1"/>
      </w:pPr>
      <w:r>
        <w:t xml:space="preserve">10. Brand Contacts</w:t>
      </w:r>
    </w:p>
    <w:p>
      <w:pPr>
        <w:spacing w:after="80" w:before="80"/>
      </w:pPr>
      <w:r>
        <w:rPr>
          <w:rFonts w:ascii="Arial" w:cs="Arial" w:eastAsia="Arial" w:hAnsi="Arial"/>
          <w:b w:val="false"/>
          <w:bCs w:val="false"/>
          <w:color w:val="1A1A1A"/>
          <w:sz w:val="22"/>
          <w:szCs w:val="22"/>
        </w:rPr>
        <w:t xml:space="preserve">For brand questions, asset requests, or design approvals, contact the AIR Music Distribution marketing team.</w:t>
      </w:r>
    </w:p>
    <w:p>
      <w:pPr>
        <w:spacing w:after="80" w:before="80"/>
      </w:pPr>
      <w:r>
        <w:rPr>
          <w:rFonts w:ascii="Arial" w:cs="Arial" w:eastAsia="Arial" w:hAnsi="Arial"/>
          <w:b w:val="false"/>
          <w:bCs w:val="false"/>
          <w:color w:val="1A1A1A"/>
          <w:sz w:val="22"/>
          <w:szCs w:val="22"/>
        </w:rPr>
        <w:t xml:space="preserve">Website: air.io</w:t>
      </w:r>
    </w:p>
    <w:p>
      <w:pPr>
        <w:spacing w:after="80" w:before="80"/>
      </w:pPr>
      <w:r>
        <w:rPr>
          <w:rFonts w:ascii="Arial" w:cs="Arial" w:eastAsia="Arial" w:hAnsi="Arial"/>
          <w:b w:val="false"/>
          <w:bCs w:val="false"/>
          <w:color w:val="1A1A1A"/>
          <w:sz w:val="22"/>
          <w:szCs w:val="22"/>
        </w:rPr>
        <w:t xml:space="preserve">For SEA market: air.io/artists-manager · air.io/artists-check</w:t>
      </w:r>
    </w:p>
    <w:p>
      <w:pPr>
        <w:spacing w:after="0" w:before="400"/>
      </w:pPr>
    </w:p>
    <w:p>
      <w:pPr>
        <w:pBdr>
          <w:bottom w:val="single" w:color="E0E0E0" w:sz="4"/>
        </w:pBdr>
        <w:spacing w:after="160" w:before="160"/>
      </w:pPr>
    </w:p>
    <w:p>
      <w:pPr>
        <w:spacing w:after="0" w:before="200"/>
      </w:pPr>
      <w:r>
        <w:rPr>
          <w:rFonts w:ascii="Arial" w:cs="Arial" w:eastAsia="Arial" w:hAnsi="Arial"/>
          <w:color w:val="999999"/>
          <w:sz w:val="18"/>
          <w:szCs w:val="18"/>
        </w:rPr>
        <w:t xml:space="preserve">AIR Music Distribution — Brand Guidelines v1.0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33FF"/>
      <w:sz w:val="52"/>
      <w:szCs w:val="52"/>
    </w:rPr>
  </w:style>
  <w:style w:type="paragraph" w:styleId="Heading2">
    <w:name w:val="Heading 2"/>
    <w:basedOn w:val="Normal"/>
    <w:next w:val="Normal"/>
    <w:qFormat/>
    <w:pPr>
      <w:spacing w:after="160" w:before="320"/>
      <w:outlineLvl w:val="1"/>
    </w:pPr>
    <w:rPr>
      <w:rFonts w:ascii="Arial" w:cs="Arial" w:eastAsia="Arial" w:hAnsi="Arial"/>
      <w:b/>
      <w:bCs/>
      <w:color w:val="0D0D0D"/>
      <w:sz w:val="34"/>
      <w:szCs w:val="34"/>
    </w:rPr>
  </w:style>
  <w:style w:type="paragraph" w:styleId="Heading3">
    <w:name w:val="Heading 3"/>
    <w:basedOn w:val="Normal"/>
    <w:next w:val="Normal"/>
    <w:qFormat/>
    <w:pPr>
      <w:spacing w:after="120" w:before="240"/>
      <w:outlineLvl w:val="2"/>
    </w:pPr>
    <w:rPr>
      <w:rFonts w:ascii="Arial" w:cs="Arial" w:eastAsia="Arial" w:hAnsi="Arial"/>
      <w:b/>
      <w:bCs/>
      <w:color w:val="0033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2026-05-14T10:18:40.466Z</dcterms:created>
  <dcterms:modified xsi:type="dcterms:W3CDTF">2026-05-14T10:18:40.467Z</dcterms:modified>
</cp:coreProperties>
</file>

<file path=docProps/custom.xml><?xml version="1.0" encoding="utf-8"?>
<Properties xmlns="http://schemas.openxmlformats.org/officeDocument/2006/custom-properties" xmlns:vt="http://schemas.openxmlformats.org/officeDocument/2006/docPropsVTypes"/>
</file>