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color w:val="000000" w:themeColor="text1"/>
        </w:rPr>
        <w:id w:val="-1327975248"/>
        <w:docPartObj>
          <w:docPartGallery w:val="Cover Pages"/>
          <w:docPartUnique/>
        </w:docPartObj>
      </w:sdtPr>
      <w:sdtEndPr/>
      <w:sdtContent>
        <w:p w14:paraId="417D9652" w14:textId="77777777" w:rsidR="00D8689F" w:rsidRPr="00F403B5" w:rsidRDefault="00D8689F" w:rsidP="00234FD2">
          <w:pPr>
            <w:spacing w:line="360" w:lineRule="auto"/>
            <w:jc w:val="both"/>
            <w:rPr>
              <w:rFonts w:ascii="Arial" w:hAnsi="Arial" w:cs="Arial"/>
              <w:color w:val="000000" w:themeColor="text1"/>
            </w:rPr>
          </w:pPr>
        </w:p>
        <w:tbl>
          <w:tblPr>
            <w:tblpPr w:leftFromText="187" w:rightFromText="187" w:horzAnchor="margin" w:tblpXSpec="center" w:tblpY="2881"/>
            <w:tblW w:w="4567" w:type="pct"/>
            <w:tblBorders>
              <w:left w:val="single" w:sz="12" w:space="0" w:color="5B9BD5" w:themeColor="accent1"/>
            </w:tblBorders>
            <w:tblCellMar>
              <w:left w:w="144" w:type="dxa"/>
              <w:right w:w="115" w:type="dxa"/>
            </w:tblCellMar>
            <w:tblLook w:val="04A0" w:firstRow="1" w:lastRow="0" w:firstColumn="1" w:lastColumn="0" w:noHBand="0" w:noVBand="1"/>
          </w:tblPr>
          <w:tblGrid>
            <w:gridCol w:w="8536"/>
          </w:tblGrid>
          <w:tr w:rsidR="00D8689F" w:rsidRPr="00F403B5" w14:paraId="3AC61B30" w14:textId="77777777" w:rsidTr="00234FD2">
            <w:sdt>
              <w:sdtPr>
                <w:rPr>
                  <w:rFonts w:ascii="Arial" w:hAnsi="Arial" w:cs="Arial"/>
                  <w:color w:val="000000" w:themeColor="text1"/>
                  <w:sz w:val="24"/>
                  <w:szCs w:val="24"/>
                </w:rPr>
                <w:alias w:val="Company"/>
                <w:id w:val="13406915"/>
                <w:placeholder>
                  <w:docPart w:val="2D56CDBDD02240699AFED5F03CA3A23B"/>
                </w:placeholder>
                <w:dataBinding w:prefixMappings="xmlns:ns0='http://schemas.openxmlformats.org/officeDocument/2006/extended-properties'" w:xpath="/ns0:Properties[1]/ns0:Company[1]" w:storeItemID="{6668398D-A668-4E3E-A5EB-62B293D839F1}"/>
                <w:text/>
              </w:sdtPr>
              <w:sdtEndPr/>
              <w:sdtContent>
                <w:tc>
                  <w:tcPr>
                    <w:tcW w:w="8535" w:type="dxa"/>
                    <w:tcMar>
                      <w:top w:w="216" w:type="dxa"/>
                      <w:left w:w="115" w:type="dxa"/>
                      <w:bottom w:w="216" w:type="dxa"/>
                      <w:right w:w="115" w:type="dxa"/>
                    </w:tcMar>
                  </w:tcPr>
                  <w:p w14:paraId="09FC9AAA" w14:textId="144D0CF7" w:rsidR="00D8689F" w:rsidRPr="00F403B5" w:rsidRDefault="00821C9D" w:rsidP="00234FD2">
                    <w:pPr>
                      <w:pStyle w:val="NoSpacing"/>
                      <w:spacing w:line="360" w:lineRule="auto"/>
                      <w:jc w:val="both"/>
                      <w:rPr>
                        <w:rFonts w:ascii="Arial" w:hAnsi="Arial" w:cs="Arial"/>
                        <w:color w:val="000000" w:themeColor="text1"/>
                        <w:sz w:val="24"/>
                      </w:rPr>
                    </w:pPr>
                    <w:r>
                      <w:rPr>
                        <w:rFonts w:ascii="Arial" w:hAnsi="Arial" w:cs="Arial"/>
                        <w:color w:val="000000" w:themeColor="text1"/>
                        <w:sz w:val="24"/>
                        <w:szCs w:val="24"/>
                      </w:rPr>
                      <w:t>Illinois Institute of Technology</w:t>
                    </w:r>
                  </w:p>
                </w:tc>
              </w:sdtContent>
            </w:sdt>
          </w:tr>
          <w:tr w:rsidR="00D8689F" w:rsidRPr="00F403B5" w14:paraId="775C08E2" w14:textId="77777777" w:rsidTr="00234FD2">
            <w:tc>
              <w:tcPr>
                <w:tcW w:w="8535" w:type="dxa"/>
              </w:tcPr>
              <w:sdt>
                <w:sdtPr>
                  <w:rPr>
                    <w:rFonts w:ascii="Arial" w:eastAsiaTheme="majorEastAsia" w:hAnsi="Arial" w:cs="Arial"/>
                    <w:color w:val="000000" w:themeColor="text1"/>
                    <w:sz w:val="48"/>
                    <w:szCs w:val="88"/>
                  </w:rPr>
                  <w:alias w:val="Title"/>
                  <w:id w:val="13406919"/>
                  <w:placeholder>
                    <w:docPart w:val="7286FACC2D5045379044532C09050AF8"/>
                  </w:placeholder>
                  <w:dataBinding w:prefixMappings="xmlns:ns0='http://schemas.openxmlformats.org/package/2006/metadata/core-properties' xmlns:ns1='http://purl.org/dc/elements/1.1/'" w:xpath="/ns0:coreProperties[1]/ns1:title[1]" w:storeItemID="{6C3C8BC8-F283-45AE-878A-BAB7291924A1}"/>
                  <w:text/>
                </w:sdtPr>
                <w:sdtEndPr/>
                <w:sdtContent>
                  <w:p w14:paraId="5D0DD973" w14:textId="2574953C" w:rsidR="00D8689F" w:rsidRPr="00F403B5" w:rsidRDefault="00821C9D" w:rsidP="00234FD2">
                    <w:pPr>
                      <w:pStyle w:val="NoSpacing"/>
                      <w:spacing w:line="360" w:lineRule="auto"/>
                      <w:jc w:val="both"/>
                      <w:rPr>
                        <w:rFonts w:ascii="Arial" w:eastAsiaTheme="majorEastAsia" w:hAnsi="Arial" w:cs="Arial"/>
                        <w:color w:val="000000" w:themeColor="text1"/>
                        <w:sz w:val="88"/>
                        <w:szCs w:val="88"/>
                      </w:rPr>
                    </w:pPr>
                    <w:r>
                      <w:rPr>
                        <w:rFonts w:ascii="Arial" w:eastAsiaTheme="majorEastAsia" w:hAnsi="Arial" w:cs="Arial"/>
                        <w:color w:val="000000" w:themeColor="text1"/>
                        <w:sz w:val="48"/>
                        <w:szCs w:val="88"/>
                      </w:rPr>
                      <w:t>MSF 506 Financial Statement Analysis</w:t>
                    </w:r>
                  </w:p>
                </w:sdtContent>
              </w:sdt>
            </w:tc>
          </w:tr>
          <w:tr w:rsidR="00D8689F" w:rsidRPr="00F403B5" w14:paraId="123784E9" w14:textId="77777777" w:rsidTr="00234FD2">
            <w:tc>
              <w:tcPr>
                <w:tcW w:w="8535" w:type="dxa"/>
              </w:tcPr>
              <w:p w14:paraId="20CDCCD3" w14:textId="77777777" w:rsidR="00D8689F" w:rsidRPr="00F403B5" w:rsidRDefault="00D8689F" w:rsidP="00234FD2">
                <w:pPr>
                  <w:pStyle w:val="NoSpacing"/>
                  <w:spacing w:line="360" w:lineRule="auto"/>
                  <w:jc w:val="both"/>
                  <w:rPr>
                    <w:rFonts w:ascii="Arial" w:eastAsiaTheme="majorEastAsia" w:hAnsi="Arial" w:cs="Arial"/>
                    <w:color w:val="000000" w:themeColor="text1"/>
                    <w:sz w:val="48"/>
                    <w:szCs w:val="88"/>
                  </w:rPr>
                </w:pPr>
              </w:p>
            </w:tc>
          </w:tr>
          <w:tr w:rsidR="00D8689F" w:rsidRPr="00F403B5" w14:paraId="52E5208B" w14:textId="77777777" w:rsidTr="00234FD2">
            <w:sdt>
              <w:sdtPr>
                <w:rPr>
                  <w:rFonts w:ascii="Arial" w:hAnsi="Arial" w:cs="Arial"/>
                  <w:color w:val="000000" w:themeColor="text1"/>
                  <w:sz w:val="24"/>
                  <w:szCs w:val="24"/>
                </w:rPr>
                <w:alias w:val="Subtitle"/>
                <w:id w:val="13406923"/>
                <w:placeholder>
                  <w:docPart w:val="4D3E576FED5D4BB0AF6F03AA80D6A9C6"/>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76F29258" w14:textId="77777777" w:rsidR="00D8689F" w:rsidRPr="00F403B5" w:rsidRDefault="00D94FA7" w:rsidP="00234FD2">
                    <w:pPr>
                      <w:pStyle w:val="NoSpacing"/>
                      <w:spacing w:line="360" w:lineRule="auto"/>
                      <w:jc w:val="both"/>
                      <w:rPr>
                        <w:rFonts w:ascii="Arial" w:hAnsi="Arial" w:cs="Arial"/>
                        <w:color w:val="000000" w:themeColor="text1"/>
                        <w:sz w:val="24"/>
                      </w:rPr>
                    </w:pPr>
                    <w:r w:rsidRPr="00F403B5">
                      <w:rPr>
                        <w:rFonts w:ascii="Arial" w:hAnsi="Arial" w:cs="Arial"/>
                        <w:color w:val="000000" w:themeColor="text1"/>
                        <w:sz w:val="24"/>
                        <w:szCs w:val="24"/>
                      </w:rPr>
                      <w:t>Project Report</w:t>
                    </w:r>
                  </w:p>
                </w:tc>
              </w:sdtContent>
            </w:sdt>
          </w:tr>
        </w:tbl>
        <w:tbl>
          <w:tblPr>
            <w:tblpPr w:leftFromText="187" w:rightFromText="187" w:horzAnchor="margin" w:tblpXSpec="right" w:tblpYSpec="bottom"/>
            <w:tblW w:w="2320" w:type="pct"/>
            <w:jc w:val="right"/>
            <w:tblCellMar>
              <w:left w:w="115" w:type="dxa"/>
              <w:right w:w="115" w:type="dxa"/>
            </w:tblCellMar>
            <w:tblLook w:val="04A0" w:firstRow="1" w:lastRow="0" w:firstColumn="1" w:lastColumn="0" w:noHBand="0" w:noVBand="1"/>
          </w:tblPr>
          <w:tblGrid>
            <w:gridCol w:w="4343"/>
          </w:tblGrid>
          <w:tr w:rsidR="00D8689F" w:rsidRPr="00F403B5" w14:paraId="2BCD18A1" w14:textId="77777777" w:rsidTr="00A223B4">
            <w:trPr>
              <w:jc w:val="right"/>
            </w:trPr>
            <w:tc>
              <w:tcPr>
                <w:tcW w:w="4338" w:type="dxa"/>
                <w:tcMar>
                  <w:top w:w="216" w:type="dxa"/>
                  <w:left w:w="115" w:type="dxa"/>
                  <w:bottom w:w="216" w:type="dxa"/>
                  <w:right w:w="115" w:type="dxa"/>
                </w:tcMar>
              </w:tcPr>
              <w:p w14:paraId="3B1E67F6" w14:textId="41672D5B" w:rsidR="00D8689F" w:rsidRPr="00F403B5" w:rsidRDefault="00D8689F" w:rsidP="00A223B4">
                <w:pPr>
                  <w:pStyle w:val="NoSpacing"/>
                  <w:spacing w:line="360" w:lineRule="auto"/>
                  <w:jc w:val="right"/>
                  <w:rPr>
                    <w:rFonts w:ascii="Arial" w:hAnsi="Arial" w:cs="Arial"/>
                    <w:color w:val="000000" w:themeColor="text1"/>
                    <w:sz w:val="28"/>
                    <w:szCs w:val="28"/>
                  </w:rPr>
                </w:pPr>
                <w:r w:rsidRPr="00F403B5">
                  <w:rPr>
                    <w:rFonts w:ascii="Arial" w:hAnsi="Arial" w:cs="Arial"/>
                    <w:color w:val="000000" w:themeColor="text1"/>
                    <w:sz w:val="28"/>
                    <w:szCs w:val="28"/>
                  </w:rPr>
                  <w:t>Anshu Ghodawat</w:t>
                </w:r>
                <w:r w:rsidR="00D05C66">
                  <w:rPr>
                    <w:rFonts w:ascii="Arial" w:hAnsi="Arial" w:cs="Arial"/>
                    <w:color w:val="000000" w:themeColor="text1"/>
                    <w:sz w:val="28"/>
                    <w:szCs w:val="28"/>
                  </w:rPr>
                  <w:t xml:space="preserve">  </w:t>
                </w:r>
                <w:r w:rsidRPr="00F403B5">
                  <w:rPr>
                    <w:rFonts w:ascii="Arial" w:hAnsi="Arial" w:cs="Arial"/>
                    <w:color w:val="000000" w:themeColor="text1"/>
                    <w:sz w:val="28"/>
                    <w:szCs w:val="28"/>
                  </w:rPr>
                  <w:t xml:space="preserve"> (A20372221)</w:t>
                </w:r>
              </w:p>
              <w:p w14:paraId="18871EB0" w14:textId="77777777" w:rsidR="00D8689F" w:rsidRPr="00F403B5" w:rsidRDefault="00D8689F" w:rsidP="00A223B4">
                <w:pPr>
                  <w:pStyle w:val="NoSpacing"/>
                  <w:spacing w:line="360" w:lineRule="auto"/>
                  <w:jc w:val="right"/>
                  <w:rPr>
                    <w:rFonts w:ascii="Arial" w:hAnsi="Arial" w:cs="Arial"/>
                    <w:color w:val="000000" w:themeColor="text1"/>
                    <w:sz w:val="28"/>
                    <w:szCs w:val="28"/>
                  </w:rPr>
                </w:pPr>
                <w:r w:rsidRPr="00F403B5">
                  <w:rPr>
                    <w:rFonts w:ascii="Arial" w:hAnsi="Arial" w:cs="Arial"/>
                    <w:color w:val="000000" w:themeColor="text1"/>
                    <w:sz w:val="28"/>
                    <w:szCs w:val="28"/>
                  </w:rPr>
                  <w:t>Nikhil Brahmankar (A20358448)</w:t>
                </w:r>
              </w:p>
              <w:p w14:paraId="12B10302" w14:textId="77777777" w:rsidR="00D8689F" w:rsidRPr="00F403B5" w:rsidRDefault="00D8689F" w:rsidP="00A223B4">
                <w:pPr>
                  <w:pStyle w:val="NoSpacing"/>
                  <w:spacing w:line="360" w:lineRule="auto"/>
                  <w:jc w:val="right"/>
                  <w:rPr>
                    <w:rFonts w:ascii="Arial" w:hAnsi="Arial" w:cs="Arial"/>
                    <w:color w:val="000000" w:themeColor="text1"/>
                  </w:rPr>
                </w:pPr>
                <w:r w:rsidRPr="00F403B5">
                  <w:rPr>
                    <w:rFonts w:ascii="Arial" w:hAnsi="Arial" w:cs="Arial"/>
                    <w:color w:val="000000" w:themeColor="text1"/>
                    <w:sz w:val="28"/>
                    <w:szCs w:val="28"/>
                  </w:rPr>
                  <w:t>11/29/2016</w:t>
                </w:r>
              </w:p>
            </w:tc>
          </w:tr>
        </w:tbl>
        <w:p w14:paraId="7636951A" w14:textId="77777777" w:rsidR="00D8689F" w:rsidRPr="00F403B5" w:rsidRDefault="00D8689F" w:rsidP="00234FD2">
          <w:pPr>
            <w:spacing w:line="360" w:lineRule="auto"/>
            <w:jc w:val="both"/>
            <w:rPr>
              <w:rFonts w:ascii="Arial" w:hAnsi="Arial" w:cs="Arial"/>
              <w:color w:val="000000" w:themeColor="text1"/>
            </w:rPr>
          </w:pPr>
          <w:r w:rsidRPr="00F403B5">
            <w:rPr>
              <w:rFonts w:ascii="Arial" w:hAnsi="Arial" w:cs="Arial"/>
              <w:color w:val="000000" w:themeColor="text1"/>
            </w:rPr>
            <w:br w:type="page"/>
          </w:r>
        </w:p>
      </w:sdtContent>
    </w:sdt>
    <w:sdt>
      <w:sdtPr>
        <w:rPr>
          <w:rFonts w:asciiTheme="minorHAnsi" w:eastAsiaTheme="minorHAnsi" w:hAnsiTheme="minorHAnsi" w:cstheme="minorBidi"/>
          <w:color w:val="auto"/>
          <w:sz w:val="22"/>
          <w:szCs w:val="22"/>
        </w:rPr>
        <w:id w:val="-1237784868"/>
        <w:docPartObj>
          <w:docPartGallery w:val="Table of Contents"/>
          <w:docPartUnique/>
        </w:docPartObj>
      </w:sdtPr>
      <w:sdtEndPr>
        <w:rPr>
          <w:b/>
          <w:bCs/>
          <w:noProof/>
        </w:rPr>
      </w:sdtEndPr>
      <w:sdtContent>
        <w:p w14:paraId="270304A0" w14:textId="77777777" w:rsidR="000A6AE6" w:rsidRPr="00CA4BD2" w:rsidRDefault="00CA4BD2" w:rsidP="00CA4BD2">
          <w:pPr>
            <w:pStyle w:val="TOCHeading"/>
            <w:jc w:val="center"/>
            <w:rPr>
              <w:color w:val="000000" w:themeColor="text1"/>
            </w:rPr>
          </w:pPr>
          <w:r w:rsidRPr="00CA4BD2">
            <w:rPr>
              <w:color w:val="000000" w:themeColor="text1"/>
            </w:rPr>
            <w:t xml:space="preserve">Table of </w:t>
          </w:r>
          <w:r w:rsidR="000A6AE6" w:rsidRPr="00CA4BD2">
            <w:rPr>
              <w:color w:val="000000" w:themeColor="text1"/>
            </w:rPr>
            <w:t>Contents</w:t>
          </w:r>
        </w:p>
        <w:p w14:paraId="0A173C8E" w14:textId="5C1B4225" w:rsidR="00DC0A16" w:rsidRDefault="000A6A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138399" w:history="1">
            <w:r w:rsidR="00DC0A16" w:rsidRPr="004A6F6C">
              <w:rPr>
                <w:rStyle w:val="Hyperlink"/>
                <w:rFonts w:ascii="Arial" w:hAnsi="Arial" w:cs="Arial"/>
                <w:noProof/>
              </w:rPr>
              <w:t>Overview</w:t>
            </w:r>
            <w:r w:rsidR="00DC0A16">
              <w:rPr>
                <w:noProof/>
                <w:webHidden/>
              </w:rPr>
              <w:tab/>
            </w:r>
            <w:r w:rsidR="00DC0A16">
              <w:rPr>
                <w:noProof/>
                <w:webHidden/>
              </w:rPr>
              <w:fldChar w:fldCharType="begin"/>
            </w:r>
            <w:r w:rsidR="00DC0A16">
              <w:rPr>
                <w:noProof/>
                <w:webHidden/>
              </w:rPr>
              <w:instrText xml:space="preserve"> PAGEREF _Toc468138399 \h </w:instrText>
            </w:r>
            <w:r w:rsidR="00DC0A16">
              <w:rPr>
                <w:noProof/>
                <w:webHidden/>
              </w:rPr>
            </w:r>
            <w:r w:rsidR="00DC0A16">
              <w:rPr>
                <w:noProof/>
                <w:webHidden/>
              </w:rPr>
              <w:fldChar w:fldCharType="separate"/>
            </w:r>
            <w:r w:rsidR="00DC0A16">
              <w:rPr>
                <w:noProof/>
                <w:webHidden/>
              </w:rPr>
              <w:t>3</w:t>
            </w:r>
            <w:r w:rsidR="00DC0A16">
              <w:rPr>
                <w:noProof/>
                <w:webHidden/>
              </w:rPr>
              <w:fldChar w:fldCharType="end"/>
            </w:r>
          </w:hyperlink>
        </w:p>
        <w:p w14:paraId="387ADA9E" w14:textId="3D1CE49A" w:rsidR="00DC0A16" w:rsidRDefault="007A20FB">
          <w:pPr>
            <w:pStyle w:val="TOC1"/>
            <w:tabs>
              <w:tab w:val="left" w:pos="440"/>
              <w:tab w:val="right" w:leader="dot" w:pos="9350"/>
            </w:tabs>
            <w:rPr>
              <w:rFonts w:eastAsiaTheme="minorEastAsia"/>
              <w:noProof/>
            </w:rPr>
          </w:pPr>
          <w:hyperlink w:anchor="_Toc468138400" w:history="1">
            <w:r w:rsidR="00DC0A16" w:rsidRPr="004A6F6C">
              <w:rPr>
                <w:rStyle w:val="Hyperlink"/>
                <w:rFonts w:ascii="Arial" w:hAnsi="Arial" w:cs="Arial"/>
                <w:noProof/>
              </w:rPr>
              <w:t>I.</w:t>
            </w:r>
            <w:r w:rsidR="00DC0A16">
              <w:rPr>
                <w:rFonts w:eastAsiaTheme="minorEastAsia"/>
                <w:noProof/>
              </w:rPr>
              <w:tab/>
            </w:r>
            <w:r w:rsidR="00DC0A16" w:rsidRPr="004A6F6C">
              <w:rPr>
                <w:rStyle w:val="Hyperlink"/>
                <w:rFonts w:ascii="Arial" w:hAnsi="Arial" w:cs="Arial"/>
                <w:noProof/>
              </w:rPr>
              <w:t>Assessment of Financial Distress</w:t>
            </w:r>
            <w:r w:rsidR="00DC0A16">
              <w:rPr>
                <w:noProof/>
                <w:webHidden/>
              </w:rPr>
              <w:tab/>
            </w:r>
            <w:r w:rsidR="00DC0A16">
              <w:rPr>
                <w:noProof/>
                <w:webHidden/>
              </w:rPr>
              <w:fldChar w:fldCharType="begin"/>
            </w:r>
            <w:r w:rsidR="00DC0A16">
              <w:rPr>
                <w:noProof/>
                <w:webHidden/>
              </w:rPr>
              <w:instrText xml:space="preserve"> PAGEREF _Toc468138400 \h </w:instrText>
            </w:r>
            <w:r w:rsidR="00DC0A16">
              <w:rPr>
                <w:noProof/>
                <w:webHidden/>
              </w:rPr>
            </w:r>
            <w:r w:rsidR="00DC0A16">
              <w:rPr>
                <w:noProof/>
                <w:webHidden/>
              </w:rPr>
              <w:fldChar w:fldCharType="separate"/>
            </w:r>
            <w:r w:rsidR="00DC0A16">
              <w:rPr>
                <w:noProof/>
                <w:webHidden/>
              </w:rPr>
              <w:t>3</w:t>
            </w:r>
            <w:r w:rsidR="00DC0A16">
              <w:rPr>
                <w:noProof/>
                <w:webHidden/>
              </w:rPr>
              <w:fldChar w:fldCharType="end"/>
            </w:r>
          </w:hyperlink>
        </w:p>
        <w:p w14:paraId="5C21C0BB" w14:textId="479A8A31" w:rsidR="00DC0A16" w:rsidRDefault="007A20FB">
          <w:pPr>
            <w:pStyle w:val="TOC2"/>
            <w:tabs>
              <w:tab w:val="left" w:pos="660"/>
              <w:tab w:val="right" w:leader="dot" w:pos="9350"/>
            </w:tabs>
            <w:rPr>
              <w:rFonts w:eastAsiaTheme="minorEastAsia"/>
              <w:noProof/>
            </w:rPr>
          </w:pPr>
          <w:hyperlink w:anchor="_Toc468138401" w:history="1">
            <w:r w:rsidR="00DC0A16" w:rsidRPr="004A6F6C">
              <w:rPr>
                <w:rStyle w:val="Hyperlink"/>
                <w:rFonts w:ascii="Arial" w:hAnsi="Arial" w:cs="Arial"/>
                <w:noProof/>
              </w:rPr>
              <w:t>A.</w:t>
            </w:r>
            <w:r w:rsidR="00DC0A16">
              <w:rPr>
                <w:rFonts w:eastAsiaTheme="minorEastAsia"/>
                <w:noProof/>
              </w:rPr>
              <w:tab/>
            </w:r>
            <w:r w:rsidR="00DC0A16" w:rsidRPr="004A6F6C">
              <w:rPr>
                <w:rStyle w:val="Hyperlink"/>
                <w:rFonts w:ascii="Arial" w:hAnsi="Arial" w:cs="Arial"/>
                <w:noProof/>
              </w:rPr>
              <w:t>Altman Z-score Calculations</w:t>
            </w:r>
            <w:r w:rsidR="00DC0A16">
              <w:rPr>
                <w:noProof/>
                <w:webHidden/>
              </w:rPr>
              <w:tab/>
            </w:r>
            <w:r w:rsidR="00DC0A16">
              <w:rPr>
                <w:noProof/>
                <w:webHidden/>
              </w:rPr>
              <w:fldChar w:fldCharType="begin"/>
            </w:r>
            <w:r w:rsidR="00DC0A16">
              <w:rPr>
                <w:noProof/>
                <w:webHidden/>
              </w:rPr>
              <w:instrText xml:space="preserve"> PAGEREF _Toc468138401 \h </w:instrText>
            </w:r>
            <w:r w:rsidR="00DC0A16">
              <w:rPr>
                <w:noProof/>
                <w:webHidden/>
              </w:rPr>
            </w:r>
            <w:r w:rsidR="00DC0A16">
              <w:rPr>
                <w:noProof/>
                <w:webHidden/>
              </w:rPr>
              <w:fldChar w:fldCharType="separate"/>
            </w:r>
            <w:r w:rsidR="00DC0A16">
              <w:rPr>
                <w:noProof/>
                <w:webHidden/>
              </w:rPr>
              <w:t>3</w:t>
            </w:r>
            <w:r w:rsidR="00DC0A16">
              <w:rPr>
                <w:noProof/>
                <w:webHidden/>
              </w:rPr>
              <w:fldChar w:fldCharType="end"/>
            </w:r>
          </w:hyperlink>
        </w:p>
        <w:p w14:paraId="15EB9DE7" w14:textId="2D30E598" w:rsidR="00DC0A16" w:rsidRDefault="007A20FB">
          <w:pPr>
            <w:pStyle w:val="TOC2"/>
            <w:tabs>
              <w:tab w:val="left" w:pos="660"/>
              <w:tab w:val="right" w:leader="dot" w:pos="9350"/>
            </w:tabs>
            <w:rPr>
              <w:rFonts w:eastAsiaTheme="minorEastAsia"/>
              <w:noProof/>
            </w:rPr>
          </w:pPr>
          <w:hyperlink w:anchor="_Toc468138402" w:history="1">
            <w:r w:rsidR="00DC0A16" w:rsidRPr="004A6F6C">
              <w:rPr>
                <w:rStyle w:val="Hyperlink"/>
                <w:rFonts w:ascii="Arial" w:hAnsi="Arial" w:cs="Arial"/>
                <w:noProof/>
              </w:rPr>
              <w:t>B.</w:t>
            </w:r>
            <w:r w:rsidR="00DC0A16">
              <w:rPr>
                <w:rFonts w:eastAsiaTheme="minorEastAsia"/>
                <w:noProof/>
              </w:rPr>
              <w:tab/>
            </w:r>
            <w:r w:rsidR="00DC0A16" w:rsidRPr="004A6F6C">
              <w:rPr>
                <w:rStyle w:val="Hyperlink"/>
                <w:rFonts w:ascii="Arial" w:hAnsi="Arial" w:cs="Arial"/>
                <w:noProof/>
              </w:rPr>
              <w:t>Comment on the significance of the Altman Z-scores</w:t>
            </w:r>
            <w:r w:rsidR="00DC0A16">
              <w:rPr>
                <w:noProof/>
                <w:webHidden/>
              </w:rPr>
              <w:tab/>
            </w:r>
            <w:r w:rsidR="00DC0A16">
              <w:rPr>
                <w:noProof/>
                <w:webHidden/>
              </w:rPr>
              <w:fldChar w:fldCharType="begin"/>
            </w:r>
            <w:r w:rsidR="00DC0A16">
              <w:rPr>
                <w:noProof/>
                <w:webHidden/>
              </w:rPr>
              <w:instrText xml:space="preserve"> PAGEREF _Toc468138402 \h </w:instrText>
            </w:r>
            <w:r w:rsidR="00DC0A16">
              <w:rPr>
                <w:noProof/>
                <w:webHidden/>
              </w:rPr>
            </w:r>
            <w:r w:rsidR="00DC0A16">
              <w:rPr>
                <w:noProof/>
                <w:webHidden/>
              </w:rPr>
              <w:fldChar w:fldCharType="separate"/>
            </w:r>
            <w:r w:rsidR="00DC0A16">
              <w:rPr>
                <w:noProof/>
                <w:webHidden/>
              </w:rPr>
              <w:t>3</w:t>
            </w:r>
            <w:r w:rsidR="00DC0A16">
              <w:rPr>
                <w:noProof/>
                <w:webHidden/>
              </w:rPr>
              <w:fldChar w:fldCharType="end"/>
            </w:r>
          </w:hyperlink>
        </w:p>
        <w:p w14:paraId="0B1563D7" w14:textId="766EE8A7" w:rsidR="00DC0A16" w:rsidRDefault="007A20FB">
          <w:pPr>
            <w:pStyle w:val="TOC1"/>
            <w:tabs>
              <w:tab w:val="left" w:pos="440"/>
              <w:tab w:val="right" w:leader="dot" w:pos="9350"/>
            </w:tabs>
            <w:rPr>
              <w:rFonts w:eastAsiaTheme="minorEastAsia"/>
              <w:noProof/>
            </w:rPr>
          </w:pPr>
          <w:hyperlink w:anchor="_Toc468138403" w:history="1">
            <w:r w:rsidR="00DC0A16" w:rsidRPr="004A6F6C">
              <w:rPr>
                <w:rStyle w:val="Hyperlink"/>
                <w:rFonts w:ascii="Arial" w:hAnsi="Arial" w:cs="Arial"/>
                <w:noProof/>
              </w:rPr>
              <w:t>II.</w:t>
            </w:r>
            <w:r w:rsidR="00DC0A16">
              <w:rPr>
                <w:rFonts w:eastAsiaTheme="minorEastAsia"/>
                <w:noProof/>
              </w:rPr>
              <w:tab/>
            </w:r>
            <w:r w:rsidR="00DC0A16" w:rsidRPr="004A6F6C">
              <w:rPr>
                <w:rStyle w:val="Hyperlink"/>
                <w:rFonts w:ascii="Arial" w:hAnsi="Arial" w:cs="Arial"/>
                <w:noProof/>
              </w:rPr>
              <w:t>Analysis of Historical Operating Performance (GAAP Basis)</w:t>
            </w:r>
            <w:r w:rsidR="00DC0A16">
              <w:rPr>
                <w:noProof/>
                <w:webHidden/>
              </w:rPr>
              <w:tab/>
            </w:r>
            <w:r w:rsidR="00DC0A16">
              <w:rPr>
                <w:noProof/>
                <w:webHidden/>
              </w:rPr>
              <w:fldChar w:fldCharType="begin"/>
            </w:r>
            <w:r w:rsidR="00DC0A16">
              <w:rPr>
                <w:noProof/>
                <w:webHidden/>
              </w:rPr>
              <w:instrText xml:space="preserve"> PAGEREF _Toc468138403 \h </w:instrText>
            </w:r>
            <w:r w:rsidR="00DC0A16">
              <w:rPr>
                <w:noProof/>
                <w:webHidden/>
              </w:rPr>
            </w:r>
            <w:r w:rsidR="00DC0A16">
              <w:rPr>
                <w:noProof/>
                <w:webHidden/>
              </w:rPr>
              <w:fldChar w:fldCharType="separate"/>
            </w:r>
            <w:r w:rsidR="00DC0A16">
              <w:rPr>
                <w:noProof/>
                <w:webHidden/>
              </w:rPr>
              <w:t>4</w:t>
            </w:r>
            <w:r w:rsidR="00DC0A16">
              <w:rPr>
                <w:noProof/>
                <w:webHidden/>
              </w:rPr>
              <w:fldChar w:fldCharType="end"/>
            </w:r>
          </w:hyperlink>
        </w:p>
        <w:p w14:paraId="4EA3D611" w14:textId="20715316" w:rsidR="00DC0A16" w:rsidRDefault="007A20FB">
          <w:pPr>
            <w:pStyle w:val="TOC2"/>
            <w:tabs>
              <w:tab w:val="left" w:pos="660"/>
              <w:tab w:val="right" w:leader="dot" w:pos="9350"/>
            </w:tabs>
            <w:rPr>
              <w:rFonts w:eastAsiaTheme="minorEastAsia"/>
              <w:noProof/>
            </w:rPr>
          </w:pPr>
          <w:hyperlink w:anchor="_Toc468138404" w:history="1">
            <w:r w:rsidR="00DC0A16" w:rsidRPr="004A6F6C">
              <w:rPr>
                <w:rStyle w:val="Hyperlink"/>
                <w:rFonts w:ascii="Arial" w:hAnsi="Arial" w:cs="Arial"/>
                <w:noProof/>
              </w:rPr>
              <w:t>A.</w:t>
            </w:r>
            <w:r w:rsidR="00DC0A16">
              <w:rPr>
                <w:rFonts w:eastAsiaTheme="minorEastAsia"/>
                <w:noProof/>
              </w:rPr>
              <w:tab/>
            </w:r>
            <w:r w:rsidR="00DC0A16" w:rsidRPr="004A6F6C">
              <w:rPr>
                <w:rStyle w:val="Hyperlink"/>
                <w:rFonts w:ascii="Arial" w:hAnsi="Arial" w:cs="Arial"/>
                <w:noProof/>
              </w:rPr>
              <w:t>Year-to-Year Trend Analysis</w:t>
            </w:r>
            <w:r w:rsidR="00DC0A16">
              <w:rPr>
                <w:noProof/>
                <w:webHidden/>
              </w:rPr>
              <w:tab/>
            </w:r>
            <w:r w:rsidR="00DC0A16">
              <w:rPr>
                <w:noProof/>
                <w:webHidden/>
              </w:rPr>
              <w:fldChar w:fldCharType="begin"/>
            </w:r>
            <w:r w:rsidR="00DC0A16">
              <w:rPr>
                <w:noProof/>
                <w:webHidden/>
              </w:rPr>
              <w:instrText xml:space="preserve"> PAGEREF _Toc468138404 \h </w:instrText>
            </w:r>
            <w:r w:rsidR="00DC0A16">
              <w:rPr>
                <w:noProof/>
                <w:webHidden/>
              </w:rPr>
            </w:r>
            <w:r w:rsidR="00DC0A16">
              <w:rPr>
                <w:noProof/>
                <w:webHidden/>
              </w:rPr>
              <w:fldChar w:fldCharType="separate"/>
            </w:r>
            <w:r w:rsidR="00DC0A16">
              <w:rPr>
                <w:noProof/>
                <w:webHidden/>
              </w:rPr>
              <w:t>4</w:t>
            </w:r>
            <w:r w:rsidR="00DC0A16">
              <w:rPr>
                <w:noProof/>
                <w:webHidden/>
              </w:rPr>
              <w:fldChar w:fldCharType="end"/>
            </w:r>
          </w:hyperlink>
        </w:p>
        <w:p w14:paraId="7E583565" w14:textId="35E957E8" w:rsidR="00DC0A16" w:rsidRDefault="007A20FB">
          <w:pPr>
            <w:pStyle w:val="TOC2"/>
            <w:tabs>
              <w:tab w:val="left" w:pos="660"/>
              <w:tab w:val="right" w:leader="dot" w:pos="9350"/>
            </w:tabs>
            <w:rPr>
              <w:rFonts w:eastAsiaTheme="minorEastAsia"/>
              <w:noProof/>
            </w:rPr>
          </w:pPr>
          <w:hyperlink w:anchor="_Toc468138405" w:history="1">
            <w:r w:rsidR="00DC0A16" w:rsidRPr="004A6F6C">
              <w:rPr>
                <w:rStyle w:val="Hyperlink"/>
                <w:rFonts w:ascii="Arial" w:hAnsi="Arial" w:cs="Arial"/>
                <w:noProof/>
              </w:rPr>
              <w:t>B.</w:t>
            </w:r>
            <w:r w:rsidR="00DC0A16">
              <w:rPr>
                <w:rFonts w:eastAsiaTheme="minorEastAsia"/>
                <w:noProof/>
              </w:rPr>
              <w:tab/>
            </w:r>
            <w:r w:rsidR="00DC0A16" w:rsidRPr="004A6F6C">
              <w:rPr>
                <w:rStyle w:val="Hyperlink"/>
                <w:rFonts w:ascii="Arial" w:hAnsi="Arial" w:cs="Arial"/>
                <w:noProof/>
              </w:rPr>
              <w:t>Profitability Ratios</w:t>
            </w:r>
            <w:r w:rsidR="00DC0A16">
              <w:rPr>
                <w:noProof/>
                <w:webHidden/>
              </w:rPr>
              <w:tab/>
            </w:r>
            <w:r w:rsidR="00DC0A16">
              <w:rPr>
                <w:noProof/>
                <w:webHidden/>
              </w:rPr>
              <w:fldChar w:fldCharType="begin"/>
            </w:r>
            <w:r w:rsidR="00DC0A16">
              <w:rPr>
                <w:noProof/>
                <w:webHidden/>
              </w:rPr>
              <w:instrText xml:space="preserve"> PAGEREF _Toc468138405 \h </w:instrText>
            </w:r>
            <w:r w:rsidR="00DC0A16">
              <w:rPr>
                <w:noProof/>
                <w:webHidden/>
              </w:rPr>
            </w:r>
            <w:r w:rsidR="00DC0A16">
              <w:rPr>
                <w:noProof/>
                <w:webHidden/>
              </w:rPr>
              <w:fldChar w:fldCharType="separate"/>
            </w:r>
            <w:r w:rsidR="00DC0A16">
              <w:rPr>
                <w:noProof/>
                <w:webHidden/>
              </w:rPr>
              <w:t>4</w:t>
            </w:r>
            <w:r w:rsidR="00DC0A16">
              <w:rPr>
                <w:noProof/>
                <w:webHidden/>
              </w:rPr>
              <w:fldChar w:fldCharType="end"/>
            </w:r>
          </w:hyperlink>
        </w:p>
        <w:p w14:paraId="19056120" w14:textId="4552419F" w:rsidR="00DC0A16" w:rsidRDefault="007A20FB">
          <w:pPr>
            <w:pStyle w:val="TOC2"/>
            <w:tabs>
              <w:tab w:val="left" w:pos="880"/>
              <w:tab w:val="right" w:leader="dot" w:pos="9350"/>
            </w:tabs>
            <w:rPr>
              <w:rFonts w:eastAsiaTheme="minorEastAsia"/>
              <w:noProof/>
            </w:rPr>
          </w:pPr>
          <w:hyperlink w:anchor="_Toc468138406" w:history="1">
            <w:r w:rsidR="00DC0A16" w:rsidRPr="004A6F6C">
              <w:rPr>
                <w:rStyle w:val="Hyperlink"/>
                <w:rFonts w:ascii="Arial" w:hAnsi="Arial" w:cs="Arial"/>
                <w:noProof/>
              </w:rPr>
              <w:t>C.</w:t>
            </w:r>
            <w:r w:rsidR="00DC0A16">
              <w:rPr>
                <w:rFonts w:eastAsiaTheme="minorEastAsia"/>
                <w:noProof/>
              </w:rPr>
              <w:tab/>
            </w:r>
            <w:r w:rsidR="00DC0A16" w:rsidRPr="004A6F6C">
              <w:rPr>
                <w:rStyle w:val="Hyperlink"/>
                <w:rFonts w:ascii="Arial" w:hAnsi="Arial" w:cs="Arial"/>
                <w:noProof/>
              </w:rPr>
              <w:t>Comment on Financial Performance</w:t>
            </w:r>
            <w:r w:rsidR="00DC0A16">
              <w:rPr>
                <w:noProof/>
                <w:webHidden/>
              </w:rPr>
              <w:tab/>
            </w:r>
            <w:r w:rsidR="00DC0A16">
              <w:rPr>
                <w:noProof/>
                <w:webHidden/>
              </w:rPr>
              <w:fldChar w:fldCharType="begin"/>
            </w:r>
            <w:r w:rsidR="00DC0A16">
              <w:rPr>
                <w:noProof/>
                <w:webHidden/>
              </w:rPr>
              <w:instrText xml:space="preserve"> PAGEREF _Toc468138406 \h </w:instrText>
            </w:r>
            <w:r w:rsidR="00DC0A16">
              <w:rPr>
                <w:noProof/>
                <w:webHidden/>
              </w:rPr>
            </w:r>
            <w:r w:rsidR="00DC0A16">
              <w:rPr>
                <w:noProof/>
                <w:webHidden/>
              </w:rPr>
              <w:fldChar w:fldCharType="separate"/>
            </w:r>
            <w:r w:rsidR="00DC0A16">
              <w:rPr>
                <w:noProof/>
                <w:webHidden/>
              </w:rPr>
              <w:t>5</w:t>
            </w:r>
            <w:r w:rsidR="00DC0A16">
              <w:rPr>
                <w:noProof/>
                <w:webHidden/>
              </w:rPr>
              <w:fldChar w:fldCharType="end"/>
            </w:r>
          </w:hyperlink>
        </w:p>
        <w:p w14:paraId="7E6BBECB" w14:textId="20406A64" w:rsidR="00DC0A16" w:rsidRDefault="007A20FB">
          <w:pPr>
            <w:pStyle w:val="TOC3"/>
            <w:rPr>
              <w:rFonts w:eastAsiaTheme="minorEastAsia"/>
              <w:noProof/>
            </w:rPr>
          </w:pPr>
          <w:hyperlink w:anchor="_Toc468138407" w:history="1">
            <w:r w:rsidR="00DC0A16" w:rsidRPr="004A6F6C">
              <w:rPr>
                <w:rStyle w:val="Hyperlink"/>
                <w:rFonts w:ascii="Arial" w:hAnsi="Arial" w:cs="Arial"/>
                <w:noProof/>
              </w:rPr>
              <w:t>1.</w:t>
            </w:r>
            <w:r w:rsidR="00DC0A16">
              <w:rPr>
                <w:rFonts w:eastAsiaTheme="minorEastAsia"/>
                <w:noProof/>
              </w:rPr>
              <w:tab/>
            </w:r>
            <w:r w:rsidR="00DC0A16" w:rsidRPr="004A6F6C">
              <w:rPr>
                <w:rStyle w:val="Hyperlink"/>
                <w:rFonts w:ascii="Arial" w:hAnsi="Arial" w:cs="Arial"/>
                <w:noProof/>
              </w:rPr>
              <w:t>Consolidated Overview:</w:t>
            </w:r>
            <w:r w:rsidR="00DC0A16">
              <w:rPr>
                <w:noProof/>
                <w:webHidden/>
              </w:rPr>
              <w:tab/>
            </w:r>
            <w:r w:rsidR="00DC0A16">
              <w:rPr>
                <w:noProof/>
                <w:webHidden/>
              </w:rPr>
              <w:fldChar w:fldCharType="begin"/>
            </w:r>
            <w:r w:rsidR="00DC0A16">
              <w:rPr>
                <w:noProof/>
                <w:webHidden/>
              </w:rPr>
              <w:instrText xml:space="preserve"> PAGEREF _Toc468138407 \h </w:instrText>
            </w:r>
            <w:r w:rsidR="00DC0A16">
              <w:rPr>
                <w:noProof/>
                <w:webHidden/>
              </w:rPr>
            </w:r>
            <w:r w:rsidR="00DC0A16">
              <w:rPr>
                <w:noProof/>
                <w:webHidden/>
              </w:rPr>
              <w:fldChar w:fldCharType="separate"/>
            </w:r>
            <w:r w:rsidR="00DC0A16">
              <w:rPr>
                <w:noProof/>
                <w:webHidden/>
              </w:rPr>
              <w:t>5</w:t>
            </w:r>
            <w:r w:rsidR="00DC0A16">
              <w:rPr>
                <w:noProof/>
                <w:webHidden/>
              </w:rPr>
              <w:fldChar w:fldCharType="end"/>
            </w:r>
          </w:hyperlink>
        </w:p>
        <w:p w14:paraId="06837E77" w14:textId="668C2C5F" w:rsidR="00DC0A16" w:rsidRDefault="007A20FB">
          <w:pPr>
            <w:pStyle w:val="TOC3"/>
            <w:rPr>
              <w:rFonts w:eastAsiaTheme="minorEastAsia"/>
              <w:noProof/>
            </w:rPr>
          </w:pPr>
          <w:hyperlink w:anchor="_Toc468138408" w:history="1">
            <w:r w:rsidR="00DC0A16" w:rsidRPr="004A6F6C">
              <w:rPr>
                <w:rStyle w:val="Hyperlink"/>
                <w:rFonts w:ascii="Arial" w:hAnsi="Arial" w:cs="Arial"/>
                <w:noProof/>
              </w:rPr>
              <w:t>2.</w:t>
            </w:r>
            <w:r w:rsidR="00DC0A16">
              <w:rPr>
                <w:rFonts w:eastAsiaTheme="minorEastAsia"/>
                <w:noProof/>
              </w:rPr>
              <w:tab/>
            </w:r>
            <w:r w:rsidR="00DC0A16" w:rsidRPr="004A6F6C">
              <w:rPr>
                <w:rStyle w:val="Hyperlink"/>
                <w:rFonts w:ascii="Arial" w:hAnsi="Arial" w:cs="Arial"/>
                <w:noProof/>
              </w:rPr>
              <w:t>Business Segment Overview:</w:t>
            </w:r>
            <w:r w:rsidR="00DC0A16">
              <w:rPr>
                <w:noProof/>
                <w:webHidden/>
              </w:rPr>
              <w:tab/>
            </w:r>
            <w:r w:rsidR="00DC0A16">
              <w:rPr>
                <w:noProof/>
                <w:webHidden/>
              </w:rPr>
              <w:fldChar w:fldCharType="begin"/>
            </w:r>
            <w:r w:rsidR="00DC0A16">
              <w:rPr>
                <w:noProof/>
                <w:webHidden/>
              </w:rPr>
              <w:instrText xml:space="preserve"> PAGEREF _Toc468138408 \h </w:instrText>
            </w:r>
            <w:r w:rsidR="00DC0A16">
              <w:rPr>
                <w:noProof/>
                <w:webHidden/>
              </w:rPr>
            </w:r>
            <w:r w:rsidR="00DC0A16">
              <w:rPr>
                <w:noProof/>
                <w:webHidden/>
              </w:rPr>
              <w:fldChar w:fldCharType="separate"/>
            </w:r>
            <w:r w:rsidR="00DC0A16">
              <w:rPr>
                <w:noProof/>
                <w:webHidden/>
              </w:rPr>
              <w:t>5</w:t>
            </w:r>
            <w:r w:rsidR="00DC0A16">
              <w:rPr>
                <w:noProof/>
                <w:webHidden/>
              </w:rPr>
              <w:fldChar w:fldCharType="end"/>
            </w:r>
          </w:hyperlink>
        </w:p>
        <w:p w14:paraId="7D975380" w14:textId="4825F711" w:rsidR="00DC0A16" w:rsidRDefault="007A20FB">
          <w:pPr>
            <w:pStyle w:val="TOC1"/>
            <w:tabs>
              <w:tab w:val="left" w:pos="660"/>
              <w:tab w:val="right" w:leader="dot" w:pos="9350"/>
            </w:tabs>
            <w:rPr>
              <w:rFonts w:eastAsiaTheme="minorEastAsia"/>
              <w:noProof/>
            </w:rPr>
          </w:pPr>
          <w:hyperlink w:anchor="_Toc468138409" w:history="1">
            <w:r w:rsidR="00DC0A16" w:rsidRPr="004A6F6C">
              <w:rPr>
                <w:rStyle w:val="Hyperlink"/>
                <w:rFonts w:ascii="Arial" w:hAnsi="Arial" w:cs="Arial"/>
                <w:noProof/>
              </w:rPr>
              <w:t>III.</w:t>
            </w:r>
            <w:r w:rsidR="00DC0A16">
              <w:rPr>
                <w:rFonts w:eastAsiaTheme="minorEastAsia"/>
                <w:noProof/>
              </w:rPr>
              <w:tab/>
            </w:r>
            <w:r w:rsidR="00DC0A16" w:rsidRPr="004A6F6C">
              <w:rPr>
                <w:rStyle w:val="Hyperlink"/>
                <w:rFonts w:ascii="Arial" w:hAnsi="Arial" w:cs="Arial"/>
                <w:noProof/>
              </w:rPr>
              <w:t>Financial Position (GAAP Basis) and ROE (DuPont) Analysis</w:t>
            </w:r>
            <w:r w:rsidR="00DC0A16">
              <w:rPr>
                <w:noProof/>
                <w:webHidden/>
              </w:rPr>
              <w:tab/>
            </w:r>
            <w:r w:rsidR="00DC0A16">
              <w:rPr>
                <w:noProof/>
                <w:webHidden/>
              </w:rPr>
              <w:fldChar w:fldCharType="begin"/>
            </w:r>
            <w:r w:rsidR="00DC0A16">
              <w:rPr>
                <w:noProof/>
                <w:webHidden/>
              </w:rPr>
              <w:instrText xml:space="preserve"> PAGEREF _Toc468138409 \h </w:instrText>
            </w:r>
            <w:r w:rsidR="00DC0A16">
              <w:rPr>
                <w:noProof/>
                <w:webHidden/>
              </w:rPr>
            </w:r>
            <w:r w:rsidR="00DC0A16">
              <w:rPr>
                <w:noProof/>
                <w:webHidden/>
              </w:rPr>
              <w:fldChar w:fldCharType="separate"/>
            </w:r>
            <w:r w:rsidR="00DC0A16">
              <w:rPr>
                <w:noProof/>
                <w:webHidden/>
              </w:rPr>
              <w:t>7</w:t>
            </w:r>
            <w:r w:rsidR="00DC0A16">
              <w:rPr>
                <w:noProof/>
                <w:webHidden/>
              </w:rPr>
              <w:fldChar w:fldCharType="end"/>
            </w:r>
          </w:hyperlink>
        </w:p>
        <w:p w14:paraId="316B3F26" w14:textId="789E33EB" w:rsidR="00DC0A16" w:rsidRDefault="007A20FB">
          <w:pPr>
            <w:pStyle w:val="TOC2"/>
            <w:tabs>
              <w:tab w:val="left" w:pos="660"/>
              <w:tab w:val="right" w:leader="dot" w:pos="9350"/>
            </w:tabs>
            <w:rPr>
              <w:rFonts w:eastAsiaTheme="minorEastAsia"/>
              <w:noProof/>
            </w:rPr>
          </w:pPr>
          <w:hyperlink w:anchor="_Toc468138410" w:history="1">
            <w:r w:rsidR="00DC0A16" w:rsidRPr="004A6F6C">
              <w:rPr>
                <w:rStyle w:val="Hyperlink"/>
                <w:rFonts w:ascii="Arial" w:hAnsi="Arial" w:cs="Arial"/>
                <w:noProof/>
              </w:rPr>
              <w:t>A.</w:t>
            </w:r>
            <w:r w:rsidR="00DC0A16">
              <w:rPr>
                <w:rFonts w:eastAsiaTheme="minorEastAsia"/>
                <w:noProof/>
              </w:rPr>
              <w:tab/>
            </w:r>
            <w:r w:rsidR="00DC0A16" w:rsidRPr="004A6F6C">
              <w:rPr>
                <w:rStyle w:val="Hyperlink"/>
                <w:rFonts w:ascii="Arial" w:hAnsi="Arial" w:cs="Arial"/>
                <w:noProof/>
              </w:rPr>
              <w:t>Return on Equity Analysis</w:t>
            </w:r>
            <w:r w:rsidR="00DC0A16">
              <w:rPr>
                <w:noProof/>
                <w:webHidden/>
              </w:rPr>
              <w:tab/>
            </w:r>
            <w:r w:rsidR="00DC0A16">
              <w:rPr>
                <w:noProof/>
                <w:webHidden/>
              </w:rPr>
              <w:fldChar w:fldCharType="begin"/>
            </w:r>
            <w:r w:rsidR="00DC0A16">
              <w:rPr>
                <w:noProof/>
                <w:webHidden/>
              </w:rPr>
              <w:instrText xml:space="preserve"> PAGEREF _Toc468138410 \h </w:instrText>
            </w:r>
            <w:r w:rsidR="00DC0A16">
              <w:rPr>
                <w:noProof/>
                <w:webHidden/>
              </w:rPr>
            </w:r>
            <w:r w:rsidR="00DC0A16">
              <w:rPr>
                <w:noProof/>
                <w:webHidden/>
              </w:rPr>
              <w:fldChar w:fldCharType="separate"/>
            </w:r>
            <w:r w:rsidR="00DC0A16">
              <w:rPr>
                <w:noProof/>
                <w:webHidden/>
              </w:rPr>
              <w:t>7</w:t>
            </w:r>
            <w:r w:rsidR="00DC0A16">
              <w:rPr>
                <w:noProof/>
                <w:webHidden/>
              </w:rPr>
              <w:fldChar w:fldCharType="end"/>
            </w:r>
          </w:hyperlink>
        </w:p>
        <w:p w14:paraId="7A627323" w14:textId="6F44BA64" w:rsidR="00DC0A16" w:rsidRDefault="007A20FB">
          <w:pPr>
            <w:pStyle w:val="TOC3"/>
            <w:rPr>
              <w:rFonts w:eastAsiaTheme="minorEastAsia"/>
              <w:noProof/>
            </w:rPr>
          </w:pPr>
          <w:hyperlink w:anchor="_Toc468138411" w:history="1">
            <w:r w:rsidR="00DC0A16" w:rsidRPr="004A6F6C">
              <w:rPr>
                <w:rStyle w:val="Hyperlink"/>
                <w:rFonts w:ascii="Arial" w:hAnsi="Arial" w:cs="Arial"/>
                <w:noProof/>
              </w:rPr>
              <w:t>1.</w:t>
            </w:r>
            <w:r w:rsidR="00DC0A16">
              <w:rPr>
                <w:rFonts w:eastAsiaTheme="minorEastAsia"/>
                <w:noProof/>
              </w:rPr>
              <w:tab/>
            </w:r>
            <w:r w:rsidR="00DC0A16" w:rsidRPr="004A6F6C">
              <w:rPr>
                <w:rStyle w:val="Hyperlink"/>
                <w:rFonts w:ascii="Arial" w:hAnsi="Arial" w:cs="Arial"/>
                <w:noProof/>
              </w:rPr>
              <w:t>Return on Equity (ROE) calculation for 2016 and 2015 using the 3-step DuPont model</w:t>
            </w:r>
            <w:r w:rsidR="00DC0A16">
              <w:rPr>
                <w:noProof/>
                <w:webHidden/>
              </w:rPr>
              <w:tab/>
            </w:r>
            <w:r w:rsidR="00DC0A16">
              <w:rPr>
                <w:noProof/>
                <w:webHidden/>
              </w:rPr>
              <w:fldChar w:fldCharType="begin"/>
            </w:r>
            <w:r w:rsidR="00DC0A16">
              <w:rPr>
                <w:noProof/>
                <w:webHidden/>
              </w:rPr>
              <w:instrText xml:space="preserve"> PAGEREF _Toc468138411 \h </w:instrText>
            </w:r>
            <w:r w:rsidR="00DC0A16">
              <w:rPr>
                <w:noProof/>
                <w:webHidden/>
              </w:rPr>
            </w:r>
            <w:r w:rsidR="00DC0A16">
              <w:rPr>
                <w:noProof/>
                <w:webHidden/>
              </w:rPr>
              <w:fldChar w:fldCharType="separate"/>
            </w:r>
            <w:r w:rsidR="00DC0A16">
              <w:rPr>
                <w:noProof/>
                <w:webHidden/>
              </w:rPr>
              <w:t>7</w:t>
            </w:r>
            <w:r w:rsidR="00DC0A16">
              <w:rPr>
                <w:noProof/>
                <w:webHidden/>
              </w:rPr>
              <w:fldChar w:fldCharType="end"/>
            </w:r>
          </w:hyperlink>
        </w:p>
        <w:p w14:paraId="2DE7F9DB" w14:textId="7E697E6B" w:rsidR="00DC0A16" w:rsidRDefault="007A20FB">
          <w:pPr>
            <w:pStyle w:val="TOC3"/>
            <w:rPr>
              <w:rFonts w:eastAsiaTheme="minorEastAsia"/>
              <w:noProof/>
            </w:rPr>
          </w:pPr>
          <w:hyperlink w:anchor="_Toc468138412" w:history="1">
            <w:r w:rsidR="00DC0A16" w:rsidRPr="004A6F6C">
              <w:rPr>
                <w:rStyle w:val="Hyperlink"/>
                <w:rFonts w:ascii="Arial" w:hAnsi="Arial" w:cs="Arial"/>
                <w:noProof/>
              </w:rPr>
              <w:t>2.</w:t>
            </w:r>
            <w:r w:rsidR="00DC0A16">
              <w:rPr>
                <w:rFonts w:eastAsiaTheme="minorEastAsia"/>
                <w:noProof/>
              </w:rPr>
              <w:tab/>
            </w:r>
            <w:r w:rsidR="00DC0A16" w:rsidRPr="004A6F6C">
              <w:rPr>
                <w:rStyle w:val="Hyperlink"/>
                <w:rFonts w:ascii="Arial" w:hAnsi="Arial" w:cs="Arial"/>
                <w:noProof/>
              </w:rPr>
              <w:t>Comment on Return on Equity (ROE)</w:t>
            </w:r>
            <w:r w:rsidR="00DC0A16">
              <w:rPr>
                <w:noProof/>
                <w:webHidden/>
              </w:rPr>
              <w:tab/>
            </w:r>
            <w:r w:rsidR="00DC0A16">
              <w:rPr>
                <w:noProof/>
                <w:webHidden/>
              </w:rPr>
              <w:fldChar w:fldCharType="begin"/>
            </w:r>
            <w:r w:rsidR="00DC0A16">
              <w:rPr>
                <w:noProof/>
                <w:webHidden/>
              </w:rPr>
              <w:instrText xml:space="preserve"> PAGEREF _Toc468138412 \h </w:instrText>
            </w:r>
            <w:r w:rsidR="00DC0A16">
              <w:rPr>
                <w:noProof/>
                <w:webHidden/>
              </w:rPr>
            </w:r>
            <w:r w:rsidR="00DC0A16">
              <w:rPr>
                <w:noProof/>
                <w:webHidden/>
              </w:rPr>
              <w:fldChar w:fldCharType="separate"/>
            </w:r>
            <w:r w:rsidR="00DC0A16">
              <w:rPr>
                <w:noProof/>
                <w:webHidden/>
              </w:rPr>
              <w:t>7</w:t>
            </w:r>
            <w:r w:rsidR="00DC0A16">
              <w:rPr>
                <w:noProof/>
                <w:webHidden/>
              </w:rPr>
              <w:fldChar w:fldCharType="end"/>
            </w:r>
          </w:hyperlink>
        </w:p>
        <w:p w14:paraId="37690F04" w14:textId="1E6F0935" w:rsidR="00DC0A16" w:rsidRDefault="007A20FB">
          <w:pPr>
            <w:pStyle w:val="TOC2"/>
            <w:tabs>
              <w:tab w:val="left" w:pos="660"/>
              <w:tab w:val="right" w:leader="dot" w:pos="9350"/>
            </w:tabs>
            <w:rPr>
              <w:rFonts w:eastAsiaTheme="minorEastAsia"/>
              <w:noProof/>
            </w:rPr>
          </w:pPr>
          <w:hyperlink w:anchor="_Toc468138413" w:history="1">
            <w:r w:rsidR="00DC0A16" w:rsidRPr="004A6F6C">
              <w:rPr>
                <w:rStyle w:val="Hyperlink"/>
                <w:rFonts w:ascii="Arial" w:hAnsi="Arial" w:cs="Arial"/>
                <w:noProof/>
              </w:rPr>
              <w:t>B.</w:t>
            </w:r>
            <w:r w:rsidR="00DC0A16">
              <w:rPr>
                <w:rFonts w:eastAsiaTheme="minorEastAsia"/>
                <w:noProof/>
              </w:rPr>
              <w:tab/>
            </w:r>
            <w:r w:rsidR="00DC0A16" w:rsidRPr="004A6F6C">
              <w:rPr>
                <w:rStyle w:val="Hyperlink"/>
                <w:rFonts w:ascii="Arial" w:hAnsi="Arial" w:cs="Arial"/>
                <w:noProof/>
              </w:rPr>
              <w:t>Liquidity Position Analysis</w:t>
            </w:r>
            <w:r w:rsidR="00DC0A16">
              <w:rPr>
                <w:noProof/>
                <w:webHidden/>
              </w:rPr>
              <w:tab/>
            </w:r>
            <w:r w:rsidR="00DC0A16">
              <w:rPr>
                <w:noProof/>
                <w:webHidden/>
              </w:rPr>
              <w:fldChar w:fldCharType="begin"/>
            </w:r>
            <w:r w:rsidR="00DC0A16">
              <w:rPr>
                <w:noProof/>
                <w:webHidden/>
              </w:rPr>
              <w:instrText xml:space="preserve"> PAGEREF _Toc468138413 \h </w:instrText>
            </w:r>
            <w:r w:rsidR="00DC0A16">
              <w:rPr>
                <w:noProof/>
                <w:webHidden/>
              </w:rPr>
            </w:r>
            <w:r w:rsidR="00DC0A16">
              <w:rPr>
                <w:noProof/>
                <w:webHidden/>
              </w:rPr>
              <w:fldChar w:fldCharType="separate"/>
            </w:r>
            <w:r w:rsidR="00DC0A16">
              <w:rPr>
                <w:noProof/>
                <w:webHidden/>
              </w:rPr>
              <w:t>7</w:t>
            </w:r>
            <w:r w:rsidR="00DC0A16">
              <w:rPr>
                <w:noProof/>
                <w:webHidden/>
              </w:rPr>
              <w:fldChar w:fldCharType="end"/>
            </w:r>
          </w:hyperlink>
        </w:p>
        <w:p w14:paraId="5471D8BB" w14:textId="3779208B" w:rsidR="00DC0A16" w:rsidRDefault="007A20FB">
          <w:pPr>
            <w:pStyle w:val="TOC2"/>
            <w:tabs>
              <w:tab w:val="left" w:pos="880"/>
              <w:tab w:val="right" w:leader="dot" w:pos="9350"/>
            </w:tabs>
            <w:rPr>
              <w:rFonts w:eastAsiaTheme="minorEastAsia"/>
              <w:noProof/>
            </w:rPr>
          </w:pPr>
          <w:hyperlink w:anchor="_Toc468138414" w:history="1">
            <w:r w:rsidR="00DC0A16" w:rsidRPr="004A6F6C">
              <w:rPr>
                <w:rStyle w:val="Hyperlink"/>
                <w:rFonts w:ascii="Arial" w:hAnsi="Arial" w:cs="Arial"/>
                <w:noProof/>
              </w:rPr>
              <w:t>C.</w:t>
            </w:r>
            <w:r w:rsidR="00DC0A16">
              <w:rPr>
                <w:rFonts w:eastAsiaTheme="minorEastAsia"/>
                <w:noProof/>
              </w:rPr>
              <w:tab/>
            </w:r>
            <w:r w:rsidR="00DC0A16" w:rsidRPr="004A6F6C">
              <w:rPr>
                <w:rStyle w:val="Hyperlink"/>
                <w:rFonts w:ascii="Arial" w:hAnsi="Arial" w:cs="Arial"/>
                <w:noProof/>
              </w:rPr>
              <w:t>Capital Structure &amp; Enterprise Value</w:t>
            </w:r>
            <w:r w:rsidR="00DC0A16">
              <w:rPr>
                <w:noProof/>
                <w:webHidden/>
              </w:rPr>
              <w:tab/>
            </w:r>
            <w:r w:rsidR="00DC0A16">
              <w:rPr>
                <w:noProof/>
                <w:webHidden/>
              </w:rPr>
              <w:fldChar w:fldCharType="begin"/>
            </w:r>
            <w:r w:rsidR="00DC0A16">
              <w:rPr>
                <w:noProof/>
                <w:webHidden/>
              </w:rPr>
              <w:instrText xml:space="preserve"> PAGEREF _Toc468138414 \h </w:instrText>
            </w:r>
            <w:r w:rsidR="00DC0A16">
              <w:rPr>
                <w:noProof/>
                <w:webHidden/>
              </w:rPr>
            </w:r>
            <w:r w:rsidR="00DC0A16">
              <w:rPr>
                <w:noProof/>
                <w:webHidden/>
              </w:rPr>
              <w:fldChar w:fldCharType="separate"/>
            </w:r>
            <w:r w:rsidR="00DC0A16">
              <w:rPr>
                <w:noProof/>
                <w:webHidden/>
              </w:rPr>
              <w:t>9</w:t>
            </w:r>
            <w:r w:rsidR="00DC0A16">
              <w:rPr>
                <w:noProof/>
                <w:webHidden/>
              </w:rPr>
              <w:fldChar w:fldCharType="end"/>
            </w:r>
          </w:hyperlink>
        </w:p>
        <w:p w14:paraId="2E945454" w14:textId="44B5D8AC" w:rsidR="00DC0A16" w:rsidRDefault="007A20FB">
          <w:pPr>
            <w:pStyle w:val="TOC3"/>
            <w:rPr>
              <w:rFonts w:eastAsiaTheme="minorEastAsia"/>
              <w:noProof/>
            </w:rPr>
          </w:pPr>
          <w:hyperlink w:anchor="_Toc468138415" w:history="1">
            <w:r w:rsidR="00DC0A16" w:rsidRPr="004A6F6C">
              <w:rPr>
                <w:rStyle w:val="Hyperlink"/>
                <w:rFonts w:ascii="Arial" w:hAnsi="Arial" w:cs="Arial"/>
                <w:noProof/>
              </w:rPr>
              <w:t>1.</w:t>
            </w:r>
            <w:r w:rsidR="00DC0A16">
              <w:rPr>
                <w:rFonts w:eastAsiaTheme="minorEastAsia"/>
                <w:noProof/>
              </w:rPr>
              <w:tab/>
            </w:r>
            <w:r w:rsidR="00DC0A16" w:rsidRPr="004A6F6C">
              <w:rPr>
                <w:rStyle w:val="Hyperlink"/>
                <w:rFonts w:ascii="Arial" w:hAnsi="Arial" w:cs="Arial"/>
                <w:noProof/>
              </w:rPr>
              <w:t>Capital Structure</w:t>
            </w:r>
            <w:r w:rsidR="00DC0A16">
              <w:rPr>
                <w:noProof/>
                <w:webHidden/>
              </w:rPr>
              <w:tab/>
            </w:r>
            <w:r w:rsidR="00DC0A16">
              <w:rPr>
                <w:noProof/>
                <w:webHidden/>
              </w:rPr>
              <w:fldChar w:fldCharType="begin"/>
            </w:r>
            <w:r w:rsidR="00DC0A16">
              <w:rPr>
                <w:noProof/>
                <w:webHidden/>
              </w:rPr>
              <w:instrText xml:space="preserve"> PAGEREF _Toc468138415 \h </w:instrText>
            </w:r>
            <w:r w:rsidR="00DC0A16">
              <w:rPr>
                <w:noProof/>
                <w:webHidden/>
              </w:rPr>
            </w:r>
            <w:r w:rsidR="00DC0A16">
              <w:rPr>
                <w:noProof/>
                <w:webHidden/>
              </w:rPr>
              <w:fldChar w:fldCharType="separate"/>
            </w:r>
            <w:r w:rsidR="00DC0A16">
              <w:rPr>
                <w:noProof/>
                <w:webHidden/>
              </w:rPr>
              <w:t>9</w:t>
            </w:r>
            <w:r w:rsidR="00DC0A16">
              <w:rPr>
                <w:noProof/>
                <w:webHidden/>
              </w:rPr>
              <w:fldChar w:fldCharType="end"/>
            </w:r>
          </w:hyperlink>
        </w:p>
        <w:p w14:paraId="0B73DE8E" w14:textId="618C7FC0" w:rsidR="00DC0A16" w:rsidRDefault="007A20FB">
          <w:pPr>
            <w:pStyle w:val="TOC3"/>
            <w:rPr>
              <w:rFonts w:eastAsiaTheme="minorEastAsia"/>
              <w:noProof/>
            </w:rPr>
          </w:pPr>
          <w:hyperlink w:anchor="_Toc468138416" w:history="1">
            <w:r w:rsidR="00DC0A16" w:rsidRPr="004A6F6C">
              <w:rPr>
                <w:rStyle w:val="Hyperlink"/>
                <w:rFonts w:ascii="Arial" w:hAnsi="Arial" w:cs="Arial"/>
                <w:noProof/>
              </w:rPr>
              <w:t>2.</w:t>
            </w:r>
            <w:r w:rsidR="00DC0A16">
              <w:rPr>
                <w:rFonts w:eastAsiaTheme="minorEastAsia"/>
                <w:noProof/>
              </w:rPr>
              <w:tab/>
            </w:r>
            <w:r w:rsidR="00DC0A16" w:rsidRPr="004A6F6C">
              <w:rPr>
                <w:rStyle w:val="Hyperlink"/>
                <w:rFonts w:ascii="Arial" w:hAnsi="Arial" w:cs="Arial"/>
                <w:noProof/>
              </w:rPr>
              <w:t>Enterprise Value</w:t>
            </w:r>
            <w:r w:rsidR="00DC0A16">
              <w:rPr>
                <w:noProof/>
                <w:webHidden/>
              </w:rPr>
              <w:tab/>
            </w:r>
            <w:r w:rsidR="00DC0A16">
              <w:rPr>
                <w:noProof/>
                <w:webHidden/>
              </w:rPr>
              <w:fldChar w:fldCharType="begin"/>
            </w:r>
            <w:r w:rsidR="00DC0A16">
              <w:rPr>
                <w:noProof/>
                <w:webHidden/>
              </w:rPr>
              <w:instrText xml:space="preserve"> PAGEREF _Toc468138416 \h </w:instrText>
            </w:r>
            <w:r w:rsidR="00DC0A16">
              <w:rPr>
                <w:noProof/>
                <w:webHidden/>
              </w:rPr>
            </w:r>
            <w:r w:rsidR="00DC0A16">
              <w:rPr>
                <w:noProof/>
                <w:webHidden/>
              </w:rPr>
              <w:fldChar w:fldCharType="separate"/>
            </w:r>
            <w:r w:rsidR="00DC0A16">
              <w:rPr>
                <w:noProof/>
                <w:webHidden/>
              </w:rPr>
              <w:t>9</w:t>
            </w:r>
            <w:r w:rsidR="00DC0A16">
              <w:rPr>
                <w:noProof/>
                <w:webHidden/>
              </w:rPr>
              <w:fldChar w:fldCharType="end"/>
            </w:r>
          </w:hyperlink>
        </w:p>
        <w:p w14:paraId="772D9E5C" w14:textId="7EF2836E" w:rsidR="00DC0A16" w:rsidRDefault="007A20FB">
          <w:pPr>
            <w:pStyle w:val="TOC2"/>
            <w:tabs>
              <w:tab w:val="left" w:pos="880"/>
              <w:tab w:val="right" w:leader="dot" w:pos="9350"/>
            </w:tabs>
            <w:rPr>
              <w:rFonts w:eastAsiaTheme="minorEastAsia"/>
              <w:noProof/>
            </w:rPr>
          </w:pPr>
          <w:hyperlink w:anchor="_Toc468138417" w:history="1">
            <w:r w:rsidR="00DC0A16" w:rsidRPr="004A6F6C">
              <w:rPr>
                <w:rStyle w:val="Hyperlink"/>
                <w:rFonts w:ascii="Arial" w:hAnsi="Arial" w:cs="Arial"/>
                <w:noProof/>
              </w:rPr>
              <w:t>D.</w:t>
            </w:r>
            <w:r w:rsidR="00DC0A16">
              <w:rPr>
                <w:rFonts w:eastAsiaTheme="minorEastAsia"/>
                <w:noProof/>
              </w:rPr>
              <w:tab/>
            </w:r>
            <w:r w:rsidR="00DC0A16" w:rsidRPr="004A6F6C">
              <w:rPr>
                <w:rStyle w:val="Hyperlink"/>
                <w:rFonts w:ascii="Arial" w:hAnsi="Arial" w:cs="Arial"/>
                <w:noProof/>
              </w:rPr>
              <w:t>Depreciation Ratios</w:t>
            </w:r>
            <w:r w:rsidR="00DC0A16">
              <w:rPr>
                <w:noProof/>
                <w:webHidden/>
              </w:rPr>
              <w:tab/>
            </w:r>
            <w:r w:rsidR="00DC0A16">
              <w:rPr>
                <w:noProof/>
                <w:webHidden/>
              </w:rPr>
              <w:fldChar w:fldCharType="begin"/>
            </w:r>
            <w:r w:rsidR="00DC0A16">
              <w:rPr>
                <w:noProof/>
                <w:webHidden/>
              </w:rPr>
              <w:instrText xml:space="preserve"> PAGEREF _Toc468138417 \h </w:instrText>
            </w:r>
            <w:r w:rsidR="00DC0A16">
              <w:rPr>
                <w:noProof/>
                <w:webHidden/>
              </w:rPr>
            </w:r>
            <w:r w:rsidR="00DC0A16">
              <w:rPr>
                <w:noProof/>
                <w:webHidden/>
              </w:rPr>
              <w:fldChar w:fldCharType="separate"/>
            </w:r>
            <w:r w:rsidR="00DC0A16">
              <w:rPr>
                <w:noProof/>
                <w:webHidden/>
              </w:rPr>
              <w:t>10</w:t>
            </w:r>
            <w:r w:rsidR="00DC0A16">
              <w:rPr>
                <w:noProof/>
                <w:webHidden/>
              </w:rPr>
              <w:fldChar w:fldCharType="end"/>
            </w:r>
          </w:hyperlink>
        </w:p>
        <w:p w14:paraId="2C213924" w14:textId="4BEC29DF" w:rsidR="00DC0A16" w:rsidRDefault="007A20FB">
          <w:pPr>
            <w:pStyle w:val="TOC3"/>
            <w:rPr>
              <w:rFonts w:eastAsiaTheme="minorEastAsia"/>
              <w:noProof/>
            </w:rPr>
          </w:pPr>
          <w:hyperlink w:anchor="_Toc468138418" w:history="1">
            <w:r w:rsidR="00DC0A16" w:rsidRPr="004A6F6C">
              <w:rPr>
                <w:rStyle w:val="Hyperlink"/>
                <w:rFonts w:ascii="Arial" w:hAnsi="Arial" w:cs="Arial"/>
                <w:noProof/>
              </w:rPr>
              <w:t>1.</w:t>
            </w:r>
            <w:r w:rsidR="00DC0A16">
              <w:rPr>
                <w:rFonts w:eastAsiaTheme="minorEastAsia"/>
                <w:noProof/>
              </w:rPr>
              <w:tab/>
            </w:r>
            <w:r w:rsidR="00DC0A16" w:rsidRPr="004A6F6C">
              <w:rPr>
                <w:rStyle w:val="Hyperlink"/>
                <w:rFonts w:ascii="Arial" w:hAnsi="Arial" w:cs="Arial"/>
                <w:noProof/>
              </w:rPr>
              <w:t>Average Total Life Span of Property, Plant &amp; Equipment</w:t>
            </w:r>
            <w:r w:rsidR="00DC0A16">
              <w:rPr>
                <w:noProof/>
                <w:webHidden/>
              </w:rPr>
              <w:tab/>
            </w:r>
            <w:r w:rsidR="00DC0A16">
              <w:rPr>
                <w:noProof/>
                <w:webHidden/>
              </w:rPr>
              <w:fldChar w:fldCharType="begin"/>
            </w:r>
            <w:r w:rsidR="00DC0A16">
              <w:rPr>
                <w:noProof/>
                <w:webHidden/>
              </w:rPr>
              <w:instrText xml:space="preserve"> PAGEREF _Toc468138418 \h </w:instrText>
            </w:r>
            <w:r w:rsidR="00DC0A16">
              <w:rPr>
                <w:noProof/>
                <w:webHidden/>
              </w:rPr>
            </w:r>
            <w:r w:rsidR="00DC0A16">
              <w:rPr>
                <w:noProof/>
                <w:webHidden/>
              </w:rPr>
              <w:fldChar w:fldCharType="separate"/>
            </w:r>
            <w:r w:rsidR="00DC0A16">
              <w:rPr>
                <w:noProof/>
                <w:webHidden/>
              </w:rPr>
              <w:t>10</w:t>
            </w:r>
            <w:r w:rsidR="00DC0A16">
              <w:rPr>
                <w:noProof/>
                <w:webHidden/>
              </w:rPr>
              <w:fldChar w:fldCharType="end"/>
            </w:r>
          </w:hyperlink>
        </w:p>
        <w:p w14:paraId="1199EE87" w14:textId="3A12FA95" w:rsidR="00DC0A16" w:rsidRDefault="007A20FB">
          <w:pPr>
            <w:pStyle w:val="TOC3"/>
            <w:rPr>
              <w:rFonts w:eastAsiaTheme="minorEastAsia"/>
              <w:noProof/>
            </w:rPr>
          </w:pPr>
          <w:hyperlink w:anchor="_Toc468138419" w:history="1">
            <w:r w:rsidR="00DC0A16" w:rsidRPr="004A6F6C">
              <w:rPr>
                <w:rStyle w:val="Hyperlink"/>
                <w:rFonts w:ascii="Arial" w:hAnsi="Arial" w:cs="Arial"/>
                <w:noProof/>
              </w:rPr>
              <w:t>2.</w:t>
            </w:r>
            <w:r w:rsidR="00DC0A16">
              <w:rPr>
                <w:rFonts w:eastAsiaTheme="minorEastAsia"/>
                <w:noProof/>
              </w:rPr>
              <w:tab/>
            </w:r>
            <w:r w:rsidR="00DC0A16" w:rsidRPr="004A6F6C">
              <w:rPr>
                <w:rStyle w:val="Hyperlink"/>
                <w:rFonts w:ascii="Arial" w:hAnsi="Arial" w:cs="Arial"/>
                <w:noProof/>
              </w:rPr>
              <w:t>Average Age of Property, Plant &amp; Equipment</w:t>
            </w:r>
            <w:r w:rsidR="00DC0A16">
              <w:rPr>
                <w:noProof/>
                <w:webHidden/>
              </w:rPr>
              <w:tab/>
            </w:r>
            <w:r w:rsidR="00DC0A16">
              <w:rPr>
                <w:noProof/>
                <w:webHidden/>
              </w:rPr>
              <w:fldChar w:fldCharType="begin"/>
            </w:r>
            <w:r w:rsidR="00DC0A16">
              <w:rPr>
                <w:noProof/>
                <w:webHidden/>
              </w:rPr>
              <w:instrText xml:space="preserve"> PAGEREF _Toc468138419 \h </w:instrText>
            </w:r>
            <w:r w:rsidR="00DC0A16">
              <w:rPr>
                <w:noProof/>
                <w:webHidden/>
              </w:rPr>
            </w:r>
            <w:r w:rsidR="00DC0A16">
              <w:rPr>
                <w:noProof/>
                <w:webHidden/>
              </w:rPr>
              <w:fldChar w:fldCharType="separate"/>
            </w:r>
            <w:r w:rsidR="00DC0A16">
              <w:rPr>
                <w:noProof/>
                <w:webHidden/>
              </w:rPr>
              <w:t>10</w:t>
            </w:r>
            <w:r w:rsidR="00DC0A16">
              <w:rPr>
                <w:noProof/>
                <w:webHidden/>
              </w:rPr>
              <w:fldChar w:fldCharType="end"/>
            </w:r>
          </w:hyperlink>
        </w:p>
        <w:p w14:paraId="5960595A" w14:textId="2FDAE3CB" w:rsidR="00DC0A16" w:rsidRDefault="007A20FB">
          <w:pPr>
            <w:pStyle w:val="TOC3"/>
            <w:rPr>
              <w:rFonts w:eastAsiaTheme="minorEastAsia"/>
              <w:noProof/>
            </w:rPr>
          </w:pPr>
          <w:hyperlink w:anchor="_Toc468138420" w:history="1">
            <w:r w:rsidR="00DC0A16" w:rsidRPr="004A6F6C">
              <w:rPr>
                <w:rStyle w:val="Hyperlink"/>
                <w:rFonts w:ascii="Arial" w:hAnsi="Arial" w:cs="Arial"/>
                <w:noProof/>
              </w:rPr>
              <w:t>3.</w:t>
            </w:r>
            <w:r w:rsidR="00DC0A16">
              <w:rPr>
                <w:rFonts w:eastAsiaTheme="minorEastAsia"/>
                <w:noProof/>
              </w:rPr>
              <w:tab/>
            </w:r>
            <w:r w:rsidR="00DC0A16" w:rsidRPr="004A6F6C">
              <w:rPr>
                <w:rStyle w:val="Hyperlink"/>
                <w:rFonts w:ascii="Arial" w:hAnsi="Arial" w:cs="Arial"/>
                <w:noProof/>
              </w:rPr>
              <w:t>Comment on Average Total Life Span and Age of Property, Plant &amp; Equipment</w:t>
            </w:r>
            <w:r w:rsidR="00DC0A16">
              <w:rPr>
                <w:noProof/>
                <w:webHidden/>
              </w:rPr>
              <w:tab/>
            </w:r>
            <w:r w:rsidR="00DC0A16">
              <w:rPr>
                <w:noProof/>
                <w:webHidden/>
              </w:rPr>
              <w:fldChar w:fldCharType="begin"/>
            </w:r>
            <w:r w:rsidR="00DC0A16">
              <w:rPr>
                <w:noProof/>
                <w:webHidden/>
              </w:rPr>
              <w:instrText xml:space="preserve"> PAGEREF _Toc468138420 \h </w:instrText>
            </w:r>
            <w:r w:rsidR="00DC0A16">
              <w:rPr>
                <w:noProof/>
                <w:webHidden/>
              </w:rPr>
            </w:r>
            <w:r w:rsidR="00DC0A16">
              <w:rPr>
                <w:noProof/>
                <w:webHidden/>
              </w:rPr>
              <w:fldChar w:fldCharType="separate"/>
            </w:r>
            <w:r w:rsidR="00DC0A16">
              <w:rPr>
                <w:noProof/>
                <w:webHidden/>
              </w:rPr>
              <w:t>11</w:t>
            </w:r>
            <w:r w:rsidR="00DC0A16">
              <w:rPr>
                <w:noProof/>
                <w:webHidden/>
              </w:rPr>
              <w:fldChar w:fldCharType="end"/>
            </w:r>
          </w:hyperlink>
        </w:p>
        <w:p w14:paraId="6050C742" w14:textId="629BBC2C" w:rsidR="00DC0A16" w:rsidRDefault="007A20FB">
          <w:pPr>
            <w:pStyle w:val="TOC1"/>
            <w:tabs>
              <w:tab w:val="left" w:pos="660"/>
              <w:tab w:val="right" w:leader="dot" w:pos="9350"/>
            </w:tabs>
            <w:rPr>
              <w:rFonts w:eastAsiaTheme="minorEastAsia"/>
              <w:noProof/>
            </w:rPr>
          </w:pPr>
          <w:hyperlink w:anchor="_Toc468138421" w:history="1">
            <w:r w:rsidR="00DC0A16" w:rsidRPr="004A6F6C">
              <w:rPr>
                <w:rStyle w:val="Hyperlink"/>
                <w:rFonts w:ascii="Arial" w:hAnsi="Arial" w:cs="Arial"/>
                <w:noProof/>
              </w:rPr>
              <w:t>IV.</w:t>
            </w:r>
            <w:r w:rsidR="00DC0A16">
              <w:rPr>
                <w:rFonts w:eastAsiaTheme="minorEastAsia"/>
                <w:noProof/>
              </w:rPr>
              <w:tab/>
            </w:r>
            <w:r w:rsidR="00DC0A16" w:rsidRPr="004A6F6C">
              <w:rPr>
                <w:rStyle w:val="Hyperlink"/>
                <w:rFonts w:ascii="Arial" w:hAnsi="Arial" w:cs="Arial"/>
                <w:noProof/>
              </w:rPr>
              <w:t>3-Year Financial forecast – Management Case</w:t>
            </w:r>
            <w:r w:rsidR="00DC0A16">
              <w:rPr>
                <w:noProof/>
                <w:webHidden/>
              </w:rPr>
              <w:tab/>
            </w:r>
            <w:r w:rsidR="00DC0A16">
              <w:rPr>
                <w:noProof/>
                <w:webHidden/>
              </w:rPr>
              <w:fldChar w:fldCharType="begin"/>
            </w:r>
            <w:r w:rsidR="00DC0A16">
              <w:rPr>
                <w:noProof/>
                <w:webHidden/>
              </w:rPr>
              <w:instrText xml:space="preserve"> PAGEREF _Toc468138421 \h </w:instrText>
            </w:r>
            <w:r w:rsidR="00DC0A16">
              <w:rPr>
                <w:noProof/>
                <w:webHidden/>
              </w:rPr>
            </w:r>
            <w:r w:rsidR="00DC0A16">
              <w:rPr>
                <w:noProof/>
                <w:webHidden/>
              </w:rPr>
              <w:fldChar w:fldCharType="separate"/>
            </w:r>
            <w:r w:rsidR="00DC0A16">
              <w:rPr>
                <w:noProof/>
                <w:webHidden/>
              </w:rPr>
              <w:t>12</w:t>
            </w:r>
            <w:r w:rsidR="00DC0A16">
              <w:rPr>
                <w:noProof/>
                <w:webHidden/>
              </w:rPr>
              <w:fldChar w:fldCharType="end"/>
            </w:r>
          </w:hyperlink>
        </w:p>
        <w:p w14:paraId="15F90898" w14:textId="63A05613" w:rsidR="00DC0A16" w:rsidRDefault="007A20FB">
          <w:pPr>
            <w:pStyle w:val="TOC2"/>
            <w:tabs>
              <w:tab w:val="left" w:pos="660"/>
              <w:tab w:val="right" w:leader="dot" w:pos="9350"/>
            </w:tabs>
            <w:rPr>
              <w:rFonts w:eastAsiaTheme="minorEastAsia"/>
              <w:noProof/>
            </w:rPr>
          </w:pPr>
          <w:hyperlink w:anchor="_Toc468138422" w:history="1">
            <w:r w:rsidR="00DC0A16" w:rsidRPr="004A6F6C">
              <w:rPr>
                <w:rStyle w:val="Hyperlink"/>
                <w:rFonts w:ascii="Arial" w:hAnsi="Arial" w:cs="Arial"/>
                <w:noProof/>
              </w:rPr>
              <w:t>A.</w:t>
            </w:r>
            <w:r w:rsidR="00DC0A16">
              <w:rPr>
                <w:rFonts w:eastAsiaTheme="minorEastAsia"/>
                <w:noProof/>
              </w:rPr>
              <w:tab/>
            </w:r>
            <w:r w:rsidR="00DC0A16" w:rsidRPr="004A6F6C">
              <w:rPr>
                <w:rStyle w:val="Hyperlink"/>
                <w:rFonts w:ascii="Arial" w:hAnsi="Arial" w:cs="Arial"/>
                <w:noProof/>
              </w:rPr>
              <w:t>Income Statement Forecast</w:t>
            </w:r>
            <w:r w:rsidR="00DC0A16">
              <w:rPr>
                <w:noProof/>
                <w:webHidden/>
              </w:rPr>
              <w:tab/>
            </w:r>
            <w:r w:rsidR="00DC0A16">
              <w:rPr>
                <w:noProof/>
                <w:webHidden/>
              </w:rPr>
              <w:fldChar w:fldCharType="begin"/>
            </w:r>
            <w:r w:rsidR="00DC0A16">
              <w:rPr>
                <w:noProof/>
                <w:webHidden/>
              </w:rPr>
              <w:instrText xml:space="preserve"> PAGEREF _Toc468138422 \h </w:instrText>
            </w:r>
            <w:r w:rsidR="00DC0A16">
              <w:rPr>
                <w:noProof/>
                <w:webHidden/>
              </w:rPr>
            </w:r>
            <w:r w:rsidR="00DC0A16">
              <w:rPr>
                <w:noProof/>
                <w:webHidden/>
              </w:rPr>
              <w:fldChar w:fldCharType="separate"/>
            </w:r>
            <w:r w:rsidR="00DC0A16">
              <w:rPr>
                <w:noProof/>
                <w:webHidden/>
              </w:rPr>
              <w:t>12</w:t>
            </w:r>
            <w:r w:rsidR="00DC0A16">
              <w:rPr>
                <w:noProof/>
                <w:webHidden/>
              </w:rPr>
              <w:fldChar w:fldCharType="end"/>
            </w:r>
          </w:hyperlink>
        </w:p>
        <w:p w14:paraId="0DCB6BFD" w14:textId="7E674BD0" w:rsidR="00DC0A16" w:rsidRDefault="007A20FB">
          <w:pPr>
            <w:pStyle w:val="TOC2"/>
            <w:tabs>
              <w:tab w:val="left" w:pos="660"/>
              <w:tab w:val="right" w:leader="dot" w:pos="9350"/>
            </w:tabs>
            <w:rPr>
              <w:rFonts w:eastAsiaTheme="minorEastAsia"/>
              <w:noProof/>
            </w:rPr>
          </w:pPr>
          <w:hyperlink w:anchor="_Toc468138423" w:history="1">
            <w:r w:rsidR="00DC0A16" w:rsidRPr="004A6F6C">
              <w:rPr>
                <w:rStyle w:val="Hyperlink"/>
                <w:rFonts w:ascii="Arial" w:hAnsi="Arial" w:cs="Arial"/>
                <w:noProof/>
              </w:rPr>
              <w:t>B.</w:t>
            </w:r>
            <w:r w:rsidR="00DC0A16">
              <w:rPr>
                <w:rFonts w:eastAsiaTheme="minorEastAsia"/>
                <w:noProof/>
              </w:rPr>
              <w:tab/>
            </w:r>
            <w:r w:rsidR="00DC0A16" w:rsidRPr="004A6F6C">
              <w:rPr>
                <w:rStyle w:val="Hyperlink"/>
                <w:rFonts w:ascii="Arial" w:hAnsi="Arial" w:cs="Arial"/>
                <w:noProof/>
              </w:rPr>
              <w:t>Statement of Free Cash Flows Forecast</w:t>
            </w:r>
            <w:r w:rsidR="00DC0A16">
              <w:rPr>
                <w:noProof/>
                <w:webHidden/>
              </w:rPr>
              <w:tab/>
            </w:r>
            <w:r w:rsidR="00DC0A16">
              <w:rPr>
                <w:noProof/>
                <w:webHidden/>
              </w:rPr>
              <w:fldChar w:fldCharType="begin"/>
            </w:r>
            <w:r w:rsidR="00DC0A16">
              <w:rPr>
                <w:noProof/>
                <w:webHidden/>
              </w:rPr>
              <w:instrText xml:space="preserve"> PAGEREF _Toc468138423 \h </w:instrText>
            </w:r>
            <w:r w:rsidR="00DC0A16">
              <w:rPr>
                <w:noProof/>
                <w:webHidden/>
              </w:rPr>
            </w:r>
            <w:r w:rsidR="00DC0A16">
              <w:rPr>
                <w:noProof/>
                <w:webHidden/>
              </w:rPr>
              <w:fldChar w:fldCharType="separate"/>
            </w:r>
            <w:r w:rsidR="00DC0A16">
              <w:rPr>
                <w:noProof/>
                <w:webHidden/>
              </w:rPr>
              <w:t>13</w:t>
            </w:r>
            <w:r w:rsidR="00DC0A16">
              <w:rPr>
                <w:noProof/>
                <w:webHidden/>
              </w:rPr>
              <w:fldChar w:fldCharType="end"/>
            </w:r>
          </w:hyperlink>
        </w:p>
        <w:p w14:paraId="4FFA884D" w14:textId="69EB98D6" w:rsidR="00DC0A16" w:rsidRDefault="007A20FB">
          <w:pPr>
            <w:pStyle w:val="TOC2"/>
            <w:tabs>
              <w:tab w:val="left" w:pos="880"/>
              <w:tab w:val="right" w:leader="dot" w:pos="9350"/>
            </w:tabs>
            <w:rPr>
              <w:rFonts w:eastAsiaTheme="minorEastAsia"/>
              <w:noProof/>
            </w:rPr>
          </w:pPr>
          <w:hyperlink w:anchor="_Toc468138424" w:history="1">
            <w:r w:rsidR="00DC0A16" w:rsidRPr="004A6F6C">
              <w:rPr>
                <w:rStyle w:val="Hyperlink"/>
                <w:rFonts w:ascii="Arial" w:hAnsi="Arial" w:cs="Arial"/>
                <w:noProof/>
              </w:rPr>
              <w:t>C.</w:t>
            </w:r>
            <w:r w:rsidR="00DC0A16">
              <w:rPr>
                <w:rFonts w:eastAsiaTheme="minorEastAsia"/>
                <w:noProof/>
              </w:rPr>
              <w:tab/>
            </w:r>
            <w:r w:rsidR="00DC0A16" w:rsidRPr="004A6F6C">
              <w:rPr>
                <w:rStyle w:val="Hyperlink"/>
                <w:rFonts w:ascii="Arial" w:hAnsi="Arial" w:cs="Arial"/>
                <w:noProof/>
              </w:rPr>
              <w:t>Fixed Charge Coverage Ratio Forecast</w:t>
            </w:r>
            <w:r w:rsidR="00DC0A16">
              <w:rPr>
                <w:noProof/>
                <w:webHidden/>
              </w:rPr>
              <w:tab/>
            </w:r>
            <w:r w:rsidR="00DC0A16">
              <w:rPr>
                <w:noProof/>
                <w:webHidden/>
              </w:rPr>
              <w:fldChar w:fldCharType="begin"/>
            </w:r>
            <w:r w:rsidR="00DC0A16">
              <w:rPr>
                <w:noProof/>
                <w:webHidden/>
              </w:rPr>
              <w:instrText xml:space="preserve"> PAGEREF _Toc468138424 \h </w:instrText>
            </w:r>
            <w:r w:rsidR="00DC0A16">
              <w:rPr>
                <w:noProof/>
                <w:webHidden/>
              </w:rPr>
            </w:r>
            <w:r w:rsidR="00DC0A16">
              <w:rPr>
                <w:noProof/>
                <w:webHidden/>
              </w:rPr>
              <w:fldChar w:fldCharType="separate"/>
            </w:r>
            <w:r w:rsidR="00DC0A16">
              <w:rPr>
                <w:noProof/>
                <w:webHidden/>
              </w:rPr>
              <w:t>14</w:t>
            </w:r>
            <w:r w:rsidR="00DC0A16">
              <w:rPr>
                <w:noProof/>
                <w:webHidden/>
              </w:rPr>
              <w:fldChar w:fldCharType="end"/>
            </w:r>
          </w:hyperlink>
        </w:p>
        <w:p w14:paraId="594BBF13" w14:textId="029887EC" w:rsidR="00DC0A16" w:rsidRDefault="007A20FB">
          <w:pPr>
            <w:pStyle w:val="TOC2"/>
            <w:tabs>
              <w:tab w:val="left" w:pos="880"/>
              <w:tab w:val="right" w:leader="dot" w:pos="9350"/>
            </w:tabs>
            <w:rPr>
              <w:rFonts w:eastAsiaTheme="minorEastAsia"/>
              <w:noProof/>
            </w:rPr>
          </w:pPr>
          <w:hyperlink w:anchor="_Toc468138425" w:history="1">
            <w:r w:rsidR="00DC0A16" w:rsidRPr="004A6F6C">
              <w:rPr>
                <w:rStyle w:val="Hyperlink"/>
                <w:rFonts w:ascii="Arial" w:hAnsi="Arial" w:cs="Arial"/>
                <w:noProof/>
              </w:rPr>
              <w:t>D.</w:t>
            </w:r>
            <w:r w:rsidR="00DC0A16">
              <w:rPr>
                <w:rFonts w:eastAsiaTheme="minorEastAsia"/>
                <w:noProof/>
              </w:rPr>
              <w:tab/>
            </w:r>
            <w:r w:rsidR="00DC0A16" w:rsidRPr="004A6F6C">
              <w:rPr>
                <w:rStyle w:val="Hyperlink"/>
                <w:rFonts w:ascii="Arial" w:hAnsi="Arial" w:cs="Arial"/>
                <w:noProof/>
              </w:rPr>
              <w:t>Comment on 3-Year Financial Forecast – Management Case</w:t>
            </w:r>
            <w:r w:rsidR="00DC0A16">
              <w:rPr>
                <w:noProof/>
                <w:webHidden/>
              </w:rPr>
              <w:tab/>
            </w:r>
            <w:r w:rsidR="00DC0A16">
              <w:rPr>
                <w:noProof/>
                <w:webHidden/>
              </w:rPr>
              <w:fldChar w:fldCharType="begin"/>
            </w:r>
            <w:r w:rsidR="00DC0A16">
              <w:rPr>
                <w:noProof/>
                <w:webHidden/>
              </w:rPr>
              <w:instrText xml:space="preserve"> PAGEREF _Toc468138425 \h </w:instrText>
            </w:r>
            <w:r w:rsidR="00DC0A16">
              <w:rPr>
                <w:noProof/>
                <w:webHidden/>
              </w:rPr>
            </w:r>
            <w:r w:rsidR="00DC0A16">
              <w:rPr>
                <w:noProof/>
                <w:webHidden/>
              </w:rPr>
              <w:fldChar w:fldCharType="separate"/>
            </w:r>
            <w:r w:rsidR="00DC0A16">
              <w:rPr>
                <w:noProof/>
                <w:webHidden/>
              </w:rPr>
              <w:t>14</w:t>
            </w:r>
            <w:r w:rsidR="00DC0A16">
              <w:rPr>
                <w:noProof/>
                <w:webHidden/>
              </w:rPr>
              <w:fldChar w:fldCharType="end"/>
            </w:r>
          </w:hyperlink>
        </w:p>
        <w:p w14:paraId="49EE1238" w14:textId="2FB5AFCE" w:rsidR="00DC0A16" w:rsidRDefault="007A20FB">
          <w:pPr>
            <w:pStyle w:val="TOC3"/>
            <w:rPr>
              <w:rFonts w:eastAsiaTheme="minorEastAsia"/>
              <w:noProof/>
            </w:rPr>
          </w:pPr>
          <w:hyperlink w:anchor="_Toc468138426" w:history="1">
            <w:r w:rsidR="00DC0A16" w:rsidRPr="004A6F6C">
              <w:rPr>
                <w:rStyle w:val="Hyperlink"/>
                <w:rFonts w:ascii="Symbol" w:hAnsi="Symbol" w:cs="Arial"/>
                <w:noProof/>
              </w:rPr>
              <w:t></w:t>
            </w:r>
            <w:r w:rsidR="00DC0A16">
              <w:rPr>
                <w:rFonts w:eastAsiaTheme="minorEastAsia"/>
                <w:noProof/>
              </w:rPr>
              <w:tab/>
            </w:r>
            <w:r w:rsidR="00DC0A16" w:rsidRPr="004A6F6C">
              <w:rPr>
                <w:rStyle w:val="Hyperlink"/>
                <w:rFonts w:ascii="Arial" w:hAnsi="Arial" w:cs="Arial"/>
                <w:noProof/>
              </w:rPr>
              <w:t>3-Year Income Statement Forecast:</w:t>
            </w:r>
            <w:r w:rsidR="00DC0A16">
              <w:rPr>
                <w:noProof/>
                <w:webHidden/>
              </w:rPr>
              <w:tab/>
            </w:r>
            <w:r w:rsidR="00DC0A16">
              <w:rPr>
                <w:noProof/>
                <w:webHidden/>
              </w:rPr>
              <w:fldChar w:fldCharType="begin"/>
            </w:r>
            <w:r w:rsidR="00DC0A16">
              <w:rPr>
                <w:noProof/>
                <w:webHidden/>
              </w:rPr>
              <w:instrText xml:space="preserve"> PAGEREF _Toc468138426 \h </w:instrText>
            </w:r>
            <w:r w:rsidR="00DC0A16">
              <w:rPr>
                <w:noProof/>
                <w:webHidden/>
              </w:rPr>
            </w:r>
            <w:r w:rsidR="00DC0A16">
              <w:rPr>
                <w:noProof/>
                <w:webHidden/>
              </w:rPr>
              <w:fldChar w:fldCharType="separate"/>
            </w:r>
            <w:r w:rsidR="00DC0A16">
              <w:rPr>
                <w:noProof/>
                <w:webHidden/>
              </w:rPr>
              <w:t>14</w:t>
            </w:r>
            <w:r w:rsidR="00DC0A16">
              <w:rPr>
                <w:noProof/>
                <w:webHidden/>
              </w:rPr>
              <w:fldChar w:fldCharType="end"/>
            </w:r>
          </w:hyperlink>
        </w:p>
        <w:p w14:paraId="4D3DD1C6" w14:textId="2707AC5F" w:rsidR="00DC0A16" w:rsidRDefault="007A20FB">
          <w:pPr>
            <w:pStyle w:val="TOC3"/>
            <w:rPr>
              <w:rFonts w:eastAsiaTheme="minorEastAsia"/>
              <w:noProof/>
            </w:rPr>
          </w:pPr>
          <w:hyperlink w:anchor="_Toc468138427" w:history="1">
            <w:r w:rsidR="00DC0A16" w:rsidRPr="004A6F6C">
              <w:rPr>
                <w:rStyle w:val="Hyperlink"/>
                <w:rFonts w:ascii="Symbol" w:hAnsi="Symbol" w:cs="Arial"/>
                <w:noProof/>
              </w:rPr>
              <w:t></w:t>
            </w:r>
            <w:r w:rsidR="00DC0A16">
              <w:rPr>
                <w:rFonts w:eastAsiaTheme="minorEastAsia"/>
                <w:noProof/>
              </w:rPr>
              <w:tab/>
            </w:r>
            <w:r w:rsidR="00DC0A16" w:rsidRPr="004A6F6C">
              <w:rPr>
                <w:rStyle w:val="Hyperlink"/>
                <w:rFonts w:ascii="Arial" w:hAnsi="Arial" w:cs="Arial"/>
                <w:noProof/>
              </w:rPr>
              <w:t>3-Year Statement of Free Cash Flows:</w:t>
            </w:r>
            <w:r w:rsidR="00DC0A16">
              <w:rPr>
                <w:noProof/>
                <w:webHidden/>
              </w:rPr>
              <w:tab/>
            </w:r>
            <w:r w:rsidR="00DC0A16">
              <w:rPr>
                <w:noProof/>
                <w:webHidden/>
              </w:rPr>
              <w:fldChar w:fldCharType="begin"/>
            </w:r>
            <w:r w:rsidR="00DC0A16">
              <w:rPr>
                <w:noProof/>
                <w:webHidden/>
              </w:rPr>
              <w:instrText xml:space="preserve"> PAGEREF _Toc468138427 \h </w:instrText>
            </w:r>
            <w:r w:rsidR="00DC0A16">
              <w:rPr>
                <w:noProof/>
                <w:webHidden/>
              </w:rPr>
            </w:r>
            <w:r w:rsidR="00DC0A16">
              <w:rPr>
                <w:noProof/>
                <w:webHidden/>
              </w:rPr>
              <w:fldChar w:fldCharType="separate"/>
            </w:r>
            <w:r w:rsidR="00DC0A16">
              <w:rPr>
                <w:noProof/>
                <w:webHidden/>
              </w:rPr>
              <w:t>14</w:t>
            </w:r>
            <w:r w:rsidR="00DC0A16">
              <w:rPr>
                <w:noProof/>
                <w:webHidden/>
              </w:rPr>
              <w:fldChar w:fldCharType="end"/>
            </w:r>
          </w:hyperlink>
        </w:p>
        <w:p w14:paraId="57A57431" w14:textId="2FAEDF3B" w:rsidR="00DC0A16" w:rsidRDefault="007A20FB">
          <w:pPr>
            <w:pStyle w:val="TOC3"/>
            <w:rPr>
              <w:rFonts w:eastAsiaTheme="minorEastAsia"/>
              <w:noProof/>
            </w:rPr>
          </w:pPr>
          <w:hyperlink w:anchor="_Toc468138428" w:history="1">
            <w:r w:rsidR="00DC0A16" w:rsidRPr="004A6F6C">
              <w:rPr>
                <w:rStyle w:val="Hyperlink"/>
                <w:rFonts w:ascii="Symbol" w:hAnsi="Symbol" w:cs="Arial"/>
                <w:noProof/>
              </w:rPr>
              <w:t></w:t>
            </w:r>
            <w:r w:rsidR="00DC0A16">
              <w:rPr>
                <w:rFonts w:eastAsiaTheme="minorEastAsia"/>
                <w:noProof/>
              </w:rPr>
              <w:tab/>
            </w:r>
            <w:r w:rsidR="00DC0A16" w:rsidRPr="004A6F6C">
              <w:rPr>
                <w:rStyle w:val="Hyperlink"/>
                <w:rFonts w:ascii="Arial" w:hAnsi="Arial" w:cs="Arial"/>
                <w:noProof/>
              </w:rPr>
              <w:t>3-Year Fixed Charge Coverage:</w:t>
            </w:r>
            <w:r w:rsidR="00DC0A16">
              <w:rPr>
                <w:noProof/>
                <w:webHidden/>
              </w:rPr>
              <w:tab/>
            </w:r>
            <w:r w:rsidR="00DC0A16">
              <w:rPr>
                <w:noProof/>
                <w:webHidden/>
              </w:rPr>
              <w:fldChar w:fldCharType="begin"/>
            </w:r>
            <w:r w:rsidR="00DC0A16">
              <w:rPr>
                <w:noProof/>
                <w:webHidden/>
              </w:rPr>
              <w:instrText xml:space="preserve"> PAGEREF _Toc468138428 \h </w:instrText>
            </w:r>
            <w:r w:rsidR="00DC0A16">
              <w:rPr>
                <w:noProof/>
                <w:webHidden/>
              </w:rPr>
            </w:r>
            <w:r w:rsidR="00DC0A16">
              <w:rPr>
                <w:noProof/>
                <w:webHidden/>
              </w:rPr>
              <w:fldChar w:fldCharType="separate"/>
            </w:r>
            <w:r w:rsidR="00DC0A16">
              <w:rPr>
                <w:noProof/>
                <w:webHidden/>
              </w:rPr>
              <w:t>15</w:t>
            </w:r>
            <w:r w:rsidR="00DC0A16">
              <w:rPr>
                <w:noProof/>
                <w:webHidden/>
              </w:rPr>
              <w:fldChar w:fldCharType="end"/>
            </w:r>
          </w:hyperlink>
        </w:p>
        <w:p w14:paraId="01675EC9" w14:textId="3CEBB94C" w:rsidR="00DC0A16" w:rsidRDefault="007A20FB">
          <w:pPr>
            <w:pStyle w:val="TOC1"/>
            <w:tabs>
              <w:tab w:val="left" w:pos="440"/>
              <w:tab w:val="right" w:leader="dot" w:pos="9350"/>
            </w:tabs>
            <w:rPr>
              <w:rFonts w:eastAsiaTheme="minorEastAsia"/>
              <w:noProof/>
            </w:rPr>
          </w:pPr>
          <w:hyperlink w:anchor="_Toc468138429" w:history="1">
            <w:r w:rsidR="00DC0A16" w:rsidRPr="004A6F6C">
              <w:rPr>
                <w:rStyle w:val="Hyperlink"/>
                <w:rFonts w:ascii="Arial" w:hAnsi="Arial" w:cs="Arial"/>
                <w:noProof/>
              </w:rPr>
              <w:t>V.</w:t>
            </w:r>
            <w:r w:rsidR="00DC0A16">
              <w:rPr>
                <w:rFonts w:eastAsiaTheme="minorEastAsia"/>
                <w:noProof/>
              </w:rPr>
              <w:tab/>
            </w:r>
            <w:r w:rsidR="00DC0A16" w:rsidRPr="004A6F6C">
              <w:rPr>
                <w:rStyle w:val="Hyperlink"/>
                <w:rFonts w:ascii="Arial" w:hAnsi="Arial" w:cs="Arial"/>
                <w:noProof/>
              </w:rPr>
              <w:t>3-Year Financial forecast – Student Case</w:t>
            </w:r>
            <w:r w:rsidR="00DC0A16">
              <w:rPr>
                <w:noProof/>
                <w:webHidden/>
              </w:rPr>
              <w:tab/>
            </w:r>
            <w:r w:rsidR="00DC0A16">
              <w:rPr>
                <w:noProof/>
                <w:webHidden/>
              </w:rPr>
              <w:fldChar w:fldCharType="begin"/>
            </w:r>
            <w:r w:rsidR="00DC0A16">
              <w:rPr>
                <w:noProof/>
                <w:webHidden/>
              </w:rPr>
              <w:instrText xml:space="preserve"> PAGEREF _Toc468138429 \h </w:instrText>
            </w:r>
            <w:r w:rsidR="00DC0A16">
              <w:rPr>
                <w:noProof/>
                <w:webHidden/>
              </w:rPr>
            </w:r>
            <w:r w:rsidR="00DC0A16">
              <w:rPr>
                <w:noProof/>
                <w:webHidden/>
              </w:rPr>
              <w:fldChar w:fldCharType="separate"/>
            </w:r>
            <w:r w:rsidR="00DC0A16">
              <w:rPr>
                <w:noProof/>
                <w:webHidden/>
              </w:rPr>
              <w:t>16</w:t>
            </w:r>
            <w:r w:rsidR="00DC0A16">
              <w:rPr>
                <w:noProof/>
                <w:webHidden/>
              </w:rPr>
              <w:fldChar w:fldCharType="end"/>
            </w:r>
          </w:hyperlink>
        </w:p>
        <w:p w14:paraId="75ABF678" w14:textId="712345A8" w:rsidR="00DC0A16" w:rsidRDefault="007A20FB">
          <w:pPr>
            <w:pStyle w:val="TOC2"/>
            <w:tabs>
              <w:tab w:val="left" w:pos="660"/>
              <w:tab w:val="right" w:leader="dot" w:pos="9350"/>
            </w:tabs>
            <w:rPr>
              <w:rFonts w:eastAsiaTheme="minorEastAsia"/>
              <w:noProof/>
            </w:rPr>
          </w:pPr>
          <w:hyperlink w:anchor="_Toc468138430" w:history="1">
            <w:r w:rsidR="00DC0A16" w:rsidRPr="004A6F6C">
              <w:rPr>
                <w:rStyle w:val="Hyperlink"/>
                <w:rFonts w:ascii="Arial" w:hAnsi="Arial" w:cs="Arial"/>
                <w:noProof/>
              </w:rPr>
              <w:t>A.</w:t>
            </w:r>
            <w:r w:rsidR="00DC0A16">
              <w:rPr>
                <w:rFonts w:eastAsiaTheme="minorEastAsia"/>
                <w:noProof/>
              </w:rPr>
              <w:tab/>
            </w:r>
            <w:r w:rsidR="00DC0A16" w:rsidRPr="004A6F6C">
              <w:rPr>
                <w:rStyle w:val="Hyperlink"/>
                <w:rFonts w:ascii="Arial" w:hAnsi="Arial" w:cs="Arial"/>
                <w:noProof/>
              </w:rPr>
              <w:t>Current state of the consumer electronics and appliance industry</w:t>
            </w:r>
            <w:r w:rsidR="00DC0A16">
              <w:rPr>
                <w:noProof/>
                <w:webHidden/>
              </w:rPr>
              <w:tab/>
            </w:r>
            <w:r w:rsidR="00DC0A16">
              <w:rPr>
                <w:noProof/>
                <w:webHidden/>
              </w:rPr>
              <w:fldChar w:fldCharType="begin"/>
            </w:r>
            <w:r w:rsidR="00DC0A16">
              <w:rPr>
                <w:noProof/>
                <w:webHidden/>
              </w:rPr>
              <w:instrText xml:space="preserve"> PAGEREF _Toc468138430 \h </w:instrText>
            </w:r>
            <w:r w:rsidR="00DC0A16">
              <w:rPr>
                <w:noProof/>
                <w:webHidden/>
              </w:rPr>
            </w:r>
            <w:r w:rsidR="00DC0A16">
              <w:rPr>
                <w:noProof/>
                <w:webHidden/>
              </w:rPr>
              <w:fldChar w:fldCharType="separate"/>
            </w:r>
            <w:r w:rsidR="00DC0A16">
              <w:rPr>
                <w:noProof/>
                <w:webHidden/>
              </w:rPr>
              <w:t>16</w:t>
            </w:r>
            <w:r w:rsidR="00DC0A16">
              <w:rPr>
                <w:noProof/>
                <w:webHidden/>
              </w:rPr>
              <w:fldChar w:fldCharType="end"/>
            </w:r>
          </w:hyperlink>
        </w:p>
        <w:p w14:paraId="611B554D" w14:textId="03FAD3AC" w:rsidR="00DC0A16" w:rsidRDefault="007A20FB">
          <w:pPr>
            <w:pStyle w:val="TOC2"/>
            <w:tabs>
              <w:tab w:val="left" w:pos="660"/>
              <w:tab w:val="right" w:leader="dot" w:pos="9350"/>
            </w:tabs>
            <w:rPr>
              <w:rFonts w:eastAsiaTheme="minorEastAsia"/>
              <w:noProof/>
            </w:rPr>
          </w:pPr>
          <w:hyperlink w:anchor="_Toc468138431" w:history="1">
            <w:r w:rsidR="00DC0A16" w:rsidRPr="004A6F6C">
              <w:rPr>
                <w:rStyle w:val="Hyperlink"/>
                <w:rFonts w:ascii="Arial" w:hAnsi="Arial" w:cs="Arial"/>
                <w:noProof/>
              </w:rPr>
              <w:t>B.</w:t>
            </w:r>
            <w:r w:rsidR="00DC0A16">
              <w:rPr>
                <w:rFonts w:eastAsiaTheme="minorEastAsia"/>
                <w:noProof/>
              </w:rPr>
              <w:tab/>
            </w:r>
            <w:r w:rsidR="00DC0A16" w:rsidRPr="004A6F6C">
              <w:rPr>
                <w:rStyle w:val="Hyperlink"/>
                <w:rFonts w:ascii="Arial" w:hAnsi="Arial" w:cs="Arial"/>
                <w:noProof/>
              </w:rPr>
              <w:t>Financial Forecast Variables</w:t>
            </w:r>
            <w:r w:rsidR="00DC0A16">
              <w:rPr>
                <w:noProof/>
                <w:webHidden/>
              </w:rPr>
              <w:tab/>
            </w:r>
            <w:r w:rsidR="00DC0A16">
              <w:rPr>
                <w:noProof/>
                <w:webHidden/>
              </w:rPr>
              <w:fldChar w:fldCharType="begin"/>
            </w:r>
            <w:r w:rsidR="00DC0A16">
              <w:rPr>
                <w:noProof/>
                <w:webHidden/>
              </w:rPr>
              <w:instrText xml:space="preserve"> PAGEREF _Toc468138431 \h </w:instrText>
            </w:r>
            <w:r w:rsidR="00DC0A16">
              <w:rPr>
                <w:noProof/>
                <w:webHidden/>
              </w:rPr>
            </w:r>
            <w:r w:rsidR="00DC0A16">
              <w:rPr>
                <w:noProof/>
                <w:webHidden/>
              </w:rPr>
              <w:fldChar w:fldCharType="separate"/>
            </w:r>
            <w:r w:rsidR="00DC0A16">
              <w:rPr>
                <w:noProof/>
                <w:webHidden/>
              </w:rPr>
              <w:t>16</w:t>
            </w:r>
            <w:r w:rsidR="00DC0A16">
              <w:rPr>
                <w:noProof/>
                <w:webHidden/>
              </w:rPr>
              <w:fldChar w:fldCharType="end"/>
            </w:r>
          </w:hyperlink>
        </w:p>
        <w:p w14:paraId="70A44C27" w14:textId="604A04E9" w:rsidR="00DC0A16" w:rsidRDefault="007A20FB">
          <w:pPr>
            <w:pStyle w:val="TOC2"/>
            <w:tabs>
              <w:tab w:val="left" w:pos="880"/>
              <w:tab w:val="right" w:leader="dot" w:pos="9350"/>
            </w:tabs>
            <w:rPr>
              <w:rFonts w:eastAsiaTheme="minorEastAsia"/>
              <w:noProof/>
            </w:rPr>
          </w:pPr>
          <w:hyperlink w:anchor="_Toc468138432" w:history="1">
            <w:r w:rsidR="00DC0A16" w:rsidRPr="004A6F6C">
              <w:rPr>
                <w:rStyle w:val="Hyperlink"/>
                <w:rFonts w:ascii="Arial" w:hAnsi="Arial" w:cs="Arial"/>
                <w:noProof/>
              </w:rPr>
              <w:t>C.</w:t>
            </w:r>
            <w:r w:rsidR="00DC0A16">
              <w:rPr>
                <w:rFonts w:eastAsiaTheme="minorEastAsia"/>
                <w:noProof/>
              </w:rPr>
              <w:tab/>
            </w:r>
            <w:r w:rsidR="00DC0A16" w:rsidRPr="004A6F6C">
              <w:rPr>
                <w:rStyle w:val="Hyperlink"/>
                <w:rFonts w:ascii="Arial" w:hAnsi="Arial" w:cs="Arial"/>
                <w:noProof/>
              </w:rPr>
              <w:t>Income Statement Forecast</w:t>
            </w:r>
            <w:r w:rsidR="00DC0A16">
              <w:rPr>
                <w:noProof/>
                <w:webHidden/>
              </w:rPr>
              <w:tab/>
            </w:r>
            <w:r w:rsidR="00DC0A16">
              <w:rPr>
                <w:noProof/>
                <w:webHidden/>
              </w:rPr>
              <w:fldChar w:fldCharType="begin"/>
            </w:r>
            <w:r w:rsidR="00DC0A16">
              <w:rPr>
                <w:noProof/>
                <w:webHidden/>
              </w:rPr>
              <w:instrText xml:space="preserve"> PAGEREF _Toc468138432 \h </w:instrText>
            </w:r>
            <w:r w:rsidR="00DC0A16">
              <w:rPr>
                <w:noProof/>
                <w:webHidden/>
              </w:rPr>
            </w:r>
            <w:r w:rsidR="00DC0A16">
              <w:rPr>
                <w:noProof/>
                <w:webHidden/>
              </w:rPr>
              <w:fldChar w:fldCharType="separate"/>
            </w:r>
            <w:r w:rsidR="00DC0A16">
              <w:rPr>
                <w:noProof/>
                <w:webHidden/>
              </w:rPr>
              <w:t>16</w:t>
            </w:r>
            <w:r w:rsidR="00DC0A16">
              <w:rPr>
                <w:noProof/>
                <w:webHidden/>
              </w:rPr>
              <w:fldChar w:fldCharType="end"/>
            </w:r>
          </w:hyperlink>
        </w:p>
        <w:p w14:paraId="6A0A648F" w14:textId="11B9764E" w:rsidR="00DC0A16" w:rsidRDefault="007A20FB">
          <w:pPr>
            <w:pStyle w:val="TOC2"/>
            <w:tabs>
              <w:tab w:val="left" w:pos="880"/>
              <w:tab w:val="right" w:leader="dot" w:pos="9350"/>
            </w:tabs>
            <w:rPr>
              <w:rFonts w:eastAsiaTheme="minorEastAsia"/>
              <w:noProof/>
            </w:rPr>
          </w:pPr>
          <w:hyperlink w:anchor="_Toc468138433" w:history="1">
            <w:r w:rsidR="00DC0A16" w:rsidRPr="004A6F6C">
              <w:rPr>
                <w:rStyle w:val="Hyperlink"/>
                <w:rFonts w:ascii="Arial" w:hAnsi="Arial" w:cs="Arial"/>
                <w:noProof/>
              </w:rPr>
              <w:t>D.</w:t>
            </w:r>
            <w:r w:rsidR="00DC0A16">
              <w:rPr>
                <w:rFonts w:eastAsiaTheme="minorEastAsia"/>
                <w:noProof/>
              </w:rPr>
              <w:tab/>
            </w:r>
            <w:r w:rsidR="00DC0A16" w:rsidRPr="004A6F6C">
              <w:rPr>
                <w:rStyle w:val="Hyperlink"/>
                <w:rFonts w:ascii="Arial" w:hAnsi="Arial" w:cs="Arial"/>
                <w:noProof/>
              </w:rPr>
              <w:t>Statement of Free Cash Flows Forecast</w:t>
            </w:r>
            <w:r w:rsidR="00DC0A16">
              <w:rPr>
                <w:noProof/>
                <w:webHidden/>
              </w:rPr>
              <w:tab/>
            </w:r>
            <w:r w:rsidR="00DC0A16">
              <w:rPr>
                <w:noProof/>
                <w:webHidden/>
              </w:rPr>
              <w:fldChar w:fldCharType="begin"/>
            </w:r>
            <w:r w:rsidR="00DC0A16">
              <w:rPr>
                <w:noProof/>
                <w:webHidden/>
              </w:rPr>
              <w:instrText xml:space="preserve"> PAGEREF _Toc468138433 \h </w:instrText>
            </w:r>
            <w:r w:rsidR="00DC0A16">
              <w:rPr>
                <w:noProof/>
                <w:webHidden/>
              </w:rPr>
            </w:r>
            <w:r w:rsidR="00DC0A16">
              <w:rPr>
                <w:noProof/>
                <w:webHidden/>
              </w:rPr>
              <w:fldChar w:fldCharType="separate"/>
            </w:r>
            <w:r w:rsidR="00DC0A16">
              <w:rPr>
                <w:noProof/>
                <w:webHidden/>
              </w:rPr>
              <w:t>17</w:t>
            </w:r>
            <w:r w:rsidR="00DC0A16">
              <w:rPr>
                <w:noProof/>
                <w:webHidden/>
              </w:rPr>
              <w:fldChar w:fldCharType="end"/>
            </w:r>
          </w:hyperlink>
        </w:p>
        <w:p w14:paraId="2BC0AD79" w14:textId="26B1074F" w:rsidR="00DC0A16" w:rsidRDefault="007A20FB">
          <w:pPr>
            <w:pStyle w:val="TOC2"/>
            <w:tabs>
              <w:tab w:val="left" w:pos="660"/>
              <w:tab w:val="right" w:leader="dot" w:pos="9350"/>
            </w:tabs>
            <w:rPr>
              <w:rFonts w:eastAsiaTheme="minorEastAsia"/>
              <w:noProof/>
            </w:rPr>
          </w:pPr>
          <w:hyperlink w:anchor="_Toc468138434" w:history="1">
            <w:r w:rsidR="00DC0A16" w:rsidRPr="004A6F6C">
              <w:rPr>
                <w:rStyle w:val="Hyperlink"/>
                <w:rFonts w:ascii="Arial" w:hAnsi="Arial" w:cs="Arial"/>
                <w:noProof/>
              </w:rPr>
              <w:t>E.</w:t>
            </w:r>
            <w:r w:rsidR="00DC0A16">
              <w:rPr>
                <w:rFonts w:eastAsiaTheme="minorEastAsia"/>
                <w:noProof/>
              </w:rPr>
              <w:tab/>
            </w:r>
            <w:r w:rsidR="00DC0A16" w:rsidRPr="004A6F6C">
              <w:rPr>
                <w:rStyle w:val="Hyperlink"/>
                <w:rFonts w:ascii="Arial" w:hAnsi="Arial" w:cs="Arial"/>
                <w:noProof/>
              </w:rPr>
              <w:t>Comment on 3-Year Financial Forecast</w:t>
            </w:r>
            <w:r w:rsidR="00DC0A16">
              <w:rPr>
                <w:noProof/>
                <w:webHidden/>
              </w:rPr>
              <w:tab/>
            </w:r>
            <w:r w:rsidR="00DC0A16">
              <w:rPr>
                <w:noProof/>
                <w:webHidden/>
              </w:rPr>
              <w:fldChar w:fldCharType="begin"/>
            </w:r>
            <w:r w:rsidR="00DC0A16">
              <w:rPr>
                <w:noProof/>
                <w:webHidden/>
              </w:rPr>
              <w:instrText xml:space="preserve"> PAGEREF _Toc468138434 \h </w:instrText>
            </w:r>
            <w:r w:rsidR="00DC0A16">
              <w:rPr>
                <w:noProof/>
                <w:webHidden/>
              </w:rPr>
            </w:r>
            <w:r w:rsidR="00DC0A16">
              <w:rPr>
                <w:noProof/>
                <w:webHidden/>
              </w:rPr>
              <w:fldChar w:fldCharType="separate"/>
            </w:r>
            <w:r w:rsidR="00DC0A16">
              <w:rPr>
                <w:noProof/>
                <w:webHidden/>
              </w:rPr>
              <w:t>18</w:t>
            </w:r>
            <w:r w:rsidR="00DC0A16">
              <w:rPr>
                <w:noProof/>
                <w:webHidden/>
              </w:rPr>
              <w:fldChar w:fldCharType="end"/>
            </w:r>
          </w:hyperlink>
        </w:p>
        <w:p w14:paraId="19CBC789" w14:textId="2F8E5B96" w:rsidR="00DC0A16" w:rsidRDefault="007A20FB">
          <w:pPr>
            <w:pStyle w:val="TOC3"/>
            <w:rPr>
              <w:rFonts w:eastAsiaTheme="minorEastAsia"/>
              <w:noProof/>
            </w:rPr>
          </w:pPr>
          <w:hyperlink w:anchor="_Toc468138435" w:history="1">
            <w:r w:rsidR="00DC0A16" w:rsidRPr="004A6F6C">
              <w:rPr>
                <w:rStyle w:val="Hyperlink"/>
                <w:rFonts w:ascii="Symbol" w:hAnsi="Symbol" w:cs="Arial"/>
                <w:noProof/>
              </w:rPr>
              <w:t></w:t>
            </w:r>
            <w:r w:rsidR="00DC0A16">
              <w:rPr>
                <w:rFonts w:eastAsiaTheme="minorEastAsia"/>
                <w:noProof/>
              </w:rPr>
              <w:tab/>
            </w:r>
            <w:r w:rsidR="00DC0A16" w:rsidRPr="004A6F6C">
              <w:rPr>
                <w:rStyle w:val="Hyperlink"/>
                <w:rFonts w:ascii="Arial" w:hAnsi="Arial" w:cs="Arial"/>
                <w:noProof/>
              </w:rPr>
              <w:t>Financial Forecast Assumptions for years 2017, 2018 and 2019</w:t>
            </w:r>
            <w:r w:rsidR="00DC0A16">
              <w:rPr>
                <w:noProof/>
                <w:webHidden/>
              </w:rPr>
              <w:tab/>
            </w:r>
            <w:r w:rsidR="00DC0A16">
              <w:rPr>
                <w:noProof/>
                <w:webHidden/>
              </w:rPr>
              <w:fldChar w:fldCharType="begin"/>
            </w:r>
            <w:r w:rsidR="00DC0A16">
              <w:rPr>
                <w:noProof/>
                <w:webHidden/>
              </w:rPr>
              <w:instrText xml:space="preserve"> PAGEREF _Toc468138435 \h </w:instrText>
            </w:r>
            <w:r w:rsidR="00DC0A16">
              <w:rPr>
                <w:noProof/>
                <w:webHidden/>
              </w:rPr>
            </w:r>
            <w:r w:rsidR="00DC0A16">
              <w:rPr>
                <w:noProof/>
                <w:webHidden/>
              </w:rPr>
              <w:fldChar w:fldCharType="separate"/>
            </w:r>
            <w:r w:rsidR="00DC0A16">
              <w:rPr>
                <w:noProof/>
                <w:webHidden/>
              </w:rPr>
              <w:t>18</w:t>
            </w:r>
            <w:r w:rsidR="00DC0A16">
              <w:rPr>
                <w:noProof/>
                <w:webHidden/>
              </w:rPr>
              <w:fldChar w:fldCharType="end"/>
            </w:r>
          </w:hyperlink>
        </w:p>
        <w:p w14:paraId="39B29EAC" w14:textId="51BCFECE" w:rsidR="00DC0A16" w:rsidRDefault="007A20FB">
          <w:pPr>
            <w:pStyle w:val="TOC3"/>
            <w:rPr>
              <w:rFonts w:eastAsiaTheme="minorEastAsia"/>
              <w:noProof/>
            </w:rPr>
          </w:pPr>
          <w:hyperlink w:anchor="_Toc468138436" w:history="1">
            <w:r w:rsidR="00DC0A16" w:rsidRPr="004A6F6C">
              <w:rPr>
                <w:rStyle w:val="Hyperlink"/>
                <w:rFonts w:ascii="Symbol" w:hAnsi="Symbol" w:cs="Arial"/>
                <w:noProof/>
              </w:rPr>
              <w:t></w:t>
            </w:r>
            <w:r w:rsidR="00DC0A16">
              <w:rPr>
                <w:rFonts w:eastAsiaTheme="minorEastAsia"/>
                <w:noProof/>
              </w:rPr>
              <w:tab/>
            </w:r>
            <w:r w:rsidR="00DC0A16" w:rsidRPr="004A6F6C">
              <w:rPr>
                <w:rStyle w:val="Hyperlink"/>
                <w:rFonts w:ascii="Arial" w:hAnsi="Arial" w:cs="Arial"/>
                <w:noProof/>
              </w:rPr>
              <w:t>3-Year Income Statement Forecast</w:t>
            </w:r>
            <w:r w:rsidR="00DC0A16">
              <w:rPr>
                <w:noProof/>
                <w:webHidden/>
              </w:rPr>
              <w:tab/>
            </w:r>
            <w:r w:rsidR="00DC0A16">
              <w:rPr>
                <w:noProof/>
                <w:webHidden/>
              </w:rPr>
              <w:fldChar w:fldCharType="begin"/>
            </w:r>
            <w:r w:rsidR="00DC0A16">
              <w:rPr>
                <w:noProof/>
                <w:webHidden/>
              </w:rPr>
              <w:instrText xml:space="preserve"> PAGEREF _Toc468138436 \h </w:instrText>
            </w:r>
            <w:r w:rsidR="00DC0A16">
              <w:rPr>
                <w:noProof/>
                <w:webHidden/>
              </w:rPr>
            </w:r>
            <w:r w:rsidR="00DC0A16">
              <w:rPr>
                <w:noProof/>
                <w:webHidden/>
              </w:rPr>
              <w:fldChar w:fldCharType="separate"/>
            </w:r>
            <w:r w:rsidR="00DC0A16">
              <w:rPr>
                <w:noProof/>
                <w:webHidden/>
              </w:rPr>
              <w:t>18</w:t>
            </w:r>
            <w:r w:rsidR="00DC0A16">
              <w:rPr>
                <w:noProof/>
                <w:webHidden/>
              </w:rPr>
              <w:fldChar w:fldCharType="end"/>
            </w:r>
          </w:hyperlink>
        </w:p>
        <w:p w14:paraId="147E0667" w14:textId="22252F2A" w:rsidR="00DC0A16" w:rsidRDefault="007A20FB">
          <w:pPr>
            <w:pStyle w:val="TOC3"/>
            <w:rPr>
              <w:rFonts w:eastAsiaTheme="minorEastAsia"/>
              <w:noProof/>
            </w:rPr>
          </w:pPr>
          <w:hyperlink w:anchor="_Toc468138437" w:history="1">
            <w:r w:rsidR="00DC0A16" w:rsidRPr="004A6F6C">
              <w:rPr>
                <w:rStyle w:val="Hyperlink"/>
                <w:rFonts w:ascii="Symbol" w:hAnsi="Symbol" w:cs="Arial"/>
                <w:noProof/>
              </w:rPr>
              <w:t></w:t>
            </w:r>
            <w:r w:rsidR="00DC0A16">
              <w:rPr>
                <w:rFonts w:eastAsiaTheme="minorEastAsia"/>
                <w:noProof/>
              </w:rPr>
              <w:tab/>
            </w:r>
            <w:r w:rsidR="00DC0A16" w:rsidRPr="004A6F6C">
              <w:rPr>
                <w:rStyle w:val="Hyperlink"/>
                <w:rFonts w:ascii="Arial" w:hAnsi="Arial" w:cs="Arial"/>
                <w:noProof/>
              </w:rPr>
              <w:t>3-Year Statement of Free Cash Flows</w:t>
            </w:r>
            <w:r w:rsidR="00DC0A16">
              <w:rPr>
                <w:noProof/>
                <w:webHidden/>
              </w:rPr>
              <w:tab/>
            </w:r>
            <w:r w:rsidR="00DC0A16">
              <w:rPr>
                <w:noProof/>
                <w:webHidden/>
              </w:rPr>
              <w:fldChar w:fldCharType="begin"/>
            </w:r>
            <w:r w:rsidR="00DC0A16">
              <w:rPr>
                <w:noProof/>
                <w:webHidden/>
              </w:rPr>
              <w:instrText xml:space="preserve"> PAGEREF _Toc468138437 \h </w:instrText>
            </w:r>
            <w:r w:rsidR="00DC0A16">
              <w:rPr>
                <w:noProof/>
                <w:webHidden/>
              </w:rPr>
            </w:r>
            <w:r w:rsidR="00DC0A16">
              <w:rPr>
                <w:noProof/>
                <w:webHidden/>
              </w:rPr>
              <w:fldChar w:fldCharType="separate"/>
            </w:r>
            <w:r w:rsidR="00DC0A16">
              <w:rPr>
                <w:noProof/>
                <w:webHidden/>
              </w:rPr>
              <w:t>19</w:t>
            </w:r>
            <w:r w:rsidR="00DC0A16">
              <w:rPr>
                <w:noProof/>
                <w:webHidden/>
              </w:rPr>
              <w:fldChar w:fldCharType="end"/>
            </w:r>
          </w:hyperlink>
        </w:p>
        <w:p w14:paraId="41C84FB2" w14:textId="4BF0BC03" w:rsidR="00DC0A16" w:rsidRDefault="007A20FB">
          <w:pPr>
            <w:pStyle w:val="TOC1"/>
            <w:tabs>
              <w:tab w:val="left" w:pos="660"/>
              <w:tab w:val="right" w:leader="dot" w:pos="9350"/>
            </w:tabs>
            <w:rPr>
              <w:rFonts w:eastAsiaTheme="minorEastAsia"/>
              <w:noProof/>
            </w:rPr>
          </w:pPr>
          <w:hyperlink w:anchor="_Toc468138438" w:history="1">
            <w:r w:rsidR="00DC0A16" w:rsidRPr="004A6F6C">
              <w:rPr>
                <w:rStyle w:val="Hyperlink"/>
                <w:rFonts w:ascii="Arial" w:hAnsi="Arial" w:cs="Arial"/>
                <w:noProof/>
              </w:rPr>
              <w:t>VI.</w:t>
            </w:r>
            <w:r w:rsidR="00DC0A16">
              <w:rPr>
                <w:rFonts w:eastAsiaTheme="minorEastAsia"/>
                <w:noProof/>
              </w:rPr>
              <w:tab/>
            </w:r>
            <w:r w:rsidR="00DC0A16" w:rsidRPr="004A6F6C">
              <w:rPr>
                <w:rStyle w:val="Hyperlink"/>
                <w:rFonts w:ascii="Arial" w:hAnsi="Arial" w:cs="Arial"/>
                <w:noProof/>
              </w:rPr>
              <w:t>Adjusted Financial Analysis (Non-GAAP)</w:t>
            </w:r>
            <w:r w:rsidR="00DC0A16">
              <w:rPr>
                <w:noProof/>
                <w:webHidden/>
              </w:rPr>
              <w:tab/>
            </w:r>
            <w:r w:rsidR="00DC0A16">
              <w:rPr>
                <w:noProof/>
                <w:webHidden/>
              </w:rPr>
              <w:fldChar w:fldCharType="begin"/>
            </w:r>
            <w:r w:rsidR="00DC0A16">
              <w:rPr>
                <w:noProof/>
                <w:webHidden/>
              </w:rPr>
              <w:instrText xml:space="preserve"> PAGEREF _Toc468138438 \h </w:instrText>
            </w:r>
            <w:r w:rsidR="00DC0A16">
              <w:rPr>
                <w:noProof/>
                <w:webHidden/>
              </w:rPr>
            </w:r>
            <w:r w:rsidR="00DC0A16">
              <w:rPr>
                <w:noProof/>
                <w:webHidden/>
              </w:rPr>
              <w:fldChar w:fldCharType="separate"/>
            </w:r>
            <w:r w:rsidR="00DC0A16">
              <w:rPr>
                <w:noProof/>
                <w:webHidden/>
              </w:rPr>
              <w:t>20</w:t>
            </w:r>
            <w:r w:rsidR="00DC0A16">
              <w:rPr>
                <w:noProof/>
                <w:webHidden/>
              </w:rPr>
              <w:fldChar w:fldCharType="end"/>
            </w:r>
          </w:hyperlink>
        </w:p>
        <w:p w14:paraId="3CA634EF" w14:textId="4866CA0F" w:rsidR="00DC0A16" w:rsidRDefault="007A20FB">
          <w:pPr>
            <w:pStyle w:val="TOC2"/>
            <w:tabs>
              <w:tab w:val="left" w:pos="660"/>
              <w:tab w:val="right" w:leader="dot" w:pos="9350"/>
            </w:tabs>
            <w:rPr>
              <w:rFonts w:eastAsiaTheme="minorEastAsia"/>
              <w:noProof/>
            </w:rPr>
          </w:pPr>
          <w:hyperlink w:anchor="_Toc468138439" w:history="1">
            <w:r w:rsidR="00DC0A16" w:rsidRPr="004A6F6C">
              <w:rPr>
                <w:rStyle w:val="Hyperlink"/>
                <w:rFonts w:ascii="Arial" w:hAnsi="Arial" w:cs="Arial"/>
                <w:noProof/>
              </w:rPr>
              <w:t>A.</w:t>
            </w:r>
            <w:r w:rsidR="00DC0A16">
              <w:rPr>
                <w:rFonts w:eastAsiaTheme="minorEastAsia"/>
                <w:noProof/>
              </w:rPr>
              <w:tab/>
            </w:r>
            <w:r w:rsidR="00DC0A16" w:rsidRPr="004A6F6C">
              <w:rPr>
                <w:rStyle w:val="Hyperlink"/>
                <w:rFonts w:ascii="Arial" w:hAnsi="Arial" w:cs="Arial"/>
                <w:noProof/>
              </w:rPr>
              <w:t>Adjusted Income Statement</w:t>
            </w:r>
            <w:r w:rsidR="00DC0A16">
              <w:rPr>
                <w:noProof/>
                <w:webHidden/>
              </w:rPr>
              <w:tab/>
            </w:r>
            <w:r w:rsidR="00DC0A16">
              <w:rPr>
                <w:noProof/>
                <w:webHidden/>
              </w:rPr>
              <w:fldChar w:fldCharType="begin"/>
            </w:r>
            <w:r w:rsidR="00DC0A16">
              <w:rPr>
                <w:noProof/>
                <w:webHidden/>
              </w:rPr>
              <w:instrText xml:space="preserve"> PAGEREF _Toc468138439 \h </w:instrText>
            </w:r>
            <w:r w:rsidR="00DC0A16">
              <w:rPr>
                <w:noProof/>
                <w:webHidden/>
              </w:rPr>
            </w:r>
            <w:r w:rsidR="00DC0A16">
              <w:rPr>
                <w:noProof/>
                <w:webHidden/>
              </w:rPr>
              <w:fldChar w:fldCharType="separate"/>
            </w:r>
            <w:r w:rsidR="00DC0A16">
              <w:rPr>
                <w:noProof/>
                <w:webHidden/>
              </w:rPr>
              <w:t>20</w:t>
            </w:r>
            <w:r w:rsidR="00DC0A16">
              <w:rPr>
                <w:noProof/>
                <w:webHidden/>
              </w:rPr>
              <w:fldChar w:fldCharType="end"/>
            </w:r>
          </w:hyperlink>
        </w:p>
        <w:p w14:paraId="4F49836C" w14:textId="265CA6EF" w:rsidR="00DC0A16" w:rsidRDefault="007A20FB">
          <w:pPr>
            <w:pStyle w:val="TOC2"/>
            <w:tabs>
              <w:tab w:val="left" w:pos="660"/>
              <w:tab w:val="right" w:leader="dot" w:pos="9350"/>
            </w:tabs>
            <w:rPr>
              <w:rFonts w:eastAsiaTheme="minorEastAsia"/>
              <w:noProof/>
            </w:rPr>
          </w:pPr>
          <w:hyperlink w:anchor="_Toc468138440" w:history="1">
            <w:r w:rsidR="00DC0A16" w:rsidRPr="004A6F6C">
              <w:rPr>
                <w:rStyle w:val="Hyperlink"/>
                <w:rFonts w:ascii="Arial" w:hAnsi="Arial" w:cs="Arial"/>
                <w:noProof/>
              </w:rPr>
              <w:t>B.</w:t>
            </w:r>
            <w:r w:rsidR="00DC0A16">
              <w:rPr>
                <w:rFonts w:eastAsiaTheme="minorEastAsia"/>
                <w:noProof/>
              </w:rPr>
              <w:tab/>
            </w:r>
            <w:r w:rsidR="00DC0A16" w:rsidRPr="004A6F6C">
              <w:rPr>
                <w:rStyle w:val="Hyperlink"/>
                <w:rFonts w:ascii="Arial" w:hAnsi="Arial" w:cs="Arial"/>
                <w:noProof/>
              </w:rPr>
              <w:t>Rationalization for Normalized Earnings</w:t>
            </w:r>
            <w:r w:rsidR="00DC0A16">
              <w:rPr>
                <w:noProof/>
                <w:webHidden/>
              </w:rPr>
              <w:tab/>
            </w:r>
            <w:r w:rsidR="00DC0A16">
              <w:rPr>
                <w:noProof/>
                <w:webHidden/>
              </w:rPr>
              <w:fldChar w:fldCharType="begin"/>
            </w:r>
            <w:r w:rsidR="00DC0A16">
              <w:rPr>
                <w:noProof/>
                <w:webHidden/>
              </w:rPr>
              <w:instrText xml:space="preserve"> PAGEREF _Toc468138440 \h </w:instrText>
            </w:r>
            <w:r w:rsidR="00DC0A16">
              <w:rPr>
                <w:noProof/>
                <w:webHidden/>
              </w:rPr>
            </w:r>
            <w:r w:rsidR="00DC0A16">
              <w:rPr>
                <w:noProof/>
                <w:webHidden/>
              </w:rPr>
              <w:fldChar w:fldCharType="separate"/>
            </w:r>
            <w:r w:rsidR="00DC0A16">
              <w:rPr>
                <w:noProof/>
                <w:webHidden/>
              </w:rPr>
              <w:t>21</w:t>
            </w:r>
            <w:r w:rsidR="00DC0A16">
              <w:rPr>
                <w:noProof/>
                <w:webHidden/>
              </w:rPr>
              <w:fldChar w:fldCharType="end"/>
            </w:r>
          </w:hyperlink>
        </w:p>
        <w:p w14:paraId="5243B4D4" w14:textId="4632BF38" w:rsidR="00DC0A16" w:rsidRDefault="007A20FB">
          <w:pPr>
            <w:pStyle w:val="TOC2"/>
            <w:tabs>
              <w:tab w:val="left" w:pos="880"/>
              <w:tab w:val="right" w:leader="dot" w:pos="9350"/>
            </w:tabs>
            <w:rPr>
              <w:rFonts w:eastAsiaTheme="minorEastAsia"/>
              <w:noProof/>
            </w:rPr>
          </w:pPr>
          <w:hyperlink w:anchor="_Toc468138441" w:history="1">
            <w:r w:rsidR="00DC0A16" w:rsidRPr="004A6F6C">
              <w:rPr>
                <w:rStyle w:val="Hyperlink"/>
                <w:rFonts w:ascii="Arial" w:hAnsi="Arial" w:cs="Arial"/>
                <w:noProof/>
              </w:rPr>
              <w:t>C.</w:t>
            </w:r>
            <w:r w:rsidR="00DC0A16">
              <w:rPr>
                <w:rFonts w:eastAsiaTheme="minorEastAsia"/>
                <w:noProof/>
              </w:rPr>
              <w:tab/>
            </w:r>
            <w:r w:rsidR="00DC0A16" w:rsidRPr="004A6F6C">
              <w:rPr>
                <w:rStyle w:val="Hyperlink"/>
                <w:rFonts w:ascii="Arial" w:hAnsi="Arial" w:cs="Arial"/>
                <w:noProof/>
              </w:rPr>
              <w:t>ROE &amp; ROA</w:t>
            </w:r>
            <w:r w:rsidR="00DC0A16">
              <w:rPr>
                <w:noProof/>
                <w:webHidden/>
              </w:rPr>
              <w:tab/>
            </w:r>
            <w:r w:rsidR="00DC0A16">
              <w:rPr>
                <w:noProof/>
                <w:webHidden/>
              </w:rPr>
              <w:fldChar w:fldCharType="begin"/>
            </w:r>
            <w:r w:rsidR="00DC0A16">
              <w:rPr>
                <w:noProof/>
                <w:webHidden/>
              </w:rPr>
              <w:instrText xml:space="preserve"> PAGEREF _Toc468138441 \h </w:instrText>
            </w:r>
            <w:r w:rsidR="00DC0A16">
              <w:rPr>
                <w:noProof/>
                <w:webHidden/>
              </w:rPr>
            </w:r>
            <w:r w:rsidR="00DC0A16">
              <w:rPr>
                <w:noProof/>
                <w:webHidden/>
              </w:rPr>
              <w:fldChar w:fldCharType="separate"/>
            </w:r>
            <w:r w:rsidR="00DC0A16">
              <w:rPr>
                <w:noProof/>
                <w:webHidden/>
              </w:rPr>
              <w:t>21</w:t>
            </w:r>
            <w:r w:rsidR="00DC0A16">
              <w:rPr>
                <w:noProof/>
                <w:webHidden/>
              </w:rPr>
              <w:fldChar w:fldCharType="end"/>
            </w:r>
          </w:hyperlink>
        </w:p>
        <w:p w14:paraId="0A7D06C1" w14:textId="20DF03AB" w:rsidR="00DC0A16" w:rsidRDefault="007A20FB">
          <w:pPr>
            <w:pStyle w:val="TOC3"/>
            <w:rPr>
              <w:rFonts w:eastAsiaTheme="minorEastAsia"/>
              <w:noProof/>
            </w:rPr>
          </w:pPr>
          <w:hyperlink w:anchor="_Toc468138442" w:history="1">
            <w:r w:rsidR="00DC0A16" w:rsidRPr="004A6F6C">
              <w:rPr>
                <w:rStyle w:val="Hyperlink"/>
                <w:rFonts w:ascii="Arial" w:hAnsi="Arial" w:cs="Arial"/>
                <w:noProof/>
              </w:rPr>
              <w:t>1.</w:t>
            </w:r>
            <w:r w:rsidR="00DC0A16">
              <w:rPr>
                <w:rFonts w:eastAsiaTheme="minorEastAsia"/>
                <w:noProof/>
              </w:rPr>
              <w:tab/>
            </w:r>
            <w:r w:rsidR="00DC0A16" w:rsidRPr="004A6F6C">
              <w:rPr>
                <w:rStyle w:val="Hyperlink"/>
                <w:rFonts w:ascii="Arial" w:hAnsi="Arial" w:cs="Arial"/>
                <w:noProof/>
              </w:rPr>
              <w:t>Adjusted ROE &amp; ROA</w:t>
            </w:r>
            <w:r w:rsidR="00DC0A16">
              <w:rPr>
                <w:noProof/>
                <w:webHidden/>
              </w:rPr>
              <w:tab/>
            </w:r>
            <w:r w:rsidR="00DC0A16">
              <w:rPr>
                <w:noProof/>
                <w:webHidden/>
              </w:rPr>
              <w:fldChar w:fldCharType="begin"/>
            </w:r>
            <w:r w:rsidR="00DC0A16">
              <w:rPr>
                <w:noProof/>
                <w:webHidden/>
              </w:rPr>
              <w:instrText xml:space="preserve"> PAGEREF _Toc468138442 \h </w:instrText>
            </w:r>
            <w:r w:rsidR="00DC0A16">
              <w:rPr>
                <w:noProof/>
                <w:webHidden/>
              </w:rPr>
            </w:r>
            <w:r w:rsidR="00DC0A16">
              <w:rPr>
                <w:noProof/>
                <w:webHidden/>
              </w:rPr>
              <w:fldChar w:fldCharType="separate"/>
            </w:r>
            <w:r w:rsidR="00DC0A16">
              <w:rPr>
                <w:noProof/>
                <w:webHidden/>
              </w:rPr>
              <w:t>21</w:t>
            </w:r>
            <w:r w:rsidR="00DC0A16">
              <w:rPr>
                <w:noProof/>
                <w:webHidden/>
              </w:rPr>
              <w:fldChar w:fldCharType="end"/>
            </w:r>
          </w:hyperlink>
        </w:p>
        <w:p w14:paraId="7978D681" w14:textId="08FF9D0E" w:rsidR="00DC0A16" w:rsidRDefault="007A20FB">
          <w:pPr>
            <w:pStyle w:val="TOC3"/>
            <w:rPr>
              <w:rFonts w:eastAsiaTheme="minorEastAsia"/>
              <w:noProof/>
            </w:rPr>
          </w:pPr>
          <w:hyperlink w:anchor="_Toc468138443" w:history="1">
            <w:r w:rsidR="00DC0A16" w:rsidRPr="004A6F6C">
              <w:rPr>
                <w:rStyle w:val="Hyperlink"/>
                <w:rFonts w:ascii="Arial" w:hAnsi="Arial" w:cs="Arial"/>
                <w:noProof/>
              </w:rPr>
              <w:t>2.</w:t>
            </w:r>
            <w:r w:rsidR="00DC0A16">
              <w:rPr>
                <w:rFonts w:eastAsiaTheme="minorEastAsia"/>
                <w:noProof/>
              </w:rPr>
              <w:tab/>
            </w:r>
            <w:r w:rsidR="00DC0A16" w:rsidRPr="004A6F6C">
              <w:rPr>
                <w:rStyle w:val="Hyperlink"/>
                <w:rFonts w:ascii="Arial" w:hAnsi="Arial" w:cs="Arial"/>
                <w:noProof/>
              </w:rPr>
              <w:t>Actual ROE &amp; ROA</w:t>
            </w:r>
            <w:r w:rsidR="00DC0A16">
              <w:rPr>
                <w:noProof/>
                <w:webHidden/>
              </w:rPr>
              <w:tab/>
            </w:r>
            <w:r w:rsidR="00DC0A16">
              <w:rPr>
                <w:noProof/>
                <w:webHidden/>
              </w:rPr>
              <w:fldChar w:fldCharType="begin"/>
            </w:r>
            <w:r w:rsidR="00DC0A16">
              <w:rPr>
                <w:noProof/>
                <w:webHidden/>
              </w:rPr>
              <w:instrText xml:space="preserve"> PAGEREF _Toc468138443 \h </w:instrText>
            </w:r>
            <w:r w:rsidR="00DC0A16">
              <w:rPr>
                <w:noProof/>
                <w:webHidden/>
              </w:rPr>
            </w:r>
            <w:r w:rsidR="00DC0A16">
              <w:rPr>
                <w:noProof/>
                <w:webHidden/>
              </w:rPr>
              <w:fldChar w:fldCharType="separate"/>
            </w:r>
            <w:r w:rsidR="00DC0A16">
              <w:rPr>
                <w:noProof/>
                <w:webHidden/>
              </w:rPr>
              <w:t>21</w:t>
            </w:r>
            <w:r w:rsidR="00DC0A16">
              <w:rPr>
                <w:noProof/>
                <w:webHidden/>
              </w:rPr>
              <w:fldChar w:fldCharType="end"/>
            </w:r>
          </w:hyperlink>
        </w:p>
        <w:p w14:paraId="2BC9FC24" w14:textId="3AD6B5ED" w:rsidR="00DC0A16" w:rsidRDefault="007A20FB">
          <w:pPr>
            <w:pStyle w:val="TOC2"/>
            <w:tabs>
              <w:tab w:val="left" w:pos="880"/>
              <w:tab w:val="right" w:leader="dot" w:pos="9350"/>
            </w:tabs>
            <w:rPr>
              <w:rFonts w:eastAsiaTheme="minorEastAsia"/>
              <w:noProof/>
            </w:rPr>
          </w:pPr>
          <w:hyperlink w:anchor="_Toc468138444" w:history="1">
            <w:r w:rsidR="00DC0A16" w:rsidRPr="004A6F6C">
              <w:rPr>
                <w:rStyle w:val="Hyperlink"/>
                <w:rFonts w:ascii="Arial" w:hAnsi="Arial" w:cs="Arial"/>
                <w:noProof/>
              </w:rPr>
              <w:t>D.</w:t>
            </w:r>
            <w:r w:rsidR="00DC0A16">
              <w:rPr>
                <w:rFonts w:eastAsiaTheme="minorEastAsia"/>
                <w:noProof/>
              </w:rPr>
              <w:tab/>
            </w:r>
            <w:r w:rsidR="00DC0A16" w:rsidRPr="004A6F6C">
              <w:rPr>
                <w:rStyle w:val="Hyperlink"/>
                <w:rFonts w:ascii="Arial" w:hAnsi="Arial" w:cs="Arial"/>
                <w:noProof/>
              </w:rPr>
              <w:t>Sustainable Cash Flow</w:t>
            </w:r>
            <w:r w:rsidR="00DC0A16">
              <w:rPr>
                <w:noProof/>
                <w:webHidden/>
              </w:rPr>
              <w:tab/>
            </w:r>
            <w:r w:rsidR="00DC0A16">
              <w:rPr>
                <w:noProof/>
                <w:webHidden/>
              </w:rPr>
              <w:fldChar w:fldCharType="begin"/>
            </w:r>
            <w:r w:rsidR="00DC0A16">
              <w:rPr>
                <w:noProof/>
                <w:webHidden/>
              </w:rPr>
              <w:instrText xml:space="preserve"> PAGEREF _Toc468138444 \h </w:instrText>
            </w:r>
            <w:r w:rsidR="00DC0A16">
              <w:rPr>
                <w:noProof/>
                <w:webHidden/>
              </w:rPr>
            </w:r>
            <w:r w:rsidR="00DC0A16">
              <w:rPr>
                <w:noProof/>
                <w:webHidden/>
              </w:rPr>
              <w:fldChar w:fldCharType="separate"/>
            </w:r>
            <w:r w:rsidR="00DC0A16">
              <w:rPr>
                <w:noProof/>
                <w:webHidden/>
              </w:rPr>
              <w:t>22</w:t>
            </w:r>
            <w:r w:rsidR="00DC0A16">
              <w:rPr>
                <w:noProof/>
                <w:webHidden/>
              </w:rPr>
              <w:fldChar w:fldCharType="end"/>
            </w:r>
          </w:hyperlink>
        </w:p>
        <w:p w14:paraId="7EDAAC7E" w14:textId="56F0D69C" w:rsidR="00DC0A16" w:rsidRDefault="007A20FB">
          <w:pPr>
            <w:pStyle w:val="TOC1"/>
            <w:tabs>
              <w:tab w:val="left" w:pos="660"/>
              <w:tab w:val="right" w:leader="dot" w:pos="9350"/>
            </w:tabs>
            <w:rPr>
              <w:rFonts w:eastAsiaTheme="minorEastAsia"/>
              <w:noProof/>
            </w:rPr>
          </w:pPr>
          <w:hyperlink w:anchor="_Toc468138445" w:history="1">
            <w:r w:rsidR="00DC0A16" w:rsidRPr="004A6F6C">
              <w:rPr>
                <w:rStyle w:val="Hyperlink"/>
                <w:rFonts w:ascii="Arial" w:hAnsi="Arial" w:cs="Arial"/>
                <w:noProof/>
              </w:rPr>
              <w:t>VII.</w:t>
            </w:r>
            <w:r w:rsidR="00DC0A16">
              <w:rPr>
                <w:rFonts w:eastAsiaTheme="minorEastAsia"/>
                <w:noProof/>
              </w:rPr>
              <w:tab/>
            </w:r>
            <w:r w:rsidR="00DC0A16" w:rsidRPr="004A6F6C">
              <w:rPr>
                <w:rStyle w:val="Hyperlink"/>
                <w:rFonts w:ascii="Arial" w:hAnsi="Arial" w:cs="Arial"/>
                <w:noProof/>
              </w:rPr>
              <w:t>Attachments</w:t>
            </w:r>
            <w:r w:rsidR="00DC0A16">
              <w:rPr>
                <w:noProof/>
                <w:webHidden/>
              </w:rPr>
              <w:tab/>
            </w:r>
            <w:r w:rsidR="00DC0A16">
              <w:rPr>
                <w:noProof/>
                <w:webHidden/>
              </w:rPr>
              <w:fldChar w:fldCharType="begin"/>
            </w:r>
            <w:r w:rsidR="00DC0A16">
              <w:rPr>
                <w:noProof/>
                <w:webHidden/>
              </w:rPr>
              <w:instrText xml:space="preserve"> PAGEREF _Toc468138445 \h </w:instrText>
            </w:r>
            <w:r w:rsidR="00DC0A16">
              <w:rPr>
                <w:noProof/>
                <w:webHidden/>
              </w:rPr>
            </w:r>
            <w:r w:rsidR="00DC0A16">
              <w:rPr>
                <w:noProof/>
                <w:webHidden/>
              </w:rPr>
              <w:fldChar w:fldCharType="separate"/>
            </w:r>
            <w:r w:rsidR="00DC0A16">
              <w:rPr>
                <w:noProof/>
                <w:webHidden/>
              </w:rPr>
              <w:t>23</w:t>
            </w:r>
            <w:r w:rsidR="00DC0A16">
              <w:rPr>
                <w:noProof/>
                <w:webHidden/>
              </w:rPr>
              <w:fldChar w:fldCharType="end"/>
            </w:r>
          </w:hyperlink>
        </w:p>
        <w:p w14:paraId="26185F8D" w14:textId="6751BB6A" w:rsidR="00DC0A16" w:rsidRDefault="007A20FB">
          <w:pPr>
            <w:pStyle w:val="TOC2"/>
            <w:tabs>
              <w:tab w:val="left" w:pos="660"/>
              <w:tab w:val="right" w:leader="dot" w:pos="9350"/>
            </w:tabs>
            <w:rPr>
              <w:rFonts w:eastAsiaTheme="minorEastAsia"/>
              <w:noProof/>
            </w:rPr>
          </w:pPr>
          <w:hyperlink w:anchor="_Toc468138446" w:history="1">
            <w:r w:rsidR="00DC0A16" w:rsidRPr="004A6F6C">
              <w:rPr>
                <w:rStyle w:val="Hyperlink"/>
                <w:rFonts w:ascii="Arial" w:hAnsi="Arial" w:cs="Arial"/>
                <w:noProof/>
              </w:rPr>
              <w:t>1.</w:t>
            </w:r>
            <w:r w:rsidR="00DC0A16">
              <w:rPr>
                <w:rFonts w:eastAsiaTheme="minorEastAsia"/>
                <w:noProof/>
              </w:rPr>
              <w:tab/>
            </w:r>
            <w:r w:rsidR="00DC0A16" w:rsidRPr="004A6F6C">
              <w:rPr>
                <w:rStyle w:val="Hyperlink"/>
                <w:rFonts w:ascii="Arial" w:hAnsi="Arial" w:cs="Arial"/>
                <w:noProof/>
              </w:rPr>
              <w:t>Working Capital calculation</w:t>
            </w:r>
            <w:r w:rsidR="00DC0A16">
              <w:rPr>
                <w:noProof/>
                <w:webHidden/>
              </w:rPr>
              <w:tab/>
            </w:r>
            <w:r w:rsidR="00DC0A16">
              <w:rPr>
                <w:noProof/>
                <w:webHidden/>
              </w:rPr>
              <w:fldChar w:fldCharType="begin"/>
            </w:r>
            <w:r w:rsidR="00DC0A16">
              <w:rPr>
                <w:noProof/>
                <w:webHidden/>
              </w:rPr>
              <w:instrText xml:space="preserve"> PAGEREF _Toc468138446 \h </w:instrText>
            </w:r>
            <w:r w:rsidR="00DC0A16">
              <w:rPr>
                <w:noProof/>
                <w:webHidden/>
              </w:rPr>
            </w:r>
            <w:r w:rsidR="00DC0A16">
              <w:rPr>
                <w:noProof/>
                <w:webHidden/>
              </w:rPr>
              <w:fldChar w:fldCharType="separate"/>
            </w:r>
            <w:r w:rsidR="00DC0A16">
              <w:rPr>
                <w:noProof/>
                <w:webHidden/>
              </w:rPr>
              <w:t>23</w:t>
            </w:r>
            <w:r w:rsidR="00DC0A16">
              <w:rPr>
                <w:noProof/>
                <w:webHidden/>
              </w:rPr>
              <w:fldChar w:fldCharType="end"/>
            </w:r>
          </w:hyperlink>
        </w:p>
        <w:p w14:paraId="10166EC8" w14:textId="38D4164B" w:rsidR="00DC0A16" w:rsidRDefault="007A20FB">
          <w:pPr>
            <w:pStyle w:val="TOC2"/>
            <w:tabs>
              <w:tab w:val="left" w:pos="660"/>
              <w:tab w:val="right" w:leader="dot" w:pos="9350"/>
            </w:tabs>
            <w:rPr>
              <w:rFonts w:eastAsiaTheme="minorEastAsia"/>
              <w:noProof/>
            </w:rPr>
          </w:pPr>
          <w:hyperlink w:anchor="_Toc468138447" w:history="1">
            <w:r w:rsidR="00DC0A16" w:rsidRPr="004A6F6C">
              <w:rPr>
                <w:rStyle w:val="Hyperlink"/>
                <w:rFonts w:ascii="Arial" w:hAnsi="Arial" w:cs="Arial"/>
                <w:noProof/>
              </w:rPr>
              <w:t>2.</w:t>
            </w:r>
            <w:r w:rsidR="00DC0A16">
              <w:rPr>
                <w:rFonts w:eastAsiaTheme="minorEastAsia"/>
                <w:noProof/>
              </w:rPr>
              <w:tab/>
            </w:r>
            <w:r w:rsidR="00DC0A16" w:rsidRPr="004A6F6C">
              <w:rPr>
                <w:rStyle w:val="Hyperlink"/>
                <w:rFonts w:ascii="Arial" w:hAnsi="Arial" w:cs="Arial"/>
                <w:noProof/>
              </w:rPr>
              <w:t>EBIT &amp; EBITDA calculations</w:t>
            </w:r>
            <w:r w:rsidR="00DC0A16">
              <w:rPr>
                <w:noProof/>
                <w:webHidden/>
              </w:rPr>
              <w:tab/>
            </w:r>
            <w:r w:rsidR="00DC0A16">
              <w:rPr>
                <w:noProof/>
                <w:webHidden/>
              </w:rPr>
              <w:fldChar w:fldCharType="begin"/>
            </w:r>
            <w:r w:rsidR="00DC0A16">
              <w:rPr>
                <w:noProof/>
                <w:webHidden/>
              </w:rPr>
              <w:instrText xml:space="preserve"> PAGEREF _Toc468138447 \h </w:instrText>
            </w:r>
            <w:r w:rsidR="00DC0A16">
              <w:rPr>
                <w:noProof/>
                <w:webHidden/>
              </w:rPr>
            </w:r>
            <w:r w:rsidR="00DC0A16">
              <w:rPr>
                <w:noProof/>
                <w:webHidden/>
              </w:rPr>
              <w:fldChar w:fldCharType="separate"/>
            </w:r>
            <w:r w:rsidR="00DC0A16">
              <w:rPr>
                <w:noProof/>
                <w:webHidden/>
              </w:rPr>
              <w:t>23</w:t>
            </w:r>
            <w:r w:rsidR="00DC0A16">
              <w:rPr>
                <w:noProof/>
                <w:webHidden/>
              </w:rPr>
              <w:fldChar w:fldCharType="end"/>
            </w:r>
          </w:hyperlink>
        </w:p>
        <w:p w14:paraId="47A497DE" w14:textId="21613DC6" w:rsidR="00DC0A16" w:rsidRDefault="007A20FB">
          <w:pPr>
            <w:pStyle w:val="TOC2"/>
            <w:tabs>
              <w:tab w:val="left" w:pos="660"/>
              <w:tab w:val="right" w:leader="dot" w:pos="9350"/>
            </w:tabs>
            <w:rPr>
              <w:rFonts w:eastAsiaTheme="minorEastAsia"/>
              <w:noProof/>
            </w:rPr>
          </w:pPr>
          <w:hyperlink w:anchor="_Toc468138448" w:history="1">
            <w:r w:rsidR="00DC0A16" w:rsidRPr="004A6F6C">
              <w:rPr>
                <w:rStyle w:val="Hyperlink"/>
                <w:rFonts w:ascii="Arial" w:hAnsi="Arial" w:cs="Arial"/>
                <w:noProof/>
              </w:rPr>
              <w:t>3.</w:t>
            </w:r>
            <w:r w:rsidR="00DC0A16">
              <w:rPr>
                <w:rFonts w:eastAsiaTheme="minorEastAsia"/>
                <w:noProof/>
              </w:rPr>
              <w:tab/>
            </w:r>
            <w:r w:rsidR="00DC0A16" w:rsidRPr="004A6F6C">
              <w:rPr>
                <w:rStyle w:val="Hyperlink"/>
                <w:rFonts w:ascii="Arial" w:hAnsi="Arial" w:cs="Arial"/>
                <w:noProof/>
              </w:rPr>
              <w:t>Market Value of Equity calculation</w:t>
            </w:r>
            <w:r w:rsidR="00DC0A16">
              <w:rPr>
                <w:noProof/>
                <w:webHidden/>
              </w:rPr>
              <w:tab/>
            </w:r>
            <w:r w:rsidR="00DC0A16">
              <w:rPr>
                <w:noProof/>
                <w:webHidden/>
              </w:rPr>
              <w:fldChar w:fldCharType="begin"/>
            </w:r>
            <w:r w:rsidR="00DC0A16">
              <w:rPr>
                <w:noProof/>
                <w:webHidden/>
              </w:rPr>
              <w:instrText xml:space="preserve"> PAGEREF _Toc468138448 \h </w:instrText>
            </w:r>
            <w:r w:rsidR="00DC0A16">
              <w:rPr>
                <w:noProof/>
                <w:webHidden/>
              </w:rPr>
            </w:r>
            <w:r w:rsidR="00DC0A16">
              <w:rPr>
                <w:noProof/>
                <w:webHidden/>
              </w:rPr>
              <w:fldChar w:fldCharType="separate"/>
            </w:r>
            <w:r w:rsidR="00DC0A16">
              <w:rPr>
                <w:noProof/>
                <w:webHidden/>
              </w:rPr>
              <w:t>23</w:t>
            </w:r>
            <w:r w:rsidR="00DC0A16">
              <w:rPr>
                <w:noProof/>
                <w:webHidden/>
              </w:rPr>
              <w:fldChar w:fldCharType="end"/>
            </w:r>
          </w:hyperlink>
        </w:p>
        <w:p w14:paraId="1062F5BF" w14:textId="4CAE8913" w:rsidR="00DC0A16" w:rsidRDefault="007A20FB">
          <w:pPr>
            <w:pStyle w:val="TOC2"/>
            <w:tabs>
              <w:tab w:val="left" w:pos="660"/>
              <w:tab w:val="right" w:leader="dot" w:pos="9350"/>
            </w:tabs>
            <w:rPr>
              <w:rFonts w:eastAsiaTheme="minorEastAsia"/>
              <w:noProof/>
            </w:rPr>
          </w:pPr>
          <w:hyperlink w:anchor="_Toc468138449" w:history="1">
            <w:r w:rsidR="00DC0A16" w:rsidRPr="004A6F6C">
              <w:rPr>
                <w:rStyle w:val="Hyperlink"/>
                <w:rFonts w:ascii="Arial" w:hAnsi="Arial" w:cs="Arial"/>
                <w:noProof/>
              </w:rPr>
              <w:t>4.</w:t>
            </w:r>
            <w:r w:rsidR="00DC0A16">
              <w:rPr>
                <w:rFonts w:eastAsiaTheme="minorEastAsia"/>
                <w:noProof/>
              </w:rPr>
              <w:tab/>
            </w:r>
            <w:r w:rsidR="00DC0A16" w:rsidRPr="004A6F6C">
              <w:rPr>
                <w:rStyle w:val="Hyperlink"/>
                <w:rFonts w:ascii="Arial" w:hAnsi="Arial" w:cs="Arial"/>
                <w:noProof/>
              </w:rPr>
              <w:t>Altman Z Score calculation</w:t>
            </w:r>
            <w:r w:rsidR="00DC0A16">
              <w:rPr>
                <w:noProof/>
                <w:webHidden/>
              </w:rPr>
              <w:tab/>
            </w:r>
            <w:r w:rsidR="00DC0A16">
              <w:rPr>
                <w:noProof/>
                <w:webHidden/>
              </w:rPr>
              <w:fldChar w:fldCharType="begin"/>
            </w:r>
            <w:r w:rsidR="00DC0A16">
              <w:rPr>
                <w:noProof/>
                <w:webHidden/>
              </w:rPr>
              <w:instrText xml:space="preserve"> PAGEREF _Toc468138449 \h </w:instrText>
            </w:r>
            <w:r w:rsidR="00DC0A16">
              <w:rPr>
                <w:noProof/>
                <w:webHidden/>
              </w:rPr>
            </w:r>
            <w:r w:rsidR="00DC0A16">
              <w:rPr>
                <w:noProof/>
                <w:webHidden/>
              </w:rPr>
              <w:fldChar w:fldCharType="separate"/>
            </w:r>
            <w:r w:rsidR="00DC0A16">
              <w:rPr>
                <w:noProof/>
                <w:webHidden/>
              </w:rPr>
              <w:t>23</w:t>
            </w:r>
            <w:r w:rsidR="00DC0A16">
              <w:rPr>
                <w:noProof/>
                <w:webHidden/>
              </w:rPr>
              <w:fldChar w:fldCharType="end"/>
            </w:r>
          </w:hyperlink>
        </w:p>
        <w:p w14:paraId="3F7A488C" w14:textId="68F16E21" w:rsidR="00DC0A16" w:rsidRDefault="007A20FB">
          <w:pPr>
            <w:pStyle w:val="TOC2"/>
            <w:tabs>
              <w:tab w:val="left" w:pos="660"/>
              <w:tab w:val="right" w:leader="dot" w:pos="9350"/>
            </w:tabs>
            <w:rPr>
              <w:rFonts w:eastAsiaTheme="minorEastAsia"/>
              <w:noProof/>
            </w:rPr>
          </w:pPr>
          <w:hyperlink w:anchor="_Toc468138450" w:history="1">
            <w:r w:rsidR="00DC0A16" w:rsidRPr="004A6F6C">
              <w:rPr>
                <w:rStyle w:val="Hyperlink"/>
                <w:rFonts w:ascii="Arial" w:hAnsi="Arial" w:cs="Arial"/>
                <w:noProof/>
              </w:rPr>
              <w:t>5.</w:t>
            </w:r>
            <w:r w:rsidR="00DC0A16">
              <w:rPr>
                <w:rFonts w:eastAsiaTheme="minorEastAsia"/>
                <w:noProof/>
              </w:rPr>
              <w:tab/>
            </w:r>
            <w:r w:rsidR="00DC0A16" w:rsidRPr="004A6F6C">
              <w:rPr>
                <w:rStyle w:val="Hyperlink"/>
                <w:rFonts w:ascii="Arial" w:hAnsi="Arial" w:cs="Arial"/>
                <w:noProof/>
              </w:rPr>
              <w:t>Year-to-Year Trend Analysis calculation</w:t>
            </w:r>
            <w:r w:rsidR="00DC0A16">
              <w:rPr>
                <w:noProof/>
                <w:webHidden/>
              </w:rPr>
              <w:tab/>
            </w:r>
            <w:r w:rsidR="00DC0A16">
              <w:rPr>
                <w:noProof/>
                <w:webHidden/>
              </w:rPr>
              <w:fldChar w:fldCharType="begin"/>
            </w:r>
            <w:r w:rsidR="00DC0A16">
              <w:rPr>
                <w:noProof/>
                <w:webHidden/>
              </w:rPr>
              <w:instrText xml:space="preserve"> PAGEREF _Toc468138450 \h </w:instrText>
            </w:r>
            <w:r w:rsidR="00DC0A16">
              <w:rPr>
                <w:noProof/>
                <w:webHidden/>
              </w:rPr>
            </w:r>
            <w:r w:rsidR="00DC0A16">
              <w:rPr>
                <w:noProof/>
                <w:webHidden/>
              </w:rPr>
              <w:fldChar w:fldCharType="separate"/>
            </w:r>
            <w:r w:rsidR="00DC0A16">
              <w:rPr>
                <w:noProof/>
                <w:webHidden/>
              </w:rPr>
              <w:t>24</w:t>
            </w:r>
            <w:r w:rsidR="00DC0A16">
              <w:rPr>
                <w:noProof/>
                <w:webHidden/>
              </w:rPr>
              <w:fldChar w:fldCharType="end"/>
            </w:r>
          </w:hyperlink>
        </w:p>
        <w:p w14:paraId="513E0A7C" w14:textId="0E7F87C4" w:rsidR="00DC0A16" w:rsidRDefault="007A20FB">
          <w:pPr>
            <w:pStyle w:val="TOC2"/>
            <w:tabs>
              <w:tab w:val="left" w:pos="660"/>
              <w:tab w:val="right" w:leader="dot" w:pos="9350"/>
            </w:tabs>
            <w:rPr>
              <w:rFonts w:eastAsiaTheme="minorEastAsia"/>
              <w:noProof/>
            </w:rPr>
          </w:pPr>
          <w:hyperlink w:anchor="_Toc468138451" w:history="1">
            <w:r w:rsidR="00DC0A16" w:rsidRPr="004A6F6C">
              <w:rPr>
                <w:rStyle w:val="Hyperlink"/>
                <w:rFonts w:ascii="Arial" w:hAnsi="Arial" w:cs="Arial"/>
                <w:noProof/>
              </w:rPr>
              <w:t>6.</w:t>
            </w:r>
            <w:r w:rsidR="00DC0A16">
              <w:rPr>
                <w:rFonts w:eastAsiaTheme="minorEastAsia"/>
                <w:noProof/>
              </w:rPr>
              <w:tab/>
            </w:r>
            <w:r w:rsidR="00DC0A16" w:rsidRPr="004A6F6C">
              <w:rPr>
                <w:rStyle w:val="Hyperlink"/>
                <w:rFonts w:ascii="Arial" w:hAnsi="Arial" w:cs="Arial"/>
                <w:noProof/>
              </w:rPr>
              <w:t>Profitability Ratios calculation</w:t>
            </w:r>
            <w:r w:rsidR="00DC0A16">
              <w:rPr>
                <w:noProof/>
                <w:webHidden/>
              </w:rPr>
              <w:tab/>
            </w:r>
            <w:r w:rsidR="00DC0A16">
              <w:rPr>
                <w:noProof/>
                <w:webHidden/>
              </w:rPr>
              <w:fldChar w:fldCharType="begin"/>
            </w:r>
            <w:r w:rsidR="00DC0A16">
              <w:rPr>
                <w:noProof/>
                <w:webHidden/>
              </w:rPr>
              <w:instrText xml:space="preserve"> PAGEREF _Toc468138451 \h </w:instrText>
            </w:r>
            <w:r w:rsidR="00DC0A16">
              <w:rPr>
                <w:noProof/>
                <w:webHidden/>
              </w:rPr>
            </w:r>
            <w:r w:rsidR="00DC0A16">
              <w:rPr>
                <w:noProof/>
                <w:webHidden/>
              </w:rPr>
              <w:fldChar w:fldCharType="separate"/>
            </w:r>
            <w:r w:rsidR="00DC0A16">
              <w:rPr>
                <w:noProof/>
                <w:webHidden/>
              </w:rPr>
              <w:t>24</w:t>
            </w:r>
            <w:r w:rsidR="00DC0A16">
              <w:rPr>
                <w:noProof/>
                <w:webHidden/>
              </w:rPr>
              <w:fldChar w:fldCharType="end"/>
            </w:r>
          </w:hyperlink>
        </w:p>
        <w:p w14:paraId="542518E7" w14:textId="6D32A409" w:rsidR="00DC0A16" w:rsidRDefault="007A20FB">
          <w:pPr>
            <w:pStyle w:val="TOC2"/>
            <w:tabs>
              <w:tab w:val="left" w:pos="660"/>
              <w:tab w:val="right" w:leader="dot" w:pos="9350"/>
            </w:tabs>
            <w:rPr>
              <w:rFonts w:eastAsiaTheme="minorEastAsia"/>
              <w:noProof/>
            </w:rPr>
          </w:pPr>
          <w:hyperlink w:anchor="_Toc468138452" w:history="1">
            <w:r w:rsidR="00DC0A16" w:rsidRPr="004A6F6C">
              <w:rPr>
                <w:rStyle w:val="Hyperlink"/>
                <w:rFonts w:ascii="Arial" w:hAnsi="Arial" w:cs="Arial"/>
                <w:noProof/>
              </w:rPr>
              <w:t>7.</w:t>
            </w:r>
            <w:r w:rsidR="00DC0A16">
              <w:rPr>
                <w:rFonts w:eastAsiaTheme="minorEastAsia"/>
                <w:noProof/>
              </w:rPr>
              <w:tab/>
            </w:r>
            <w:r w:rsidR="00DC0A16" w:rsidRPr="004A6F6C">
              <w:rPr>
                <w:rStyle w:val="Hyperlink"/>
                <w:rFonts w:ascii="Arial" w:hAnsi="Arial" w:cs="Arial"/>
                <w:noProof/>
              </w:rPr>
              <w:t>Financial Leverage Ratios calculation</w:t>
            </w:r>
            <w:r w:rsidR="00DC0A16">
              <w:rPr>
                <w:noProof/>
                <w:webHidden/>
              </w:rPr>
              <w:tab/>
            </w:r>
            <w:r w:rsidR="00DC0A16">
              <w:rPr>
                <w:noProof/>
                <w:webHidden/>
              </w:rPr>
              <w:fldChar w:fldCharType="begin"/>
            </w:r>
            <w:r w:rsidR="00DC0A16">
              <w:rPr>
                <w:noProof/>
                <w:webHidden/>
              </w:rPr>
              <w:instrText xml:space="preserve"> PAGEREF _Toc468138452 \h </w:instrText>
            </w:r>
            <w:r w:rsidR="00DC0A16">
              <w:rPr>
                <w:noProof/>
                <w:webHidden/>
              </w:rPr>
            </w:r>
            <w:r w:rsidR="00DC0A16">
              <w:rPr>
                <w:noProof/>
                <w:webHidden/>
              </w:rPr>
              <w:fldChar w:fldCharType="separate"/>
            </w:r>
            <w:r w:rsidR="00DC0A16">
              <w:rPr>
                <w:noProof/>
                <w:webHidden/>
              </w:rPr>
              <w:t>25</w:t>
            </w:r>
            <w:r w:rsidR="00DC0A16">
              <w:rPr>
                <w:noProof/>
                <w:webHidden/>
              </w:rPr>
              <w:fldChar w:fldCharType="end"/>
            </w:r>
          </w:hyperlink>
        </w:p>
        <w:p w14:paraId="7D227837" w14:textId="52BBCF94" w:rsidR="000A6AE6" w:rsidRDefault="000A6AE6">
          <w:r>
            <w:rPr>
              <w:b/>
              <w:bCs/>
              <w:noProof/>
            </w:rPr>
            <w:fldChar w:fldCharType="end"/>
          </w:r>
        </w:p>
      </w:sdtContent>
    </w:sdt>
    <w:p w14:paraId="2E6AE2FF" w14:textId="77777777" w:rsidR="00D8689F" w:rsidRPr="00F403B5" w:rsidRDefault="00D8689F" w:rsidP="00D8689F">
      <w:pPr>
        <w:spacing w:after="0" w:line="360" w:lineRule="auto"/>
        <w:jc w:val="both"/>
        <w:rPr>
          <w:rFonts w:ascii="Arial" w:hAnsi="Arial" w:cs="Arial"/>
          <w:color w:val="000000" w:themeColor="text1"/>
          <w:sz w:val="20"/>
        </w:rPr>
      </w:pPr>
    </w:p>
    <w:p w14:paraId="559324C8" w14:textId="77777777" w:rsidR="000031BB" w:rsidRPr="00F403B5" w:rsidRDefault="000031BB">
      <w:pPr>
        <w:rPr>
          <w:rFonts w:ascii="Arial" w:hAnsi="Arial" w:cs="Arial"/>
        </w:rPr>
      </w:pPr>
      <w:r w:rsidRPr="00F403B5">
        <w:rPr>
          <w:rFonts w:ascii="Arial" w:hAnsi="Arial" w:cs="Arial"/>
        </w:rPr>
        <w:br w:type="page"/>
      </w:r>
    </w:p>
    <w:p w14:paraId="08F6E5D3" w14:textId="77777777" w:rsidR="00D652D9" w:rsidRPr="00F403B5" w:rsidRDefault="000031BB" w:rsidP="009523DC">
      <w:pPr>
        <w:pStyle w:val="Heading1"/>
        <w:jc w:val="both"/>
        <w:rPr>
          <w:rFonts w:ascii="Arial" w:hAnsi="Arial" w:cs="Arial"/>
          <w:color w:val="000000" w:themeColor="text1"/>
        </w:rPr>
      </w:pPr>
      <w:bookmarkStart w:id="0" w:name="_Toc468138399"/>
      <w:r w:rsidRPr="00F403B5">
        <w:rPr>
          <w:rFonts w:ascii="Arial" w:hAnsi="Arial" w:cs="Arial"/>
          <w:color w:val="000000" w:themeColor="text1"/>
        </w:rPr>
        <w:lastRenderedPageBreak/>
        <w:t>Overview</w:t>
      </w:r>
      <w:bookmarkEnd w:id="0"/>
    </w:p>
    <w:p w14:paraId="02DB88FA" w14:textId="11F96CD2" w:rsidR="000031BB" w:rsidRPr="00F403B5" w:rsidRDefault="000031BB" w:rsidP="000031BB">
      <w:pPr>
        <w:spacing w:after="0" w:line="240" w:lineRule="auto"/>
        <w:jc w:val="both"/>
        <w:rPr>
          <w:rFonts w:ascii="Arial" w:hAnsi="Arial" w:cs="Arial"/>
          <w:sz w:val="20"/>
          <w:szCs w:val="20"/>
        </w:rPr>
      </w:pPr>
      <w:r w:rsidRPr="00F403B5">
        <w:rPr>
          <w:rFonts w:ascii="Arial" w:hAnsi="Arial" w:cs="Arial"/>
          <w:sz w:val="20"/>
          <w:szCs w:val="20"/>
        </w:rPr>
        <w:t xml:space="preserve">Best Buy was founded in 1996, headquarter in Richfield, Minnesota. Best Buy is a service provider of technology products, </w:t>
      </w:r>
      <w:r w:rsidR="00D9661C" w:rsidRPr="00F403B5">
        <w:rPr>
          <w:rFonts w:ascii="Arial" w:hAnsi="Arial" w:cs="Arial"/>
          <w:sz w:val="20"/>
          <w:szCs w:val="20"/>
        </w:rPr>
        <w:t>services,</w:t>
      </w:r>
      <w:r w:rsidRPr="00F403B5">
        <w:rPr>
          <w:rFonts w:ascii="Arial" w:hAnsi="Arial" w:cs="Arial"/>
          <w:sz w:val="20"/>
          <w:szCs w:val="20"/>
        </w:rPr>
        <w:t xml:space="preserve"> and solutions. The company operates through two segments Domestic and International. The company’s Domestic and International have offerings in six categories, such as consumer electronics, computing and mobile phones, entertainment, appliances, services and other. It is traded on NYSE as BBY. Best Buy competes primarily with Amazon, Walmart, Target</w:t>
      </w:r>
      <w:r w:rsidR="00D9661C">
        <w:rPr>
          <w:rFonts w:ascii="Arial" w:hAnsi="Arial" w:cs="Arial"/>
          <w:sz w:val="20"/>
          <w:szCs w:val="20"/>
        </w:rPr>
        <w:t>,</w:t>
      </w:r>
      <w:r w:rsidRPr="00F403B5">
        <w:rPr>
          <w:rFonts w:ascii="Arial" w:hAnsi="Arial" w:cs="Arial"/>
          <w:sz w:val="20"/>
          <w:szCs w:val="20"/>
        </w:rPr>
        <w:t xml:space="preserve"> and Costco.</w:t>
      </w:r>
    </w:p>
    <w:p w14:paraId="3B229093" w14:textId="77777777" w:rsidR="00FC58F7" w:rsidRPr="00F403B5" w:rsidRDefault="00FC58F7" w:rsidP="00FC58F7">
      <w:pPr>
        <w:spacing w:after="0" w:line="240" w:lineRule="auto"/>
        <w:jc w:val="both"/>
        <w:rPr>
          <w:rFonts w:ascii="Arial" w:hAnsi="Arial" w:cs="Arial"/>
          <w:sz w:val="20"/>
          <w:szCs w:val="20"/>
        </w:rPr>
      </w:pPr>
    </w:p>
    <w:p w14:paraId="38112242" w14:textId="77777777" w:rsidR="000031BB" w:rsidRPr="00F403B5" w:rsidRDefault="000031BB" w:rsidP="00FC58F7">
      <w:pPr>
        <w:spacing w:after="0" w:line="240" w:lineRule="auto"/>
        <w:jc w:val="both"/>
        <w:rPr>
          <w:rFonts w:ascii="Arial" w:hAnsi="Arial" w:cs="Arial"/>
          <w:b/>
          <w:sz w:val="20"/>
          <w:szCs w:val="20"/>
          <w:u w:val="single"/>
        </w:rPr>
      </w:pPr>
      <w:r w:rsidRPr="00F403B5">
        <w:rPr>
          <w:rFonts w:ascii="Arial" w:hAnsi="Arial" w:cs="Arial"/>
          <w:b/>
          <w:sz w:val="20"/>
          <w:szCs w:val="20"/>
          <w:u w:val="single"/>
        </w:rPr>
        <w:t>All the amount presented in the report are in $ millions expect the share price.</w:t>
      </w:r>
    </w:p>
    <w:p w14:paraId="045C1A11" w14:textId="77777777" w:rsidR="000031BB" w:rsidRPr="00F403B5" w:rsidRDefault="000031BB" w:rsidP="00FC58F7">
      <w:pPr>
        <w:spacing w:after="0" w:line="240" w:lineRule="auto"/>
        <w:jc w:val="both"/>
        <w:rPr>
          <w:rFonts w:ascii="Arial" w:hAnsi="Arial" w:cs="Arial"/>
          <w:sz w:val="20"/>
          <w:szCs w:val="20"/>
        </w:rPr>
      </w:pPr>
    </w:p>
    <w:p w14:paraId="5C60BAB7" w14:textId="77777777" w:rsidR="00F403B5" w:rsidRDefault="00F403B5" w:rsidP="009523DC">
      <w:pPr>
        <w:pStyle w:val="Heading1"/>
        <w:numPr>
          <w:ilvl w:val="0"/>
          <w:numId w:val="3"/>
        </w:numPr>
        <w:ind w:left="540"/>
        <w:jc w:val="both"/>
        <w:rPr>
          <w:rFonts w:ascii="Arial" w:hAnsi="Arial" w:cs="Arial"/>
          <w:b/>
          <w:color w:val="000000" w:themeColor="text1"/>
        </w:rPr>
      </w:pPr>
      <w:bookmarkStart w:id="1" w:name="_Toc468138400"/>
      <w:r w:rsidRPr="00F403B5">
        <w:rPr>
          <w:rFonts w:ascii="Arial" w:hAnsi="Arial" w:cs="Arial"/>
          <w:b/>
          <w:color w:val="000000" w:themeColor="text1"/>
        </w:rPr>
        <w:t>Assessment of Financial Distress</w:t>
      </w:r>
      <w:bookmarkEnd w:id="1"/>
    </w:p>
    <w:p w14:paraId="05E7F5B2" w14:textId="77777777" w:rsidR="00CB7EF8" w:rsidRPr="00CB7EF8" w:rsidRDefault="00CB7EF8" w:rsidP="00CB7EF8">
      <w:pPr>
        <w:spacing w:after="0" w:line="240" w:lineRule="auto"/>
        <w:jc w:val="both"/>
        <w:rPr>
          <w:rFonts w:ascii="Arial" w:hAnsi="Arial" w:cs="Arial"/>
          <w:sz w:val="20"/>
          <w:szCs w:val="20"/>
        </w:rPr>
      </w:pPr>
    </w:p>
    <w:p w14:paraId="2EC960C4" w14:textId="77777777" w:rsidR="00F403B5" w:rsidRPr="00F403B5" w:rsidRDefault="00F403B5" w:rsidP="009523DC">
      <w:pPr>
        <w:pStyle w:val="Heading2"/>
        <w:numPr>
          <w:ilvl w:val="0"/>
          <w:numId w:val="4"/>
        </w:numPr>
        <w:jc w:val="both"/>
        <w:rPr>
          <w:rFonts w:ascii="Arial" w:hAnsi="Arial" w:cs="Arial"/>
          <w:b/>
          <w:color w:val="000000" w:themeColor="text1"/>
        </w:rPr>
      </w:pPr>
      <w:bookmarkStart w:id="2" w:name="_Toc468138401"/>
      <w:r w:rsidRPr="00F403B5">
        <w:rPr>
          <w:rFonts w:ascii="Arial" w:hAnsi="Arial" w:cs="Arial"/>
          <w:b/>
          <w:color w:val="000000" w:themeColor="text1"/>
        </w:rPr>
        <w:t>Altman Z-score Calculations</w:t>
      </w:r>
      <w:bookmarkEnd w:id="2"/>
    </w:p>
    <w:p w14:paraId="7E921465" w14:textId="77777777" w:rsidR="00F403B5" w:rsidRPr="00F403B5" w:rsidRDefault="00F403B5" w:rsidP="00F403B5">
      <w:pPr>
        <w:spacing w:after="0" w:line="240" w:lineRule="auto"/>
        <w:jc w:val="both"/>
        <w:rPr>
          <w:rFonts w:ascii="Arial" w:hAnsi="Arial" w:cs="Arial"/>
          <w:sz w:val="20"/>
          <w:szCs w:val="20"/>
        </w:rPr>
      </w:pPr>
    </w:p>
    <w:p w14:paraId="452554B0" w14:textId="77777777" w:rsidR="00F403B5" w:rsidRDefault="000412FC" w:rsidP="000412FC">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442EB04A" w14:textId="77777777" w:rsidR="000412FC" w:rsidRPr="000412FC" w:rsidRDefault="000412FC" w:rsidP="000412FC">
      <w:pPr>
        <w:pStyle w:val="ListParagraph"/>
        <w:numPr>
          <w:ilvl w:val="1"/>
          <w:numId w:val="5"/>
        </w:numPr>
        <w:spacing w:after="0" w:line="240" w:lineRule="auto"/>
        <w:jc w:val="both"/>
        <w:rPr>
          <w:rFonts w:ascii="Arial" w:hAnsi="Arial" w:cs="Arial"/>
          <w:sz w:val="20"/>
          <w:szCs w:val="20"/>
        </w:rPr>
      </w:pPr>
      <w:r w:rsidRPr="000412FC">
        <w:rPr>
          <w:rFonts w:ascii="Arial" w:hAnsi="Arial" w:cs="Arial"/>
          <w:sz w:val="20"/>
          <w:szCs w:val="20"/>
        </w:rPr>
        <w:t>Z=1.2*X1 + 1.4*X2 + 3.3*X3 + 0.6*X4 + 1.0*X5</w:t>
      </w:r>
    </w:p>
    <w:p w14:paraId="4E2DE43E" w14:textId="77777777" w:rsidR="000412FC" w:rsidRPr="000412FC" w:rsidRDefault="000412FC" w:rsidP="000412FC">
      <w:pPr>
        <w:pStyle w:val="ListParagraph"/>
        <w:spacing w:after="0" w:line="240" w:lineRule="auto"/>
        <w:ind w:left="1440"/>
        <w:jc w:val="both"/>
        <w:rPr>
          <w:rFonts w:ascii="Arial" w:hAnsi="Arial" w:cs="Arial"/>
          <w:sz w:val="20"/>
          <w:szCs w:val="20"/>
        </w:rPr>
      </w:pPr>
      <w:r>
        <w:rPr>
          <w:rFonts w:ascii="Arial" w:hAnsi="Arial" w:cs="Arial"/>
          <w:sz w:val="20"/>
          <w:szCs w:val="20"/>
        </w:rPr>
        <w:t>where</w:t>
      </w:r>
    </w:p>
    <w:p w14:paraId="519A04CD" w14:textId="77777777" w:rsidR="000412FC" w:rsidRPr="000412FC" w:rsidRDefault="000412FC" w:rsidP="000412FC">
      <w:pPr>
        <w:pStyle w:val="ListParagraph"/>
        <w:spacing w:after="0" w:line="240" w:lineRule="auto"/>
        <w:ind w:left="1440"/>
        <w:jc w:val="both"/>
        <w:rPr>
          <w:rFonts w:ascii="Arial" w:hAnsi="Arial" w:cs="Arial"/>
          <w:sz w:val="20"/>
          <w:szCs w:val="20"/>
        </w:rPr>
      </w:pPr>
      <w:r w:rsidRPr="000412FC">
        <w:rPr>
          <w:rFonts w:ascii="Arial" w:hAnsi="Arial" w:cs="Arial"/>
          <w:sz w:val="20"/>
          <w:szCs w:val="20"/>
        </w:rPr>
        <w:t>X1 = Working Capital / Total Assets</w:t>
      </w:r>
    </w:p>
    <w:p w14:paraId="1CB703FE" w14:textId="77777777" w:rsidR="000412FC" w:rsidRPr="000412FC" w:rsidRDefault="000412FC" w:rsidP="000412FC">
      <w:pPr>
        <w:pStyle w:val="ListParagraph"/>
        <w:spacing w:after="0" w:line="240" w:lineRule="auto"/>
        <w:ind w:left="1440"/>
        <w:jc w:val="both"/>
        <w:rPr>
          <w:rFonts w:ascii="Arial" w:hAnsi="Arial" w:cs="Arial"/>
          <w:sz w:val="20"/>
          <w:szCs w:val="20"/>
        </w:rPr>
      </w:pPr>
      <w:r w:rsidRPr="000412FC">
        <w:rPr>
          <w:rFonts w:ascii="Arial" w:hAnsi="Arial" w:cs="Arial"/>
          <w:sz w:val="20"/>
          <w:szCs w:val="20"/>
        </w:rPr>
        <w:t>X2 = Retained Earnings / Total Assets</w:t>
      </w:r>
    </w:p>
    <w:p w14:paraId="3420E0BF" w14:textId="77777777" w:rsidR="000412FC" w:rsidRPr="000412FC" w:rsidRDefault="000412FC" w:rsidP="000412FC">
      <w:pPr>
        <w:pStyle w:val="ListParagraph"/>
        <w:spacing w:after="0" w:line="240" w:lineRule="auto"/>
        <w:ind w:left="1440"/>
        <w:jc w:val="both"/>
        <w:rPr>
          <w:rFonts w:ascii="Arial" w:hAnsi="Arial" w:cs="Arial"/>
          <w:sz w:val="20"/>
          <w:szCs w:val="20"/>
        </w:rPr>
      </w:pPr>
      <w:r w:rsidRPr="000412FC">
        <w:rPr>
          <w:rFonts w:ascii="Arial" w:hAnsi="Arial" w:cs="Arial"/>
          <w:sz w:val="20"/>
          <w:szCs w:val="20"/>
        </w:rPr>
        <w:t>X3 = EBIT / Total Assets</w:t>
      </w:r>
    </w:p>
    <w:p w14:paraId="6C5ABF13" w14:textId="77777777" w:rsidR="000412FC" w:rsidRPr="000412FC" w:rsidRDefault="000412FC" w:rsidP="000412FC">
      <w:pPr>
        <w:pStyle w:val="ListParagraph"/>
        <w:spacing w:after="0" w:line="240" w:lineRule="auto"/>
        <w:ind w:left="1440"/>
        <w:jc w:val="both"/>
        <w:rPr>
          <w:rFonts w:ascii="Arial" w:hAnsi="Arial" w:cs="Arial"/>
          <w:sz w:val="20"/>
          <w:szCs w:val="20"/>
        </w:rPr>
      </w:pPr>
      <w:r w:rsidRPr="000412FC">
        <w:rPr>
          <w:rFonts w:ascii="Arial" w:hAnsi="Arial" w:cs="Arial"/>
          <w:sz w:val="20"/>
          <w:szCs w:val="20"/>
        </w:rPr>
        <w:t>X4 = Market Value of Equity / Book Value of Equity</w:t>
      </w:r>
    </w:p>
    <w:p w14:paraId="706124E0" w14:textId="77777777" w:rsidR="000412FC" w:rsidRDefault="000412FC" w:rsidP="000412FC">
      <w:pPr>
        <w:pStyle w:val="ListParagraph"/>
        <w:spacing w:after="0" w:line="240" w:lineRule="auto"/>
        <w:ind w:left="1440"/>
        <w:jc w:val="both"/>
        <w:rPr>
          <w:rFonts w:ascii="Arial" w:hAnsi="Arial" w:cs="Arial"/>
          <w:sz w:val="20"/>
          <w:szCs w:val="20"/>
        </w:rPr>
      </w:pPr>
      <w:r w:rsidRPr="000412FC">
        <w:rPr>
          <w:rFonts w:ascii="Arial" w:hAnsi="Arial" w:cs="Arial"/>
          <w:sz w:val="20"/>
          <w:szCs w:val="20"/>
        </w:rPr>
        <w:t>X5 = Sales / Total Assets</w:t>
      </w:r>
    </w:p>
    <w:p w14:paraId="59D091A5" w14:textId="77777777" w:rsidR="009C47B1" w:rsidRDefault="009C47B1" w:rsidP="009C47B1">
      <w:pPr>
        <w:spacing w:after="0" w:line="240" w:lineRule="auto"/>
        <w:jc w:val="both"/>
        <w:rPr>
          <w:rFonts w:ascii="Arial" w:hAnsi="Arial" w:cs="Arial"/>
          <w:sz w:val="20"/>
          <w:szCs w:val="20"/>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2700"/>
        <w:gridCol w:w="1440"/>
        <w:gridCol w:w="1440"/>
      </w:tblGrid>
      <w:tr w:rsidR="009C47B1" w14:paraId="62F69093" w14:textId="77777777" w:rsidTr="00FD31DE">
        <w:trPr>
          <w:tblHeader/>
          <w:jc w:val="center"/>
        </w:trPr>
        <w:tc>
          <w:tcPr>
            <w:tcW w:w="2700" w:type="dxa"/>
            <w:shd w:val="clear" w:color="auto" w:fill="BFBFBF" w:themeFill="background1" w:themeFillShade="BF"/>
          </w:tcPr>
          <w:p w14:paraId="317052EA" w14:textId="77777777" w:rsidR="009C47B1" w:rsidRPr="009C47B1" w:rsidRDefault="009C47B1" w:rsidP="009C47B1">
            <w:pPr>
              <w:jc w:val="center"/>
              <w:rPr>
                <w:b/>
              </w:rPr>
            </w:pPr>
            <w:r w:rsidRPr="009C47B1">
              <w:rPr>
                <w:b/>
              </w:rPr>
              <w:t>Fiscal Year</w:t>
            </w:r>
          </w:p>
        </w:tc>
        <w:tc>
          <w:tcPr>
            <w:tcW w:w="1440" w:type="dxa"/>
            <w:shd w:val="clear" w:color="auto" w:fill="BFBFBF" w:themeFill="background1" w:themeFillShade="BF"/>
          </w:tcPr>
          <w:p w14:paraId="3D29AB08" w14:textId="77777777" w:rsidR="009C47B1" w:rsidRPr="009C47B1" w:rsidRDefault="009C47B1" w:rsidP="009C47B1">
            <w:pPr>
              <w:jc w:val="center"/>
              <w:rPr>
                <w:b/>
              </w:rPr>
            </w:pPr>
            <w:r w:rsidRPr="009C47B1">
              <w:rPr>
                <w:b/>
              </w:rPr>
              <w:t>2016</w:t>
            </w:r>
          </w:p>
        </w:tc>
        <w:tc>
          <w:tcPr>
            <w:tcW w:w="1440" w:type="dxa"/>
            <w:shd w:val="clear" w:color="auto" w:fill="BFBFBF" w:themeFill="background1" w:themeFillShade="BF"/>
          </w:tcPr>
          <w:p w14:paraId="02932B73" w14:textId="77777777" w:rsidR="009C47B1" w:rsidRPr="009C47B1" w:rsidRDefault="009C47B1" w:rsidP="009C47B1">
            <w:pPr>
              <w:jc w:val="center"/>
              <w:rPr>
                <w:b/>
              </w:rPr>
            </w:pPr>
            <w:r w:rsidRPr="009C47B1">
              <w:rPr>
                <w:b/>
              </w:rPr>
              <w:t>2015</w:t>
            </w:r>
          </w:p>
        </w:tc>
      </w:tr>
      <w:tr w:rsidR="009C47B1" w14:paraId="2B65A9A3" w14:textId="77777777" w:rsidTr="009C47B1">
        <w:trPr>
          <w:jc w:val="center"/>
        </w:trPr>
        <w:tc>
          <w:tcPr>
            <w:tcW w:w="2700" w:type="dxa"/>
          </w:tcPr>
          <w:p w14:paraId="28154148" w14:textId="77777777" w:rsidR="009C47B1" w:rsidRPr="0005425C" w:rsidRDefault="009C47B1" w:rsidP="009C47B1">
            <w:r w:rsidRPr="0005425C">
              <w:t>X1</w:t>
            </w:r>
          </w:p>
        </w:tc>
        <w:tc>
          <w:tcPr>
            <w:tcW w:w="1440" w:type="dxa"/>
          </w:tcPr>
          <w:p w14:paraId="52762486" w14:textId="77777777" w:rsidR="009C47B1" w:rsidRPr="0005425C" w:rsidRDefault="009C47B1" w:rsidP="009C47B1">
            <w:pPr>
              <w:jc w:val="right"/>
            </w:pPr>
            <w:r w:rsidRPr="0005425C">
              <w:t>0.22</w:t>
            </w:r>
          </w:p>
        </w:tc>
        <w:tc>
          <w:tcPr>
            <w:tcW w:w="1440" w:type="dxa"/>
          </w:tcPr>
          <w:p w14:paraId="1963F974" w14:textId="77777777" w:rsidR="009C47B1" w:rsidRPr="0005425C" w:rsidRDefault="009C47B1" w:rsidP="009C47B1">
            <w:pPr>
              <w:jc w:val="right"/>
            </w:pPr>
            <w:r w:rsidRPr="0005425C">
              <w:t>0.24</w:t>
            </w:r>
          </w:p>
        </w:tc>
      </w:tr>
      <w:tr w:rsidR="009C47B1" w14:paraId="13DF3654" w14:textId="77777777" w:rsidTr="009C47B1">
        <w:trPr>
          <w:jc w:val="center"/>
        </w:trPr>
        <w:tc>
          <w:tcPr>
            <w:tcW w:w="2700" w:type="dxa"/>
          </w:tcPr>
          <w:p w14:paraId="7629AB87" w14:textId="77777777" w:rsidR="009C47B1" w:rsidRPr="0005425C" w:rsidRDefault="009C47B1" w:rsidP="009C47B1">
            <w:r w:rsidRPr="0005425C">
              <w:t>X2</w:t>
            </w:r>
          </w:p>
        </w:tc>
        <w:tc>
          <w:tcPr>
            <w:tcW w:w="1440" w:type="dxa"/>
          </w:tcPr>
          <w:p w14:paraId="37A647AA" w14:textId="77777777" w:rsidR="009C47B1" w:rsidRPr="0005425C" w:rsidRDefault="009C47B1" w:rsidP="009C47B1">
            <w:pPr>
              <w:jc w:val="right"/>
            </w:pPr>
            <w:r w:rsidRPr="0005425C">
              <w:t>0.31</w:t>
            </w:r>
          </w:p>
        </w:tc>
        <w:tc>
          <w:tcPr>
            <w:tcW w:w="1440" w:type="dxa"/>
          </w:tcPr>
          <w:p w14:paraId="011814B6" w14:textId="77777777" w:rsidR="009C47B1" w:rsidRPr="0005425C" w:rsidRDefault="009C47B1" w:rsidP="009C47B1">
            <w:pPr>
              <w:jc w:val="right"/>
            </w:pPr>
            <w:r w:rsidRPr="0005425C">
              <w:t>0.27</w:t>
            </w:r>
          </w:p>
        </w:tc>
      </w:tr>
      <w:tr w:rsidR="009C47B1" w14:paraId="06A61328" w14:textId="77777777" w:rsidTr="009C47B1">
        <w:trPr>
          <w:jc w:val="center"/>
        </w:trPr>
        <w:tc>
          <w:tcPr>
            <w:tcW w:w="2700" w:type="dxa"/>
          </w:tcPr>
          <w:p w14:paraId="7533EE6F" w14:textId="77777777" w:rsidR="009C47B1" w:rsidRPr="0005425C" w:rsidRDefault="009C47B1" w:rsidP="009C47B1">
            <w:r w:rsidRPr="0005425C">
              <w:t>X3</w:t>
            </w:r>
          </w:p>
        </w:tc>
        <w:tc>
          <w:tcPr>
            <w:tcW w:w="1440" w:type="dxa"/>
          </w:tcPr>
          <w:p w14:paraId="644F0D53" w14:textId="77777777" w:rsidR="009C47B1" w:rsidRPr="0005425C" w:rsidRDefault="009C47B1" w:rsidP="009C47B1">
            <w:pPr>
              <w:jc w:val="right"/>
            </w:pPr>
            <w:r w:rsidRPr="0005425C">
              <w:t>0.10</w:t>
            </w:r>
          </w:p>
        </w:tc>
        <w:tc>
          <w:tcPr>
            <w:tcW w:w="1440" w:type="dxa"/>
          </w:tcPr>
          <w:p w14:paraId="47BF0816" w14:textId="77777777" w:rsidR="009C47B1" w:rsidRPr="0005425C" w:rsidRDefault="009C47B1" w:rsidP="009C47B1">
            <w:pPr>
              <w:jc w:val="right"/>
            </w:pPr>
            <w:r w:rsidRPr="0005425C">
              <w:t>0.10</w:t>
            </w:r>
          </w:p>
        </w:tc>
      </w:tr>
      <w:tr w:rsidR="009C47B1" w14:paraId="513207CA" w14:textId="77777777" w:rsidTr="009C47B1">
        <w:trPr>
          <w:jc w:val="center"/>
        </w:trPr>
        <w:tc>
          <w:tcPr>
            <w:tcW w:w="2700" w:type="dxa"/>
          </w:tcPr>
          <w:p w14:paraId="2C398CDF" w14:textId="77777777" w:rsidR="009C47B1" w:rsidRPr="0005425C" w:rsidRDefault="009C47B1" w:rsidP="009C47B1">
            <w:r w:rsidRPr="0005425C">
              <w:t>X4</w:t>
            </w:r>
          </w:p>
        </w:tc>
        <w:tc>
          <w:tcPr>
            <w:tcW w:w="1440" w:type="dxa"/>
          </w:tcPr>
          <w:p w14:paraId="36DE085A" w14:textId="77777777" w:rsidR="009C47B1" w:rsidRPr="0005425C" w:rsidRDefault="009C47B1" w:rsidP="009C47B1">
            <w:pPr>
              <w:jc w:val="right"/>
            </w:pPr>
            <w:r w:rsidRPr="0005425C">
              <w:t>5.22</w:t>
            </w:r>
          </w:p>
        </w:tc>
        <w:tc>
          <w:tcPr>
            <w:tcW w:w="1440" w:type="dxa"/>
          </w:tcPr>
          <w:p w14:paraId="7EF32727" w14:textId="77777777" w:rsidR="009C47B1" w:rsidRPr="0005425C" w:rsidRDefault="009C47B1" w:rsidP="009C47B1">
            <w:pPr>
              <w:jc w:val="right"/>
            </w:pPr>
            <w:r w:rsidRPr="0005425C">
              <w:t>7.68</w:t>
            </w:r>
          </w:p>
        </w:tc>
      </w:tr>
      <w:tr w:rsidR="009C47B1" w14:paraId="1A8E8B6F" w14:textId="77777777" w:rsidTr="009C47B1">
        <w:trPr>
          <w:jc w:val="center"/>
        </w:trPr>
        <w:tc>
          <w:tcPr>
            <w:tcW w:w="2700" w:type="dxa"/>
          </w:tcPr>
          <w:p w14:paraId="0761BDB5" w14:textId="77777777" w:rsidR="009C47B1" w:rsidRPr="0005425C" w:rsidRDefault="009C47B1" w:rsidP="009C47B1">
            <w:r w:rsidRPr="0005425C">
              <w:t>X5</w:t>
            </w:r>
          </w:p>
        </w:tc>
        <w:tc>
          <w:tcPr>
            <w:tcW w:w="1440" w:type="dxa"/>
          </w:tcPr>
          <w:p w14:paraId="4BB77CC1" w14:textId="77777777" w:rsidR="009C47B1" w:rsidRPr="0005425C" w:rsidRDefault="009C47B1" w:rsidP="009C47B1">
            <w:pPr>
              <w:jc w:val="right"/>
            </w:pPr>
            <w:r w:rsidRPr="0005425C">
              <w:t>2.92</w:t>
            </w:r>
          </w:p>
        </w:tc>
        <w:tc>
          <w:tcPr>
            <w:tcW w:w="1440" w:type="dxa"/>
          </w:tcPr>
          <w:p w14:paraId="5939D433" w14:textId="77777777" w:rsidR="009C47B1" w:rsidRPr="0005425C" w:rsidRDefault="009C47B1" w:rsidP="009C47B1">
            <w:pPr>
              <w:jc w:val="right"/>
            </w:pPr>
            <w:r w:rsidRPr="0005425C">
              <w:t>2.65</w:t>
            </w:r>
          </w:p>
        </w:tc>
      </w:tr>
      <w:tr w:rsidR="009C47B1" w14:paraId="11E65B17" w14:textId="77777777" w:rsidTr="009C47B1">
        <w:trPr>
          <w:jc w:val="center"/>
        </w:trPr>
        <w:tc>
          <w:tcPr>
            <w:tcW w:w="2700" w:type="dxa"/>
          </w:tcPr>
          <w:p w14:paraId="6987F22B" w14:textId="77777777" w:rsidR="009C47B1" w:rsidRPr="0005425C" w:rsidRDefault="009C47B1" w:rsidP="009C47B1">
            <w:r w:rsidRPr="0005425C">
              <w:t>Altman Z Score</w:t>
            </w:r>
          </w:p>
        </w:tc>
        <w:tc>
          <w:tcPr>
            <w:tcW w:w="1440" w:type="dxa"/>
          </w:tcPr>
          <w:p w14:paraId="1F625B73" w14:textId="77777777" w:rsidR="009C47B1" w:rsidRPr="0005425C" w:rsidRDefault="009C47B1" w:rsidP="009C47B1">
            <w:pPr>
              <w:jc w:val="right"/>
            </w:pPr>
            <w:r w:rsidRPr="0005425C">
              <w:t>7.08</w:t>
            </w:r>
          </w:p>
        </w:tc>
        <w:tc>
          <w:tcPr>
            <w:tcW w:w="1440" w:type="dxa"/>
          </w:tcPr>
          <w:p w14:paraId="1B5B1FF9" w14:textId="77777777" w:rsidR="009C47B1" w:rsidRDefault="009C47B1" w:rsidP="009C47B1">
            <w:pPr>
              <w:jc w:val="right"/>
            </w:pPr>
            <w:r w:rsidRPr="0005425C">
              <w:t>8.25</w:t>
            </w:r>
          </w:p>
        </w:tc>
      </w:tr>
    </w:tbl>
    <w:p w14:paraId="4D414DB5" w14:textId="77777777" w:rsidR="009C47B1" w:rsidRDefault="009C47B1" w:rsidP="009C47B1">
      <w:pPr>
        <w:spacing w:after="0" w:line="240" w:lineRule="auto"/>
        <w:jc w:val="both"/>
        <w:rPr>
          <w:rFonts w:ascii="Arial" w:hAnsi="Arial" w:cs="Arial"/>
          <w:sz w:val="20"/>
          <w:szCs w:val="20"/>
        </w:rPr>
      </w:pPr>
    </w:p>
    <w:p w14:paraId="5D4EF61D" w14:textId="77777777" w:rsidR="003F6A3D" w:rsidRDefault="003F6A3D" w:rsidP="008B7295">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Please refer to “</w:t>
      </w:r>
      <w:hyperlink w:anchor="_Altman_Z_Score" w:history="1">
        <w:r w:rsidRPr="003F6A3D">
          <w:rPr>
            <w:rStyle w:val="Hyperlink"/>
            <w:rFonts w:ascii="Arial" w:hAnsi="Arial" w:cs="Arial"/>
            <w:sz w:val="20"/>
            <w:szCs w:val="20"/>
          </w:rPr>
          <w:t>Altman Z Score calculation</w:t>
        </w:r>
      </w:hyperlink>
      <w:r>
        <w:rPr>
          <w:rFonts w:ascii="Arial" w:hAnsi="Arial" w:cs="Arial"/>
          <w:sz w:val="20"/>
          <w:szCs w:val="20"/>
        </w:rPr>
        <w:t>” attachment for complete detailed calculation</w:t>
      </w:r>
    </w:p>
    <w:p w14:paraId="39449CD0" w14:textId="77777777" w:rsidR="003F6A3D" w:rsidRDefault="003F6A3D" w:rsidP="009C47B1">
      <w:pPr>
        <w:spacing w:after="0" w:line="240" w:lineRule="auto"/>
        <w:jc w:val="both"/>
        <w:rPr>
          <w:rFonts w:ascii="Arial" w:hAnsi="Arial" w:cs="Arial"/>
          <w:sz w:val="20"/>
          <w:szCs w:val="20"/>
        </w:rPr>
      </w:pPr>
    </w:p>
    <w:p w14:paraId="1840AF15" w14:textId="77777777" w:rsidR="003F6A3D" w:rsidRDefault="003F6A3D" w:rsidP="009C47B1">
      <w:pPr>
        <w:spacing w:after="0" w:line="240" w:lineRule="auto"/>
        <w:jc w:val="both"/>
        <w:rPr>
          <w:rFonts w:ascii="Arial" w:hAnsi="Arial" w:cs="Arial"/>
          <w:sz w:val="20"/>
          <w:szCs w:val="20"/>
        </w:rPr>
      </w:pPr>
    </w:p>
    <w:p w14:paraId="0489721A" w14:textId="77777777" w:rsidR="009C47B1" w:rsidRPr="00BA12BD" w:rsidRDefault="00BA12BD" w:rsidP="009523DC">
      <w:pPr>
        <w:pStyle w:val="Heading2"/>
        <w:numPr>
          <w:ilvl w:val="0"/>
          <w:numId w:val="4"/>
        </w:numPr>
        <w:jc w:val="both"/>
        <w:rPr>
          <w:rFonts w:ascii="Arial" w:hAnsi="Arial" w:cs="Arial"/>
          <w:b/>
          <w:color w:val="000000" w:themeColor="text1"/>
        </w:rPr>
      </w:pPr>
      <w:bookmarkStart w:id="3" w:name="_Toc468138402"/>
      <w:r w:rsidRPr="00BA12BD">
        <w:rPr>
          <w:rFonts w:ascii="Arial" w:hAnsi="Arial" w:cs="Arial"/>
          <w:b/>
          <w:color w:val="000000" w:themeColor="text1"/>
        </w:rPr>
        <w:t>Comment on the significance of the Altman Z-scores</w:t>
      </w:r>
      <w:bookmarkEnd w:id="3"/>
    </w:p>
    <w:p w14:paraId="27EB0F23" w14:textId="77777777" w:rsidR="00E33D00" w:rsidRDefault="00E33D00" w:rsidP="009C47B1">
      <w:pPr>
        <w:spacing w:after="0" w:line="240" w:lineRule="auto"/>
        <w:jc w:val="both"/>
        <w:rPr>
          <w:rFonts w:ascii="Arial" w:hAnsi="Arial" w:cs="Arial"/>
          <w:sz w:val="20"/>
          <w:szCs w:val="20"/>
        </w:rPr>
      </w:pPr>
    </w:p>
    <w:p w14:paraId="7FB07453" w14:textId="3031D586" w:rsidR="00E33D00" w:rsidRDefault="00BA12BD" w:rsidP="002D73A8">
      <w:pPr>
        <w:spacing w:after="0" w:line="240" w:lineRule="auto"/>
        <w:ind w:left="360"/>
        <w:jc w:val="both"/>
        <w:rPr>
          <w:rFonts w:ascii="Arial" w:hAnsi="Arial" w:cs="Arial"/>
          <w:sz w:val="20"/>
          <w:szCs w:val="20"/>
        </w:rPr>
      </w:pPr>
      <w:r w:rsidRPr="00BA12BD">
        <w:rPr>
          <w:rFonts w:ascii="Arial" w:hAnsi="Arial" w:cs="Arial"/>
          <w:sz w:val="20"/>
          <w:szCs w:val="20"/>
        </w:rPr>
        <w:t>The Altman Z –</w:t>
      </w:r>
      <w:r w:rsidR="00EC2CAF">
        <w:rPr>
          <w:rFonts w:ascii="Arial" w:hAnsi="Arial" w:cs="Arial"/>
          <w:sz w:val="20"/>
          <w:szCs w:val="20"/>
        </w:rPr>
        <w:t xml:space="preserve"> S</w:t>
      </w:r>
      <w:r w:rsidRPr="00BA12BD">
        <w:rPr>
          <w:rFonts w:ascii="Arial" w:hAnsi="Arial" w:cs="Arial"/>
          <w:sz w:val="20"/>
          <w:szCs w:val="20"/>
        </w:rPr>
        <w:t xml:space="preserve">core is used to determine the probability </w:t>
      </w:r>
      <w:r w:rsidR="009913AD">
        <w:rPr>
          <w:rFonts w:ascii="Arial" w:hAnsi="Arial" w:cs="Arial"/>
          <w:sz w:val="20"/>
          <w:szCs w:val="20"/>
        </w:rPr>
        <w:t>whether</w:t>
      </w:r>
      <w:r w:rsidR="009913AD" w:rsidRPr="00BA12BD">
        <w:rPr>
          <w:rFonts w:ascii="Arial" w:hAnsi="Arial" w:cs="Arial"/>
          <w:sz w:val="20"/>
          <w:szCs w:val="20"/>
        </w:rPr>
        <w:t xml:space="preserve"> </w:t>
      </w:r>
      <w:r w:rsidRPr="00BA12BD">
        <w:rPr>
          <w:rFonts w:ascii="Arial" w:hAnsi="Arial" w:cs="Arial"/>
          <w:sz w:val="20"/>
          <w:szCs w:val="20"/>
        </w:rPr>
        <w:t xml:space="preserve">Best Buy will be a firm to file for bankruptcy in a short period of time (within 2 years). </w:t>
      </w:r>
      <w:r w:rsidR="009913AD">
        <w:rPr>
          <w:rFonts w:ascii="Arial" w:hAnsi="Arial" w:cs="Arial"/>
          <w:sz w:val="20"/>
          <w:szCs w:val="20"/>
        </w:rPr>
        <w:t>The Altman Z – Scores for Best Buy for Fiscal Years 2016 and 2015 are 7.08 and 8.25 respectively. These score</w:t>
      </w:r>
      <w:r w:rsidR="00C43B7C">
        <w:rPr>
          <w:rFonts w:ascii="Arial" w:hAnsi="Arial" w:cs="Arial"/>
          <w:sz w:val="20"/>
          <w:szCs w:val="20"/>
        </w:rPr>
        <w:t>s clearly indicate</w:t>
      </w:r>
      <w:r w:rsidR="009913AD">
        <w:rPr>
          <w:rFonts w:ascii="Arial" w:hAnsi="Arial" w:cs="Arial"/>
          <w:sz w:val="20"/>
          <w:szCs w:val="20"/>
        </w:rPr>
        <w:t xml:space="preserve"> that </w:t>
      </w:r>
      <w:r w:rsidRPr="00BA12BD">
        <w:rPr>
          <w:rFonts w:ascii="Arial" w:hAnsi="Arial" w:cs="Arial"/>
          <w:sz w:val="20"/>
          <w:szCs w:val="20"/>
        </w:rPr>
        <w:t xml:space="preserve">Best buy is unlikely to file for bankruptcy in the next two year since it has very strong financial position. The Altman Z score of the company is 7.08 for year 2016 which is </w:t>
      </w:r>
      <w:r w:rsidR="00EC2CAF" w:rsidRPr="00C62DB4">
        <w:rPr>
          <w:rFonts w:ascii="Arial" w:hAnsi="Arial" w:cs="Arial"/>
          <w:sz w:val="20"/>
          <w:szCs w:val="20"/>
        </w:rPr>
        <w:t xml:space="preserve">2.3 times </w:t>
      </w:r>
      <w:r w:rsidRPr="00C62DB4">
        <w:rPr>
          <w:rFonts w:ascii="Arial" w:hAnsi="Arial" w:cs="Arial"/>
          <w:sz w:val="20"/>
          <w:szCs w:val="20"/>
        </w:rPr>
        <w:t xml:space="preserve">higher </w:t>
      </w:r>
      <w:r w:rsidR="00EC2CAF" w:rsidRPr="00C62DB4">
        <w:rPr>
          <w:rFonts w:ascii="Arial" w:hAnsi="Arial" w:cs="Arial"/>
          <w:sz w:val="20"/>
          <w:szCs w:val="20"/>
        </w:rPr>
        <w:t xml:space="preserve">(approximately) </w:t>
      </w:r>
      <w:r w:rsidRPr="00BA12BD">
        <w:rPr>
          <w:rFonts w:ascii="Arial" w:hAnsi="Arial" w:cs="Arial"/>
          <w:sz w:val="20"/>
          <w:szCs w:val="20"/>
        </w:rPr>
        <w:t xml:space="preserve">than the minimum safety zone (2.99). </w:t>
      </w:r>
      <w:r w:rsidR="009913AD">
        <w:rPr>
          <w:rFonts w:ascii="Arial" w:hAnsi="Arial" w:cs="Arial"/>
          <w:sz w:val="20"/>
          <w:szCs w:val="20"/>
        </w:rPr>
        <w:t xml:space="preserve">However, the Altman Z Score for Fiscal Year 2016 is slightly lesser than the previous year’s score. The possible reasons for this fall can be the Market Value of Equity in turn the Common Stock prices (20.65% fall) on the last working day of Fiscal Years. </w:t>
      </w:r>
    </w:p>
    <w:p w14:paraId="2F6B805A" w14:textId="77777777" w:rsidR="0029113B" w:rsidRDefault="0029113B" w:rsidP="009C47B1">
      <w:pPr>
        <w:spacing w:after="0" w:line="240" w:lineRule="auto"/>
        <w:jc w:val="both"/>
        <w:rPr>
          <w:rFonts w:ascii="Arial" w:hAnsi="Arial" w:cs="Arial"/>
          <w:sz w:val="20"/>
          <w:szCs w:val="20"/>
        </w:rPr>
      </w:pPr>
    </w:p>
    <w:p w14:paraId="4A27BB43" w14:textId="77777777" w:rsidR="00886B15" w:rsidRDefault="00886B15" w:rsidP="00886B15">
      <w:pPr>
        <w:spacing w:after="0" w:line="240" w:lineRule="auto"/>
        <w:jc w:val="both"/>
        <w:rPr>
          <w:rFonts w:ascii="Arial" w:hAnsi="Arial" w:cs="Arial"/>
          <w:sz w:val="20"/>
          <w:szCs w:val="20"/>
        </w:rPr>
      </w:pPr>
    </w:p>
    <w:p w14:paraId="7147C683" w14:textId="77777777" w:rsidR="00886B15" w:rsidRPr="00886B15" w:rsidRDefault="00886B15" w:rsidP="00886B15">
      <w:pPr>
        <w:spacing w:after="0" w:line="240" w:lineRule="auto"/>
        <w:jc w:val="both"/>
        <w:rPr>
          <w:rFonts w:ascii="Arial" w:hAnsi="Arial" w:cs="Arial"/>
          <w:sz w:val="20"/>
          <w:szCs w:val="20"/>
        </w:rPr>
      </w:pPr>
    </w:p>
    <w:p w14:paraId="6997933D" w14:textId="77777777" w:rsidR="00E33D00" w:rsidRDefault="00E33D00" w:rsidP="00234FD2">
      <w:pPr>
        <w:jc w:val="both"/>
        <w:rPr>
          <w:rFonts w:ascii="Arial" w:hAnsi="Arial" w:cs="Arial"/>
          <w:sz w:val="20"/>
          <w:szCs w:val="20"/>
        </w:rPr>
      </w:pPr>
      <w:r>
        <w:rPr>
          <w:rFonts w:ascii="Arial" w:hAnsi="Arial" w:cs="Arial"/>
          <w:sz w:val="20"/>
          <w:szCs w:val="20"/>
        </w:rPr>
        <w:br w:type="page"/>
      </w:r>
    </w:p>
    <w:p w14:paraId="76F86A8A" w14:textId="77777777" w:rsidR="00E33D00" w:rsidRPr="00427583" w:rsidRDefault="000F3DB2" w:rsidP="009523DC">
      <w:pPr>
        <w:pStyle w:val="Heading1"/>
        <w:numPr>
          <w:ilvl w:val="0"/>
          <w:numId w:val="3"/>
        </w:numPr>
        <w:ind w:left="540"/>
        <w:jc w:val="both"/>
        <w:rPr>
          <w:rFonts w:ascii="Arial" w:hAnsi="Arial" w:cs="Arial"/>
          <w:b/>
          <w:color w:val="000000" w:themeColor="text1"/>
        </w:rPr>
      </w:pPr>
      <w:bookmarkStart w:id="4" w:name="_Toc468138403"/>
      <w:r w:rsidRPr="00427583">
        <w:rPr>
          <w:rFonts w:ascii="Arial" w:hAnsi="Arial" w:cs="Arial"/>
          <w:b/>
          <w:color w:val="000000" w:themeColor="text1"/>
        </w:rPr>
        <w:lastRenderedPageBreak/>
        <w:t>Analysis of Historical Operating Performance (GAAP Basis)</w:t>
      </w:r>
      <w:bookmarkEnd w:id="4"/>
    </w:p>
    <w:p w14:paraId="331C391A" w14:textId="77777777" w:rsidR="00E33D00" w:rsidRDefault="00E33D00" w:rsidP="009C47B1">
      <w:pPr>
        <w:spacing w:after="0" w:line="240" w:lineRule="auto"/>
        <w:jc w:val="both"/>
        <w:rPr>
          <w:rFonts w:ascii="Arial" w:hAnsi="Arial" w:cs="Arial"/>
          <w:sz w:val="20"/>
          <w:szCs w:val="20"/>
        </w:rPr>
      </w:pPr>
    </w:p>
    <w:p w14:paraId="5CC775C8" w14:textId="77777777" w:rsidR="00E33D00" w:rsidRPr="00427583" w:rsidRDefault="00990830" w:rsidP="009523DC">
      <w:pPr>
        <w:pStyle w:val="Heading2"/>
        <w:numPr>
          <w:ilvl w:val="0"/>
          <w:numId w:val="9"/>
        </w:numPr>
        <w:jc w:val="both"/>
        <w:rPr>
          <w:rFonts w:ascii="Arial" w:hAnsi="Arial" w:cs="Arial"/>
          <w:b/>
          <w:color w:val="000000" w:themeColor="text1"/>
        </w:rPr>
      </w:pPr>
      <w:bookmarkStart w:id="5" w:name="_Toc468138404"/>
      <w:r w:rsidRPr="00990830">
        <w:rPr>
          <w:rFonts w:ascii="Arial" w:hAnsi="Arial" w:cs="Arial"/>
          <w:b/>
          <w:color w:val="000000" w:themeColor="text1"/>
        </w:rPr>
        <w:t>Year-</w:t>
      </w:r>
      <w:r>
        <w:rPr>
          <w:rFonts w:ascii="Arial" w:hAnsi="Arial" w:cs="Arial"/>
          <w:b/>
          <w:color w:val="000000" w:themeColor="text1"/>
        </w:rPr>
        <w:t>t</w:t>
      </w:r>
      <w:r w:rsidRPr="00990830">
        <w:rPr>
          <w:rFonts w:ascii="Arial" w:hAnsi="Arial" w:cs="Arial"/>
          <w:b/>
          <w:color w:val="000000" w:themeColor="text1"/>
        </w:rPr>
        <w:t>o-Year Trend Analysis</w:t>
      </w:r>
      <w:bookmarkEnd w:id="5"/>
    </w:p>
    <w:p w14:paraId="6AFE639A" w14:textId="77777777" w:rsidR="000F3DB2" w:rsidRDefault="000F3DB2" w:rsidP="000F3DB2">
      <w:pPr>
        <w:spacing w:after="0" w:line="240" w:lineRule="auto"/>
        <w:jc w:val="both"/>
        <w:rPr>
          <w:rFonts w:ascii="Arial" w:hAnsi="Arial" w:cs="Arial"/>
          <w:sz w:val="20"/>
          <w:szCs w:val="20"/>
        </w:rPr>
      </w:pPr>
    </w:p>
    <w:tbl>
      <w:tblPr>
        <w:tblStyle w:val="TableGrid"/>
        <w:tblW w:w="0" w:type="auto"/>
        <w:tblInd w:w="355" w:type="dxa"/>
        <w:tblLayout w:type="fixed"/>
        <w:tblCellMar>
          <w:left w:w="115" w:type="dxa"/>
          <w:right w:w="115" w:type="dxa"/>
        </w:tblCellMar>
        <w:tblLook w:val="04A0" w:firstRow="1" w:lastRow="0" w:firstColumn="1" w:lastColumn="0" w:noHBand="0" w:noVBand="1"/>
      </w:tblPr>
      <w:tblGrid>
        <w:gridCol w:w="3780"/>
        <w:gridCol w:w="1303"/>
        <w:gridCol w:w="1304"/>
        <w:gridCol w:w="1304"/>
        <w:gridCol w:w="1304"/>
      </w:tblGrid>
      <w:tr w:rsidR="008B7295" w14:paraId="3C89983A" w14:textId="77777777" w:rsidTr="00BB0742">
        <w:trPr>
          <w:tblHeader/>
        </w:trPr>
        <w:tc>
          <w:tcPr>
            <w:tcW w:w="3780" w:type="dxa"/>
            <w:shd w:val="clear" w:color="auto" w:fill="BFBFBF" w:themeFill="background1" w:themeFillShade="BF"/>
          </w:tcPr>
          <w:p w14:paraId="3C400501" w14:textId="77777777" w:rsidR="00EF15CE" w:rsidRPr="008B7295" w:rsidRDefault="00EF15CE" w:rsidP="008B7295">
            <w:pPr>
              <w:jc w:val="center"/>
              <w:rPr>
                <w:rFonts w:ascii="Arial" w:hAnsi="Arial" w:cs="Arial"/>
                <w:b/>
                <w:sz w:val="20"/>
                <w:szCs w:val="20"/>
              </w:rPr>
            </w:pPr>
            <w:r w:rsidRPr="008B7295">
              <w:rPr>
                <w:rFonts w:ascii="Arial" w:hAnsi="Arial" w:cs="Arial"/>
                <w:b/>
                <w:sz w:val="20"/>
                <w:szCs w:val="20"/>
              </w:rPr>
              <w:t>Fiscal Year</w:t>
            </w:r>
          </w:p>
        </w:tc>
        <w:tc>
          <w:tcPr>
            <w:tcW w:w="1303" w:type="dxa"/>
            <w:shd w:val="clear" w:color="auto" w:fill="BFBFBF" w:themeFill="background1" w:themeFillShade="BF"/>
          </w:tcPr>
          <w:p w14:paraId="7F0CCD27" w14:textId="77777777" w:rsidR="00EF15CE" w:rsidRPr="008B7295" w:rsidRDefault="00EF15CE" w:rsidP="008B7295">
            <w:pPr>
              <w:jc w:val="center"/>
              <w:rPr>
                <w:rFonts w:ascii="Arial" w:hAnsi="Arial" w:cs="Arial"/>
                <w:b/>
                <w:sz w:val="20"/>
                <w:szCs w:val="20"/>
              </w:rPr>
            </w:pPr>
            <w:r w:rsidRPr="008B7295">
              <w:rPr>
                <w:rFonts w:ascii="Arial" w:hAnsi="Arial" w:cs="Arial"/>
                <w:b/>
                <w:sz w:val="20"/>
                <w:szCs w:val="20"/>
              </w:rPr>
              <w:t>2016</w:t>
            </w:r>
          </w:p>
        </w:tc>
        <w:tc>
          <w:tcPr>
            <w:tcW w:w="1304" w:type="dxa"/>
            <w:shd w:val="clear" w:color="auto" w:fill="BFBFBF" w:themeFill="background1" w:themeFillShade="BF"/>
          </w:tcPr>
          <w:p w14:paraId="2927508C" w14:textId="77777777" w:rsidR="00EF15CE" w:rsidRPr="008B7295" w:rsidRDefault="00EF15CE" w:rsidP="008B7295">
            <w:pPr>
              <w:jc w:val="center"/>
              <w:rPr>
                <w:rFonts w:ascii="Arial" w:hAnsi="Arial" w:cs="Arial"/>
                <w:b/>
                <w:sz w:val="20"/>
                <w:szCs w:val="20"/>
              </w:rPr>
            </w:pPr>
            <w:r w:rsidRPr="008B7295">
              <w:rPr>
                <w:rFonts w:ascii="Arial" w:hAnsi="Arial" w:cs="Arial"/>
                <w:b/>
                <w:sz w:val="20"/>
                <w:szCs w:val="20"/>
              </w:rPr>
              <w:t>2015</w:t>
            </w:r>
          </w:p>
        </w:tc>
        <w:tc>
          <w:tcPr>
            <w:tcW w:w="1304" w:type="dxa"/>
            <w:shd w:val="clear" w:color="auto" w:fill="BFBFBF" w:themeFill="background1" w:themeFillShade="BF"/>
          </w:tcPr>
          <w:p w14:paraId="6449DC9B" w14:textId="77777777" w:rsidR="00EF15CE" w:rsidRPr="008B7295" w:rsidRDefault="00EF15CE" w:rsidP="008B7295">
            <w:pPr>
              <w:jc w:val="center"/>
              <w:rPr>
                <w:rFonts w:ascii="Arial" w:hAnsi="Arial" w:cs="Arial"/>
                <w:b/>
                <w:sz w:val="20"/>
                <w:szCs w:val="20"/>
              </w:rPr>
            </w:pPr>
            <w:r w:rsidRPr="008B7295">
              <w:rPr>
                <w:rFonts w:ascii="Arial" w:hAnsi="Arial" w:cs="Arial"/>
                <w:b/>
                <w:sz w:val="20"/>
                <w:szCs w:val="20"/>
              </w:rPr>
              <w:t>$ Change</w:t>
            </w:r>
          </w:p>
        </w:tc>
        <w:tc>
          <w:tcPr>
            <w:tcW w:w="1304" w:type="dxa"/>
            <w:shd w:val="clear" w:color="auto" w:fill="BFBFBF" w:themeFill="background1" w:themeFillShade="BF"/>
          </w:tcPr>
          <w:p w14:paraId="00A106AC" w14:textId="77777777" w:rsidR="00EF15CE" w:rsidRPr="008B7295" w:rsidRDefault="00EF15CE" w:rsidP="008B7295">
            <w:pPr>
              <w:jc w:val="center"/>
              <w:rPr>
                <w:rFonts w:ascii="Arial" w:hAnsi="Arial" w:cs="Arial"/>
                <w:b/>
                <w:sz w:val="20"/>
                <w:szCs w:val="20"/>
              </w:rPr>
            </w:pPr>
            <w:r w:rsidRPr="008B7295">
              <w:rPr>
                <w:rFonts w:ascii="Arial" w:hAnsi="Arial" w:cs="Arial"/>
                <w:b/>
                <w:sz w:val="20"/>
                <w:szCs w:val="20"/>
              </w:rPr>
              <w:t>% Change</w:t>
            </w:r>
          </w:p>
        </w:tc>
      </w:tr>
      <w:tr w:rsidR="00EF15CE" w14:paraId="37A5665D" w14:textId="77777777" w:rsidTr="008B7295">
        <w:tc>
          <w:tcPr>
            <w:tcW w:w="3780" w:type="dxa"/>
          </w:tcPr>
          <w:p w14:paraId="05A1B534" w14:textId="03CCE122" w:rsidR="00EF15CE" w:rsidRDefault="000061C0" w:rsidP="00EF15CE">
            <w:pPr>
              <w:jc w:val="both"/>
              <w:rPr>
                <w:rFonts w:ascii="Arial" w:hAnsi="Arial" w:cs="Arial"/>
                <w:sz w:val="20"/>
                <w:szCs w:val="20"/>
              </w:rPr>
            </w:pPr>
            <w:r>
              <w:rPr>
                <w:rFonts w:ascii="Arial" w:hAnsi="Arial" w:cs="Arial"/>
                <w:sz w:val="20"/>
                <w:szCs w:val="20"/>
              </w:rPr>
              <w:t>Net Revenue</w:t>
            </w:r>
          </w:p>
        </w:tc>
        <w:tc>
          <w:tcPr>
            <w:tcW w:w="1303" w:type="dxa"/>
          </w:tcPr>
          <w:p w14:paraId="27B13973" w14:textId="77777777" w:rsidR="00EF15CE" w:rsidRDefault="00EF15CE" w:rsidP="008B7295">
            <w:pPr>
              <w:jc w:val="right"/>
              <w:rPr>
                <w:rFonts w:ascii="Arial" w:hAnsi="Arial" w:cs="Arial"/>
                <w:sz w:val="20"/>
                <w:szCs w:val="20"/>
              </w:rPr>
            </w:pPr>
            <w:r w:rsidRPr="008B7295">
              <w:rPr>
                <w:rFonts w:ascii="Arial" w:hAnsi="Arial" w:cs="Arial"/>
                <w:sz w:val="20"/>
                <w:szCs w:val="20"/>
              </w:rPr>
              <w:t>39,528.00</w:t>
            </w:r>
          </w:p>
        </w:tc>
        <w:tc>
          <w:tcPr>
            <w:tcW w:w="1304" w:type="dxa"/>
          </w:tcPr>
          <w:p w14:paraId="54F5B509" w14:textId="77777777" w:rsidR="00EF15CE" w:rsidRDefault="00EF15CE" w:rsidP="008B7295">
            <w:pPr>
              <w:jc w:val="right"/>
              <w:rPr>
                <w:rFonts w:ascii="Arial" w:hAnsi="Arial" w:cs="Arial"/>
                <w:sz w:val="20"/>
                <w:szCs w:val="20"/>
              </w:rPr>
            </w:pPr>
            <w:r w:rsidRPr="008B7295">
              <w:rPr>
                <w:rFonts w:ascii="Arial" w:hAnsi="Arial" w:cs="Arial"/>
                <w:sz w:val="20"/>
                <w:szCs w:val="20"/>
              </w:rPr>
              <w:t>40,339.00</w:t>
            </w:r>
          </w:p>
        </w:tc>
        <w:tc>
          <w:tcPr>
            <w:tcW w:w="1304" w:type="dxa"/>
          </w:tcPr>
          <w:p w14:paraId="712F0650" w14:textId="77777777" w:rsidR="00EF15CE" w:rsidRDefault="00EF15CE" w:rsidP="008B7295">
            <w:pPr>
              <w:jc w:val="right"/>
              <w:rPr>
                <w:rFonts w:ascii="Arial" w:hAnsi="Arial" w:cs="Arial"/>
                <w:sz w:val="20"/>
                <w:szCs w:val="20"/>
              </w:rPr>
            </w:pPr>
            <w:r w:rsidRPr="008B7295">
              <w:rPr>
                <w:rFonts w:ascii="Arial" w:hAnsi="Arial" w:cs="Arial"/>
                <w:sz w:val="20"/>
                <w:szCs w:val="20"/>
              </w:rPr>
              <w:t>-811.00</w:t>
            </w:r>
          </w:p>
        </w:tc>
        <w:tc>
          <w:tcPr>
            <w:tcW w:w="1304" w:type="dxa"/>
          </w:tcPr>
          <w:p w14:paraId="3412286B" w14:textId="77777777" w:rsidR="00EF15CE" w:rsidRDefault="00EF15CE" w:rsidP="008B7295">
            <w:pPr>
              <w:jc w:val="right"/>
              <w:rPr>
                <w:rFonts w:ascii="Arial" w:hAnsi="Arial" w:cs="Arial"/>
                <w:sz w:val="20"/>
                <w:szCs w:val="20"/>
              </w:rPr>
            </w:pPr>
            <w:r w:rsidRPr="008B7295">
              <w:rPr>
                <w:rFonts w:ascii="Arial" w:hAnsi="Arial" w:cs="Arial"/>
                <w:sz w:val="20"/>
                <w:szCs w:val="20"/>
              </w:rPr>
              <w:t>-2.01</w:t>
            </w:r>
          </w:p>
        </w:tc>
      </w:tr>
      <w:tr w:rsidR="00EF15CE" w14:paraId="1788CB10" w14:textId="77777777" w:rsidTr="008B7295">
        <w:tc>
          <w:tcPr>
            <w:tcW w:w="3780" w:type="dxa"/>
          </w:tcPr>
          <w:p w14:paraId="5F54E14A" w14:textId="77777777" w:rsidR="00EF15CE" w:rsidRDefault="00EF15CE" w:rsidP="00EF15CE">
            <w:pPr>
              <w:jc w:val="both"/>
              <w:rPr>
                <w:rFonts w:ascii="Arial" w:hAnsi="Arial" w:cs="Arial"/>
                <w:sz w:val="20"/>
                <w:szCs w:val="20"/>
              </w:rPr>
            </w:pPr>
            <w:r w:rsidRPr="008B7295">
              <w:rPr>
                <w:rFonts w:ascii="Arial" w:hAnsi="Arial" w:cs="Arial"/>
                <w:sz w:val="20"/>
                <w:szCs w:val="20"/>
              </w:rPr>
              <w:t>Gross Profit</w:t>
            </w:r>
          </w:p>
        </w:tc>
        <w:tc>
          <w:tcPr>
            <w:tcW w:w="1303" w:type="dxa"/>
          </w:tcPr>
          <w:p w14:paraId="5653B61D" w14:textId="77777777" w:rsidR="00EF15CE" w:rsidRDefault="00EF15CE" w:rsidP="008B7295">
            <w:pPr>
              <w:jc w:val="right"/>
              <w:rPr>
                <w:rFonts w:ascii="Arial" w:hAnsi="Arial" w:cs="Arial"/>
                <w:sz w:val="20"/>
                <w:szCs w:val="20"/>
              </w:rPr>
            </w:pPr>
            <w:r w:rsidRPr="008B7295">
              <w:rPr>
                <w:rFonts w:ascii="Arial" w:hAnsi="Arial" w:cs="Arial"/>
                <w:sz w:val="20"/>
                <w:szCs w:val="20"/>
              </w:rPr>
              <w:t>9,191.00</w:t>
            </w:r>
          </w:p>
        </w:tc>
        <w:tc>
          <w:tcPr>
            <w:tcW w:w="1304" w:type="dxa"/>
          </w:tcPr>
          <w:p w14:paraId="647E5564" w14:textId="77777777" w:rsidR="00EF15CE" w:rsidRDefault="00EF15CE" w:rsidP="008B7295">
            <w:pPr>
              <w:jc w:val="right"/>
              <w:rPr>
                <w:rFonts w:ascii="Arial" w:hAnsi="Arial" w:cs="Arial"/>
                <w:sz w:val="20"/>
                <w:szCs w:val="20"/>
              </w:rPr>
            </w:pPr>
            <w:r w:rsidRPr="008B7295">
              <w:rPr>
                <w:rFonts w:ascii="Arial" w:hAnsi="Arial" w:cs="Arial"/>
                <w:sz w:val="20"/>
                <w:szCs w:val="20"/>
              </w:rPr>
              <w:t>9,047.00</w:t>
            </w:r>
          </w:p>
        </w:tc>
        <w:tc>
          <w:tcPr>
            <w:tcW w:w="1304" w:type="dxa"/>
          </w:tcPr>
          <w:p w14:paraId="5D9EDBE1" w14:textId="77777777" w:rsidR="00EF15CE" w:rsidRDefault="00EF15CE" w:rsidP="008B7295">
            <w:pPr>
              <w:jc w:val="right"/>
              <w:rPr>
                <w:rFonts w:ascii="Arial" w:hAnsi="Arial" w:cs="Arial"/>
                <w:sz w:val="20"/>
                <w:szCs w:val="20"/>
              </w:rPr>
            </w:pPr>
            <w:r w:rsidRPr="008B7295">
              <w:rPr>
                <w:rFonts w:ascii="Arial" w:hAnsi="Arial" w:cs="Arial"/>
                <w:sz w:val="20"/>
                <w:szCs w:val="20"/>
              </w:rPr>
              <w:t>144.00</w:t>
            </w:r>
          </w:p>
        </w:tc>
        <w:tc>
          <w:tcPr>
            <w:tcW w:w="1304" w:type="dxa"/>
          </w:tcPr>
          <w:p w14:paraId="32663EED" w14:textId="77777777" w:rsidR="00EF15CE" w:rsidRDefault="00EF15CE" w:rsidP="008B7295">
            <w:pPr>
              <w:jc w:val="right"/>
              <w:rPr>
                <w:rFonts w:ascii="Arial" w:hAnsi="Arial" w:cs="Arial"/>
                <w:sz w:val="20"/>
                <w:szCs w:val="20"/>
              </w:rPr>
            </w:pPr>
            <w:r w:rsidRPr="008B7295">
              <w:rPr>
                <w:rFonts w:ascii="Arial" w:hAnsi="Arial" w:cs="Arial"/>
                <w:sz w:val="20"/>
                <w:szCs w:val="20"/>
              </w:rPr>
              <w:t>1.59</w:t>
            </w:r>
          </w:p>
        </w:tc>
      </w:tr>
      <w:tr w:rsidR="00EF15CE" w14:paraId="4177679B" w14:textId="77777777" w:rsidTr="008B7295">
        <w:tc>
          <w:tcPr>
            <w:tcW w:w="3780" w:type="dxa"/>
          </w:tcPr>
          <w:p w14:paraId="75E2EACB" w14:textId="77777777" w:rsidR="00EF15CE" w:rsidRDefault="00EF15CE" w:rsidP="00EF15CE">
            <w:pPr>
              <w:jc w:val="both"/>
              <w:rPr>
                <w:rFonts w:ascii="Arial" w:hAnsi="Arial" w:cs="Arial"/>
                <w:sz w:val="20"/>
                <w:szCs w:val="20"/>
              </w:rPr>
            </w:pPr>
            <w:r w:rsidRPr="008B7295">
              <w:rPr>
                <w:rFonts w:ascii="Arial" w:hAnsi="Arial" w:cs="Arial"/>
                <w:sz w:val="20"/>
                <w:szCs w:val="20"/>
              </w:rPr>
              <w:t>Operating Income</w:t>
            </w:r>
          </w:p>
        </w:tc>
        <w:tc>
          <w:tcPr>
            <w:tcW w:w="1303" w:type="dxa"/>
          </w:tcPr>
          <w:p w14:paraId="1D56609D" w14:textId="77777777" w:rsidR="00EF15CE" w:rsidRDefault="00EF15CE" w:rsidP="008B7295">
            <w:pPr>
              <w:jc w:val="right"/>
              <w:rPr>
                <w:rFonts w:ascii="Arial" w:hAnsi="Arial" w:cs="Arial"/>
                <w:sz w:val="20"/>
                <w:szCs w:val="20"/>
              </w:rPr>
            </w:pPr>
            <w:r w:rsidRPr="008B7295">
              <w:rPr>
                <w:rFonts w:ascii="Arial" w:hAnsi="Arial" w:cs="Arial"/>
                <w:sz w:val="20"/>
                <w:szCs w:val="20"/>
              </w:rPr>
              <w:t>1,375.00</w:t>
            </w:r>
          </w:p>
        </w:tc>
        <w:tc>
          <w:tcPr>
            <w:tcW w:w="1304" w:type="dxa"/>
          </w:tcPr>
          <w:p w14:paraId="15C52C0C" w14:textId="77777777" w:rsidR="00EF15CE" w:rsidRDefault="00EF15CE" w:rsidP="008B7295">
            <w:pPr>
              <w:jc w:val="right"/>
              <w:rPr>
                <w:rFonts w:ascii="Arial" w:hAnsi="Arial" w:cs="Arial"/>
                <w:sz w:val="20"/>
                <w:szCs w:val="20"/>
              </w:rPr>
            </w:pPr>
            <w:r w:rsidRPr="008B7295">
              <w:rPr>
                <w:rFonts w:ascii="Arial" w:hAnsi="Arial" w:cs="Arial"/>
                <w:sz w:val="20"/>
                <w:szCs w:val="20"/>
              </w:rPr>
              <w:t>1,450.00</w:t>
            </w:r>
          </w:p>
        </w:tc>
        <w:tc>
          <w:tcPr>
            <w:tcW w:w="1304" w:type="dxa"/>
          </w:tcPr>
          <w:p w14:paraId="48378700" w14:textId="77777777" w:rsidR="00EF15CE" w:rsidRDefault="00EF15CE" w:rsidP="008B7295">
            <w:pPr>
              <w:jc w:val="right"/>
              <w:rPr>
                <w:rFonts w:ascii="Arial" w:hAnsi="Arial" w:cs="Arial"/>
                <w:sz w:val="20"/>
                <w:szCs w:val="20"/>
              </w:rPr>
            </w:pPr>
            <w:r w:rsidRPr="008B7295">
              <w:rPr>
                <w:rFonts w:ascii="Arial" w:hAnsi="Arial" w:cs="Arial"/>
                <w:sz w:val="20"/>
                <w:szCs w:val="20"/>
              </w:rPr>
              <w:t>-75.00</w:t>
            </w:r>
          </w:p>
        </w:tc>
        <w:tc>
          <w:tcPr>
            <w:tcW w:w="1304" w:type="dxa"/>
          </w:tcPr>
          <w:p w14:paraId="1542DF26" w14:textId="77777777" w:rsidR="00EF15CE" w:rsidRDefault="00EF15CE" w:rsidP="008B7295">
            <w:pPr>
              <w:jc w:val="right"/>
              <w:rPr>
                <w:rFonts w:ascii="Arial" w:hAnsi="Arial" w:cs="Arial"/>
                <w:sz w:val="20"/>
                <w:szCs w:val="20"/>
              </w:rPr>
            </w:pPr>
            <w:r w:rsidRPr="008B7295">
              <w:rPr>
                <w:rFonts w:ascii="Arial" w:hAnsi="Arial" w:cs="Arial"/>
                <w:sz w:val="20"/>
                <w:szCs w:val="20"/>
              </w:rPr>
              <w:t>-5.17</w:t>
            </w:r>
          </w:p>
        </w:tc>
      </w:tr>
      <w:tr w:rsidR="00EF15CE" w14:paraId="4EE3F5E3" w14:textId="77777777" w:rsidTr="008B7295">
        <w:tc>
          <w:tcPr>
            <w:tcW w:w="3780" w:type="dxa"/>
          </w:tcPr>
          <w:p w14:paraId="1CCE84FF" w14:textId="77777777" w:rsidR="00EF15CE" w:rsidRDefault="00EF15CE" w:rsidP="00EF15CE">
            <w:pPr>
              <w:jc w:val="both"/>
              <w:rPr>
                <w:rFonts w:ascii="Arial" w:hAnsi="Arial" w:cs="Arial"/>
                <w:sz w:val="20"/>
                <w:szCs w:val="20"/>
              </w:rPr>
            </w:pPr>
            <w:r w:rsidRPr="008B7295">
              <w:rPr>
                <w:rFonts w:ascii="Arial" w:hAnsi="Arial" w:cs="Arial"/>
                <w:sz w:val="20"/>
                <w:szCs w:val="20"/>
              </w:rPr>
              <w:t>EBIT</w:t>
            </w:r>
          </w:p>
        </w:tc>
        <w:tc>
          <w:tcPr>
            <w:tcW w:w="1303" w:type="dxa"/>
          </w:tcPr>
          <w:p w14:paraId="39D0DC64" w14:textId="77777777" w:rsidR="00EF15CE" w:rsidRDefault="00EF15CE" w:rsidP="008B7295">
            <w:pPr>
              <w:jc w:val="right"/>
              <w:rPr>
                <w:rFonts w:ascii="Arial" w:hAnsi="Arial" w:cs="Arial"/>
                <w:sz w:val="20"/>
                <w:szCs w:val="20"/>
              </w:rPr>
            </w:pPr>
            <w:r w:rsidRPr="008B7295">
              <w:rPr>
                <w:rFonts w:ascii="Arial" w:hAnsi="Arial" w:cs="Arial"/>
                <w:sz w:val="20"/>
                <w:szCs w:val="20"/>
              </w:rPr>
              <w:t>1,390.00</w:t>
            </w:r>
          </w:p>
        </w:tc>
        <w:tc>
          <w:tcPr>
            <w:tcW w:w="1304" w:type="dxa"/>
          </w:tcPr>
          <w:p w14:paraId="1CA3B32F" w14:textId="77777777" w:rsidR="00EF15CE" w:rsidRDefault="00EF15CE" w:rsidP="008B7295">
            <w:pPr>
              <w:jc w:val="right"/>
              <w:rPr>
                <w:rFonts w:ascii="Arial" w:hAnsi="Arial" w:cs="Arial"/>
                <w:sz w:val="20"/>
                <w:szCs w:val="20"/>
              </w:rPr>
            </w:pPr>
            <w:r w:rsidRPr="008B7295">
              <w:rPr>
                <w:rFonts w:ascii="Arial" w:hAnsi="Arial" w:cs="Arial"/>
                <w:sz w:val="20"/>
                <w:szCs w:val="20"/>
              </w:rPr>
              <w:t>1,477.00</w:t>
            </w:r>
          </w:p>
        </w:tc>
        <w:tc>
          <w:tcPr>
            <w:tcW w:w="1304" w:type="dxa"/>
          </w:tcPr>
          <w:p w14:paraId="4F1DD728" w14:textId="77777777" w:rsidR="00EF15CE" w:rsidRDefault="00EF15CE" w:rsidP="008B7295">
            <w:pPr>
              <w:jc w:val="right"/>
              <w:rPr>
                <w:rFonts w:ascii="Arial" w:hAnsi="Arial" w:cs="Arial"/>
                <w:sz w:val="20"/>
                <w:szCs w:val="20"/>
              </w:rPr>
            </w:pPr>
            <w:r w:rsidRPr="008B7295">
              <w:rPr>
                <w:rFonts w:ascii="Arial" w:hAnsi="Arial" w:cs="Arial"/>
                <w:sz w:val="20"/>
                <w:szCs w:val="20"/>
              </w:rPr>
              <w:t>-87.00</w:t>
            </w:r>
          </w:p>
        </w:tc>
        <w:tc>
          <w:tcPr>
            <w:tcW w:w="1304" w:type="dxa"/>
          </w:tcPr>
          <w:p w14:paraId="46D40581" w14:textId="77777777" w:rsidR="00EF15CE" w:rsidRDefault="00EF15CE" w:rsidP="008B7295">
            <w:pPr>
              <w:jc w:val="right"/>
              <w:rPr>
                <w:rFonts w:ascii="Arial" w:hAnsi="Arial" w:cs="Arial"/>
                <w:sz w:val="20"/>
                <w:szCs w:val="20"/>
              </w:rPr>
            </w:pPr>
            <w:r w:rsidRPr="008B7295">
              <w:rPr>
                <w:rFonts w:ascii="Arial" w:hAnsi="Arial" w:cs="Arial"/>
                <w:sz w:val="20"/>
                <w:szCs w:val="20"/>
              </w:rPr>
              <w:t>-5.89</w:t>
            </w:r>
          </w:p>
        </w:tc>
      </w:tr>
      <w:tr w:rsidR="00EF15CE" w14:paraId="5B056D7B" w14:textId="77777777" w:rsidTr="008B7295">
        <w:tc>
          <w:tcPr>
            <w:tcW w:w="3780" w:type="dxa"/>
          </w:tcPr>
          <w:p w14:paraId="1A5CDF02" w14:textId="77777777" w:rsidR="00EF15CE" w:rsidRDefault="00EF15CE" w:rsidP="00EF15CE">
            <w:pPr>
              <w:jc w:val="both"/>
              <w:rPr>
                <w:rFonts w:ascii="Arial" w:hAnsi="Arial" w:cs="Arial"/>
                <w:sz w:val="20"/>
                <w:szCs w:val="20"/>
              </w:rPr>
            </w:pPr>
            <w:r w:rsidRPr="008B7295">
              <w:rPr>
                <w:rFonts w:ascii="Arial" w:hAnsi="Arial" w:cs="Arial"/>
                <w:sz w:val="20"/>
                <w:szCs w:val="20"/>
              </w:rPr>
              <w:t>Interest expense</w:t>
            </w:r>
          </w:p>
        </w:tc>
        <w:tc>
          <w:tcPr>
            <w:tcW w:w="1303" w:type="dxa"/>
          </w:tcPr>
          <w:p w14:paraId="77E40586" w14:textId="77777777" w:rsidR="00EF15CE" w:rsidRDefault="00EF15CE" w:rsidP="008B7295">
            <w:pPr>
              <w:jc w:val="right"/>
              <w:rPr>
                <w:rFonts w:ascii="Arial" w:hAnsi="Arial" w:cs="Arial"/>
                <w:sz w:val="20"/>
                <w:szCs w:val="20"/>
              </w:rPr>
            </w:pPr>
            <w:r w:rsidRPr="008B7295">
              <w:rPr>
                <w:rFonts w:ascii="Arial" w:hAnsi="Arial" w:cs="Arial"/>
                <w:sz w:val="20"/>
                <w:szCs w:val="20"/>
              </w:rPr>
              <w:t>80.00</w:t>
            </w:r>
          </w:p>
        </w:tc>
        <w:tc>
          <w:tcPr>
            <w:tcW w:w="1304" w:type="dxa"/>
          </w:tcPr>
          <w:p w14:paraId="01B4CF8F" w14:textId="77777777" w:rsidR="00EF15CE" w:rsidRDefault="00EF15CE" w:rsidP="008B7295">
            <w:pPr>
              <w:jc w:val="right"/>
              <w:rPr>
                <w:rFonts w:ascii="Arial" w:hAnsi="Arial" w:cs="Arial"/>
                <w:sz w:val="20"/>
                <w:szCs w:val="20"/>
              </w:rPr>
            </w:pPr>
            <w:r w:rsidRPr="008B7295">
              <w:rPr>
                <w:rFonts w:ascii="Arial" w:hAnsi="Arial" w:cs="Arial"/>
                <w:sz w:val="20"/>
                <w:szCs w:val="20"/>
              </w:rPr>
              <w:t>90.00</w:t>
            </w:r>
          </w:p>
        </w:tc>
        <w:tc>
          <w:tcPr>
            <w:tcW w:w="1304" w:type="dxa"/>
          </w:tcPr>
          <w:p w14:paraId="108B4764" w14:textId="77777777" w:rsidR="00EF15CE" w:rsidRDefault="00EF15CE" w:rsidP="008B7295">
            <w:pPr>
              <w:jc w:val="right"/>
              <w:rPr>
                <w:rFonts w:ascii="Arial" w:hAnsi="Arial" w:cs="Arial"/>
                <w:sz w:val="20"/>
                <w:szCs w:val="20"/>
              </w:rPr>
            </w:pPr>
            <w:r w:rsidRPr="008B7295">
              <w:rPr>
                <w:rFonts w:ascii="Arial" w:hAnsi="Arial" w:cs="Arial"/>
                <w:sz w:val="20"/>
                <w:szCs w:val="20"/>
              </w:rPr>
              <w:t>-10.00</w:t>
            </w:r>
          </w:p>
        </w:tc>
        <w:tc>
          <w:tcPr>
            <w:tcW w:w="1304" w:type="dxa"/>
          </w:tcPr>
          <w:p w14:paraId="4A3E81C6" w14:textId="77777777" w:rsidR="00EF15CE" w:rsidRDefault="00EF15CE" w:rsidP="008B7295">
            <w:pPr>
              <w:jc w:val="right"/>
              <w:rPr>
                <w:rFonts w:ascii="Arial" w:hAnsi="Arial" w:cs="Arial"/>
                <w:sz w:val="20"/>
                <w:szCs w:val="20"/>
              </w:rPr>
            </w:pPr>
            <w:r w:rsidRPr="008B7295">
              <w:rPr>
                <w:rFonts w:ascii="Arial" w:hAnsi="Arial" w:cs="Arial"/>
                <w:sz w:val="20"/>
                <w:szCs w:val="20"/>
              </w:rPr>
              <w:t>-11.11</w:t>
            </w:r>
          </w:p>
        </w:tc>
      </w:tr>
      <w:tr w:rsidR="00EF15CE" w14:paraId="7C8A1392" w14:textId="77777777" w:rsidTr="008B7295">
        <w:tc>
          <w:tcPr>
            <w:tcW w:w="3780" w:type="dxa"/>
          </w:tcPr>
          <w:p w14:paraId="7A45FEBE" w14:textId="77777777" w:rsidR="00EF15CE" w:rsidRDefault="00EF15CE" w:rsidP="00EF15CE">
            <w:pPr>
              <w:jc w:val="both"/>
              <w:rPr>
                <w:rFonts w:ascii="Arial" w:hAnsi="Arial" w:cs="Arial"/>
                <w:sz w:val="20"/>
                <w:szCs w:val="20"/>
              </w:rPr>
            </w:pPr>
            <w:r w:rsidRPr="008B7295">
              <w:rPr>
                <w:rFonts w:ascii="Arial" w:hAnsi="Arial" w:cs="Arial"/>
                <w:sz w:val="20"/>
                <w:szCs w:val="20"/>
              </w:rPr>
              <w:t>Net earnings from continuing operations</w:t>
            </w:r>
          </w:p>
        </w:tc>
        <w:tc>
          <w:tcPr>
            <w:tcW w:w="1303" w:type="dxa"/>
          </w:tcPr>
          <w:p w14:paraId="6A4AB0EA" w14:textId="77777777" w:rsidR="00EF15CE" w:rsidRDefault="00EF15CE" w:rsidP="008B7295">
            <w:pPr>
              <w:jc w:val="right"/>
              <w:rPr>
                <w:rFonts w:ascii="Arial" w:hAnsi="Arial" w:cs="Arial"/>
                <w:sz w:val="20"/>
                <w:szCs w:val="20"/>
              </w:rPr>
            </w:pPr>
            <w:r w:rsidRPr="008B7295">
              <w:rPr>
                <w:rFonts w:ascii="Arial" w:hAnsi="Arial" w:cs="Arial"/>
                <w:sz w:val="20"/>
                <w:szCs w:val="20"/>
              </w:rPr>
              <w:t>807.00</w:t>
            </w:r>
          </w:p>
        </w:tc>
        <w:tc>
          <w:tcPr>
            <w:tcW w:w="1304" w:type="dxa"/>
          </w:tcPr>
          <w:p w14:paraId="4E71DE71" w14:textId="77777777" w:rsidR="00EF15CE" w:rsidRDefault="00EF15CE" w:rsidP="008B7295">
            <w:pPr>
              <w:jc w:val="right"/>
              <w:rPr>
                <w:rFonts w:ascii="Arial" w:hAnsi="Arial" w:cs="Arial"/>
                <w:sz w:val="20"/>
                <w:szCs w:val="20"/>
              </w:rPr>
            </w:pPr>
            <w:r w:rsidRPr="008B7295">
              <w:rPr>
                <w:rFonts w:ascii="Arial" w:hAnsi="Arial" w:cs="Arial"/>
                <w:sz w:val="20"/>
                <w:szCs w:val="20"/>
              </w:rPr>
              <w:t>1,246.00</w:t>
            </w:r>
          </w:p>
        </w:tc>
        <w:tc>
          <w:tcPr>
            <w:tcW w:w="1304" w:type="dxa"/>
          </w:tcPr>
          <w:p w14:paraId="016F824D" w14:textId="77777777" w:rsidR="00EF15CE" w:rsidRDefault="00EF15CE" w:rsidP="008B7295">
            <w:pPr>
              <w:jc w:val="right"/>
              <w:rPr>
                <w:rFonts w:ascii="Arial" w:hAnsi="Arial" w:cs="Arial"/>
                <w:sz w:val="20"/>
                <w:szCs w:val="20"/>
              </w:rPr>
            </w:pPr>
            <w:r w:rsidRPr="008B7295">
              <w:rPr>
                <w:rFonts w:ascii="Arial" w:hAnsi="Arial" w:cs="Arial"/>
                <w:sz w:val="20"/>
                <w:szCs w:val="20"/>
              </w:rPr>
              <w:t>-439.00</w:t>
            </w:r>
          </w:p>
        </w:tc>
        <w:tc>
          <w:tcPr>
            <w:tcW w:w="1304" w:type="dxa"/>
          </w:tcPr>
          <w:p w14:paraId="2DE67102" w14:textId="77777777" w:rsidR="00EF15CE" w:rsidRDefault="00EF15CE" w:rsidP="008B7295">
            <w:pPr>
              <w:jc w:val="right"/>
              <w:rPr>
                <w:rFonts w:ascii="Arial" w:hAnsi="Arial" w:cs="Arial"/>
                <w:sz w:val="20"/>
                <w:szCs w:val="20"/>
              </w:rPr>
            </w:pPr>
            <w:r w:rsidRPr="008B7295">
              <w:rPr>
                <w:rFonts w:ascii="Arial" w:hAnsi="Arial" w:cs="Arial"/>
                <w:sz w:val="20"/>
                <w:szCs w:val="20"/>
              </w:rPr>
              <w:t>-35.23</w:t>
            </w:r>
          </w:p>
        </w:tc>
      </w:tr>
      <w:tr w:rsidR="00EF15CE" w14:paraId="1D32C0A6" w14:textId="77777777" w:rsidTr="008B7295">
        <w:tc>
          <w:tcPr>
            <w:tcW w:w="3780" w:type="dxa"/>
          </w:tcPr>
          <w:p w14:paraId="581DB612" w14:textId="77777777" w:rsidR="00EF15CE" w:rsidRDefault="00EF15CE" w:rsidP="00EF15CE">
            <w:pPr>
              <w:jc w:val="both"/>
              <w:rPr>
                <w:rFonts w:ascii="Arial" w:hAnsi="Arial" w:cs="Arial"/>
                <w:sz w:val="20"/>
                <w:szCs w:val="20"/>
              </w:rPr>
            </w:pPr>
            <w:r w:rsidRPr="008B7295">
              <w:rPr>
                <w:rFonts w:ascii="Arial" w:hAnsi="Arial" w:cs="Arial"/>
                <w:sz w:val="20"/>
                <w:szCs w:val="20"/>
              </w:rPr>
              <w:t>Net earnings attributable to Best Buy Co., Inc. shareholders</w:t>
            </w:r>
          </w:p>
        </w:tc>
        <w:tc>
          <w:tcPr>
            <w:tcW w:w="1303" w:type="dxa"/>
          </w:tcPr>
          <w:p w14:paraId="06DEB3AC" w14:textId="77777777" w:rsidR="00EF15CE" w:rsidRDefault="00EF15CE" w:rsidP="008B7295">
            <w:pPr>
              <w:jc w:val="right"/>
              <w:rPr>
                <w:rFonts w:ascii="Arial" w:hAnsi="Arial" w:cs="Arial"/>
                <w:sz w:val="20"/>
                <w:szCs w:val="20"/>
              </w:rPr>
            </w:pPr>
            <w:r w:rsidRPr="008B7295">
              <w:rPr>
                <w:rFonts w:ascii="Arial" w:hAnsi="Arial" w:cs="Arial"/>
                <w:sz w:val="20"/>
                <w:szCs w:val="20"/>
              </w:rPr>
              <w:t>897.00</w:t>
            </w:r>
          </w:p>
        </w:tc>
        <w:tc>
          <w:tcPr>
            <w:tcW w:w="1304" w:type="dxa"/>
          </w:tcPr>
          <w:p w14:paraId="289F8CE0" w14:textId="77777777" w:rsidR="00EF15CE" w:rsidRDefault="00EF15CE" w:rsidP="008B7295">
            <w:pPr>
              <w:jc w:val="right"/>
              <w:rPr>
                <w:rFonts w:ascii="Arial" w:hAnsi="Arial" w:cs="Arial"/>
                <w:sz w:val="20"/>
                <w:szCs w:val="20"/>
              </w:rPr>
            </w:pPr>
            <w:r w:rsidRPr="008B7295">
              <w:rPr>
                <w:rFonts w:ascii="Arial" w:hAnsi="Arial" w:cs="Arial"/>
                <w:sz w:val="20"/>
                <w:szCs w:val="20"/>
              </w:rPr>
              <w:t>1,233.00</w:t>
            </w:r>
          </w:p>
        </w:tc>
        <w:tc>
          <w:tcPr>
            <w:tcW w:w="1304" w:type="dxa"/>
          </w:tcPr>
          <w:p w14:paraId="0BEC3A7B" w14:textId="77777777" w:rsidR="00EF15CE" w:rsidRDefault="00EF15CE" w:rsidP="008B7295">
            <w:pPr>
              <w:jc w:val="right"/>
              <w:rPr>
                <w:rFonts w:ascii="Arial" w:hAnsi="Arial" w:cs="Arial"/>
                <w:sz w:val="20"/>
                <w:szCs w:val="20"/>
              </w:rPr>
            </w:pPr>
            <w:r w:rsidRPr="008B7295">
              <w:rPr>
                <w:rFonts w:ascii="Arial" w:hAnsi="Arial" w:cs="Arial"/>
                <w:sz w:val="20"/>
                <w:szCs w:val="20"/>
              </w:rPr>
              <w:t>-336.00</w:t>
            </w:r>
          </w:p>
        </w:tc>
        <w:tc>
          <w:tcPr>
            <w:tcW w:w="1304" w:type="dxa"/>
          </w:tcPr>
          <w:p w14:paraId="008C30A4" w14:textId="77777777" w:rsidR="00EF15CE" w:rsidRDefault="00EF15CE" w:rsidP="008B7295">
            <w:pPr>
              <w:jc w:val="right"/>
              <w:rPr>
                <w:rFonts w:ascii="Arial" w:hAnsi="Arial" w:cs="Arial"/>
                <w:sz w:val="20"/>
                <w:szCs w:val="20"/>
              </w:rPr>
            </w:pPr>
            <w:r w:rsidRPr="008B7295">
              <w:rPr>
                <w:rFonts w:ascii="Arial" w:hAnsi="Arial" w:cs="Arial"/>
                <w:sz w:val="20"/>
                <w:szCs w:val="20"/>
              </w:rPr>
              <w:t>-27.25</w:t>
            </w:r>
          </w:p>
        </w:tc>
      </w:tr>
      <w:tr w:rsidR="00EF15CE" w14:paraId="423FA7A0" w14:textId="77777777" w:rsidTr="008B7295">
        <w:tc>
          <w:tcPr>
            <w:tcW w:w="3780" w:type="dxa"/>
          </w:tcPr>
          <w:p w14:paraId="3F155535" w14:textId="77777777" w:rsidR="00EF15CE" w:rsidRDefault="00EF15CE" w:rsidP="00EF15CE">
            <w:pPr>
              <w:jc w:val="both"/>
              <w:rPr>
                <w:rFonts w:ascii="Arial" w:hAnsi="Arial" w:cs="Arial"/>
                <w:sz w:val="20"/>
                <w:szCs w:val="20"/>
              </w:rPr>
            </w:pPr>
            <w:r w:rsidRPr="008B7295">
              <w:rPr>
                <w:rFonts w:ascii="Arial" w:hAnsi="Arial" w:cs="Arial"/>
                <w:sz w:val="20"/>
                <w:szCs w:val="20"/>
              </w:rPr>
              <w:t>EBITDA</w:t>
            </w:r>
          </w:p>
        </w:tc>
        <w:tc>
          <w:tcPr>
            <w:tcW w:w="1303" w:type="dxa"/>
          </w:tcPr>
          <w:p w14:paraId="30729A60" w14:textId="77777777" w:rsidR="00EF15CE" w:rsidRDefault="00EF15CE" w:rsidP="008B7295">
            <w:pPr>
              <w:jc w:val="right"/>
              <w:rPr>
                <w:rFonts w:ascii="Arial" w:hAnsi="Arial" w:cs="Arial"/>
                <w:sz w:val="20"/>
                <w:szCs w:val="20"/>
              </w:rPr>
            </w:pPr>
            <w:r w:rsidRPr="008B7295">
              <w:rPr>
                <w:rFonts w:ascii="Arial" w:hAnsi="Arial" w:cs="Arial"/>
                <w:sz w:val="20"/>
                <w:szCs w:val="20"/>
              </w:rPr>
              <w:t>2,248.00</w:t>
            </w:r>
          </w:p>
        </w:tc>
        <w:tc>
          <w:tcPr>
            <w:tcW w:w="1304" w:type="dxa"/>
          </w:tcPr>
          <w:p w14:paraId="37991504" w14:textId="77777777" w:rsidR="00EF15CE" w:rsidRDefault="00EF15CE" w:rsidP="008B7295">
            <w:pPr>
              <w:jc w:val="right"/>
              <w:rPr>
                <w:rFonts w:ascii="Arial" w:hAnsi="Arial" w:cs="Arial"/>
                <w:sz w:val="20"/>
                <w:szCs w:val="20"/>
              </w:rPr>
            </w:pPr>
            <w:r w:rsidRPr="008B7295">
              <w:rPr>
                <w:rFonts w:ascii="Arial" w:hAnsi="Arial" w:cs="Arial"/>
                <w:sz w:val="20"/>
                <w:szCs w:val="20"/>
              </w:rPr>
              <w:t>2,156.00</w:t>
            </w:r>
          </w:p>
        </w:tc>
        <w:tc>
          <w:tcPr>
            <w:tcW w:w="1304" w:type="dxa"/>
          </w:tcPr>
          <w:p w14:paraId="06C80084" w14:textId="77777777" w:rsidR="00EF15CE" w:rsidRDefault="00EF15CE" w:rsidP="008B7295">
            <w:pPr>
              <w:jc w:val="right"/>
              <w:rPr>
                <w:rFonts w:ascii="Arial" w:hAnsi="Arial" w:cs="Arial"/>
                <w:sz w:val="20"/>
                <w:szCs w:val="20"/>
              </w:rPr>
            </w:pPr>
            <w:r w:rsidRPr="008B7295">
              <w:rPr>
                <w:rFonts w:ascii="Arial" w:hAnsi="Arial" w:cs="Arial"/>
                <w:sz w:val="20"/>
                <w:szCs w:val="20"/>
              </w:rPr>
              <w:t>92.00</w:t>
            </w:r>
          </w:p>
        </w:tc>
        <w:tc>
          <w:tcPr>
            <w:tcW w:w="1304" w:type="dxa"/>
          </w:tcPr>
          <w:p w14:paraId="41C8750F" w14:textId="77777777" w:rsidR="00EF15CE" w:rsidRDefault="00EF15CE" w:rsidP="008B7295">
            <w:pPr>
              <w:jc w:val="right"/>
              <w:rPr>
                <w:rFonts w:ascii="Arial" w:hAnsi="Arial" w:cs="Arial"/>
                <w:sz w:val="20"/>
                <w:szCs w:val="20"/>
              </w:rPr>
            </w:pPr>
            <w:r w:rsidRPr="008B7295">
              <w:rPr>
                <w:rFonts w:ascii="Arial" w:hAnsi="Arial" w:cs="Arial"/>
                <w:sz w:val="20"/>
                <w:szCs w:val="20"/>
              </w:rPr>
              <w:t>4.27</w:t>
            </w:r>
          </w:p>
        </w:tc>
      </w:tr>
    </w:tbl>
    <w:p w14:paraId="1F0E8389" w14:textId="77777777" w:rsidR="00E87891" w:rsidRPr="00F403B5" w:rsidRDefault="00E87891" w:rsidP="000F3DB2">
      <w:pPr>
        <w:spacing w:after="0" w:line="240" w:lineRule="auto"/>
        <w:jc w:val="both"/>
        <w:rPr>
          <w:rFonts w:ascii="Arial" w:hAnsi="Arial" w:cs="Arial"/>
          <w:sz w:val="20"/>
          <w:szCs w:val="20"/>
        </w:rPr>
      </w:pPr>
    </w:p>
    <w:p w14:paraId="0AD8F384" w14:textId="70FA7617" w:rsidR="003F6A3D" w:rsidRDefault="003F6A3D" w:rsidP="008B7295">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Please refer to “</w:t>
      </w:r>
      <w:hyperlink w:anchor="_Altman_Z_Score" w:history="1">
        <w:r>
          <w:rPr>
            <w:rStyle w:val="Hyperlink"/>
            <w:rFonts w:ascii="Arial" w:hAnsi="Arial" w:cs="Arial"/>
            <w:sz w:val="20"/>
            <w:szCs w:val="20"/>
          </w:rPr>
          <w:t>Year-to-Year Trend Analysis</w:t>
        </w:r>
        <w:r w:rsidRPr="003F6A3D">
          <w:rPr>
            <w:rStyle w:val="Hyperlink"/>
            <w:rFonts w:ascii="Arial" w:hAnsi="Arial" w:cs="Arial"/>
            <w:sz w:val="20"/>
            <w:szCs w:val="20"/>
          </w:rPr>
          <w:t xml:space="preserve"> calculation</w:t>
        </w:r>
      </w:hyperlink>
      <w:r>
        <w:rPr>
          <w:rFonts w:ascii="Arial" w:hAnsi="Arial" w:cs="Arial"/>
          <w:sz w:val="20"/>
          <w:szCs w:val="20"/>
        </w:rPr>
        <w:t>”</w:t>
      </w:r>
      <w:r w:rsidR="00994DC1">
        <w:rPr>
          <w:rFonts w:ascii="Arial" w:hAnsi="Arial" w:cs="Arial"/>
          <w:sz w:val="20"/>
          <w:szCs w:val="20"/>
        </w:rPr>
        <w:t xml:space="preserve"> and </w:t>
      </w:r>
      <w:r w:rsidR="00994DC1" w:rsidRPr="00101C01">
        <w:rPr>
          <w:rFonts w:ascii="Arial" w:hAnsi="Arial" w:cs="Arial"/>
          <w:sz w:val="20"/>
          <w:szCs w:val="20"/>
        </w:rPr>
        <w:t>“</w:t>
      </w:r>
      <w:hyperlink w:anchor="_EBIT_&amp;_EBITDA" w:history="1">
        <w:r w:rsidR="00994DC1" w:rsidRPr="00101C01">
          <w:rPr>
            <w:rStyle w:val="Hyperlink"/>
            <w:rFonts w:ascii="Arial" w:hAnsi="Arial" w:cs="Arial"/>
            <w:sz w:val="20"/>
            <w:szCs w:val="20"/>
          </w:rPr>
          <w:t>EBIT &amp; EBITDA calculation</w:t>
        </w:r>
      </w:hyperlink>
      <w:r w:rsidR="00994DC1" w:rsidRPr="00101C01">
        <w:rPr>
          <w:rFonts w:ascii="Arial" w:hAnsi="Arial" w:cs="Arial"/>
          <w:sz w:val="20"/>
          <w:szCs w:val="20"/>
        </w:rPr>
        <w:t>”</w:t>
      </w:r>
      <w:r w:rsidR="00994DC1">
        <w:rPr>
          <w:rFonts w:ascii="Arial" w:hAnsi="Arial" w:cs="Arial"/>
          <w:sz w:val="20"/>
          <w:szCs w:val="20"/>
        </w:rPr>
        <w:t xml:space="preserve"> </w:t>
      </w:r>
      <w:r>
        <w:rPr>
          <w:rFonts w:ascii="Arial" w:hAnsi="Arial" w:cs="Arial"/>
          <w:sz w:val="20"/>
          <w:szCs w:val="20"/>
        </w:rPr>
        <w:t>attachment for complete detailed calculation</w:t>
      </w:r>
    </w:p>
    <w:p w14:paraId="4002D323" w14:textId="77777777" w:rsidR="000F3DB2" w:rsidRPr="000412FC" w:rsidRDefault="000F3DB2" w:rsidP="008B7295">
      <w:pPr>
        <w:spacing w:after="0" w:line="240" w:lineRule="auto"/>
        <w:jc w:val="both"/>
        <w:rPr>
          <w:rFonts w:ascii="Arial" w:hAnsi="Arial" w:cs="Arial"/>
          <w:sz w:val="20"/>
          <w:szCs w:val="20"/>
        </w:rPr>
      </w:pPr>
    </w:p>
    <w:p w14:paraId="476ACACB" w14:textId="77777777" w:rsidR="00426FFA" w:rsidRPr="00BB0742" w:rsidRDefault="00426FFA" w:rsidP="009523DC">
      <w:pPr>
        <w:pStyle w:val="Heading2"/>
        <w:numPr>
          <w:ilvl w:val="0"/>
          <w:numId w:val="9"/>
        </w:numPr>
        <w:jc w:val="both"/>
        <w:rPr>
          <w:rFonts w:ascii="Arial" w:hAnsi="Arial" w:cs="Arial"/>
          <w:b/>
          <w:color w:val="000000" w:themeColor="text1"/>
        </w:rPr>
      </w:pPr>
      <w:bookmarkStart w:id="6" w:name="_Toc468138405"/>
      <w:r w:rsidRPr="00BB0742">
        <w:rPr>
          <w:rFonts w:ascii="Arial" w:hAnsi="Arial" w:cs="Arial"/>
          <w:b/>
          <w:color w:val="000000" w:themeColor="text1"/>
        </w:rPr>
        <w:t>Profitability Ratios</w:t>
      </w:r>
      <w:bookmarkEnd w:id="6"/>
    </w:p>
    <w:p w14:paraId="66F2A8DB" w14:textId="77777777" w:rsidR="00426FFA" w:rsidRDefault="00426FFA" w:rsidP="00426FFA">
      <w:pPr>
        <w:spacing w:after="0" w:line="240" w:lineRule="auto"/>
        <w:jc w:val="both"/>
        <w:rPr>
          <w:rFonts w:ascii="Arial" w:hAnsi="Arial" w:cs="Arial"/>
          <w:sz w:val="20"/>
          <w:szCs w:val="20"/>
        </w:rPr>
      </w:pPr>
    </w:p>
    <w:tbl>
      <w:tblPr>
        <w:tblStyle w:val="TableGrid"/>
        <w:tblW w:w="2889" w:type="pct"/>
        <w:jc w:val="center"/>
        <w:tblLayout w:type="fixed"/>
        <w:tblCellMar>
          <w:left w:w="115" w:type="dxa"/>
          <w:right w:w="115" w:type="dxa"/>
        </w:tblCellMar>
        <w:tblLook w:val="04A0" w:firstRow="1" w:lastRow="0" w:firstColumn="1" w:lastColumn="0" w:noHBand="0" w:noVBand="1"/>
      </w:tblPr>
      <w:tblGrid>
        <w:gridCol w:w="2521"/>
        <w:gridCol w:w="1439"/>
        <w:gridCol w:w="1436"/>
        <w:gridCol w:w="6"/>
      </w:tblGrid>
      <w:tr w:rsidR="00DC6904" w14:paraId="0C4AC76F" w14:textId="77777777" w:rsidTr="00DC6904">
        <w:trPr>
          <w:tblHeader/>
          <w:jc w:val="center"/>
        </w:trPr>
        <w:tc>
          <w:tcPr>
            <w:tcW w:w="2333" w:type="pct"/>
            <w:shd w:val="clear" w:color="auto" w:fill="BFBFBF" w:themeFill="background1" w:themeFillShade="BF"/>
          </w:tcPr>
          <w:p w14:paraId="0644D4F8" w14:textId="77777777" w:rsidR="00DC6904" w:rsidRPr="008606F2" w:rsidRDefault="00DC6904" w:rsidP="001807F4">
            <w:pPr>
              <w:jc w:val="center"/>
              <w:rPr>
                <w:rFonts w:ascii="Arial" w:hAnsi="Arial" w:cs="Arial"/>
                <w:b/>
                <w:sz w:val="20"/>
                <w:szCs w:val="20"/>
              </w:rPr>
            </w:pPr>
            <w:r w:rsidRPr="008606F2">
              <w:rPr>
                <w:rFonts w:ascii="Arial" w:hAnsi="Arial" w:cs="Arial"/>
                <w:b/>
                <w:sz w:val="20"/>
                <w:szCs w:val="20"/>
              </w:rPr>
              <w:t>Fiscal Year</w:t>
            </w:r>
          </w:p>
        </w:tc>
        <w:tc>
          <w:tcPr>
            <w:tcW w:w="1332" w:type="pct"/>
            <w:shd w:val="clear" w:color="auto" w:fill="BFBFBF" w:themeFill="background1" w:themeFillShade="BF"/>
          </w:tcPr>
          <w:p w14:paraId="19AAE7CB" w14:textId="77777777" w:rsidR="00DC6904" w:rsidRPr="008606F2" w:rsidRDefault="00DC6904" w:rsidP="001807F4">
            <w:pPr>
              <w:jc w:val="center"/>
              <w:rPr>
                <w:rFonts w:ascii="Arial" w:hAnsi="Arial" w:cs="Arial"/>
                <w:b/>
                <w:sz w:val="20"/>
                <w:szCs w:val="20"/>
              </w:rPr>
            </w:pPr>
            <w:r w:rsidRPr="008606F2">
              <w:rPr>
                <w:rFonts w:ascii="Arial" w:hAnsi="Arial" w:cs="Arial"/>
                <w:b/>
                <w:sz w:val="20"/>
                <w:szCs w:val="20"/>
              </w:rPr>
              <w:t>2016</w:t>
            </w:r>
          </w:p>
        </w:tc>
        <w:tc>
          <w:tcPr>
            <w:tcW w:w="1335" w:type="pct"/>
            <w:gridSpan w:val="2"/>
            <w:shd w:val="clear" w:color="auto" w:fill="BFBFBF" w:themeFill="background1" w:themeFillShade="BF"/>
          </w:tcPr>
          <w:p w14:paraId="4C8B04FA" w14:textId="77777777" w:rsidR="00DC6904" w:rsidRPr="008606F2" w:rsidRDefault="00DC6904" w:rsidP="001807F4">
            <w:pPr>
              <w:jc w:val="center"/>
              <w:rPr>
                <w:rFonts w:ascii="Arial" w:hAnsi="Arial" w:cs="Arial"/>
                <w:b/>
                <w:sz w:val="20"/>
                <w:szCs w:val="20"/>
              </w:rPr>
            </w:pPr>
            <w:r w:rsidRPr="008606F2">
              <w:rPr>
                <w:rFonts w:ascii="Arial" w:hAnsi="Arial" w:cs="Arial"/>
                <w:b/>
                <w:sz w:val="20"/>
                <w:szCs w:val="20"/>
              </w:rPr>
              <w:t>2015</w:t>
            </w:r>
          </w:p>
        </w:tc>
      </w:tr>
      <w:tr w:rsidR="00DC6904" w14:paraId="755DFC52" w14:textId="77777777" w:rsidTr="00DC6904">
        <w:trPr>
          <w:jc w:val="center"/>
        </w:trPr>
        <w:tc>
          <w:tcPr>
            <w:tcW w:w="2333" w:type="pct"/>
          </w:tcPr>
          <w:p w14:paraId="2BD1B448" w14:textId="77777777" w:rsidR="00DC6904" w:rsidRPr="00EC53D9" w:rsidRDefault="00DC6904" w:rsidP="001807F4">
            <w:pPr>
              <w:jc w:val="both"/>
              <w:rPr>
                <w:rFonts w:ascii="Arial" w:hAnsi="Arial" w:cs="Arial"/>
                <w:sz w:val="20"/>
                <w:szCs w:val="20"/>
              </w:rPr>
            </w:pPr>
            <w:r w:rsidRPr="00EC53D9">
              <w:rPr>
                <w:rFonts w:ascii="Arial" w:hAnsi="Arial" w:cs="Arial"/>
                <w:sz w:val="20"/>
                <w:szCs w:val="20"/>
              </w:rPr>
              <w:t>Gross Profit</w:t>
            </w:r>
          </w:p>
        </w:tc>
        <w:tc>
          <w:tcPr>
            <w:tcW w:w="1332" w:type="pct"/>
          </w:tcPr>
          <w:p w14:paraId="26FE0886"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9,191.00</w:t>
            </w:r>
          </w:p>
        </w:tc>
        <w:tc>
          <w:tcPr>
            <w:tcW w:w="1335" w:type="pct"/>
            <w:gridSpan w:val="2"/>
          </w:tcPr>
          <w:p w14:paraId="7A99B266"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9,047.00</w:t>
            </w:r>
          </w:p>
        </w:tc>
      </w:tr>
      <w:tr w:rsidR="00DC6904" w14:paraId="0873AB20" w14:textId="77777777" w:rsidTr="00DC6904">
        <w:trPr>
          <w:jc w:val="center"/>
        </w:trPr>
        <w:tc>
          <w:tcPr>
            <w:tcW w:w="2333" w:type="pct"/>
          </w:tcPr>
          <w:p w14:paraId="31A5CD00" w14:textId="65E58202" w:rsidR="00DC6904" w:rsidRDefault="000061C0" w:rsidP="001807F4">
            <w:pPr>
              <w:jc w:val="both"/>
              <w:rPr>
                <w:rFonts w:ascii="Arial" w:hAnsi="Arial" w:cs="Arial"/>
                <w:sz w:val="20"/>
                <w:szCs w:val="20"/>
              </w:rPr>
            </w:pPr>
            <w:r>
              <w:rPr>
                <w:rFonts w:ascii="Arial" w:hAnsi="Arial" w:cs="Arial"/>
                <w:sz w:val="20"/>
                <w:szCs w:val="20"/>
              </w:rPr>
              <w:t>Net Revenue</w:t>
            </w:r>
          </w:p>
        </w:tc>
        <w:tc>
          <w:tcPr>
            <w:tcW w:w="1332" w:type="pct"/>
          </w:tcPr>
          <w:p w14:paraId="40B6528A" w14:textId="77777777" w:rsidR="00DC6904" w:rsidRDefault="00DC6904" w:rsidP="001807F4">
            <w:pPr>
              <w:jc w:val="right"/>
              <w:rPr>
                <w:rFonts w:ascii="Arial" w:hAnsi="Arial" w:cs="Arial"/>
                <w:sz w:val="20"/>
                <w:szCs w:val="20"/>
              </w:rPr>
            </w:pPr>
            <w:r w:rsidRPr="00EC53D9">
              <w:rPr>
                <w:rFonts w:ascii="Arial" w:hAnsi="Arial" w:cs="Arial"/>
                <w:sz w:val="20"/>
                <w:szCs w:val="20"/>
              </w:rPr>
              <w:t>39,528.00</w:t>
            </w:r>
          </w:p>
        </w:tc>
        <w:tc>
          <w:tcPr>
            <w:tcW w:w="1335" w:type="pct"/>
            <w:gridSpan w:val="2"/>
          </w:tcPr>
          <w:p w14:paraId="2D89544C" w14:textId="77777777" w:rsidR="00DC6904" w:rsidRDefault="00DC6904" w:rsidP="001807F4">
            <w:pPr>
              <w:jc w:val="right"/>
              <w:rPr>
                <w:rFonts w:ascii="Arial" w:hAnsi="Arial" w:cs="Arial"/>
                <w:sz w:val="20"/>
                <w:szCs w:val="20"/>
              </w:rPr>
            </w:pPr>
            <w:r w:rsidRPr="00EC53D9">
              <w:rPr>
                <w:rFonts w:ascii="Arial" w:hAnsi="Arial" w:cs="Arial"/>
                <w:sz w:val="20"/>
                <w:szCs w:val="20"/>
              </w:rPr>
              <w:t>40,339.00</w:t>
            </w:r>
          </w:p>
        </w:tc>
      </w:tr>
      <w:tr w:rsidR="00DC6904" w14:paraId="124FCEA0" w14:textId="77777777" w:rsidTr="00DC6904">
        <w:trPr>
          <w:jc w:val="center"/>
        </w:trPr>
        <w:tc>
          <w:tcPr>
            <w:tcW w:w="2333" w:type="pct"/>
          </w:tcPr>
          <w:p w14:paraId="587890FD" w14:textId="77777777" w:rsidR="00DC6904" w:rsidRPr="00426FFA" w:rsidRDefault="00DC6904" w:rsidP="001807F4">
            <w:pPr>
              <w:jc w:val="both"/>
              <w:rPr>
                <w:rFonts w:ascii="Arial" w:hAnsi="Arial" w:cs="Arial"/>
                <w:b/>
                <w:sz w:val="20"/>
                <w:szCs w:val="20"/>
              </w:rPr>
            </w:pPr>
            <w:r w:rsidRPr="00426FFA">
              <w:rPr>
                <w:rFonts w:ascii="Arial" w:hAnsi="Arial" w:cs="Arial"/>
                <w:b/>
                <w:sz w:val="20"/>
                <w:szCs w:val="20"/>
              </w:rPr>
              <w:t>Gross Margin</w:t>
            </w:r>
          </w:p>
        </w:tc>
        <w:tc>
          <w:tcPr>
            <w:tcW w:w="1332" w:type="pct"/>
          </w:tcPr>
          <w:p w14:paraId="245F13C0"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23.25</w:t>
            </w:r>
            <w:r>
              <w:rPr>
                <w:rFonts w:ascii="Arial" w:hAnsi="Arial" w:cs="Arial"/>
                <w:b/>
                <w:sz w:val="20"/>
                <w:szCs w:val="20"/>
              </w:rPr>
              <w:t>%</w:t>
            </w:r>
          </w:p>
        </w:tc>
        <w:tc>
          <w:tcPr>
            <w:tcW w:w="1335" w:type="pct"/>
            <w:gridSpan w:val="2"/>
          </w:tcPr>
          <w:p w14:paraId="6E857E6B"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22.43</w:t>
            </w:r>
            <w:r>
              <w:rPr>
                <w:rFonts w:ascii="Arial" w:hAnsi="Arial" w:cs="Arial"/>
                <w:b/>
                <w:sz w:val="20"/>
                <w:szCs w:val="20"/>
              </w:rPr>
              <w:t>%</w:t>
            </w:r>
          </w:p>
        </w:tc>
      </w:tr>
      <w:tr w:rsidR="00DC6904" w14:paraId="6AE88E51" w14:textId="77777777" w:rsidTr="00DC6904">
        <w:trPr>
          <w:gridAfter w:val="1"/>
          <w:wAfter w:w="6" w:type="pct"/>
          <w:jc w:val="center"/>
        </w:trPr>
        <w:tc>
          <w:tcPr>
            <w:tcW w:w="4994" w:type="pct"/>
            <w:gridSpan w:val="3"/>
          </w:tcPr>
          <w:p w14:paraId="1AB69E6D" w14:textId="77777777" w:rsidR="00426FFA" w:rsidRPr="00EC53D9" w:rsidRDefault="00426FFA" w:rsidP="001807F4">
            <w:pPr>
              <w:jc w:val="right"/>
              <w:rPr>
                <w:rFonts w:ascii="Arial" w:hAnsi="Arial" w:cs="Arial"/>
                <w:sz w:val="20"/>
                <w:szCs w:val="20"/>
              </w:rPr>
            </w:pPr>
          </w:p>
        </w:tc>
      </w:tr>
      <w:tr w:rsidR="00DC6904" w14:paraId="5AEFBCD7" w14:textId="77777777" w:rsidTr="00DC6904">
        <w:trPr>
          <w:jc w:val="center"/>
        </w:trPr>
        <w:tc>
          <w:tcPr>
            <w:tcW w:w="2333" w:type="pct"/>
          </w:tcPr>
          <w:p w14:paraId="76A8A7A4" w14:textId="77777777" w:rsidR="00DC6904" w:rsidRDefault="00DC6904" w:rsidP="001807F4">
            <w:pPr>
              <w:jc w:val="both"/>
              <w:rPr>
                <w:rFonts w:ascii="Arial" w:hAnsi="Arial" w:cs="Arial"/>
                <w:sz w:val="20"/>
                <w:szCs w:val="20"/>
              </w:rPr>
            </w:pPr>
            <w:r w:rsidRPr="00EC53D9">
              <w:rPr>
                <w:rFonts w:ascii="Arial" w:hAnsi="Arial" w:cs="Arial"/>
                <w:sz w:val="20"/>
                <w:szCs w:val="20"/>
              </w:rPr>
              <w:t>Operating Income</w:t>
            </w:r>
          </w:p>
        </w:tc>
        <w:tc>
          <w:tcPr>
            <w:tcW w:w="1332" w:type="pct"/>
          </w:tcPr>
          <w:p w14:paraId="3F344646" w14:textId="77777777" w:rsidR="00DC6904" w:rsidRDefault="00DC6904" w:rsidP="001807F4">
            <w:pPr>
              <w:jc w:val="right"/>
              <w:rPr>
                <w:rFonts w:ascii="Arial" w:hAnsi="Arial" w:cs="Arial"/>
                <w:sz w:val="20"/>
                <w:szCs w:val="20"/>
              </w:rPr>
            </w:pPr>
            <w:r w:rsidRPr="00EC53D9">
              <w:rPr>
                <w:rFonts w:ascii="Arial" w:hAnsi="Arial" w:cs="Arial"/>
                <w:sz w:val="20"/>
                <w:szCs w:val="20"/>
              </w:rPr>
              <w:t>1,375.00</w:t>
            </w:r>
          </w:p>
        </w:tc>
        <w:tc>
          <w:tcPr>
            <w:tcW w:w="1335" w:type="pct"/>
            <w:gridSpan w:val="2"/>
          </w:tcPr>
          <w:p w14:paraId="5378C378" w14:textId="77777777" w:rsidR="00DC6904" w:rsidRDefault="00DC6904" w:rsidP="001807F4">
            <w:pPr>
              <w:jc w:val="right"/>
              <w:rPr>
                <w:rFonts w:ascii="Arial" w:hAnsi="Arial" w:cs="Arial"/>
                <w:sz w:val="20"/>
                <w:szCs w:val="20"/>
              </w:rPr>
            </w:pPr>
            <w:r w:rsidRPr="00EC53D9">
              <w:rPr>
                <w:rFonts w:ascii="Arial" w:hAnsi="Arial" w:cs="Arial"/>
                <w:sz w:val="20"/>
                <w:szCs w:val="20"/>
              </w:rPr>
              <w:t>1,450.00</w:t>
            </w:r>
          </w:p>
        </w:tc>
      </w:tr>
      <w:tr w:rsidR="00DC6904" w14:paraId="2558FC22" w14:textId="77777777" w:rsidTr="00DC6904">
        <w:trPr>
          <w:jc w:val="center"/>
        </w:trPr>
        <w:tc>
          <w:tcPr>
            <w:tcW w:w="2333" w:type="pct"/>
          </w:tcPr>
          <w:p w14:paraId="3A2C73AD" w14:textId="312A054A" w:rsidR="00DC6904" w:rsidRDefault="000061C0" w:rsidP="001807F4">
            <w:pPr>
              <w:jc w:val="both"/>
              <w:rPr>
                <w:rFonts w:ascii="Arial" w:hAnsi="Arial" w:cs="Arial"/>
                <w:sz w:val="20"/>
                <w:szCs w:val="20"/>
              </w:rPr>
            </w:pPr>
            <w:r>
              <w:rPr>
                <w:rFonts w:ascii="Arial" w:hAnsi="Arial" w:cs="Arial"/>
                <w:sz w:val="20"/>
                <w:szCs w:val="20"/>
              </w:rPr>
              <w:t>Net Revenue</w:t>
            </w:r>
          </w:p>
        </w:tc>
        <w:tc>
          <w:tcPr>
            <w:tcW w:w="1332" w:type="pct"/>
          </w:tcPr>
          <w:p w14:paraId="565E7915" w14:textId="77777777" w:rsidR="00DC6904" w:rsidRDefault="00DC6904" w:rsidP="001807F4">
            <w:pPr>
              <w:jc w:val="right"/>
              <w:rPr>
                <w:rFonts w:ascii="Arial" w:hAnsi="Arial" w:cs="Arial"/>
                <w:sz w:val="20"/>
                <w:szCs w:val="20"/>
              </w:rPr>
            </w:pPr>
            <w:r w:rsidRPr="00EC53D9">
              <w:rPr>
                <w:rFonts w:ascii="Arial" w:hAnsi="Arial" w:cs="Arial"/>
                <w:sz w:val="20"/>
                <w:szCs w:val="20"/>
              </w:rPr>
              <w:t>39,528.00</w:t>
            </w:r>
          </w:p>
        </w:tc>
        <w:tc>
          <w:tcPr>
            <w:tcW w:w="1335" w:type="pct"/>
            <w:gridSpan w:val="2"/>
          </w:tcPr>
          <w:p w14:paraId="0157EE2E" w14:textId="77777777" w:rsidR="00DC6904" w:rsidRDefault="00DC6904" w:rsidP="001807F4">
            <w:pPr>
              <w:jc w:val="right"/>
              <w:rPr>
                <w:rFonts w:ascii="Arial" w:hAnsi="Arial" w:cs="Arial"/>
                <w:sz w:val="20"/>
                <w:szCs w:val="20"/>
              </w:rPr>
            </w:pPr>
            <w:r w:rsidRPr="00EC53D9">
              <w:rPr>
                <w:rFonts w:ascii="Arial" w:hAnsi="Arial" w:cs="Arial"/>
                <w:sz w:val="20"/>
                <w:szCs w:val="20"/>
              </w:rPr>
              <w:t>40,339.00</w:t>
            </w:r>
          </w:p>
        </w:tc>
      </w:tr>
      <w:tr w:rsidR="00DC6904" w14:paraId="328A823D" w14:textId="77777777" w:rsidTr="00DC6904">
        <w:trPr>
          <w:jc w:val="center"/>
        </w:trPr>
        <w:tc>
          <w:tcPr>
            <w:tcW w:w="2333" w:type="pct"/>
          </w:tcPr>
          <w:p w14:paraId="61CD5847" w14:textId="77777777" w:rsidR="00DC6904" w:rsidRPr="00426FFA" w:rsidRDefault="00DC6904" w:rsidP="001807F4">
            <w:pPr>
              <w:jc w:val="both"/>
              <w:rPr>
                <w:rFonts w:ascii="Arial" w:hAnsi="Arial" w:cs="Arial"/>
                <w:b/>
                <w:sz w:val="20"/>
                <w:szCs w:val="20"/>
              </w:rPr>
            </w:pPr>
            <w:r w:rsidRPr="00426FFA">
              <w:rPr>
                <w:rFonts w:ascii="Arial" w:hAnsi="Arial" w:cs="Arial"/>
                <w:b/>
                <w:sz w:val="20"/>
                <w:szCs w:val="20"/>
              </w:rPr>
              <w:t>Operating Margin</w:t>
            </w:r>
          </w:p>
        </w:tc>
        <w:tc>
          <w:tcPr>
            <w:tcW w:w="1332" w:type="pct"/>
          </w:tcPr>
          <w:p w14:paraId="1DC07C6A"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3.48</w:t>
            </w:r>
            <w:r>
              <w:rPr>
                <w:rFonts w:ascii="Arial" w:hAnsi="Arial" w:cs="Arial"/>
                <w:b/>
                <w:sz w:val="20"/>
                <w:szCs w:val="20"/>
              </w:rPr>
              <w:t>%</w:t>
            </w:r>
          </w:p>
        </w:tc>
        <w:tc>
          <w:tcPr>
            <w:tcW w:w="1335" w:type="pct"/>
            <w:gridSpan w:val="2"/>
          </w:tcPr>
          <w:p w14:paraId="7C71BDC7"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3.59</w:t>
            </w:r>
            <w:r>
              <w:rPr>
                <w:rFonts w:ascii="Arial" w:hAnsi="Arial" w:cs="Arial"/>
                <w:b/>
                <w:sz w:val="20"/>
                <w:szCs w:val="20"/>
              </w:rPr>
              <w:t>%</w:t>
            </w:r>
          </w:p>
        </w:tc>
      </w:tr>
      <w:tr w:rsidR="00DC6904" w14:paraId="2541609F" w14:textId="77777777" w:rsidTr="00DC6904">
        <w:trPr>
          <w:gridAfter w:val="1"/>
          <w:wAfter w:w="6" w:type="pct"/>
          <w:jc w:val="center"/>
        </w:trPr>
        <w:tc>
          <w:tcPr>
            <w:tcW w:w="4994" w:type="pct"/>
            <w:gridSpan w:val="3"/>
          </w:tcPr>
          <w:p w14:paraId="06B33D3F" w14:textId="77777777" w:rsidR="00426FFA" w:rsidRPr="008606F2" w:rsidRDefault="00426FFA" w:rsidP="001807F4">
            <w:pPr>
              <w:jc w:val="right"/>
              <w:rPr>
                <w:rFonts w:ascii="Arial" w:hAnsi="Arial" w:cs="Arial"/>
                <w:sz w:val="20"/>
                <w:szCs w:val="20"/>
              </w:rPr>
            </w:pPr>
          </w:p>
        </w:tc>
      </w:tr>
      <w:tr w:rsidR="00DC6904" w14:paraId="0A5D1876" w14:textId="77777777" w:rsidTr="00DC6904">
        <w:trPr>
          <w:jc w:val="center"/>
        </w:trPr>
        <w:tc>
          <w:tcPr>
            <w:tcW w:w="2333" w:type="pct"/>
          </w:tcPr>
          <w:p w14:paraId="58247938" w14:textId="77777777" w:rsidR="00DC6904" w:rsidRPr="008606F2" w:rsidRDefault="00DC6904" w:rsidP="001807F4">
            <w:pPr>
              <w:jc w:val="both"/>
              <w:rPr>
                <w:rFonts w:ascii="Arial" w:hAnsi="Arial" w:cs="Arial"/>
                <w:sz w:val="20"/>
                <w:szCs w:val="20"/>
              </w:rPr>
            </w:pPr>
            <w:r w:rsidRPr="00EC53D9">
              <w:rPr>
                <w:rFonts w:ascii="Arial" w:hAnsi="Arial" w:cs="Arial"/>
                <w:sz w:val="20"/>
                <w:szCs w:val="20"/>
              </w:rPr>
              <w:t>EBIT</w:t>
            </w:r>
          </w:p>
        </w:tc>
        <w:tc>
          <w:tcPr>
            <w:tcW w:w="1332" w:type="pct"/>
          </w:tcPr>
          <w:p w14:paraId="0A4B41CC" w14:textId="77777777" w:rsidR="00DC6904" w:rsidRPr="008606F2" w:rsidRDefault="00DC6904" w:rsidP="001807F4">
            <w:pPr>
              <w:jc w:val="right"/>
              <w:rPr>
                <w:rFonts w:ascii="Arial" w:hAnsi="Arial" w:cs="Arial"/>
                <w:sz w:val="20"/>
                <w:szCs w:val="20"/>
              </w:rPr>
            </w:pPr>
            <w:r w:rsidRPr="00EC53D9">
              <w:rPr>
                <w:rFonts w:ascii="Arial" w:hAnsi="Arial" w:cs="Arial"/>
                <w:sz w:val="20"/>
                <w:szCs w:val="20"/>
              </w:rPr>
              <w:t>1,390.00</w:t>
            </w:r>
          </w:p>
        </w:tc>
        <w:tc>
          <w:tcPr>
            <w:tcW w:w="1335" w:type="pct"/>
            <w:gridSpan w:val="2"/>
          </w:tcPr>
          <w:p w14:paraId="0427EA88" w14:textId="77777777" w:rsidR="00DC6904" w:rsidRPr="008606F2" w:rsidRDefault="00DC6904" w:rsidP="001807F4">
            <w:pPr>
              <w:jc w:val="right"/>
              <w:rPr>
                <w:rFonts w:ascii="Arial" w:hAnsi="Arial" w:cs="Arial"/>
                <w:sz w:val="20"/>
                <w:szCs w:val="20"/>
              </w:rPr>
            </w:pPr>
            <w:r w:rsidRPr="00EC53D9">
              <w:rPr>
                <w:rFonts w:ascii="Arial" w:hAnsi="Arial" w:cs="Arial"/>
                <w:sz w:val="20"/>
                <w:szCs w:val="20"/>
              </w:rPr>
              <w:t>1,477.00</w:t>
            </w:r>
          </w:p>
        </w:tc>
      </w:tr>
      <w:tr w:rsidR="00DC6904" w14:paraId="12FA95F5" w14:textId="77777777" w:rsidTr="00DC6904">
        <w:trPr>
          <w:jc w:val="center"/>
        </w:trPr>
        <w:tc>
          <w:tcPr>
            <w:tcW w:w="2333" w:type="pct"/>
          </w:tcPr>
          <w:p w14:paraId="30800B0F" w14:textId="5B1588C8" w:rsidR="00DC6904" w:rsidRPr="008606F2" w:rsidRDefault="000061C0" w:rsidP="001807F4">
            <w:pPr>
              <w:jc w:val="both"/>
              <w:rPr>
                <w:rFonts w:ascii="Arial" w:hAnsi="Arial" w:cs="Arial"/>
                <w:sz w:val="20"/>
                <w:szCs w:val="20"/>
              </w:rPr>
            </w:pPr>
            <w:r>
              <w:rPr>
                <w:rFonts w:ascii="Arial" w:hAnsi="Arial" w:cs="Arial"/>
                <w:sz w:val="20"/>
                <w:szCs w:val="20"/>
              </w:rPr>
              <w:t>Net Revenue</w:t>
            </w:r>
          </w:p>
        </w:tc>
        <w:tc>
          <w:tcPr>
            <w:tcW w:w="1332" w:type="pct"/>
          </w:tcPr>
          <w:p w14:paraId="3B350E06" w14:textId="77777777" w:rsidR="00DC6904" w:rsidRPr="008606F2" w:rsidRDefault="00DC6904" w:rsidP="001807F4">
            <w:pPr>
              <w:jc w:val="right"/>
              <w:rPr>
                <w:rFonts w:ascii="Arial" w:hAnsi="Arial" w:cs="Arial"/>
                <w:sz w:val="20"/>
                <w:szCs w:val="20"/>
              </w:rPr>
            </w:pPr>
            <w:r w:rsidRPr="00EC53D9">
              <w:rPr>
                <w:rFonts w:ascii="Arial" w:hAnsi="Arial" w:cs="Arial"/>
                <w:sz w:val="20"/>
                <w:szCs w:val="20"/>
              </w:rPr>
              <w:t>39,528.00</w:t>
            </w:r>
          </w:p>
        </w:tc>
        <w:tc>
          <w:tcPr>
            <w:tcW w:w="1335" w:type="pct"/>
            <w:gridSpan w:val="2"/>
          </w:tcPr>
          <w:p w14:paraId="7D67D245" w14:textId="77777777" w:rsidR="00DC6904" w:rsidRPr="008606F2" w:rsidRDefault="00DC6904" w:rsidP="001807F4">
            <w:pPr>
              <w:jc w:val="right"/>
              <w:rPr>
                <w:rFonts w:ascii="Arial" w:hAnsi="Arial" w:cs="Arial"/>
                <w:sz w:val="20"/>
                <w:szCs w:val="20"/>
              </w:rPr>
            </w:pPr>
            <w:r w:rsidRPr="00EC53D9">
              <w:rPr>
                <w:rFonts w:ascii="Arial" w:hAnsi="Arial" w:cs="Arial"/>
                <w:sz w:val="20"/>
                <w:szCs w:val="20"/>
              </w:rPr>
              <w:t>40,339.00</w:t>
            </w:r>
          </w:p>
        </w:tc>
      </w:tr>
      <w:tr w:rsidR="00DC6904" w14:paraId="5015B250" w14:textId="77777777" w:rsidTr="00DC6904">
        <w:trPr>
          <w:jc w:val="center"/>
        </w:trPr>
        <w:tc>
          <w:tcPr>
            <w:tcW w:w="2333" w:type="pct"/>
          </w:tcPr>
          <w:p w14:paraId="32579945" w14:textId="77777777" w:rsidR="00DC6904" w:rsidRPr="00426FFA" w:rsidRDefault="00DC6904" w:rsidP="001807F4">
            <w:pPr>
              <w:jc w:val="both"/>
              <w:rPr>
                <w:rFonts w:ascii="Arial" w:hAnsi="Arial" w:cs="Arial"/>
                <w:b/>
                <w:sz w:val="20"/>
                <w:szCs w:val="20"/>
              </w:rPr>
            </w:pPr>
            <w:r w:rsidRPr="00426FFA">
              <w:rPr>
                <w:rFonts w:ascii="Arial" w:hAnsi="Arial" w:cs="Arial"/>
                <w:b/>
                <w:sz w:val="20"/>
                <w:szCs w:val="20"/>
              </w:rPr>
              <w:t>EBIT Margin</w:t>
            </w:r>
          </w:p>
        </w:tc>
        <w:tc>
          <w:tcPr>
            <w:tcW w:w="1332" w:type="pct"/>
          </w:tcPr>
          <w:p w14:paraId="659FA78F"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3.52</w:t>
            </w:r>
            <w:r>
              <w:rPr>
                <w:rFonts w:ascii="Arial" w:hAnsi="Arial" w:cs="Arial"/>
                <w:b/>
                <w:sz w:val="20"/>
                <w:szCs w:val="20"/>
              </w:rPr>
              <w:t>%</w:t>
            </w:r>
          </w:p>
        </w:tc>
        <w:tc>
          <w:tcPr>
            <w:tcW w:w="1335" w:type="pct"/>
            <w:gridSpan w:val="2"/>
          </w:tcPr>
          <w:p w14:paraId="38EBFB55"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3.66</w:t>
            </w:r>
            <w:r>
              <w:rPr>
                <w:rFonts w:ascii="Arial" w:hAnsi="Arial" w:cs="Arial"/>
                <w:b/>
                <w:sz w:val="20"/>
                <w:szCs w:val="20"/>
              </w:rPr>
              <w:t>%</w:t>
            </w:r>
          </w:p>
        </w:tc>
      </w:tr>
      <w:tr w:rsidR="00DC6904" w14:paraId="54F080A9" w14:textId="77777777" w:rsidTr="00DC6904">
        <w:trPr>
          <w:gridAfter w:val="1"/>
          <w:wAfter w:w="6" w:type="pct"/>
          <w:jc w:val="center"/>
        </w:trPr>
        <w:tc>
          <w:tcPr>
            <w:tcW w:w="4994" w:type="pct"/>
            <w:gridSpan w:val="3"/>
          </w:tcPr>
          <w:p w14:paraId="6B667702" w14:textId="77777777" w:rsidR="00426FFA" w:rsidRPr="008606F2" w:rsidRDefault="00426FFA" w:rsidP="001807F4">
            <w:pPr>
              <w:jc w:val="right"/>
              <w:rPr>
                <w:rFonts w:ascii="Arial" w:hAnsi="Arial" w:cs="Arial"/>
                <w:sz w:val="20"/>
                <w:szCs w:val="20"/>
              </w:rPr>
            </w:pPr>
          </w:p>
        </w:tc>
      </w:tr>
      <w:tr w:rsidR="00DC6904" w14:paraId="07CB0F9F" w14:textId="77777777" w:rsidTr="00DC6904">
        <w:trPr>
          <w:jc w:val="center"/>
        </w:trPr>
        <w:tc>
          <w:tcPr>
            <w:tcW w:w="2333" w:type="pct"/>
          </w:tcPr>
          <w:p w14:paraId="2984B3D4" w14:textId="77777777" w:rsidR="00DC6904" w:rsidRPr="00EC53D9" w:rsidRDefault="00DC6904" w:rsidP="001807F4">
            <w:pPr>
              <w:jc w:val="both"/>
              <w:rPr>
                <w:rFonts w:ascii="Arial" w:hAnsi="Arial" w:cs="Arial"/>
                <w:sz w:val="20"/>
                <w:szCs w:val="20"/>
              </w:rPr>
            </w:pPr>
            <w:r w:rsidRPr="00EC53D9">
              <w:rPr>
                <w:rFonts w:ascii="Arial" w:hAnsi="Arial" w:cs="Arial"/>
                <w:sz w:val="20"/>
                <w:szCs w:val="20"/>
              </w:rPr>
              <w:t>EBIT</w:t>
            </w:r>
          </w:p>
        </w:tc>
        <w:tc>
          <w:tcPr>
            <w:tcW w:w="1332" w:type="pct"/>
          </w:tcPr>
          <w:p w14:paraId="62F39D16"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1,390.00</w:t>
            </w:r>
          </w:p>
        </w:tc>
        <w:tc>
          <w:tcPr>
            <w:tcW w:w="1335" w:type="pct"/>
            <w:gridSpan w:val="2"/>
          </w:tcPr>
          <w:p w14:paraId="36DE435D"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1,477.00</w:t>
            </w:r>
          </w:p>
        </w:tc>
      </w:tr>
      <w:tr w:rsidR="00DC6904" w14:paraId="3AAB5890" w14:textId="77777777" w:rsidTr="00DC6904">
        <w:trPr>
          <w:jc w:val="center"/>
        </w:trPr>
        <w:tc>
          <w:tcPr>
            <w:tcW w:w="2333" w:type="pct"/>
          </w:tcPr>
          <w:p w14:paraId="1422E928" w14:textId="77777777" w:rsidR="00DC6904" w:rsidRPr="00EC53D9" w:rsidRDefault="00DC6904" w:rsidP="001807F4">
            <w:pPr>
              <w:jc w:val="both"/>
              <w:rPr>
                <w:rFonts w:ascii="Arial" w:hAnsi="Arial" w:cs="Arial"/>
                <w:sz w:val="20"/>
                <w:szCs w:val="20"/>
              </w:rPr>
            </w:pPr>
            <w:r w:rsidRPr="00EC53D9">
              <w:rPr>
                <w:rFonts w:ascii="Arial" w:hAnsi="Arial" w:cs="Arial"/>
                <w:sz w:val="20"/>
                <w:szCs w:val="20"/>
              </w:rPr>
              <w:t>Interest expense</w:t>
            </w:r>
          </w:p>
        </w:tc>
        <w:tc>
          <w:tcPr>
            <w:tcW w:w="1332" w:type="pct"/>
          </w:tcPr>
          <w:p w14:paraId="1A576552"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80.00</w:t>
            </w:r>
          </w:p>
        </w:tc>
        <w:tc>
          <w:tcPr>
            <w:tcW w:w="1335" w:type="pct"/>
            <w:gridSpan w:val="2"/>
          </w:tcPr>
          <w:p w14:paraId="25D6C0B3"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90.00</w:t>
            </w:r>
          </w:p>
        </w:tc>
      </w:tr>
      <w:tr w:rsidR="00DC6904" w14:paraId="559184F1" w14:textId="77777777" w:rsidTr="00DC6904">
        <w:trPr>
          <w:jc w:val="center"/>
        </w:trPr>
        <w:tc>
          <w:tcPr>
            <w:tcW w:w="2333" w:type="pct"/>
          </w:tcPr>
          <w:p w14:paraId="5A71555E" w14:textId="77777777" w:rsidR="00DC6904" w:rsidRPr="00426FFA" w:rsidRDefault="00DC6904" w:rsidP="001807F4">
            <w:pPr>
              <w:jc w:val="both"/>
              <w:rPr>
                <w:rFonts w:ascii="Arial" w:hAnsi="Arial" w:cs="Arial"/>
                <w:b/>
                <w:sz w:val="20"/>
                <w:szCs w:val="20"/>
              </w:rPr>
            </w:pPr>
            <w:r w:rsidRPr="00426FFA">
              <w:rPr>
                <w:rFonts w:ascii="Arial" w:hAnsi="Arial" w:cs="Arial"/>
                <w:b/>
                <w:sz w:val="20"/>
                <w:szCs w:val="20"/>
              </w:rPr>
              <w:t>Interest Coverage Ratio</w:t>
            </w:r>
          </w:p>
        </w:tc>
        <w:tc>
          <w:tcPr>
            <w:tcW w:w="1332" w:type="pct"/>
          </w:tcPr>
          <w:p w14:paraId="48E4D4CF" w14:textId="47CB27DB" w:rsidR="00DC6904" w:rsidRPr="00426FFA" w:rsidRDefault="00DC6904" w:rsidP="001807F4">
            <w:pPr>
              <w:jc w:val="right"/>
              <w:rPr>
                <w:rFonts w:ascii="Arial" w:hAnsi="Arial" w:cs="Arial"/>
                <w:b/>
                <w:sz w:val="20"/>
                <w:szCs w:val="20"/>
              </w:rPr>
            </w:pPr>
            <w:r w:rsidRPr="00426FFA">
              <w:rPr>
                <w:rFonts w:ascii="Arial" w:hAnsi="Arial" w:cs="Arial"/>
                <w:b/>
                <w:sz w:val="20"/>
                <w:szCs w:val="20"/>
              </w:rPr>
              <w:t>17.38</w:t>
            </w:r>
            <w:r w:rsidR="00091824">
              <w:rPr>
                <w:rFonts w:ascii="Arial" w:hAnsi="Arial" w:cs="Arial"/>
                <w:b/>
                <w:sz w:val="20"/>
                <w:szCs w:val="20"/>
              </w:rPr>
              <w:t>X</w:t>
            </w:r>
          </w:p>
        </w:tc>
        <w:tc>
          <w:tcPr>
            <w:tcW w:w="1335" w:type="pct"/>
            <w:gridSpan w:val="2"/>
          </w:tcPr>
          <w:p w14:paraId="0DC4E4FD"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16.41</w:t>
            </w:r>
            <w:r>
              <w:rPr>
                <w:rFonts w:ascii="Arial" w:hAnsi="Arial" w:cs="Arial"/>
                <w:b/>
                <w:sz w:val="20"/>
                <w:szCs w:val="20"/>
              </w:rPr>
              <w:t>X</w:t>
            </w:r>
          </w:p>
        </w:tc>
      </w:tr>
      <w:tr w:rsidR="00DC6904" w14:paraId="5B63A011" w14:textId="77777777" w:rsidTr="00DC6904">
        <w:trPr>
          <w:gridAfter w:val="1"/>
          <w:wAfter w:w="6" w:type="pct"/>
          <w:jc w:val="center"/>
        </w:trPr>
        <w:tc>
          <w:tcPr>
            <w:tcW w:w="4994" w:type="pct"/>
            <w:gridSpan w:val="3"/>
          </w:tcPr>
          <w:p w14:paraId="4AA5F2E2" w14:textId="77777777" w:rsidR="00426FFA" w:rsidRPr="00EC53D9" w:rsidRDefault="00426FFA" w:rsidP="001807F4">
            <w:pPr>
              <w:jc w:val="right"/>
              <w:rPr>
                <w:rFonts w:ascii="Arial" w:hAnsi="Arial" w:cs="Arial"/>
                <w:sz w:val="20"/>
                <w:szCs w:val="20"/>
              </w:rPr>
            </w:pPr>
          </w:p>
        </w:tc>
      </w:tr>
      <w:tr w:rsidR="00DC6904" w14:paraId="7BBE7339" w14:textId="77777777" w:rsidTr="00DC6904">
        <w:trPr>
          <w:jc w:val="center"/>
        </w:trPr>
        <w:tc>
          <w:tcPr>
            <w:tcW w:w="2333" w:type="pct"/>
          </w:tcPr>
          <w:p w14:paraId="18008F75" w14:textId="77777777" w:rsidR="00DC6904" w:rsidRPr="00EC53D9" w:rsidRDefault="00DC6904" w:rsidP="001807F4">
            <w:pPr>
              <w:jc w:val="both"/>
              <w:rPr>
                <w:rFonts w:ascii="Arial" w:hAnsi="Arial" w:cs="Arial"/>
                <w:sz w:val="20"/>
                <w:szCs w:val="20"/>
              </w:rPr>
            </w:pPr>
            <w:r w:rsidRPr="00EC53D9">
              <w:rPr>
                <w:rFonts w:ascii="Arial" w:hAnsi="Arial" w:cs="Arial"/>
                <w:sz w:val="20"/>
                <w:szCs w:val="20"/>
              </w:rPr>
              <w:t>Net Earnings</w:t>
            </w:r>
          </w:p>
        </w:tc>
        <w:tc>
          <w:tcPr>
            <w:tcW w:w="1332" w:type="pct"/>
          </w:tcPr>
          <w:p w14:paraId="688C48D4"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897.00</w:t>
            </w:r>
          </w:p>
        </w:tc>
        <w:tc>
          <w:tcPr>
            <w:tcW w:w="1335" w:type="pct"/>
            <w:gridSpan w:val="2"/>
          </w:tcPr>
          <w:p w14:paraId="68D2D83C"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1,233.00</w:t>
            </w:r>
          </w:p>
        </w:tc>
      </w:tr>
      <w:tr w:rsidR="00DC6904" w14:paraId="0153EDF1" w14:textId="77777777" w:rsidTr="00DC6904">
        <w:trPr>
          <w:jc w:val="center"/>
        </w:trPr>
        <w:tc>
          <w:tcPr>
            <w:tcW w:w="2333" w:type="pct"/>
          </w:tcPr>
          <w:p w14:paraId="54575475" w14:textId="3A6B5ACB" w:rsidR="00DC6904" w:rsidRPr="00EC53D9" w:rsidRDefault="000061C0" w:rsidP="001807F4">
            <w:pPr>
              <w:jc w:val="both"/>
              <w:rPr>
                <w:rFonts w:ascii="Arial" w:hAnsi="Arial" w:cs="Arial"/>
                <w:sz w:val="20"/>
                <w:szCs w:val="20"/>
              </w:rPr>
            </w:pPr>
            <w:r>
              <w:rPr>
                <w:rFonts w:ascii="Arial" w:hAnsi="Arial" w:cs="Arial"/>
                <w:sz w:val="20"/>
                <w:szCs w:val="20"/>
              </w:rPr>
              <w:t>Net Revenue</w:t>
            </w:r>
          </w:p>
        </w:tc>
        <w:tc>
          <w:tcPr>
            <w:tcW w:w="1332" w:type="pct"/>
          </w:tcPr>
          <w:p w14:paraId="354FE4FF"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39,528.00</w:t>
            </w:r>
          </w:p>
        </w:tc>
        <w:tc>
          <w:tcPr>
            <w:tcW w:w="1335" w:type="pct"/>
            <w:gridSpan w:val="2"/>
          </w:tcPr>
          <w:p w14:paraId="5510D1F8"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40,339.00</w:t>
            </w:r>
          </w:p>
        </w:tc>
      </w:tr>
      <w:tr w:rsidR="00DC6904" w14:paraId="71C3C034" w14:textId="77777777" w:rsidTr="00DC6904">
        <w:trPr>
          <w:jc w:val="center"/>
        </w:trPr>
        <w:tc>
          <w:tcPr>
            <w:tcW w:w="2333" w:type="pct"/>
          </w:tcPr>
          <w:p w14:paraId="0BDBD7AC" w14:textId="77777777" w:rsidR="00DC6904" w:rsidRPr="00426FFA" w:rsidRDefault="00DC6904" w:rsidP="001807F4">
            <w:pPr>
              <w:jc w:val="both"/>
              <w:rPr>
                <w:rFonts w:ascii="Arial" w:hAnsi="Arial" w:cs="Arial"/>
                <w:b/>
                <w:sz w:val="20"/>
                <w:szCs w:val="20"/>
              </w:rPr>
            </w:pPr>
            <w:r w:rsidRPr="00426FFA">
              <w:rPr>
                <w:rFonts w:ascii="Arial" w:hAnsi="Arial" w:cs="Arial"/>
                <w:b/>
                <w:sz w:val="20"/>
                <w:szCs w:val="20"/>
              </w:rPr>
              <w:t>Net Margin</w:t>
            </w:r>
          </w:p>
        </w:tc>
        <w:tc>
          <w:tcPr>
            <w:tcW w:w="1332" w:type="pct"/>
          </w:tcPr>
          <w:p w14:paraId="0BED9FE8"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2.27</w:t>
            </w:r>
            <w:r>
              <w:rPr>
                <w:rFonts w:ascii="Arial" w:hAnsi="Arial" w:cs="Arial"/>
                <w:b/>
                <w:sz w:val="20"/>
                <w:szCs w:val="20"/>
              </w:rPr>
              <w:t>%</w:t>
            </w:r>
          </w:p>
        </w:tc>
        <w:tc>
          <w:tcPr>
            <w:tcW w:w="1335" w:type="pct"/>
            <w:gridSpan w:val="2"/>
          </w:tcPr>
          <w:p w14:paraId="361C2BA9"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3.06</w:t>
            </w:r>
            <w:r>
              <w:rPr>
                <w:rFonts w:ascii="Arial" w:hAnsi="Arial" w:cs="Arial"/>
                <w:b/>
                <w:sz w:val="20"/>
                <w:szCs w:val="20"/>
              </w:rPr>
              <w:t>%</w:t>
            </w:r>
          </w:p>
        </w:tc>
      </w:tr>
      <w:tr w:rsidR="00DC6904" w14:paraId="1FF84078" w14:textId="77777777" w:rsidTr="00DC6904">
        <w:trPr>
          <w:gridAfter w:val="1"/>
          <w:wAfter w:w="6" w:type="pct"/>
          <w:jc w:val="center"/>
        </w:trPr>
        <w:tc>
          <w:tcPr>
            <w:tcW w:w="4994" w:type="pct"/>
            <w:gridSpan w:val="3"/>
          </w:tcPr>
          <w:p w14:paraId="7DB19042" w14:textId="77777777" w:rsidR="00426FFA" w:rsidRPr="00EC53D9" w:rsidRDefault="00426FFA" w:rsidP="001807F4">
            <w:pPr>
              <w:jc w:val="right"/>
              <w:rPr>
                <w:rFonts w:ascii="Arial" w:hAnsi="Arial" w:cs="Arial"/>
                <w:sz w:val="20"/>
                <w:szCs w:val="20"/>
              </w:rPr>
            </w:pPr>
          </w:p>
        </w:tc>
      </w:tr>
      <w:tr w:rsidR="00DC6904" w14:paraId="460BB2F8" w14:textId="77777777" w:rsidTr="00DC6904">
        <w:trPr>
          <w:jc w:val="center"/>
        </w:trPr>
        <w:tc>
          <w:tcPr>
            <w:tcW w:w="2333" w:type="pct"/>
          </w:tcPr>
          <w:p w14:paraId="11CE0540" w14:textId="77777777" w:rsidR="00DC6904" w:rsidRPr="00EC53D9" w:rsidRDefault="00DC6904" w:rsidP="001807F4">
            <w:pPr>
              <w:jc w:val="both"/>
              <w:rPr>
                <w:rFonts w:ascii="Arial" w:hAnsi="Arial" w:cs="Arial"/>
                <w:sz w:val="20"/>
                <w:szCs w:val="20"/>
              </w:rPr>
            </w:pPr>
            <w:r w:rsidRPr="00EC53D9">
              <w:rPr>
                <w:rFonts w:ascii="Arial" w:hAnsi="Arial" w:cs="Arial"/>
                <w:sz w:val="20"/>
                <w:szCs w:val="20"/>
              </w:rPr>
              <w:t>EBITDA</w:t>
            </w:r>
          </w:p>
        </w:tc>
        <w:tc>
          <w:tcPr>
            <w:tcW w:w="1332" w:type="pct"/>
          </w:tcPr>
          <w:p w14:paraId="27AC30EF"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2,248.00</w:t>
            </w:r>
          </w:p>
        </w:tc>
        <w:tc>
          <w:tcPr>
            <w:tcW w:w="1335" w:type="pct"/>
            <w:gridSpan w:val="2"/>
          </w:tcPr>
          <w:p w14:paraId="13DDFBA5"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2,156.00</w:t>
            </w:r>
          </w:p>
        </w:tc>
      </w:tr>
      <w:tr w:rsidR="00DC6904" w14:paraId="11BB4920" w14:textId="77777777" w:rsidTr="00DC6904">
        <w:trPr>
          <w:jc w:val="center"/>
        </w:trPr>
        <w:tc>
          <w:tcPr>
            <w:tcW w:w="2333" w:type="pct"/>
          </w:tcPr>
          <w:p w14:paraId="49DDBF9E" w14:textId="7890E3C6" w:rsidR="00DC6904" w:rsidRPr="00EC53D9" w:rsidRDefault="000061C0" w:rsidP="001807F4">
            <w:pPr>
              <w:jc w:val="both"/>
              <w:rPr>
                <w:rFonts w:ascii="Arial" w:hAnsi="Arial" w:cs="Arial"/>
                <w:sz w:val="20"/>
                <w:szCs w:val="20"/>
              </w:rPr>
            </w:pPr>
            <w:r>
              <w:rPr>
                <w:rFonts w:ascii="Arial" w:hAnsi="Arial" w:cs="Arial"/>
                <w:sz w:val="20"/>
                <w:szCs w:val="20"/>
              </w:rPr>
              <w:t>Net Revenue</w:t>
            </w:r>
          </w:p>
        </w:tc>
        <w:tc>
          <w:tcPr>
            <w:tcW w:w="1332" w:type="pct"/>
          </w:tcPr>
          <w:p w14:paraId="5B0CDCF9"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39,528.00</w:t>
            </w:r>
          </w:p>
        </w:tc>
        <w:tc>
          <w:tcPr>
            <w:tcW w:w="1335" w:type="pct"/>
            <w:gridSpan w:val="2"/>
          </w:tcPr>
          <w:p w14:paraId="17862EBA" w14:textId="77777777" w:rsidR="00DC6904" w:rsidRPr="00EC53D9" w:rsidRDefault="00DC6904" w:rsidP="001807F4">
            <w:pPr>
              <w:jc w:val="right"/>
              <w:rPr>
                <w:rFonts w:ascii="Arial" w:hAnsi="Arial" w:cs="Arial"/>
                <w:sz w:val="20"/>
                <w:szCs w:val="20"/>
              </w:rPr>
            </w:pPr>
            <w:r w:rsidRPr="00EC53D9">
              <w:rPr>
                <w:rFonts w:ascii="Arial" w:hAnsi="Arial" w:cs="Arial"/>
                <w:sz w:val="20"/>
                <w:szCs w:val="20"/>
              </w:rPr>
              <w:t>40,339.00</w:t>
            </w:r>
          </w:p>
        </w:tc>
      </w:tr>
      <w:tr w:rsidR="00DC6904" w14:paraId="42BF9CDD" w14:textId="77777777" w:rsidTr="00DC6904">
        <w:trPr>
          <w:jc w:val="center"/>
        </w:trPr>
        <w:tc>
          <w:tcPr>
            <w:tcW w:w="2333" w:type="pct"/>
          </w:tcPr>
          <w:p w14:paraId="58F102E7" w14:textId="77777777" w:rsidR="00DC6904" w:rsidRPr="00426FFA" w:rsidRDefault="00DC6904" w:rsidP="001807F4">
            <w:pPr>
              <w:jc w:val="both"/>
              <w:rPr>
                <w:rFonts w:ascii="Arial" w:hAnsi="Arial" w:cs="Arial"/>
                <w:b/>
                <w:sz w:val="20"/>
                <w:szCs w:val="20"/>
              </w:rPr>
            </w:pPr>
            <w:r w:rsidRPr="00426FFA">
              <w:rPr>
                <w:rFonts w:ascii="Arial" w:hAnsi="Arial" w:cs="Arial"/>
                <w:b/>
                <w:sz w:val="20"/>
                <w:szCs w:val="20"/>
              </w:rPr>
              <w:t>EBITDA Margin</w:t>
            </w:r>
          </w:p>
        </w:tc>
        <w:tc>
          <w:tcPr>
            <w:tcW w:w="1332" w:type="pct"/>
          </w:tcPr>
          <w:p w14:paraId="31092D30"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5.69</w:t>
            </w:r>
            <w:r>
              <w:rPr>
                <w:rFonts w:ascii="Arial" w:hAnsi="Arial" w:cs="Arial"/>
                <w:b/>
                <w:sz w:val="20"/>
                <w:szCs w:val="20"/>
              </w:rPr>
              <w:t>%</w:t>
            </w:r>
          </w:p>
        </w:tc>
        <w:tc>
          <w:tcPr>
            <w:tcW w:w="1335" w:type="pct"/>
            <w:gridSpan w:val="2"/>
          </w:tcPr>
          <w:p w14:paraId="4817590A" w14:textId="77777777" w:rsidR="00DC6904" w:rsidRPr="00426FFA" w:rsidRDefault="00DC6904" w:rsidP="001807F4">
            <w:pPr>
              <w:jc w:val="right"/>
              <w:rPr>
                <w:rFonts w:ascii="Arial" w:hAnsi="Arial" w:cs="Arial"/>
                <w:b/>
                <w:sz w:val="20"/>
                <w:szCs w:val="20"/>
              </w:rPr>
            </w:pPr>
            <w:r w:rsidRPr="00426FFA">
              <w:rPr>
                <w:rFonts w:ascii="Arial" w:hAnsi="Arial" w:cs="Arial"/>
                <w:b/>
                <w:sz w:val="20"/>
                <w:szCs w:val="20"/>
              </w:rPr>
              <w:t>5.34</w:t>
            </w:r>
            <w:r>
              <w:rPr>
                <w:rFonts w:ascii="Arial" w:hAnsi="Arial" w:cs="Arial"/>
                <w:b/>
                <w:sz w:val="20"/>
                <w:szCs w:val="20"/>
              </w:rPr>
              <w:t>%</w:t>
            </w:r>
          </w:p>
        </w:tc>
      </w:tr>
    </w:tbl>
    <w:p w14:paraId="4BF1A805" w14:textId="77777777" w:rsidR="00426FFA" w:rsidRPr="00F403B5" w:rsidRDefault="00426FFA" w:rsidP="00426FFA">
      <w:pPr>
        <w:spacing w:after="0" w:line="240" w:lineRule="auto"/>
        <w:jc w:val="both"/>
        <w:rPr>
          <w:rFonts w:ascii="Arial" w:hAnsi="Arial" w:cs="Arial"/>
          <w:sz w:val="20"/>
          <w:szCs w:val="20"/>
        </w:rPr>
      </w:pPr>
    </w:p>
    <w:p w14:paraId="10C7AA93" w14:textId="77777777" w:rsidR="00426FFA" w:rsidRDefault="00426FFA" w:rsidP="00426FFA">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Please refer to “</w:t>
      </w:r>
      <w:hyperlink w:anchor="_Profitability_Ratios_calculation" w:history="1">
        <w:r>
          <w:rPr>
            <w:rStyle w:val="Hyperlink"/>
            <w:rFonts w:ascii="Arial" w:hAnsi="Arial" w:cs="Arial"/>
            <w:sz w:val="20"/>
            <w:szCs w:val="20"/>
          </w:rPr>
          <w:t>Profitability Ratios</w:t>
        </w:r>
        <w:r w:rsidRPr="003F6A3D">
          <w:rPr>
            <w:rStyle w:val="Hyperlink"/>
            <w:rFonts w:ascii="Arial" w:hAnsi="Arial" w:cs="Arial"/>
            <w:sz w:val="20"/>
            <w:szCs w:val="20"/>
          </w:rPr>
          <w:t xml:space="preserve"> calculation</w:t>
        </w:r>
      </w:hyperlink>
      <w:r>
        <w:rPr>
          <w:rFonts w:ascii="Arial" w:hAnsi="Arial" w:cs="Arial"/>
          <w:sz w:val="20"/>
          <w:szCs w:val="20"/>
        </w:rPr>
        <w:t>” attachment for complete detailed calculation</w:t>
      </w:r>
    </w:p>
    <w:p w14:paraId="104F7C39" w14:textId="77777777" w:rsidR="007E0D2F" w:rsidRDefault="007E0D2F" w:rsidP="00D0411F">
      <w:pPr>
        <w:spacing w:after="0" w:line="240" w:lineRule="auto"/>
        <w:jc w:val="both"/>
        <w:rPr>
          <w:rFonts w:ascii="Arial" w:hAnsi="Arial" w:cs="Arial"/>
          <w:sz w:val="20"/>
          <w:szCs w:val="20"/>
        </w:rPr>
      </w:pPr>
    </w:p>
    <w:p w14:paraId="545D5246" w14:textId="77777777" w:rsidR="007E0D2F" w:rsidRDefault="007E0D2F" w:rsidP="00D0411F">
      <w:pPr>
        <w:spacing w:after="0" w:line="240" w:lineRule="auto"/>
        <w:jc w:val="both"/>
        <w:rPr>
          <w:rFonts w:ascii="Arial" w:hAnsi="Arial" w:cs="Arial"/>
          <w:sz w:val="20"/>
          <w:szCs w:val="20"/>
        </w:rPr>
      </w:pPr>
    </w:p>
    <w:p w14:paraId="56E78C50" w14:textId="77777777" w:rsidR="00426FFA" w:rsidRDefault="00426FFA" w:rsidP="00426FFA">
      <w:pPr>
        <w:spacing w:after="0" w:line="240" w:lineRule="auto"/>
        <w:jc w:val="both"/>
        <w:rPr>
          <w:rFonts w:ascii="Arial" w:hAnsi="Arial" w:cs="Arial"/>
          <w:sz w:val="20"/>
          <w:szCs w:val="20"/>
        </w:rPr>
      </w:pPr>
    </w:p>
    <w:p w14:paraId="3F3C4538" w14:textId="77777777" w:rsidR="000A24A6" w:rsidRDefault="000A24A6" w:rsidP="00426FFA">
      <w:pPr>
        <w:spacing w:after="0" w:line="240" w:lineRule="auto"/>
        <w:jc w:val="both"/>
        <w:rPr>
          <w:rFonts w:ascii="Arial" w:hAnsi="Arial" w:cs="Arial"/>
          <w:sz w:val="20"/>
          <w:szCs w:val="20"/>
        </w:rPr>
      </w:pPr>
    </w:p>
    <w:p w14:paraId="0638510F" w14:textId="77777777" w:rsidR="000A24A6" w:rsidRPr="000412FC" w:rsidRDefault="000A24A6" w:rsidP="00426FFA">
      <w:pPr>
        <w:spacing w:after="0" w:line="240" w:lineRule="auto"/>
        <w:jc w:val="both"/>
        <w:rPr>
          <w:rFonts w:ascii="Arial" w:hAnsi="Arial" w:cs="Arial"/>
          <w:sz w:val="20"/>
          <w:szCs w:val="20"/>
        </w:rPr>
      </w:pPr>
    </w:p>
    <w:p w14:paraId="0BFEBAC6" w14:textId="77777777" w:rsidR="006D760C" w:rsidRPr="00BA12BD" w:rsidRDefault="006D760C" w:rsidP="009523DC">
      <w:pPr>
        <w:pStyle w:val="Heading2"/>
        <w:numPr>
          <w:ilvl w:val="0"/>
          <w:numId w:val="9"/>
        </w:numPr>
        <w:jc w:val="both"/>
        <w:rPr>
          <w:rFonts w:ascii="Arial" w:hAnsi="Arial" w:cs="Arial"/>
          <w:b/>
          <w:color w:val="000000" w:themeColor="text1"/>
        </w:rPr>
      </w:pPr>
      <w:bookmarkStart w:id="7" w:name="_Toc468138406"/>
      <w:r w:rsidRPr="00BA12BD">
        <w:rPr>
          <w:rFonts w:ascii="Arial" w:hAnsi="Arial" w:cs="Arial"/>
          <w:b/>
          <w:color w:val="000000" w:themeColor="text1"/>
        </w:rPr>
        <w:lastRenderedPageBreak/>
        <w:t xml:space="preserve">Comment on </w:t>
      </w:r>
      <w:r w:rsidR="00D86495">
        <w:rPr>
          <w:rFonts w:ascii="Arial" w:hAnsi="Arial" w:cs="Arial"/>
          <w:b/>
          <w:color w:val="000000" w:themeColor="text1"/>
        </w:rPr>
        <w:t>Financial Performance</w:t>
      </w:r>
      <w:bookmarkEnd w:id="7"/>
    </w:p>
    <w:p w14:paraId="464FEC03" w14:textId="77777777" w:rsidR="00426FFA" w:rsidRDefault="00426FFA" w:rsidP="00426FFA">
      <w:pPr>
        <w:spacing w:after="0" w:line="240" w:lineRule="auto"/>
        <w:jc w:val="both"/>
        <w:rPr>
          <w:rFonts w:ascii="Arial" w:hAnsi="Arial" w:cs="Arial"/>
          <w:sz w:val="20"/>
          <w:szCs w:val="20"/>
        </w:rPr>
      </w:pPr>
    </w:p>
    <w:p w14:paraId="031DFDC5" w14:textId="77777777" w:rsidR="0077710E" w:rsidRPr="00530403" w:rsidRDefault="0077710E" w:rsidP="00101C01">
      <w:pPr>
        <w:pStyle w:val="Heading3"/>
        <w:numPr>
          <w:ilvl w:val="0"/>
          <w:numId w:val="17"/>
        </w:numPr>
        <w:jc w:val="both"/>
        <w:rPr>
          <w:rFonts w:ascii="Arial" w:hAnsi="Arial" w:cs="Arial"/>
          <w:b/>
          <w:color w:val="000000" w:themeColor="text1"/>
        </w:rPr>
      </w:pPr>
      <w:bookmarkStart w:id="8" w:name="_Toc468138407"/>
      <w:r w:rsidRPr="00530403">
        <w:rPr>
          <w:rFonts w:ascii="Arial" w:hAnsi="Arial" w:cs="Arial"/>
          <w:b/>
          <w:color w:val="000000" w:themeColor="text1"/>
        </w:rPr>
        <w:t>Consolidated Overview:</w:t>
      </w:r>
      <w:bookmarkEnd w:id="8"/>
    </w:p>
    <w:p w14:paraId="309D1767" w14:textId="77777777" w:rsidR="0077710E" w:rsidRPr="00FD31DE" w:rsidRDefault="0077710E" w:rsidP="00FD31DE">
      <w:pPr>
        <w:spacing w:after="0" w:line="240" w:lineRule="auto"/>
        <w:jc w:val="both"/>
        <w:rPr>
          <w:rFonts w:ascii="Arial" w:hAnsi="Arial" w:cs="Arial"/>
          <w:sz w:val="20"/>
          <w:szCs w:val="20"/>
        </w:rPr>
      </w:pPr>
    </w:p>
    <w:p w14:paraId="1597A40A" w14:textId="701C15F8" w:rsidR="0077710E" w:rsidRPr="00FD31DE" w:rsidRDefault="0077710E" w:rsidP="00FD31DE">
      <w:pPr>
        <w:pStyle w:val="ListParagraph"/>
        <w:spacing w:after="0" w:line="240" w:lineRule="auto"/>
        <w:jc w:val="both"/>
        <w:rPr>
          <w:rFonts w:ascii="Arial" w:hAnsi="Arial" w:cs="Arial"/>
          <w:sz w:val="20"/>
          <w:szCs w:val="20"/>
        </w:rPr>
      </w:pPr>
      <w:r w:rsidRPr="00FD31DE">
        <w:rPr>
          <w:rFonts w:ascii="Arial" w:hAnsi="Arial" w:cs="Arial"/>
          <w:sz w:val="20"/>
          <w:szCs w:val="20"/>
        </w:rPr>
        <w:t>The sales of the Best buy in 2016 fiscal year declined by $811 million compared to last year, approximately decline of 2.01%</w:t>
      </w:r>
      <w:r w:rsidR="007543CE">
        <w:rPr>
          <w:rFonts w:ascii="Arial" w:hAnsi="Arial" w:cs="Arial"/>
          <w:sz w:val="20"/>
          <w:szCs w:val="20"/>
        </w:rPr>
        <w:t xml:space="preserve"> with F</w:t>
      </w:r>
      <w:r w:rsidRPr="00FD31DE">
        <w:rPr>
          <w:rFonts w:ascii="Arial" w:hAnsi="Arial" w:cs="Arial"/>
          <w:sz w:val="20"/>
          <w:szCs w:val="20"/>
        </w:rPr>
        <w:t>oreign currency fluctuations and negative effect of closure of Canada Stores</w:t>
      </w:r>
      <w:r w:rsidR="007543CE">
        <w:rPr>
          <w:rFonts w:ascii="Arial" w:hAnsi="Arial" w:cs="Arial"/>
          <w:sz w:val="20"/>
          <w:szCs w:val="20"/>
        </w:rPr>
        <w:t xml:space="preserve"> being the drivers for decline</w:t>
      </w:r>
      <w:r w:rsidRPr="00FD31DE">
        <w:rPr>
          <w:rFonts w:ascii="Arial" w:hAnsi="Arial" w:cs="Arial"/>
          <w:sz w:val="20"/>
          <w:szCs w:val="20"/>
        </w:rPr>
        <w:t>. Due to Canadian brand consolidation, there was closure of 66 Future shop stores in Canada and conversion of the remaining 65 Future Shop stores into the Best Buy brand. Despite the decline in revenues, gross profit soared by 1.59% because of the litigation proceeds related to cathode ray tube (CRT) and liquid crystal display (LCD) and recognition of $148 million of periodic profit sharing benefit from externally managed service plan portfolio. As the restructuring charges increased in 2016 to $198 million compared to $5 million in 2015 which dramatically impacted the operating income by negative 5.17% but was offset by litigation settlement related to CRT</w:t>
      </w:r>
      <w:r w:rsidR="004B6BAB">
        <w:rPr>
          <w:rFonts w:ascii="Arial" w:hAnsi="Arial" w:cs="Arial"/>
          <w:sz w:val="20"/>
          <w:szCs w:val="20"/>
        </w:rPr>
        <w:t xml:space="preserve"> </w:t>
      </w:r>
      <w:r w:rsidRPr="00FD31DE">
        <w:rPr>
          <w:rFonts w:ascii="Arial" w:hAnsi="Arial" w:cs="Arial"/>
          <w:sz w:val="20"/>
          <w:szCs w:val="20"/>
        </w:rPr>
        <w:t>/</w:t>
      </w:r>
      <w:r w:rsidR="004B6BAB">
        <w:rPr>
          <w:rFonts w:ascii="Arial" w:hAnsi="Arial" w:cs="Arial"/>
          <w:sz w:val="20"/>
          <w:szCs w:val="20"/>
        </w:rPr>
        <w:t xml:space="preserve"> </w:t>
      </w:r>
      <w:r w:rsidRPr="00FD31DE">
        <w:rPr>
          <w:rFonts w:ascii="Arial" w:hAnsi="Arial" w:cs="Arial"/>
          <w:sz w:val="20"/>
          <w:szCs w:val="20"/>
        </w:rPr>
        <w:t xml:space="preserve">LCD. The company’s interest expense dropped to $80 million from $90 million because of lower fixed rate as the company in year 2016 swapped $750 million floating debt to fixed rate. The net earnings from continuing operations was $807 million in 2016, decline of 35.23% compared to 1,233 million in 2015 mainly due to company incurred restructure charges due to Canadian brand consolidation plan. These restructure charges comprises of lease exit costs, a tradename impairment, property and equipment impairments, inventory write-downs and employee termination benefits. Thus, earnings declined due to the major changes in </w:t>
      </w:r>
      <w:r w:rsidR="0080507A">
        <w:rPr>
          <w:rFonts w:ascii="Arial" w:hAnsi="Arial" w:cs="Arial"/>
          <w:sz w:val="20"/>
          <w:szCs w:val="20"/>
        </w:rPr>
        <w:t>Canada (</w:t>
      </w:r>
      <w:r w:rsidRPr="00FD31DE">
        <w:rPr>
          <w:rFonts w:ascii="Arial" w:hAnsi="Arial" w:cs="Arial"/>
          <w:sz w:val="20"/>
          <w:szCs w:val="20"/>
        </w:rPr>
        <w:t>International segment</w:t>
      </w:r>
      <w:r w:rsidR="0080507A">
        <w:rPr>
          <w:rFonts w:ascii="Arial" w:hAnsi="Arial" w:cs="Arial"/>
          <w:sz w:val="20"/>
          <w:szCs w:val="20"/>
        </w:rPr>
        <w:t>)</w:t>
      </w:r>
      <w:r w:rsidRPr="00FD31DE">
        <w:rPr>
          <w:rFonts w:ascii="Arial" w:hAnsi="Arial" w:cs="Arial"/>
          <w:sz w:val="20"/>
          <w:szCs w:val="20"/>
        </w:rPr>
        <w:t>.</w:t>
      </w:r>
    </w:p>
    <w:p w14:paraId="757CC109" w14:textId="77777777" w:rsidR="0077710E" w:rsidRPr="00FD31DE" w:rsidRDefault="0077710E" w:rsidP="00FD31DE">
      <w:pPr>
        <w:spacing w:after="0" w:line="240" w:lineRule="auto"/>
        <w:jc w:val="both"/>
        <w:rPr>
          <w:rFonts w:ascii="Arial" w:hAnsi="Arial" w:cs="Arial"/>
          <w:sz w:val="20"/>
          <w:szCs w:val="20"/>
        </w:rPr>
      </w:pPr>
    </w:p>
    <w:p w14:paraId="4E067952" w14:textId="3746C12E" w:rsidR="0077710E" w:rsidRPr="00530403" w:rsidRDefault="00445B75" w:rsidP="00101C01">
      <w:pPr>
        <w:pStyle w:val="Heading3"/>
        <w:numPr>
          <w:ilvl w:val="0"/>
          <w:numId w:val="17"/>
        </w:numPr>
        <w:jc w:val="both"/>
        <w:rPr>
          <w:rFonts w:ascii="Arial" w:hAnsi="Arial" w:cs="Arial"/>
          <w:b/>
          <w:color w:val="000000" w:themeColor="text1"/>
        </w:rPr>
      </w:pPr>
      <w:bookmarkStart w:id="9" w:name="_Toc467862750"/>
      <w:bookmarkStart w:id="10" w:name="_Toc468138408"/>
      <w:r w:rsidRPr="00530403">
        <w:rPr>
          <w:rFonts w:ascii="Arial" w:hAnsi="Arial" w:cs="Arial"/>
          <w:b/>
          <w:color w:val="000000" w:themeColor="text1"/>
        </w:rPr>
        <w:t xml:space="preserve">Business </w:t>
      </w:r>
      <w:r w:rsidR="0077710E" w:rsidRPr="00530403">
        <w:rPr>
          <w:rFonts w:ascii="Arial" w:hAnsi="Arial" w:cs="Arial"/>
          <w:b/>
          <w:color w:val="000000" w:themeColor="text1"/>
        </w:rPr>
        <w:t>Segment Overview:</w:t>
      </w:r>
      <w:bookmarkEnd w:id="9"/>
      <w:bookmarkEnd w:id="10"/>
    </w:p>
    <w:p w14:paraId="7C3B47DA" w14:textId="77777777" w:rsidR="00711174" w:rsidRPr="00D0411F" w:rsidRDefault="00711174" w:rsidP="00D0411F">
      <w:pPr>
        <w:spacing w:after="0" w:line="240" w:lineRule="auto"/>
        <w:jc w:val="both"/>
        <w:rPr>
          <w:rFonts w:ascii="Arial" w:hAnsi="Arial" w:cs="Arial"/>
          <w:sz w:val="20"/>
          <w:szCs w:val="20"/>
        </w:rPr>
      </w:pPr>
    </w:p>
    <w:p w14:paraId="1782FBD4" w14:textId="066937F7" w:rsidR="00711174" w:rsidRDefault="00711174" w:rsidP="00FF6012">
      <w:pPr>
        <w:pStyle w:val="ListParagraph"/>
        <w:spacing w:after="0"/>
        <w:jc w:val="both"/>
        <w:rPr>
          <w:rFonts w:ascii="Arial" w:hAnsi="Arial" w:cs="Arial"/>
          <w:sz w:val="20"/>
          <w:szCs w:val="20"/>
        </w:rPr>
      </w:pPr>
      <w:r w:rsidRPr="00711174">
        <w:rPr>
          <w:rFonts w:ascii="Arial" w:hAnsi="Arial" w:cs="Arial"/>
          <w:sz w:val="20"/>
          <w:szCs w:val="20"/>
        </w:rPr>
        <w:t>Best Buy report revenue through six categories such as consumer electronics, computing and mobile phones, entertainment, appliances, services and other. The major revenue income is recorded from Best Buy’s consumer electronics and computing and mobile phones segment</w:t>
      </w:r>
      <w:r w:rsidR="00713215">
        <w:rPr>
          <w:rFonts w:ascii="Arial" w:hAnsi="Arial" w:cs="Arial"/>
          <w:sz w:val="20"/>
          <w:szCs w:val="20"/>
        </w:rPr>
        <w:t>s</w:t>
      </w:r>
      <w:r w:rsidRPr="00711174">
        <w:rPr>
          <w:rFonts w:ascii="Arial" w:hAnsi="Arial" w:cs="Arial"/>
          <w:sz w:val="20"/>
          <w:szCs w:val="20"/>
        </w:rPr>
        <w:t>.</w:t>
      </w:r>
    </w:p>
    <w:p w14:paraId="0170C94A" w14:textId="77777777" w:rsidR="00711174" w:rsidRPr="00D0411F" w:rsidRDefault="00711174" w:rsidP="00D0411F">
      <w:pPr>
        <w:spacing w:after="0" w:line="240" w:lineRule="auto"/>
        <w:jc w:val="both"/>
        <w:rPr>
          <w:rFonts w:ascii="Arial" w:hAnsi="Arial" w:cs="Arial"/>
          <w:sz w:val="20"/>
          <w:szCs w:val="20"/>
        </w:rPr>
      </w:pPr>
    </w:p>
    <w:p w14:paraId="677DA150" w14:textId="77777777" w:rsidR="00530403" w:rsidRDefault="00711174" w:rsidP="007248ED">
      <w:pPr>
        <w:pStyle w:val="ListParagraph"/>
        <w:numPr>
          <w:ilvl w:val="1"/>
          <w:numId w:val="5"/>
        </w:numPr>
        <w:spacing w:after="0"/>
        <w:jc w:val="both"/>
        <w:rPr>
          <w:rFonts w:ascii="Arial" w:hAnsi="Arial" w:cs="Arial"/>
          <w:sz w:val="20"/>
          <w:szCs w:val="20"/>
        </w:rPr>
      </w:pPr>
      <w:r w:rsidRPr="00FF6012">
        <w:rPr>
          <w:rFonts w:ascii="Arial" w:hAnsi="Arial" w:cs="Arial"/>
          <w:b/>
          <w:sz w:val="20"/>
          <w:szCs w:val="20"/>
        </w:rPr>
        <w:t>Consumer Electronics:</w:t>
      </w:r>
    </w:p>
    <w:p w14:paraId="5FC17014" w14:textId="25166717" w:rsidR="00711174" w:rsidRPr="00711174" w:rsidRDefault="00711174" w:rsidP="00530403">
      <w:pPr>
        <w:pStyle w:val="ListParagraph"/>
        <w:spacing w:after="0"/>
        <w:ind w:left="1440"/>
        <w:jc w:val="both"/>
        <w:rPr>
          <w:rFonts w:ascii="Arial" w:hAnsi="Arial" w:cs="Arial"/>
          <w:sz w:val="20"/>
          <w:szCs w:val="20"/>
        </w:rPr>
      </w:pPr>
      <w:r w:rsidRPr="00711174">
        <w:rPr>
          <w:rFonts w:ascii="Arial" w:hAnsi="Arial" w:cs="Arial"/>
          <w:sz w:val="20"/>
          <w:szCs w:val="20"/>
        </w:rPr>
        <w:t>The key component of consumer electronics segment are home theatre, home automation, digital imagining, health and fitness and portable audio. Best Buy’s consumer electronics segment reported sales gain of 4.7% in 2016 compared to 3.7% in 2015 in domestic segment. The growth in sales was primarily due to strong increase in sales of Ultra-HD large screen television and the expansion of home theater design called Magnolia Design Center within Best Buy stores. However</w:t>
      </w:r>
      <w:r w:rsidR="007248ED">
        <w:rPr>
          <w:rFonts w:ascii="Arial" w:hAnsi="Arial" w:cs="Arial"/>
          <w:sz w:val="20"/>
          <w:szCs w:val="20"/>
        </w:rPr>
        <w:t>,</w:t>
      </w:r>
      <w:r w:rsidRPr="00711174">
        <w:rPr>
          <w:rFonts w:ascii="Arial" w:hAnsi="Arial" w:cs="Arial"/>
          <w:sz w:val="20"/>
          <w:szCs w:val="20"/>
        </w:rPr>
        <w:t xml:space="preserve"> the sales gain </w:t>
      </w:r>
      <w:r w:rsidR="007248ED">
        <w:rPr>
          <w:rFonts w:ascii="Arial" w:hAnsi="Arial" w:cs="Arial"/>
          <w:sz w:val="20"/>
          <w:szCs w:val="20"/>
        </w:rPr>
        <w:t>was</w:t>
      </w:r>
      <w:r w:rsidRPr="00711174">
        <w:rPr>
          <w:rFonts w:ascii="Arial" w:hAnsi="Arial" w:cs="Arial"/>
          <w:sz w:val="20"/>
          <w:szCs w:val="20"/>
        </w:rPr>
        <w:t xml:space="preserve"> offset </w:t>
      </w:r>
      <w:r w:rsidR="007248ED">
        <w:rPr>
          <w:rFonts w:ascii="Arial" w:hAnsi="Arial" w:cs="Arial"/>
          <w:sz w:val="20"/>
          <w:szCs w:val="20"/>
        </w:rPr>
        <w:t>due to</w:t>
      </w:r>
      <w:r w:rsidRPr="00711174">
        <w:rPr>
          <w:rFonts w:ascii="Arial" w:hAnsi="Arial" w:cs="Arial"/>
          <w:sz w:val="20"/>
          <w:szCs w:val="20"/>
        </w:rPr>
        <w:t xml:space="preserve"> </w:t>
      </w:r>
      <w:r w:rsidR="007248ED">
        <w:rPr>
          <w:rFonts w:ascii="Arial" w:hAnsi="Arial" w:cs="Arial"/>
          <w:sz w:val="20"/>
          <w:szCs w:val="20"/>
        </w:rPr>
        <w:t xml:space="preserve">side effects of </w:t>
      </w:r>
      <w:r w:rsidRPr="00711174">
        <w:rPr>
          <w:rFonts w:ascii="Arial" w:hAnsi="Arial" w:cs="Arial"/>
          <w:sz w:val="20"/>
          <w:szCs w:val="20"/>
        </w:rPr>
        <w:t>Canadian brand consolidation like closure of 66 stores in Canada and increased promotional activity in Canada and negative foreign currency impact from International segment. The operating income of $1,585 million in 2016, a 10.3 % increase, compared to $1,437 million in 2015 due to higher revenue and $75 million in CRT / LCD litigations settlements proceeds received in fiscal 2016, which were offset by operating loss of $210 million in 2016 in international segment due to decrease in revenue and restructure charges as a part of Canadian brand consolidation which was partially offset by lower SG&amp;A expense.</w:t>
      </w:r>
    </w:p>
    <w:p w14:paraId="7724A2DF" w14:textId="77777777" w:rsidR="00711174" w:rsidRPr="00D0411F" w:rsidRDefault="00711174" w:rsidP="00D0411F">
      <w:pPr>
        <w:spacing w:after="0" w:line="240" w:lineRule="auto"/>
        <w:jc w:val="both"/>
        <w:rPr>
          <w:rFonts w:ascii="Arial" w:hAnsi="Arial" w:cs="Arial"/>
          <w:sz w:val="20"/>
          <w:szCs w:val="20"/>
        </w:rPr>
      </w:pPr>
    </w:p>
    <w:p w14:paraId="527654C5" w14:textId="77777777" w:rsidR="00530403" w:rsidRDefault="00711174" w:rsidP="007248ED">
      <w:pPr>
        <w:pStyle w:val="ListParagraph"/>
        <w:numPr>
          <w:ilvl w:val="1"/>
          <w:numId w:val="5"/>
        </w:numPr>
        <w:spacing w:after="0"/>
        <w:jc w:val="both"/>
        <w:rPr>
          <w:rFonts w:ascii="Arial" w:hAnsi="Arial" w:cs="Arial"/>
          <w:sz w:val="20"/>
          <w:szCs w:val="20"/>
        </w:rPr>
      </w:pPr>
      <w:r w:rsidRPr="007248ED">
        <w:rPr>
          <w:rFonts w:ascii="Arial" w:hAnsi="Arial" w:cs="Arial"/>
          <w:b/>
          <w:sz w:val="20"/>
          <w:szCs w:val="20"/>
        </w:rPr>
        <w:t>Computing and Mobile Phones:</w:t>
      </w:r>
    </w:p>
    <w:p w14:paraId="1AF5ABF3" w14:textId="25EB645F" w:rsidR="00711174" w:rsidRPr="007248ED" w:rsidRDefault="00711174" w:rsidP="00530403">
      <w:pPr>
        <w:pStyle w:val="ListParagraph"/>
        <w:spacing w:after="0"/>
        <w:ind w:left="1440"/>
        <w:jc w:val="both"/>
        <w:rPr>
          <w:rFonts w:ascii="Arial" w:hAnsi="Arial" w:cs="Arial"/>
          <w:sz w:val="20"/>
          <w:szCs w:val="20"/>
        </w:rPr>
      </w:pPr>
      <w:r w:rsidRPr="007248ED">
        <w:rPr>
          <w:rFonts w:ascii="Arial" w:hAnsi="Arial" w:cs="Arial"/>
          <w:sz w:val="20"/>
          <w:szCs w:val="20"/>
        </w:rPr>
        <w:t>The key components of Computing and Mobile Phones are computing and peripherals, networking, tablets, mobile phones (including related mobile network carrier commissions), wearables (including smartwatches) and e-readers. Best Buy’s computing and Mobile Phones segment reported decline because of the ongoing industry decline in tablets.</w:t>
      </w:r>
    </w:p>
    <w:p w14:paraId="5DD24658" w14:textId="77777777" w:rsidR="00711174" w:rsidRPr="00711174" w:rsidRDefault="00711174" w:rsidP="00234FD2">
      <w:pPr>
        <w:autoSpaceDE w:val="0"/>
        <w:autoSpaceDN w:val="0"/>
        <w:adjustRightInd w:val="0"/>
        <w:spacing w:after="0" w:line="240" w:lineRule="auto"/>
        <w:jc w:val="both"/>
        <w:rPr>
          <w:rFonts w:ascii="Arial" w:hAnsi="Arial" w:cs="Arial"/>
          <w:sz w:val="20"/>
          <w:szCs w:val="20"/>
        </w:rPr>
      </w:pPr>
    </w:p>
    <w:p w14:paraId="2327C4FD" w14:textId="77777777" w:rsidR="00530403" w:rsidRDefault="00711174" w:rsidP="007248ED">
      <w:pPr>
        <w:pStyle w:val="ListParagraph"/>
        <w:numPr>
          <w:ilvl w:val="1"/>
          <w:numId w:val="5"/>
        </w:numPr>
        <w:spacing w:after="0"/>
        <w:jc w:val="both"/>
        <w:rPr>
          <w:rFonts w:ascii="Arial" w:hAnsi="Arial" w:cs="Arial"/>
          <w:sz w:val="20"/>
          <w:szCs w:val="20"/>
        </w:rPr>
      </w:pPr>
      <w:r w:rsidRPr="007248ED">
        <w:rPr>
          <w:rFonts w:ascii="Arial" w:hAnsi="Arial" w:cs="Arial"/>
          <w:b/>
          <w:sz w:val="20"/>
          <w:szCs w:val="20"/>
        </w:rPr>
        <w:t>Entertainment:</w:t>
      </w:r>
    </w:p>
    <w:p w14:paraId="66E1793B" w14:textId="77D435FB" w:rsidR="00711174" w:rsidRPr="00711174" w:rsidRDefault="00711174" w:rsidP="00530403">
      <w:pPr>
        <w:pStyle w:val="ListParagraph"/>
        <w:spacing w:after="0"/>
        <w:ind w:left="1440"/>
        <w:jc w:val="both"/>
        <w:rPr>
          <w:rFonts w:ascii="Arial" w:hAnsi="Arial" w:cs="Arial"/>
          <w:sz w:val="20"/>
          <w:szCs w:val="20"/>
        </w:rPr>
      </w:pPr>
      <w:r w:rsidRPr="00711174">
        <w:rPr>
          <w:rFonts w:ascii="Arial" w:hAnsi="Arial" w:cs="Arial"/>
          <w:sz w:val="20"/>
          <w:szCs w:val="20"/>
        </w:rPr>
        <w:t xml:space="preserve">The key components of Entertainment are gaming hardware and software, movies, music, technology toys and other software. </w:t>
      </w:r>
      <w:r w:rsidR="00FF6012">
        <w:rPr>
          <w:rFonts w:ascii="Arial" w:hAnsi="Arial" w:cs="Arial"/>
          <w:sz w:val="20"/>
          <w:szCs w:val="20"/>
        </w:rPr>
        <w:t xml:space="preserve">Decline in demand of the music and movies because </w:t>
      </w:r>
      <w:r w:rsidR="00FF6012">
        <w:rPr>
          <w:rFonts w:ascii="Arial" w:hAnsi="Arial" w:cs="Arial"/>
          <w:sz w:val="20"/>
          <w:szCs w:val="20"/>
        </w:rPr>
        <w:lastRenderedPageBreak/>
        <w:t xml:space="preserve">of increase in online music and movie streaming and decline in gaming hardware are the main driving reasons for </w:t>
      </w:r>
      <w:r w:rsidRPr="00711174">
        <w:rPr>
          <w:rFonts w:ascii="Arial" w:hAnsi="Arial" w:cs="Arial"/>
          <w:sz w:val="20"/>
          <w:szCs w:val="20"/>
        </w:rPr>
        <w:t xml:space="preserve">declined </w:t>
      </w:r>
      <w:r w:rsidR="00FF6012">
        <w:rPr>
          <w:rFonts w:ascii="Arial" w:hAnsi="Arial" w:cs="Arial"/>
          <w:sz w:val="20"/>
          <w:szCs w:val="20"/>
        </w:rPr>
        <w:t>Sales</w:t>
      </w:r>
      <w:r w:rsidRPr="00711174">
        <w:rPr>
          <w:rFonts w:ascii="Arial" w:hAnsi="Arial" w:cs="Arial"/>
          <w:sz w:val="20"/>
          <w:szCs w:val="20"/>
        </w:rPr>
        <w:t>.</w:t>
      </w:r>
    </w:p>
    <w:p w14:paraId="72F4AF69" w14:textId="77777777" w:rsidR="00711174" w:rsidRPr="00711174" w:rsidRDefault="00711174" w:rsidP="00234FD2">
      <w:pPr>
        <w:autoSpaceDE w:val="0"/>
        <w:autoSpaceDN w:val="0"/>
        <w:adjustRightInd w:val="0"/>
        <w:spacing w:after="0" w:line="240" w:lineRule="auto"/>
        <w:jc w:val="both"/>
        <w:rPr>
          <w:rFonts w:ascii="Arial" w:hAnsi="Arial" w:cs="Arial"/>
          <w:sz w:val="20"/>
          <w:szCs w:val="20"/>
        </w:rPr>
      </w:pPr>
    </w:p>
    <w:p w14:paraId="5D3D806E" w14:textId="77777777" w:rsidR="00530403" w:rsidRDefault="00711174" w:rsidP="007248ED">
      <w:pPr>
        <w:pStyle w:val="ListParagraph"/>
        <w:numPr>
          <w:ilvl w:val="1"/>
          <w:numId w:val="5"/>
        </w:numPr>
        <w:spacing w:after="0"/>
        <w:jc w:val="both"/>
        <w:rPr>
          <w:rFonts w:ascii="Arial" w:hAnsi="Arial" w:cs="Arial"/>
          <w:sz w:val="20"/>
          <w:szCs w:val="20"/>
        </w:rPr>
      </w:pPr>
      <w:r w:rsidRPr="007248ED">
        <w:rPr>
          <w:rFonts w:ascii="Arial" w:hAnsi="Arial" w:cs="Arial"/>
          <w:b/>
          <w:sz w:val="20"/>
          <w:szCs w:val="20"/>
        </w:rPr>
        <w:t>Appliances:</w:t>
      </w:r>
    </w:p>
    <w:p w14:paraId="2FFA4D53" w14:textId="3D3CB6CC" w:rsidR="00711174" w:rsidRPr="007248ED" w:rsidRDefault="00711174" w:rsidP="00530403">
      <w:pPr>
        <w:pStyle w:val="ListParagraph"/>
        <w:spacing w:after="0"/>
        <w:ind w:left="1440"/>
        <w:jc w:val="both"/>
        <w:rPr>
          <w:rFonts w:ascii="Arial" w:hAnsi="Arial" w:cs="Arial"/>
          <w:sz w:val="20"/>
          <w:szCs w:val="20"/>
        </w:rPr>
      </w:pPr>
      <w:r w:rsidRPr="007248ED">
        <w:rPr>
          <w:rFonts w:ascii="Arial" w:hAnsi="Arial" w:cs="Arial"/>
          <w:sz w:val="20"/>
          <w:szCs w:val="20"/>
        </w:rPr>
        <w:t>The key components of Appliances are major appliances (for example, refrigeration, dishwashers, ovens, laundry, etc.) and small appliances (for example, coffee makers, blenders, etc.). The Appliances segment reported increase in sales growth because of the expansion of the Pacific Kitchen &amp; Home store within Best Buy stores which helped in selling more number of appliances.</w:t>
      </w:r>
    </w:p>
    <w:p w14:paraId="30753E7F" w14:textId="77777777" w:rsidR="00711174" w:rsidRPr="00711174" w:rsidRDefault="00711174" w:rsidP="00234FD2">
      <w:pPr>
        <w:autoSpaceDE w:val="0"/>
        <w:autoSpaceDN w:val="0"/>
        <w:adjustRightInd w:val="0"/>
        <w:spacing w:after="0" w:line="240" w:lineRule="auto"/>
        <w:jc w:val="both"/>
        <w:rPr>
          <w:rFonts w:ascii="Arial" w:hAnsi="Arial" w:cs="Arial"/>
          <w:sz w:val="20"/>
          <w:szCs w:val="20"/>
        </w:rPr>
      </w:pPr>
    </w:p>
    <w:p w14:paraId="3827DB4C" w14:textId="77777777" w:rsidR="00530403" w:rsidRDefault="00711174" w:rsidP="007248ED">
      <w:pPr>
        <w:pStyle w:val="ListParagraph"/>
        <w:numPr>
          <w:ilvl w:val="1"/>
          <w:numId w:val="5"/>
        </w:numPr>
        <w:spacing w:after="0"/>
        <w:jc w:val="both"/>
        <w:rPr>
          <w:rFonts w:ascii="Arial" w:hAnsi="Arial" w:cs="Arial"/>
          <w:sz w:val="20"/>
          <w:szCs w:val="20"/>
        </w:rPr>
      </w:pPr>
      <w:r w:rsidRPr="007248ED">
        <w:rPr>
          <w:rFonts w:ascii="Arial" w:hAnsi="Arial" w:cs="Arial"/>
          <w:b/>
          <w:sz w:val="20"/>
          <w:szCs w:val="20"/>
        </w:rPr>
        <w:t>Services:</w:t>
      </w:r>
    </w:p>
    <w:p w14:paraId="1CEB63B5" w14:textId="3093FB99" w:rsidR="00711174" w:rsidRPr="00711174" w:rsidRDefault="00711174" w:rsidP="00530403">
      <w:pPr>
        <w:pStyle w:val="ListParagraph"/>
        <w:spacing w:after="0"/>
        <w:ind w:left="1440"/>
        <w:jc w:val="both"/>
        <w:rPr>
          <w:rFonts w:ascii="Arial" w:hAnsi="Arial" w:cs="Arial"/>
          <w:sz w:val="20"/>
          <w:szCs w:val="20"/>
        </w:rPr>
      </w:pPr>
      <w:r w:rsidRPr="00711174">
        <w:rPr>
          <w:rFonts w:ascii="Arial" w:hAnsi="Arial" w:cs="Arial"/>
          <w:sz w:val="20"/>
          <w:szCs w:val="20"/>
        </w:rPr>
        <w:t>The key components of Services are consultation, design, delivery, installation, set-up, protection plans, repair, technical support and educational classes. The decline was majorly due to lower repair revenue from extended protection plan claims.</w:t>
      </w:r>
    </w:p>
    <w:p w14:paraId="09408024" w14:textId="77777777" w:rsidR="00711174" w:rsidRPr="00234FD2" w:rsidRDefault="00711174" w:rsidP="00234FD2">
      <w:pPr>
        <w:autoSpaceDE w:val="0"/>
        <w:autoSpaceDN w:val="0"/>
        <w:adjustRightInd w:val="0"/>
        <w:spacing w:after="0" w:line="240" w:lineRule="auto"/>
        <w:jc w:val="both"/>
        <w:rPr>
          <w:rFonts w:ascii="Arial" w:hAnsi="Arial" w:cs="Arial"/>
          <w:sz w:val="20"/>
          <w:szCs w:val="20"/>
        </w:rPr>
      </w:pPr>
    </w:p>
    <w:p w14:paraId="3C1DD8CB" w14:textId="77777777" w:rsidR="00711174" w:rsidRPr="00234FD2" w:rsidRDefault="00711174" w:rsidP="00234FD2">
      <w:pPr>
        <w:autoSpaceDE w:val="0"/>
        <w:autoSpaceDN w:val="0"/>
        <w:adjustRightInd w:val="0"/>
        <w:spacing w:after="0" w:line="240" w:lineRule="auto"/>
        <w:jc w:val="both"/>
        <w:rPr>
          <w:rFonts w:ascii="Arial" w:hAnsi="Arial" w:cs="Arial"/>
          <w:sz w:val="20"/>
          <w:szCs w:val="20"/>
        </w:rPr>
      </w:pPr>
    </w:p>
    <w:p w14:paraId="69690CCA" w14:textId="77777777" w:rsidR="0077710E" w:rsidRDefault="0077710E" w:rsidP="00234FD2">
      <w:pPr>
        <w:autoSpaceDE w:val="0"/>
        <w:autoSpaceDN w:val="0"/>
        <w:adjustRightInd w:val="0"/>
        <w:spacing w:after="0" w:line="240" w:lineRule="auto"/>
        <w:jc w:val="both"/>
        <w:rPr>
          <w:rFonts w:ascii="Arial" w:hAnsi="Arial" w:cs="Arial"/>
          <w:sz w:val="20"/>
          <w:szCs w:val="20"/>
        </w:rPr>
      </w:pPr>
    </w:p>
    <w:p w14:paraId="7F3BF7C3" w14:textId="77777777" w:rsidR="00426FFA" w:rsidRPr="00E33D00" w:rsidRDefault="00426FFA" w:rsidP="00234FD2">
      <w:pPr>
        <w:autoSpaceDE w:val="0"/>
        <w:autoSpaceDN w:val="0"/>
        <w:adjustRightInd w:val="0"/>
        <w:spacing w:after="0" w:line="240" w:lineRule="auto"/>
        <w:jc w:val="both"/>
        <w:rPr>
          <w:rFonts w:ascii="Arial" w:hAnsi="Arial" w:cs="Arial"/>
          <w:sz w:val="20"/>
          <w:szCs w:val="20"/>
        </w:rPr>
      </w:pPr>
    </w:p>
    <w:p w14:paraId="3A9CFF22" w14:textId="77777777" w:rsidR="009523DC" w:rsidRDefault="009523DC" w:rsidP="00234FD2">
      <w:pPr>
        <w:autoSpaceDE w:val="0"/>
        <w:autoSpaceDN w:val="0"/>
        <w:adjustRightInd w:val="0"/>
        <w:spacing w:after="0" w:line="240" w:lineRule="auto"/>
        <w:jc w:val="both"/>
        <w:rPr>
          <w:rFonts w:ascii="Arial" w:hAnsi="Arial" w:cs="Arial"/>
          <w:sz w:val="20"/>
          <w:szCs w:val="20"/>
        </w:rPr>
      </w:pPr>
      <w:r>
        <w:rPr>
          <w:rFonts w:ascii="Arial" w:hAnsi="Arial" w:cs="Arial"/>
          <w:sz w:val="20"/>
          <w:szCs w:val="20"/>
        </w:rPr>
        <w:br w:type="page"/>
      </w:r>
    </w:p>
    <w:p w14:paraId="33F4889B" w14:textId="77777777" w:rsidR="009523DC" w:rsidRDefault="009523DC" w:rsidP="009523DC">
      <w:pPr>
        <w:pStyle w:val="Heading1"/>
        <w:numPr>
          <w:ilvl w:val="0"/>
          <w:numId w:val="3"/>
        </w:numPr>
        <w:ind w:left="540"/>
        <w:jc w:val="both"/>
        <w:rPr>
          <w:rFonts w:ascii="Arial" w:hAnsi="Arial" w:cs="Arial"/>
          <w:b/>
          <w:color w:val="000000" w:themeColor="text1"/>
        </w:rPr>
      </w:pPr>
      <w:bookmarkStart w:id="11" w:name="_Toc468138409"/>
      <w:r w:rsidRPr="009523DC">
        <w:rPr>
          <w:rFonts w:ascii="Arial" w:hAnsi="Arial" w:cs="Arial"/>
          <w:b/>
          <w:color w:val="000000" w:themeColor="text1"/>
        </w:rPr>
        <w:lastRenderedPageBreak/>
        <w:t>Financial Position (GAAP Basis) and ROE (DuPont) Analysis</w:t>
      </w:r>
      <w:bookmarkEnd w:id="11"/>
    </w:p>
    <w:p w14:paraId="47296033" w14:textId="77777777" w:rsidR="009523DC" w:rsidRDefault="009523DC" w:rsidP="009523DC">
      <w:pPr>
        <w:spacing w:after="0" w:line="240" w:lineRule="auto"/>
        <w:jc w:val="both"/>
        <w:rPr>
          <w:rFonts w:ascii="Arial" w:hAnsi="Arial" w:cs="Arial"/>
          <w:sz w:val="20"/>
          <w:szCs w:val="20"/>
        </w:rPr>
      </w:pPr>
    </w:p>
    <w:p w14:paraId="195C5FB8" w14:textId="77777777" w:rsidR="009523DC" w:rsidRDefault="0013302B" w:rsidP="0013302B">
      <w:pPr>
        <w:pStyle w:val="Heading2"/>
        <w:numPr>
          <w:ilvl w:val="0"/>
          <w:numId w:val="15"/>
        </w:numPr>
        <w:jc w:val="both"/>
        <w:rPr>
          <w:rFonts w:ascii="Arial" w:hAnsi="Arial" w:cs="Arial"/>
          <w:b/>
          <w:color w:val="000000" w:themeColor="text1"/>
        </w:rPr>
      </w:pPr>
      <w:bookmarkStart w:id="12" w:name="_Toc468138410"/>
      <w:r>
        <w:rPr>
          <w:rFonts w:ascii="Arial" w:hAnsi="Arial" w:cs="Arial"/>
          <w:b/>
          <w:color w:val="000000" w:themeColor="text1"/>
        </w:rPr>
        <w:t>Return on Equity Analysis</w:t>
      </w:r>
      <w:bookmarkEnd w:id="12"/>
    </w:p>
    <w:p w14:paraId="07D0CB7F" w14:textId="77777777" w:rsidR="00B93C84" w:rsidRPr="00B93C84" w:rsidRDefault="00B93C84" w:rsidP="00B93C84">
      <w:pPr>
        <w:spacing w:after="0" w:line="240" w:lineRule="auto"/>
        <w:jc w:val="both"/>
        <w:rPr>
          <w:rFonts w:ascii="Arial" w:hAnsi="Arial" w:cs="Arial"/>
          <w:sz w:val="20"/>
          <w:szCs w:val="20"/>
        </w:rPr>
      </w:pPr>
    </w:p>
    <w:p w14:paraId="701B7CB5" w14:textId="77777777" w:rsidR="001C3D4D" w:rsidRPr="00530403" w:rsidRDefault="001C3D4D" w:rsidP="00A223B4">
      <w:pPr>
        <w:pStyle w:val="Heading3"/>
        <w:numPr>
          <w:ilvl w:val="0"/>
          <w:numId w:val="30"/>
        </w:numPr>
        <w:jc w:val="both"/>
        <w:rPr>
          <w:rFonts w:ascii="Arial" w:hAnsi="Arial" w:cs="Arial"/>
          <w:b/>
          <w:color w:val="000000" w:themeColor="text1"/>
        </w:rPr>
      </w:pPr>
      <w:bookmarkStart w:id="13" w:name="_Toc468138411"/>
      <w:r w:rsidRPr="00530403">
        <w:rPr>
          <w:rFonts w:ascii="Arial" w:hAnsi="Arial" w:cs="Arial"/>
          <w:b/>
          <w:color w:val="000000" w:themeColor="text1"/>
        </w:rPr>
        <w:t xml:space="preserve">Return on Equity (ROE) </w:t>
      </w:r>
      <w:r w:rsidR="00133CA3" w:rsidRPr="00530403">
        <w:rPr>
          <w:rFonts w:ascii="Arial" w:hAnsi="Arial" w:cs="Arial"/>
          <w:b/>
          <w:color w:val="000000" w:themeColor="text1"/>
        </w:rPr>
        <w:t xml:space="preserve">calculation </w:t>
      </w:r>
      <w:r w:rsidRPr="00530403">
        <w:rPr>
          <w:rFonts w:ascii="Arial" w:hAnsi="Arial" w:cs="Arial"/>
          <w:b/>
          <w:color w:val="000000" w:themeColor="text1"/>
        </w:rPr>
        <w:t>for 2016 and 2015 using the 3-step DuPont model</w:t>
      </w:r>
      <w:bookmarkEnd w:id="13"/>
    </w:p>
    <w:p w14:paraId="698C2715" w14:textId="77777777" w:rsidR="004B6159" w:rsidRPr="00F403B5" w:rsidRDefault="004B6159" w:rsidP="004B6159">
      <w:pPr>
        <w:spacing w:after="0" w:line="240" w:lineRule="auto"/>
        <w:jc w:val="both"/>
        <w:rPr>
          <w:rFonts w:ascii="Arial" w:hAnsi="Arial" w:cs="Arial"/>
          <w:sz w:val="20"/>
          <w:szCs w:val="20"/>
        </w:rPr>
      </w:pPr>
    </w:p>
    <w:p w14:paraId="40C4503B" w14:textId="77777777" w:rsidR="004B6159" w:rsidRDefault="004B6159" w:rsidP="004B6159">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4646CE16" w14:textId="77777777" w:rsidR="004B6159" w:rsidRPr="008625B5" w:rsidRDefault="00996B7E" w:rsidP="008625B5">
      <w:pPr>
        <w:pStyle w:val="ListParagraph"/>
        <w:numPr>
          <w:ilvl w:val="1"/>
          <w:numId w:val="5"/>
        </w:numPr>
        <w:spacing w:after="0" w:line="240" w:lineRule="auto"/>
        <w:jc w:val="both"/>
        <w:rPr>
          <w:rFonts w:ascii="Arial" w:hAnsi="Arial" w:cs="Arial"/>
          <w:sz w:val="20"/>
          <w:szCs w:val="20"/>
        </w:rPr>
      </w:pPr>
      <m:oMath>
        <m:r>
          <w:rPr>
            <w:rFonts w:ascii="Cambria Math" w:hAnsi="Cambria Math" w:cs="Arial"/>
            <w:szCs w:val="20"/>
          </w:rPr>
          <m:t xml:space="preserve">Return on Equity= </m:t>
        </m:r>
        <m:f>
          <m:fPr>
            <m:ctrlPr>
              <w:rPr>
                <w:rFonts w:ascii="Cambria Math" w:hAnsi="Cambria Math" w:cs="Arial"/>
                <w:i/>
                <w:szCs w:val="20"/>
              </w:rPr>
            </m:ctrlPr>
          </m:fPr>
          <m:num>
            <m:r>
              <w:rPr>
                <w:rFonts w:ascii="Cambria Math" w:hAnsi="Cambria Math" w:cs="Arial"/>
                <w:szCs w:val="20"/>
              </w:rPr>
              <m:t>Net Income</m:t>
            </m:r>
          </m:num>
          <m:den>
            <m:r>
              <w:rPr>
                <w:rFonts w:ascii="Cambria Math" w:hAnsi="Cambria Math" w:cs="Arial"/>
                <w:szCs w:val="20"/>
              </w:rPr>
              <m:t>Net Revenue</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Net Revenue</m:t>
            </m:r>
          </m:num>
          <m:den>
            <m:r>
              <w:rPr>
                <w:rFonts w:ascii="Cambria Math" w:hAnsi="Cambria Math" w:cs="Arial"/>
                <w:szCs w:val="20"/>
              </w:rPr>
              <m:t>Average Total Assets</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Average Total Assets</m:t>
            </m:r>
          </m:num>
          <m:den>
            <m:r>
              <w:rPr>
                <w:rFonts w:ascii="Cambria Math" w:hAnsi="Cambria Math" w:cs="Arial"/>
                <w:szCs w:val="20"/>
              </w:rPr>
              <m:t>Average Shareholde</m:t>
            </m:r>
            <m:sSup>
              <m:sSupPr>
                <m:ctrlPr>
                  <w:rPr>
                    <w:rFonts w:ascii="Cambria Math" w:hAnsi="Cambria Math" w:cs="Arial"/>
                    <w:i/>
                    <w:szCs w:val="20"/>
                  </w:rPr>
                </m:ctrlPr>
              </m:sSupPr>
              <m:e>
                <m:r>
                  <w:rPr>
                    <w:rFonts w:ascii="Cambria Math" w:hAnsi="Cambria Math" w:cs="Arial"/>
                    <w:szCs w:val="20"/>
                  </w:rPr>
                  <m:t>r</m:t>
                </m:r>
              </m:e>
              <m:sup>
                <m:r>
                  <w:rPr>
                    <w:rFonts w:ascii="Cambria Math" w:hAnsi="Cambria Math" w:cs="Arial"/>
                    <w:szCs w:val="20"/>
                  </w:rPr>
                  <m:t>'</m:t>
                </m:r>
              </m:sup>
            </m:sSup>
            <m:r>
              <w:rPr>
                <w:rFonts w:ascii="Cambria Math" w:hAnsi="Cambria Math" w:cs="Arial"/>
                <w:szCs w:val="20"/>
              </w:rPr>
              <m:t>sEQuity</m:t>
            </m:r>
          </m:den>
        </m:f>
      </m:oMath>
    </w:p>
    <w:p w14:paraId="255CF5FD" w14:textId="77777777" w:rsidR="00F85509" w:rsidRPr="008625B5" w:rsidRDefault="00F85509" w:rsidP="008625B5">
      <w:pPr>
        <w:pStyle w:val="ListParagraph"/>
        <w:spacing w:after="0" w:line="240" w:lineRule="auto"/>
        <w:ind w:left="1440"/>
        <w:jc w:val="center"/>
        <w:rPr>
          <w:rFonts w:ascii="Arial" w:hAnsi="Arial" w:cs="Arial"/>
          <w:sz w:val="20"/>
          <w:szCs w:val="20"/>
        </w:rPr>
      </w:pPr>
      <w:r>
        <w:rPr>
          <w:rFonts w:ascii="Arial" w:hAnsi="Arial" w:cs="Arial"/>
          <w:sz w:val="20"/>
          <w:szCs w:val="20"/>
        </w:rPr>
        <w:t>or</w:t>
      </w:r>
    </w:p>
    <w:p w14:paraId="7A55B623" w14:textId="77777777" w:rsidR="00F85509" w:rsidRPr="002E43A4" w:rsidRDefault="00F85509" w:rsidP="008625B5">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Return on Equity= Net Profit Margin×Asset Turnover×Financial Leverage</m:t>
        </m:r>
      </m:oMath>
    </w:p>
    <w:p w14:paraId="453944A4" w14:textId="77777777" w:rsidR="009523DC" w:rsidRPr="00F4141E" w:rsidRDefault="009523DC" w:rsidP="009523DC">
      <w:pPr>
        <w:spacing w:after="0" w:line="240" w:lineRule="auto"/>
        <w:jc w:val="both"/>
        <w:rPr>
          <w:rFonts w:ascii="Arial" w:hAnsi="Arial" w:cs="Arial"/>
          <w:sz w:val="20"/>
          <w:szCs w:val="20"/>
        </w:rPr>
      </w:pPr>
    </w:p>
    <w:tbl>
      <w:tblPr>
        <w:tblStyle w:val="TableGrid"/>
        <w:tblW w:w="3559" w:type="pct"/>
        <w:jc w:val="center"/>
        <w:tblLayout w:type="fixed"/>
        <w:tblCellMar>
          <w:left w:w="115" w:type="dxa"/>
          <w:right w:w="115" w:type="dxa"/>
        </w:tblCellMar>
        <w:tblLook w:val="04A0" w:firstRow="1" w:lastRow="0" w:firstColumn="1" w:lastColumn="0" w:noHBand="0" w:noVBand="1"/>
      </w:tblPr>
      <w:tblGrid>
        <w:gridCol w:w="2336"/>
        <w:gridCol w:w="1440"/>
        <w:gridCol w:w="1440"/>
        <w:gridCol w:w="1439"/>
      </w:tblGrid>
      <w:tr w:rsidR="00133CA3" w14:paraId="4BA1B83F" w14:textId="77777777" w:rsidTr="002E43A4">
        <w:trPr>
          <w:tblHeader/>
          <w:jc w:val="center"/>
        </w:trPr>
        <w:tc>
          <w:tcPr>
            <w:tcW w:w="1755" w:type="pct"/>
            <w:shd w:val="clear" w:color="auto" w:fill="BFBFBF" w:themeFill="background1" w:themeFillShade="BF"/>
          </w:tcPr>
          <w:p w14:paraId="410B1F05" w14:textId="77777777" w:rsidR="00133CA3" w:rsidRPr="00133CA3" w:rsidRDefault="00133CA3" w:rsidP="00133CA3">
            <w:pPr>
              <w:jc w:val="center"/>
              <w:rPr>
                <w:rFonts w:ascii="Arial" w:hAnsi="Arial" w:cs="Arial"/>
                <w:b/>
                <w:sz w:val="20"/>
                <w:szCs w:val="20"/>
              </w:rPr>
            </w:pPr>
            <w:r w:rsidRPr="00133CA3">
              <w:rPr>
                <w:rFonts w:ascii="Arial" w:hAnsi="Arial" w:cs="Arial"/>
                <w:b/>
                <w:sz w:val="20"/>
                <w:szCs w:val="20"/>
              </w:rPr>
              <w:t>Fiscal Year</w:t>
            </w:r>
          </w:p>
        </w:tc>
        <w:tc>
          <w:tcPr>
            <w:tcW w:w="1082" w:type="pct"/>
            <w:shd w:val="clear" w:color="auto" w:fill="BFBFBF" w:themeFill="background1" w:themeFillShade="BF"/>
          </w:tcPr>
          <w:p w14:paraId="62B1DBAE" w14:textId="77777777" w:rsidR="00133CA3" w:rsidRPr="00133CA3" w:rsidRDefault="00133CA3" w:rsidP="00133CA3">
            <w:pPr>
              <w:jc w:val="center"/>
              <w:rPr>
                <w:rFonts w:ascii="Arial" w:hAnsi="Arial" w:cs="Arial"/>
                <w:b/>
                <w:sz w:val="20"/>
                <w:szCs w:val="20"/>
              </w:rPr>
            </w:pPr>
            <w:r w:rsidRPr="00133CA3">
              <w:rPr>
                <w:rFonts w:ascii="Arial" w:hAnsi="Arial" w:cs="Arial"/>
                <w:b/>
                <w:sz w:val="20"/>
                <w:szCs w:val="20"/>
              </w:rPr>
              <w:t>2016</w:t>
            </w:r>
          </w:p>
        </w:tc>
        <w:tc>
          <w:tcPr>
            <w:tcW w:w="1082" w:type="pct"/>
            <w:shd w:val="clear" w:color="auto" w:fill="BFBFBF" w:themeFill="background1" w:themeFillShade="BF"/>
          </w:tcPr>
          <w:p w14:paraId="5C458C62" w14:textId="77777777" w:rsidR="00133CA3" w:rsidRPr="00133CA3" w:rsidRDefault="00133CA3" w:rsidP="00133CA3">
            <w:pPr>
              <w:jc w:val="center"/>
              <w:rPr>
                <w:rFonts w:ascii="Arial" w:hAnsi="Arial" w:cs="Arial"/>
                <w:b/>
                <w:sz w:val="20"/>
                <w:szCs w:val="20"/>
              </w:rPr>
            </w:pPr>
            <w:r w:rsidRPr="00133CA3">
              <w:rPr>
                <w:rFonts w:ascii="Arial" w:hAnsi="Arial" w:cs="Arial"/>
                <w:b/>
                <w:sz w:val="20"/>
                <w:szCs w:val="20"/>
              </w:rPr>
              <w:t>2015</w:t>
            </w:r>
          </w:p>
        </w:tc>
        <w:tc>
          <w:tcPr>
            <w:tcW w:w="1081" w:type="pct"/>
            <w:shd w:val="clear" w:color="auto" w:fill="BFBFBF" w:themeFill="background1" w:themeFillShade="BF"/>
          </w:tcPr>
          <w:p w14:paraId="73277433" w14:textId="77777777" w:rsidR="00133CA3" w:rsidRPr="00133CA3" w:rsidRDefault="00133CA3" w:rsidP="00133CA3">
            <w:pPr>
              <w:jc w:val="center"/>
              <w:rPr>
                <w:rFonts w:ascii="Arial" w:hAnsi="Arial" w:cs="Arial"/>
                <w:b/>
                <w:sz w:val="20"/>
                <w:szCs w:val="20"/>
              </w:rPr>
            </w:pPr>
            <w:r w:rsidRPr="00133CA3">
              <w:rPr>
                <w:rFonts w:ascii="Arial" w:hAnsi="Arial" w:cs="Arial"/>
                <w:b/>
                <w:sz w:val="20"/>
                <w:szCs w:val="20"/>
              </w:rPr>
              <w:t>% Change</w:t>
            </w:r>
          </w:p>
        </w:tc>
      </w:tr>
      <w:tr w:rsidR="00133CA3" w14:paraId="4F12169F" w14:textId="77777777" w:rsidTr="00133CA3">
        <w:trPr>
          <w:jc w:val="center"/>
        </w:trPr>
        <w:tc>
          <w:tcPr>
            <w:tcW w:w="5000" w:type="pct"/>
            <w:gridSpan w:val="4"/>
          </w:tcPr>
          <w:p w14:paraId="16261C23" w14:textId="77777777" w:rsidR="00133CA3" w:rsidRPr="00133CA3" w:rsidRDefault="00133CA3" w:rsidP="00133CA3">
            <w:pPr>
              <w:jc w:val="both"/>
              <w:rPr>
                <w:rFonts w:ascii="Arial" w:hAnsi="Arial" w:cs="Arial"/>
                <w:b/>
                <w:sz w:val="20"/>
                <w:szCs w:val="20"/>
              </w:rPr>
            </w:pPr>
            <w:r w:rsidRPr="00133CA3">
              <w:rPr>
                <w:rFonts w:ascii="Arial" w:hAnsi="Arial" w:cs="Arial"/>
                <w:b/>
                <w:sz w:val="20"/>
                <w:szCs w:val="20"/>
              </w:rPr>
              <w:t>Profitability</w:t>
            </w:r>
          </w:p>
        </w:tc>
      </w:tr>
      <w:tr w:rsidR="00133CA3" w14:paraId="45437ED1" w14:textId="77777777" w:rsidTr="00133CA3">
        <w:trPr>
          <w:jc w:val="center"/>
        </w:trPr>
        <w:tc>
          <w:tcPr>
            <w:tcW w:w="1755" w:type="pct"/>
          </w:tcPr>
          <w:p w14:paraId="03FABC8A" w14:textId="77777777" w:rsidR="00133CA3" w:rsidRDefault="00133CA3" w:rsidP="00133CA3">
            <w:pPr>
              <w:jc w:val="both"/>
              <w:rPr>
                <w:rFonts w:ascii="Arial" w:hAnsi="Arial" w:cs="Arial"/>
                <w:sz w:val="20"/>
                <w:szCs w:val="20"/>
              </w:rPr>
            </w:pPr>
            <w:r w:rsidRPr="00133CA3">
              <w:rPr>
                <w:rFonts w:ascii="Arial" w:hAnsi="Arial" w:cs="Arial"/>
                <w:sz w:val="20"/>
                <w:szCs w:val="20"/>
              </w:rPr>
              <w:t>Net Earnings</w:t>
            </w:r>
          </w:p>
        </w:tc>
        <w:tc>
          <w:tcPr>
            <w:tcW w:w="1082" w:type="pct"/>
          </w:tcPr>
          <w:p w14:paraId="451FA764" w14:textId="77777777" w:rsidR="00133CA3" w:rsidRDefault="00133CA3" w:rsidP="00133CA3">
            <w:pPr>
              <w:jc w:val="right"/>
              <w:rPr>
                <w:rFonts w:ascii="Arial" w:hAnsi="Arial" w:cs="Arial"/>
                <w:sz w:val="20"/>
                <w:szCs w:val="20"/>
              </w:rPr>
            </w:pPr>
            <w:r w:rsidRPr="00133CA3">
              <w:rPr>
                <w:rFonts w:ascii="Arial" w:hAnsi="Arial" w:cs="Arial"/>
                <w:sz w:val="20"/>
                <w:szCs w:val="20"/>
              </w:rPr>
              <w:t>897.00</w:t>
            </w:r>
          </w:p>
        </w:tc>
        <w:tc>
          <w:tcPr>
            <w:tcW w:w="1082" w:type="pct"/>
          </w:tcPr>
          <w:p w14:paraId="6A657613" w14:textId="77777777" w:rsidR="00133CA3" w:rsidRDefault="00133CA3" w:rsidP="00133CA3">
            <w:pPr>
              <w:jc w:val="right"/>
              <w:rPr>
                <w:rFonts w:ascii="Arial" w:hAnsi="Arial" w:cs="Arial"/>
                <w:sz w:val="20"/>
                <w:szCs w:val="20"/>
              </w:rPr>
            </w:pPr>
            <w:r w:rsidRPr="00133CA3">
              <w:rPr>
                <w:rFonts w:ascii="Arial" w:hAnsi="Arial" w:cs="Arial"/>
                <w:sz w:val="20"/>
                <w:szCs w:val="20"/>
              </w:rPr>
              <w:t>1,233.00</w:t>
            </w:r>
          </w:p>
        </w:tc>
        <w:tc>
          <w:tcPr>
            <w:tcW w:w="1081" w:type="pct"/>
          </w:tcPr>
          <w:p w14:paraId="516FB36F" w14:textId="77777777" w:rsidR="00133CA3" w:rsidRDefault="00133CA3" w:rsidP="00133CA3">
            <w:pPr>
              <w:jc w:val="right"/>
              <w:rPr>
                <w:rFonts w:ascii="Arial" w:hAnsi="Arial" w:cs="Arial"/>
                <w:sz w:val="20"/>
                <w:szCs w:val="20"/>
              </w:rPr>
            </w:pPr>
            <w:r w:rsidRPr="00133CA3">
              <w:rPr>
                <w:rFonts w:ascii="Arial" w:hAnsi="Arial" w:cs="Arial"/>
                <w:sz w:val="20"/>
                <w:szCs w:val="20"/>
              </w:rPr>
              <w:t>-27.25</w:t>
            </w:r>
          </w:p>
        </w:tc>
      </w:tr>
      <w:tr w:rsidR="00133CA3" w14:paraId="7A901250" w14:textId="77777777" w:rsidTr="00133CA3">
        <w:trPr>
          <w:jc w:val="center"/>
        </w:trPr>
        <w:tc>
          <w:tcPr>
            <w:tcW w:w="1755" w:type="pct"/>
          </w:tcPr>
          <w:p w14:paraId="4964FB6E" w14:textId="697F28AD" w:rsidR="00133CA3" w:rsidRDefault="000061C0" w:rsidP="00133CA3">
            <w:pPr>
              <w:jc w:val="both"/>
              <w:rPr>
                <w:rFonts w:ascii="Arial" w:hAnsi="Arial" w:cs="Arial"/>
                <w:sz w:val="20"/>
                <w:szCs w:val="20"/>
              </w:rPr>
            </w:pPr>
            <w:r>
              <w:rPr>
                <w:rFonts w:ascii="Arial" w:hAnsi="Arial" w:cs="Arial"/>
                <w:sz w:val="20"/>
                <w:szCs w:val="20"/>
              </w:rPr>
              <w:t>Net Revenue</w:t>
            </w:r>
          </w:p>
        </w:tc>
        <w:tc>
          <w:tcPr>
            <w:tcW w:w="1082" w:type="pct"/>
          </w:tcPr>
          <w:p w14:paraId="420E8D31" w14:textId="77777777" w:rsidR="00133CA3" w:rsidRDefault="00133CA3" w:rsidP="00133CA3">
            <w:pPr>
              <w:jc w:val="right"/>
              <w:rPr>
                <w:rFonts w:ascii="Arial" w:hAnsi="Arial" w:cs="Arial"/>
                <w:sz w:val="20"/>
                <w:szCs w:val="20"/>
              </w:rPr>
            </w:pPr>
            <w:r w:rsidRPr="00133CA3">
              <w:rPr>
                <w:rFonts w:ascii="Arial" w:hAnsi="Arial" w:cs="Arial"/>
                <w:sz w:val="20"/>
                <w:szCs w:val="20"/>
              </w:rPr>
              <w:t>39,528.00</w:t>
            </w:r>
          </w:p>
        </w:tc>
        <w:tc>
          <w:tcPr>
            <w:tcW w:w="1082" w:type="pct"/>
          </w:tcPr>
          <w:p w14:paraId="434B6FA9" w14:textId="77777777" w:rsidR="00133CA3" w:rsidRDefault="00133CA3" w:rsidP="00133CA3">
            <w:pPr>
              <w:jc w:val="right"/>
              <w:rPr>
                <w:rFonts w:ascii="Arial" w:hAnsi="Arial" w:cs="Arial"/>
                <w:sz w:val="20"/>
                <w:szCs w:val="20"/>
              </w:rPr>
            </w:pPr>
            <w:r w:rsidRPr="00133CA3">
              <w:rPr>
                <w:rFonts w:ascii="Arial" w:hAnsi="Arial" w:cs="Arial"/>
                <w:sz w:val="20"/>
                <w:szCs w:val="20"/>
              </w:rPr>
              <w:t>40,339.00</w:t>
            </w:r>
          </w:p>
        </w:tc>
        <w:tc>
          <w:tcPr>
            <w:tcW w:w="1081" w:type="pct"/>
          </w:tcPr>
          <w:p w14:paraId="40077E96" w14:textId="77777777" w:rsidR="00133CA3" w:rsidRDefault="00133CA3" w:rsidP="00133CA3">
            <w:pPr>
              <w:jc w:val="right"/>
              <w:rPr>
                <w:rFonts w:ascii="Arial" w:hAnsi="Arial" w:cs="Arial"/>
                <w:sz w:val="20"/>
                <w:szCs w:val="20"/>
              </w:rPr>
            </w:pPr>
            <w:r w:rsidRPr="00133CA3">
              <w:rPr>
                <w:rFonts w:ascii="Arial" w:hAnsi="Arial" w:cs="Arial"/>
                <w:sz w:val="20"/>
                <w:szCs w:val="20"/>
              </w:rPr>
              <w:t>-2.01</w:t>
            </w:r>
          </w:p>
        </w:tc>
      </w:tr>
      <w:tr w:rsidR="00133CA3" w14:paraId="636F1AE8" w14:textId="77777777" w:rsidTr="00133CA3">
        <w:trPr>
          <w:jc w:val="center"/>
        </w:trPr>
        <w:tc>
          <w:tcPr>
            <w:tcW w:w="1755" w:type="pct"/>
          </w:tcPr>
          <w:p w14:paraId="041B6E65" w14:textId="77777777" w:rsidR="00133CA3" w:rsidRPr="00133CA3" w:rsidRDefault="00133CA3" w:rsidP="00133CA3">
            <w:pPr>
              <w:jc w:val="both"/>
              <w:rPr>
                <w:rFonts w:ascii="Arial" w:hAnsi="Arial" w:cs="Arial"/>
                <w:b/>
                <w:sz w:val="20"/>
                <w:szCs w:val="20"/>
              </w:rPr>
            </w:pPr>
            <w:r w:rsidRPr="00133CA3">
              <w:rPr>
                <w:rFonts w:ascii="Arial" w:hAnsi="Arial" w:cs="Arial"/>
                <w:b/>
                <w:sz w:val="20"/>
                <w:szCs w:val="20"/>
              </w:rPr>
              <w:t>Net Margin</w:t>
            </w:r>
          </w:p>
        </w:tc>
        <w:tc>
          <w:tcPr>
            <w:tcW w:w="1082" w:type="pct"/>
          </w:tcPr>
          <w:p w14:paraId="2B66B863" w14:textId="77777777" w:rsidR="00133CA3" w:rsidRPr="00133CA3" w:rsidRDefault="00133CA3" w:rsidP="00133CA3">
            <w:pPr>
              <w:jc w:val="right"/>
              <w:rPr>
                <w:rFonts w:ascii="Arial" w:hAnsi="Arial" w:cs="Arial"/>
                <w:b/>
                <w:sz w:val="20"/>
                <w:szCs w:val="20"/>
              </w:rPr>
            </w:pPr>
            <w:r w:rsidRPr="00133CA3">
              <w:rPr>
                <w:rFonts w:ascii="Arial" w:hAnsi="Arial" w:cs="Arial"/>
                <w:b/>
                <w:sz w:val="20"/>
                <w:szCs w:val="20"/>
              </w:rPr>
              <w:t>2.27</w:t>
            </w:r>
          </w:p>
        </w:tc>
        <w:tc>
          <w:tcPr>
            <w:tcW w:w="1082" w:type="pct"/>
          </w:tcPr>
          <w:p w14:paraId="1EBC8170" w14:textId="77777777" w:rsidR="00133CA3" w:rsidRPr="00133CA3" w:rsidRDefault="00133CA3" w:rsidP="00133CA3">
            <w:pPr>
              <w:jc w:val="right"/>
              <w:rPr>
                <w:rFonts w:ascii="Arial" w:hAnsi="Arial" w:cs="Arial"/>
                <w:b/>
                <w:sz w:val="20"/>
                <w:szCs w:val="20"/>
              </w:rPr>
            </w:pPr>
            <w:r w:rsidRPr="00133CA3">
              <w:rPr>
                <w:rFonts w:ascii="Arial" w:hAnsi="Arial" w:cs="Arial"/>
                <w:b/>
                <w:sz w:val="20"/>
                <w:szCs w:val="20"/>
              </w:rPr>
              <w:t>3.06</w:t>
            </w:r>
          </w:p>
        </w:tc>
        <w:tc>
          <w:tcPr>
            <w:tcW w:w="1081" w:type="pct"/>
          </w:tcPr>
          <w:p w14:paraId="40BE6680" w14:textId="59FABF86" w:rsidR="00133CA3" w:rsidRPr="00133CA3" w:rsidRDefault="0004588D" w:rsidP="00133CA3">
            <w:pPr>
              <w:jc w:val="right"/>
              <w:rPr>
                <w:rFonts w:ascii="Arial" w:hAnsi="Arial" w:cs="Arial"/>
                <w:b/>
                <w:sz w:val="20"/>
                <w:szCs w:val="20"/>
              </w:rPr>
            </w:pPr>
            <w:r>
              <w:rPr>
                <w:rFonts w:ascii="Arial" w:hAnsi="Arial" w:cs="Arial"/>
                <w:b/>
                <w:sz w:val="20"/>
                <w:szCs w:val="20"/>
              </w:rPr>
              <w:t>-0.79</w:t>
            </w:r>
          </w:p>
        </w:tc>
      </w:tr>
      <w:tr w:rsidR="00133CA3" w14:paraId="103B8D84" w14:textId="77777777" w:rsidTr="00133CA3">
        <w:trPr>
          <w:jc w:val="center"/>
        </w:trPr>
        <w:tc>
          <w:tcPr>
            <w:tcW w:w="5000" w:type="pct"/>
            <w:gridSpan w:val="4"/>
          </w:tcPr>
          <w:p w14:paraId="38683164" w14:textId="77777777" w:rsidR="00133CA3" w:rsidRDefault="00133CA3" w:rsidP="00133CA3">
            <w:pPr>
              <w:jc w:val="right"/>
              <w:rPr>
                <w:rFonts w:ascii="Arial" w:hAnsi="Arial" w:cs="Arial"/>
                <w:sz w:val="20"/>
                <w:szCs w:val="20"/>
              </w:rPr>
            </w:pPr>
          </w:p>
        </w:tc>
      </w:tr>
      <w:tr w:rsidR="00133CA3" w14:paraId="32B5DE3C" w14:textId="77777777" w:rsidTr="00133CA3">
        <w:trPr>
          <w:jc w:val="center"/>
        </w:trPr>
        <w:tc>
          <w:tcPr>
            <w:tcW w:w="5000" w:type="pct"/>
            <w:gridSpan w:val="4"/>
          </w:tcPr>
          <w:p w14:paraId="57B0BFAB" w14:textId="77777777" w:rsidR="00133CA3" w:rsidRPr="00133CA3" w:rsidRDefault="00133CA3" w:rsidP="00133CA3">
            <w:pPr>
              <w:jc w:val="both"/>
              <w:rPr>
                <w:rFonts w:ascii="Arial" w:hAnsi="Arial" w:cs="Arial"/>
                <w:b/>
                <w:sz w:val="20"/>
                <w:szCs w:val="20"/>
              </w:rPr>
            </w:pPr>
            <w:r w:rsidRPr="00133CA3">
              <w:rPr>
                <w:rFonts w:ascii="Arial" w:hAnsi="Arial" w:cs="Arial"/>
                <w:b/>
                <w:sz w:val="20"/>
                <w:szCs w:val="20"/>
              </w:rPr>
              <w:t>Long Term Activity</w:t>
            </w:r>
          </w:p>
        </w:tc>
      </w:tr>
      <w:tr w:rsidR="00133CA3" w14:paraId="51FC9E28" w14:textId="77777777" w:rsidTr="00133CA3">
        <w:trPr>
          <w:jc w:val="center"/>
        </w:trPr>
        <w:tc>
          <w:tcPr>
            <w:tcW w:w="1755" w:type="pct"/>
          </w:tcPr>
          <w:p w14:paraId="061B78D8" w14:textId="4E485787" w:rsidR="00133CA3" w:rsidRDefault="000061C0" w:rsidP="00133CA3">
            <w:pPr>
              <w:jc w:val="both"/>
              <w:rPr>
                <w:rFonts w:ascii="Arial" w:hAnsi="Arial" w:cs="Arial"/>
                <w:sz w:val="20"/>
                <w:szCs w:val="20"/>
              </w:rPr>
            </w:pPr>
            <w:r>
              <w:rPr>
                <w:rFonts w:ascii="Arial" w:hAnsi="Arial" w:cs="Arial"/>
                <w:sz w:val="20"/>
                <w:szCs w:val="20"/>
              </w:rPr>
              <w:t>Net Revenue</w:t>
            </w:r>
          </w:p>
        </w:tc>
        <w:tc>
          <w:tcPr>
            <w:tcW w:w="1082" w:type="pct"/>
          </w:tcPr>
          <w:p w14:paraId="66F7B029" w14:textId="77777777" w:rsidR="00133CA3" w:rsidRDefault="00133CA3" w:rsidP="00133CA3">
            <w:pPr>
              <w:jc w:val="right"/>
              <w:rPr>
                <w:rFonts w:ascii="Arial" w:hAnsi="Arial" w:cs="Arial"/>
                <w:sz w:val="20"/>
                <w:szCs w:val="20"/>
              </w:rPr>
            </w:pPr>
            <w:r w:rsidRPr="00133CA3">
              <w:rPr>
                <w:rFonts w:ascii="Arial" w:hAnsi="Arial" w:cs="Arial"/>
                <w:sz w:val="20"/>
                <w:szCs w:val="20"/>
              </w:rPr>
              <w:t>39,528.00</w:t>
            </w:r>
          </w:p>
        </w:tc>
        <w:tc>
          <w:tcPr>
            <w:tcW w:w="1082" w:type="pct"/>
          </w:tcPr>
          <w:p w14:paraId="472E0FDA" w14:textId="77777777" w:rsidR="00133CA3" w:rsidRDefault="00133CA3" w:rsidP="00133CA3">
            <w:pPr>
              <w:jc w:val="right"/>
              <w:rPr>
                <w:rFonts w:ascii="Arial" w:hAnsi="Arial" w:cs="Arial"/>
                <w:sz w:val="20"/>
                <w:szCs w:val="20"/>
              </w:rPr>
            </w:pPr>
            <w:r w:rsidRPr="00133CA3">
              <w:rPr>
                <w:rFonts w:ascii="Arial" w:hAnsi="Arial" w:cs="Arial"/>
                <w:sz w:val="20"/>
                <w:szCs w:val="20"/>
              </w:rPr>
              <w:t>40,339.00</w:t>
            </w:r>
          </w:p>
        </w:tc>
        <w:tc>
          <w:tcPr>
            <w:tcW w:w="1081" w:type="pct"/>
          </w:tcPr>
          <w:p w14:paraId="4D22FACE" w14:textId="77777777" w:rsidR="00133CA3" w:rsidRDefault="00133CA3" w:rsidP="00133CA3">
            <w:pPr>
              <w:jc w:val="right"/>
              <w:rPr>
                <w:rFonts w:ascii="Arial" w:hAnsi="Arial" w:cs="Arial"/>
                <w:sz w:val="20"/>
                <w:szCs w:val="20"/>
              </w:rPr>
            </w:pPr>
            <w:r w:rsidRPr="00133CA3">
              <w:rPr>
                <w:rFonts w:ascii="Arial" w:hAnsi="Arial" w:cs="Arial"/>
                <w:sz w:val="20"/>
                <w:szCs w:val="20"/>
              </w:rPr>
              <w:t>-2.01</w:t>
            </w:r>
          </w:p>
        </w:tc>
      </w:tr>
      <w:tr w:rsidR="00133CA3" w14:paraId="707156E9" w14:textId="77777777" w:rsidTr="00133CA3">
        <w:trPr>
          <w:jc w:val="center"/>
        </w:trPr>
        <w:tc>
          <w:tcPr>
            <w:tcW w:w="1755" w:type="pct"/>
          </w:tcPr>
          <w:p w14:paraId="634C3EE5" w14:textId="77777777" w:rsidR="00133CA3" w:rsidRDefault="00133CA3" w:rsidP="00133CA3">
            <w:pPr>
              <w:jc w:val="both"/>
              <w:rPr>
                <w:rFonts w:ascii="Arial" w:hAnsi="Arial" w:cs="Arial"/>
                <w:sz w:val="20"/>
                <w:szCs w:val="20"/>
              </w:rPr>
            </w:pPr>
            <w:r w:rsidRPr="00133CA3">
              <w:rPr>
                <w:rFonts w:ascii="Arial" w:hAnsi="Arial" w:cs="Arial"/>
                <w:sz w:val="20"/>
                <w:szCs w:val="20"/>
              </w:rPr>
              <w:t>Average Total Assets</w:t>
            </w:r>
          </w:p>
        </w:tc>
        <w:tc>
          <w:tcPr>
            <w:tcW w:w="1082" w:type="pct"/>
          </w:tcPr>
          <w:p w14:paraId="7F15B346" w14:textId="77777777" w:rsidR="00133CA3" w:rsidRDefault="00133CA3" w:rsidP="00133CA3">
            <w:pPr>
              <w:jc w:val="right"/>
              <w:rPr>
                <w:rFonts w:ascii="Arial" w:hAnsi="Arial" w:cs="Arial"/>
                <w:sz w:val="20"/>
                <w:szCs w:val="20"/>
              </w:rPr>
            </w:pPr>
            <w:r w:rsidRPr="00133CA3">
              <w:rPr>
                <w:rFonts w:ascii="Arial" w:hAnsi="Arial" w:cs="Arial"/>
                <w:sz w:val="20"/>
                <w:szCs w:val="20"/>
              </w:rPr>
              <w:t>14,382.00</w:t>
            </w:r>
          </w:p>
        </w:tc>
        <w:tc>
          <w:tcPr>
            <w:tcW w:w="1082" w:type="pct"/>
          </w:tcPr>
          <w:p w14:paraId="7E8B8DB2" w14:textId="77777777" w:rsidR="00133CA3" w:rsidRDefault="00133CA3" w:rsidP="00133CA3">
            <w:pPr>
              <w:jc w:val="right"/>
              <w:rPr>
                <w:rFonts w:ascii="Arial" w:hAnsi="Arial" w:cs="Arial"/>
                <w:sz w:val="20"/>
                <w:szCs w:val="20"/>
              </w:rPr>
            </w:pPr>
            <w:r w:rsidRPr="00133CA3">
              <w:rPr>
                <w:rFonts w:ascii="Arial" w:hAnsi="Arial" w:cs="Arial"/>
                <w:sz w:val="20"/>
                <w:szCs w:val="20"/>
              </w:rPr>
              <w:t>14,617.50</w:t>
            </w:r>
          </w:p>
        </w:tc>
        <w:tc>
          <w:tcPr>
            <w:tcW w:w="1081" w:type="pct"/>
          </w:tcPr>
          <w:p w14:paraId="4AC7DCE0" w14:textId="77777777" w:rsidR="00133CA3" w:rsidRDefault="00133CA3" w:rsidP="00133CA3">
            <w:pPr>
              <w:jc w:val="right"/>
              <w:rPr>
                <w:rFonts w:ascii="Arial" w:hAnsi="Arial" w:cs="Arial"/>
                <w:sz w:val="20"/>
                <w:szCs w:val="20"/>
              </w:rPr>
            </w:pPr>
            <w:r w:rsidRPr="00133CA3">
              <w:rPr>
                <w:rFonts w:ascii="Arial" w:hAnsi="Arial" w:cs="Arial"/>
                <w:sz w:val="20"/>
                <w:szCs w:val="20"/>
              </w:rPr>
              <w:t>-1.61</w:t>
            </w:r>
          </w:p>
        </w:tc>
      </w:tr>
      <w:tr w:rsidR="00133CA3" w14:paraId="55B7ABC7" w14:textId="77777777" w:rsidTr="00133CA3">
        <w:trPr>
          <w:jc w:val="center"/>
        </w:trPr>
        <w:tc>
          <w:tcPr>
            <w:tcW w:w="1755" w:type="pct"/>
          </w:tcPr>
          <w:p w14:paraId="47202B2B" w14:textId="77777777" w:rsidR="00133CA3" w:rsidRPr="00133CA3" w:rsidRDefault="00133CA3" w:rsidP="00133CA3">
            <w:pPr>
              <w:jc w:val="both"/>
              <w:rPr>
                <w:rFonts w:ascii="Arial" w:hAnsi="Arial" w:cs="Arial"/>
                <w:b/>
                <w:sz w:val="20"/>
                <w:szCs w:val="20"/>
              </w:rPr>
            </w:pPr>
            <w:r w:rsidRPr="00133CA3">
              <w:rPr>
                <w:rFonts w:ascii="Arial" w:hAnsi="Arial" w:cs="Arial"/>
                <w:b/>
                <w:sz w:val="20"/>
                <w:szCs w:val="20"/>
              </w:rPr>
              <w:t>Total Asset Turnover</w:t>
            </w:r>
          </w:p>
        </w:tc>
        <w:tc>
          <w:tcPr>
            <w:tcW w:w="1082" w:type="pct"/>
          </w:tcPr>
          <w:p w14:paraId="3824FAA5" w14:textId="77777777" w:rsidR="00133CA3" w:rsidRPr="00133CA3" w:rsidRDefault="00133CA3" w:rsidP="00133CA3">
            <w:pPr>
              <w:jc w:val="right"/>
              <w:rPr>
                <w:rFonts w:ascii="Arial" w:hAnsi="Arial" w:cs="Arial"/>
                <w:b/>
                <w:sz w:val="20"/>
                <w:szCs w:val="20"/>
              </w:rPr>
            </w:pPr>
            <w:r w:rsidRPr="00133CA3">
              <w:rPr>
                <w:rFonts w:ascii="Arial" w:hAnsi="Arial" w:cs="Arial"/>
                <w:b/>
                <w:sz w:val="20"/>
                <w:szCs w:val="20"/>
              </w:rPr>
              <w:t>2.75</w:t>
            </w:r>
          </w:p>
        </w:tc>
        <w:tc>
          <w:tcPr>
            <w:tcW w:w="1082" w:type="pct"/>
          </w:tcPr>
          <w:p w14:paraId="7DB0669A" w14:textId="77777777" w:rsidR="00133CA3" w:rsidRPr="00133CA3" w:rsidRDefault="00133CA3" w:rsidP="00133CA3">
            <w:pPr>
              <w:jc w:val="right"/>
              <w:rPr>
                <w:rFonts w:ascii="Arial" w:hAnsi="Arial" w:cs="Arial"/>
                <w:b/>
                <w:sz w:val="20"/>
                <w:szCs w:val="20"/>
              </w:rPr>
            </w:pPr>
            <w:r w:rsidRPr="00133CA3">
              <w:rPr>
                <w:rFonts w:ascii="Arial" w:hAnsi="Arial" w:cs="Arial"/>
                <w:b/>
                <w:sz w:val="20"/>
                <w:szCs w:val="20"/>
              </w:rPr>
              <w:t>2.76</w:t>
            </w:r>
          </w:p>
        </w:tc>
        <w:tc>
          <w:tcPr>
            <w:tcW w:w="1081" w:type="pct"/>
          </w:tcPr>
          <w:p w14:paraId="735D19E7" w14:textId="03925738" w:rsidR="00133CA3" w:rsidRPr="00133CA3" w:rsidRDefault="0004588D" w:rsidP="00133CA3">
            <w:pPr>
              <w:jc w:val="right"/>
              <w:rPr>
                <w:rFonts w:ascii="Arial" w:hAnsi="Arial" w:cs="Arial"/>
                <w:b/>
                <w:sz w:val="20"/>
                <w:szCs w:val="20"/>
              </w:rPr>
            </w:pPr>
            <w:r>
              <w:rPr>
                <w:rFonts w:ascii="Arial" w:hAnsi="Arial" w:cs="Arial"/>
                <w:b/>
                <w:sz w:val="20"/>
                <w:szCs w:val="20"/>
              </w:rPr>
              <w:t>-0.01</w:t>
            </w:r>
          </w:p>
        </w:tc>
      </w:tr>
      <w:tr w:rsidR="00133CA3" w14:paraId="4A7D69CD" w14:textId="77777777" w:rsidTr="00133CA3">
        <w:trPr>
          <w:jc w:val="center"/>
        </w:trPr>
        <w:tc>
          <w:tcPr>
            <w:tcW w:w="5000" w:type="pct"/>
            <w:gridSpan w:val="4"/>
          </w:tcPr>
          <w:p w14:paraId="0245CAB0" w14:textId="77777777" w:rsidR="00133CA3" w:rsidRDefault="00133CA3" w:rsidP="00133CA3">
            <w:pPr>
              <w:jc w:val="right"/>
              <w:rPr>
                <w:rFonts w:ascii="Arial" w:hAnsi="Arial" w:cs="Arial"/>
                <w:sz w:val="20"/>
                <w:szCs w:val="20"/>
              </w:rPr>
            </w:pPr>
          </w:p>
        </w:tc>
      </w:tr>
      <w:tr w:rsidR="00133CA3" w14:paraId="5978F90D" w14:textId="77777777" w:rsidTr="00133CA3">
        <w:trPr>
          <w:jc w:val="center"/>
        </w:trPr>
        <w:tc>
          <w:tcPr>
            <w:tcW w:w="5000" w:type="pct"/>
            <w:gridSpan w:val="4"/>
          </w:tcPr>
          <w:p w14:paraId="4850A93A" w14:textId="77777777" w:rsidR="00133CA3" w:rsidRDefault="00133CA3" w:rsidP="00133CA3">
            <w:pPr>
              <w:jc w:val="both"/>
              <w:rPr>
                <w:rFonts w:ascii="Arial" w:hAnsi="Arial" w:cs="Arial"/>
                <w:sz w:val="20"/>
                <w:szCs w:val="20"/>
              </w:rPr>
            </w:pPr>
            <w:r w:rsidRPr="00133CA3">
              <w:rPr>
                <w:rFonts w:ascii="Arial" w:hAnsi="Arial" w:cs="Arial"/>
                <w:sz w:val="20"/>
                <w:szCs w:val="20"/>
              </w:rPr>
              <w:t>Solvency</w:t>
            </w:r>
          </w:p>
        </w:tc>
      </w:tr>
      <w:tr w:rsidR="00133CA3" w14:paraId="3CA0CE0A" w14:textId="77777777" w:rsidTr="00133CA3">
        <w:trPr>
          <w:jc w:val="center"/>
        </w:trPr>
        <w:tc>
          <w:tcPr>
            <w:tcW w:w="1755" w:type="pct"/>
          </w:tcPr>
          <w:p w14:paraId="10F73F8B" w14:textId="77777777" w:rsidR="00133CA3" w:rsidRDefault="00133CA3" w:rsidP="00133CA3">
            <w:pPr>
              <w:jc w:val="both"/>
              <w:rPr>
                <w:rFonts w:ascii="Arial" w:hAnsi="Arial" w:cs="Arial"/>
                <w:sz w:val="20"/>
                <w:szCs w:val="20"/>
              </w:rPr>
            </w:pPr>
            <w:r w:rsidRPr="00133CA3">
              <w:rPr>
                <w:rFonts w:ascii="Arial" w:hAnsi="Arial" w:cs="Arial"/>
                <w:sz w:val="20"/>
                <w:szCs w:val="20"/>
              </w:rPr>
              <w:t>Average Total Assets</w:t>
            </w:r>
          </w:p>
        </w:tc>
        <w:tc>
          <w:tcPr>
            <w:tcW w:w="1082" w:type="pct"/>
          </w:tcPr>
          <w:p w14:paraId="784D6679" w14:textId="77777777" w:rsidR="00133CA3" w:rsidRDefault="00133CA3" w:rsidP="00133CA3">
            <w:pPr>
              <w:jc w:val="right"/>
              <w:rPr>
                <w:rFonts w:ascii="Arial" w:hAnsi="Arial" w:cs="Arial"/>
                <w:sz w:val="20"/>
                <w:szCs w:val="20"/>
              </w:rPr>
            </w:pPr>
            <w:r w:rsidRPr="00133CA3">
              <w:rPr>
                <w:rFonts w:ascii="Arial" w:hAnsi="Arial" w:cs="Arial"/>
                <w:sz w:val="20"/>
                <w:szCs w:val="20"/>
              </w:rPr>
              <w:t>14,382.00</w:t>
            </w:r>
          </w:p>
        </w:tc>
        <w:tc>
          <w:tcPr>
            <w:tcW w:w="1082" w:type="pct"/>
          </w:tcPr>
          <w:p w14:paraId="4C612BE3" w14:textId="77777777" w:rsidR="00133CA3" w:rsidRDefault="00133CA3" w:rsidP="00133CA3">
            <w:pPr>
              <w:jc w:val="right"/>
              <w:rPr>
                <w:rFonts w:ascii="Arial" w:hAnsi="Arial" w:cs="Arial"/>
                <w:sz w:val="20"/>
                <w:szCs w:val="20"/>
              </w:rPr>
            </w:pPr>
            <w:r w:rsidRPr="00133CA3">
              <w:rPr>
                <w:rFonts w:ascii="Arial" w:hAnsi="Arial" w:cs="Arial"/>
                <w:sz w:val="20"/>
                <w:szCs w:val="20"/>
              </w:rPr>
              <w:t>14,617.50</w:t>
            </w:r>
          </w:p>
        </w:tc>
        <w:tc>
          <w:tcPr>
            <w:tcW w:w="1081" w:type="pct"/>
          </w:tcPr>
          <w:p w14:paraId="46DD8E16" w14:textId="77777777" w:rsidR="00133CA3" w:rsidRDefault="00133CA3" w:rsidP="00133CA3">
            <w:pPr>
              <w:jc w:val="right"/>
              <w:rPr>
                <w:rFonts w:ascii="Arial" w:hAnsi="Arial" w:cs="Arial"/>
                <w:sz w:val="20"/>
                <w:szCs w:val="20"/>
              </w:rPr>
            </w:pPr>
            <w:r w:rsidRPr="00133CA3">
              <w:rPr>
                <w:rFonts w:ascii="Arial" w:hAnsi="Arial" w:cs="Arial"/>
                <w:sz w:val="20"/>
                <w:szCs w:val="20"/>
              </w:rPr>
              <w:t>-1.61</w:t>
            </w:r>
          </w:p>
        </w:tc>
      </w:tr>
      <w:tr w:rsidR="00133CA3" w14:paraId="02FDA7E5" w14:textId="77777777" w:rsidTr="00133CA3">
        <w:trPr>
          <w:jc w:val="center"/>
        </w:trPr>
        <w:tc>
          <w:tcPr>
            <w:tcW w:w="1755" w:type="pct"/>
          </w:tcPr>
          <w:p w14:paraId="000D2CA1" w14:textId="77777777" w:rsidR="00133CA3" w:rsidRDefault="00133CA3" w:rsidP="00133CA3">
            <w:pPr>
              <w:jc w:val="both"/>
              <w:rPr>
                <w:rFonts w:ascii="Arial" w:hAnsi="Arial" w:cs="Arial"/>
                <w:sz w:val="20"/>
                <w:szCs w:val="20"/>
              </w:rPr>
            </w:pPr>
            <w:r w:rsidRPr="00133CA3">
              <w:rPr>
                <w:rFonts w:ascii="Arial" w:hAnsi="Arial" w:cs="Arial"/>
                <w:sz w:val="20"/>
                <w:szCs w:val="20"/>
              </w:rPr>
              <w:t>Average Total Equity</w:t>
            </w:r>
          </w:p>
        </w:tc>
        <w:tc>
          <w:tcPr>
            <w:tcW w:w="1082" w:type="pct"/>
          </w:tcPr>
          <w:p w14:paraId="1475CB8C" w14:textId="77777777" w:rsidR="00133CA3" w:rsidRDefault="00133CA3" w:rsidP="00133CA3">
            <w:pPr>
              <w:jc w:val="right"/>
              <w:rPr>
                <w:rFonts w:ascii="Arial" w:hAnsi="Arial" w:cs="Arial"/>
                <w:sz w:val="20"/>
                <w:szCs w:val="20"/>
              </w:rPr>
            </w:pPr>
            <w:r w:rsidRPr="00133CA3">
              <w:rPr>
                <w:rFonts w:ascii="Arial" w:hAnsi="Arial" w:cs="Arial"/>
                <w:sz w:val="20"/>
                <w:szCs w:val="20"/>
              </w:rPr>
              <w:t>4,689.00</w:t>
            </w:r>
          </w:p>
        </w:tc>
        <w:tc>
          <w:tcPr>
            <w:tcW w:w="1082" w:type="pct"/>
          </w:tcPr>
          <w:p w14:paraId="060E700A" w14:textId="77777777" w:rsidR="00133CA3" w:rsidRDefault="00133CA3" w:rsidP="00133CA3">
            <w:pPr>
              <w:jc w:val="right"/>
              <w:rPr>
                <w:rFonts w:ascii="Arial" w:hAnsi="Arial" w:cs="Arial"/>
                <w:sz w:val="20"/>
                <w:szCs w:val="20"/>
              </w:rPr>
            </w:pPr>
            <w:r w:rsidRPr="00133CA3">
              <w:rPr>
                <w:rFonts w:ascii="Arial" w:hAnsi="Arial" w:cs="Arial"/>
                <w:sz w:val="20"/>
                <w:szCs w:val="20"/>
              </w:rPr>
              <w:t>4,494.50</w:t>
            </w:r>
          </w:p>
        </w:tc>
        <w:tc>
          <w:tcPr>
            <w:tcW w:w="1081" w:type="pct"/>
          </w:tcPr>
          <w:p w14:paraId="72ECD6E9" w14:textId="77777777" w:rsidR="00133CA3" w:rsidRDefault="00133CA3" w:rsidP="00133CA3">
            <w:pPr>
              <w:jc w:val="right"/>
              <w:rPr>
                <w:rFonts w:ascii="Arial" w:hAnsi="Arial" w:cs="Arial"/>
                <w:sz w:val="20"/>
                <w:szCs w:val="20"/>
              </w:rPr>
            </w:pPr>
            <w:r w:rsidRPr="00133CA3">
              <w:rPr>
                <w:rFonts w:ascii="Arial" w:hAnsi="Arial" w:cs="Arial"/>
                <w:sz w:val="20"/>
                <w:szCs w:val="20"/>
              </w:rPr>
              <w:t>4.33</w:t>
            </w:r>
          </w:p>
        </w:tc>
      </w:tr>
      <w:tr w:rsidR="00133CA3" w14:paraId="6F006ACD" w14:textId="77777777" w:rsidTr="00133CA3">
        <w:trPr>
          <w:jc w:val="center"/>
        </w:trPr>
        <w:tc>
          <w:tcPr>
            <w:tcW w:w="1755" w:type="pct"/>
          </w:tcPr>
          <w:p w14:paraId="581EB835" w14:textId="77777777" w:rsidR="00133CA3" w:rsidRPr="00133CA3" w:rsidRDefault="00133CA3" w:rsidP="00133CA3">
            <w:pPr>
              <w:jc w:val="both"/>
              <w:rPr>
                <w:rFonts w:ascii="Arial" w:hAnsi="Arial" w:cs="Arial"/>
                <w:b/>
                <w:sz w:val="20"/>
                <w:szCs w:val="20"/>
              </w:rPr>
            </w:pPr>
            <w:r w:rsidRPr="00133CA3">
              <w:rPr>
                <w:rFonts w:ascii="Arial" w:hAnsi="Arial" w:cs="Arial"/>
                <w:b/>
                <w:sz w:val="20"/>
                <w:szCs w:val="20"/>
              </w:rPr>
              <w:t>Financial Leverage</w:t>
            </w:r>
          </w:p>
        </w:tc>
        <w:tc>
          <w:tcPr>
            <w:tcW w:w="1082" w:type="pct"/>
          </w:tcPr>
          <w:p w14:paraId="2D8DB60E" w14:textId="77777777" w:rsidR="00133CA3" w:rsidRPr="00133CA3" w:rsidRDefault="00133CA3" w:rsidP="00133CA3">
            <w:pPr>
              <w:jc w:val="right"/>
              <w:rPr>
                <w:rFonts w:ascii="Arial" w:hAnsi="Arial" w:cs="Arial"/>
                <w:b/>
                <w:sz w:val="20"/>
                <w:szCs w:val="20"/>
              </w:rPr>
            </w:pPr>
            <w:r w:rsidRPr="00133CA3">
              <w:rPr>
                <w:rFonts w:ascii="Arial" w:hAnsi="Arial" w:cs="Arial"/>
                <w:b/>
                <w:sz w:val="20"/>
                <w:szCs w:val="20"/>
              </w:rPr>
              <w:t>3.07</w:t>
            </w:r>
          </w:p>
        </w:tc>
        <w:tc>
          <w:tcPr>
            <w:tcW w:w="1082" w:type="pct"/>
          </w:tcPr>
          <w:p w14:paraId="308DF7AD" w14:textId="77777777" w:rsidR="00133CA3" w:rsidRPr="00133CA3" w:rsidRDefault="00133CA3" w:rsidP="00133CA3">
            <w:pPr>
              <w:jc w:val="right"/>
              <w:rPr>
                <w:rFonts w:ascii="Arial" w:hAnsi="Arial" w:cs="Arial"/>
                <w:b/>
                <w:sz w:val="20"/>
                <w:szCs w:val="20"/>
              </w:rPr>
            </w:pPr>
            <w:r w:rsidRPr="00133CA3">
              <w:rPr>
                <w:rFonts w:ascii="Arial" w:hAnsi="Arial" w:cs="Arial"/>
                <w:b/>
                <w:sz w:val="20"/>
                <w:szCs w:val="20"/>
              </w:rPr>
              <w:t>3.25</w:t>
            </w:r>
          </w:p>
        </w:tc>
        <w:tc>
          <w:tcPr>
            <w:tcW w:w="1081" w:type="pct"/>
          </w:tcPr>
          <w:p w14:paraId="5163715A" w14:textId="52082EFD" w:rsidR="00133CA3" w:rsidRPr="00133CA3" w:rsidRDefault="0004588D" w:rsidP="00133CA3">
            <w:pPr>
              <w:jc w:val="right"/>
              <w:rPr>
                <w:rFonts w:ascii="Arial" w:hAnsi="Arial" w:cs="Arial"/>
                <w:b/>
                <w:sz w:val="20"/>
                <w:szCs w:val="20"/>
              </w:rPr>
            </w:pPr>
            <w:r>
              <w:rPr>
                <w:rFonts w:ascii="Arial" w:hAnsi="Arial" w:cs="Arial"/>
                <w:b/>
                <w:sz w:val="20"/>
                <w:szCs w:val="20"/>
              </w:rPr>
              <w:t>-0.18</w:t>
            </w:r>
          </w:p>
        </w:tc>
      </w:tr>
      <w:tr w:rsidR="00133CA3" w14:paraId="7F83F7E8" w14:textId="77777777" w:rsidTr="00133CA3">
        <w:trPr>
          <w:jc w:val="center"/>
        </w:trPr>
        <w:tc>
          <w:tcPr>
            <w:tcW w:w="5000" w:type="pct"/>
            <w:gridSpan w:val="4"/>
          </w:tcPr>
          <w:p w14:paraId="7E0E23E5" w14:textId="77777777" w:rsidR="00133CA3" w:rsidRDefault="00133CA3" w:rsidP="00133CA3">
            <w:pPr>
              <w:jc w:val="right"/>
              <w:rPr>
                <w:rFonts w:ascii="Arial" w:hAnsi="Arial" w:cs="Arial"/>
                <w:sz w:val="20"/>
                <w:szCs w:val="20"/>
              </w:rPr>
            </w:pPr>
          </w:p>
        </w:tc>
      </w:tr>
      <w:tr w:rsidR="00133CA3" w14:paraId="0C738EAB" w14:textId="77777777" w:rsidTr="00133CA3">
        <w:trPr>
          <w:jc w:val="center"/>
        </w:trPr>
        <w:tc>
          <w:tcPr>
            <w:tcW w:w="1755" w:type="pct"/>
          </w:tcPr>
          <w:p w14:paraId="04CA78E5" w14:textId="77777777" w:rsidR="00133CA3" w:rsidRPr="00133CA3" w:rsidRDefault="00133CA3" w:rsidP="00133CA3">
            <w:pPr>
              <w:jc w:val="both"/>
              <w:rPr>
                <w:rFonts w:ascii="Arial" w:hAnsi="Arial" w:cs="Arial"/>
                <w:b/>
                <w:sz w:val="20"/>
                <w:szCs w:val="20"/>
              </w:rPr>
            </w:pPr>
            <w:r w:rsidRPr="00133CA3">
              <w:rPr>
                <w:rFonts w:ascii="Arial" w:hAnsi="Arial" w:cs="Arial"/>
                <w:b/>
                <w:sz w:val="20"/>
                <w:szCs w:val="20"/>
              </w:rPr>
              <w:t>Return on Equity (%)</w:t>
            </w:r>
          </w:p>
        </w:tc>
        <w:tc>
          <w:tcPr>
            <w:tcW w:w="1082" w:type="pct"/>
          </w:tcPr>
          <w:p w14:paraId="668C952C" w14:textId="77777777" w:rsidR="00133CA3" w:rsidRPr="00133CA3" w:rsidRDefault="00133CA3" w:rsidP="00133CA3">
            <w:pPr>
              <w:jc w:val="right"/>
              <w:rPr>
                <w:rFonts w:ascii="Arial" w:hAnsi="Arial" w:cs="Arial"/>
                <w:b/>
                <w:sz w:val="20"/>
                <w:szCs w:val="20"/>
              </w:rPr>
            </w:pPr>
            <w:r w:rsidRPr="00133CA3">
              <w:rPr>
                <w:rFonts w:ascii="Arial" w:hAnsi="Arial" w:cs="Arial"/>
                <w:b/>
                <w:sz w:val="20"/>
                <w:szCs w:val="20"/>
              </w:rPr>
              <w:t>19.13</w:t>
            </w:r>
          </w:p>
        </w:tc>
        <w:tc>
          <w:tcPr>
            <w:tcW w:w="1082" w:type="pct"/>
          </w:tcPr>
          <w:p w14:paraId="3A43AABA" w14:textId="77777777" w:rsidR="00133CA3" w:rsidRPr="00133CA3" w:rsidRDefault="00133CA3" w:rsidP="00133CA3">
            <w:pPr>
              <w:jc w:val="right"/>
              <w:rPr>
                <w:rFonts w:ascii="Arial" w:hAnsi="Arial" w:cs="Arial"/>
                <w:b/>
                <w:sz w:val="20"/>
                <w:szCs w:val="20"/>
              </w:rPr>
            </w:pPr>
            <w:r w:rsidRPr="00133CA3">
              <w:rPr>
                <w:rFonts w:ascii="Arial" w:hAnsi="Arial" w:cs="Arial"/>
                <w:b/>
                <w:sz w:val="20"/>
                <w:szCs w:val="20"/>
              </w:rPr>
              <w:t>27.43</w:t>
            </w:r>
          </w:p>
        </w:tc>
        <w:tc>
          <w:tcPr>
            <w:tcW w:w="1081" w:type="pct"/>
          </w:tcPr>
          <w:p w14:paraId="50F97112" w14:textId="479B19F9" w:rsidR="00133CA3" w:rsidRPr="00133CA3" w:rsidRDefault="0004588D" w:rsidP="00133CA3">
            <w:pPr>
              <w:jc w:val="right"/>
              <w:rPr>
                <w:rFonts w:ascii="Arial" w:hAnsi="Arial" w:cs="Arial"/>
                <w:b/>
                <w:sz w:val="20"/>
                <w:szCs w:val="20"/>
              </w:rPr>
            </w:pPr>
            <w:r>
              <w:rPr>
                <w:rFonts w:ascii="Arial" w:hAnsi="Arial" w:cs="Arial"/>
                <w:b/>
                <w:sz w:val="20"/>
                <w:szCs w:val="20"/>
              </w:rPr>
              <w:t>-8.30</w:t>
            </w:r>
          </w:p>
        </w:tc>
      </w:tr>
    </w:tbl>
    <w:p w14:paraId="4834E267" w14:textId="77777777" w:rsidR="009523DC" w:rsidRDefault="009523DC" w:rsidP="008625B5">
      <w:pPr>
        <w:spacing w:after="0" w:line="240" w:lineRule="auto"/>
        <w:jc w:val="both"/>
        <w:rPr>
          <w:rFonts w:ascii="Arial" w:hAnsi="Arial" w:cs="Arial"/>
          <w:sz w:val="20"/>
          <w:szCs w:val="20"/>
        </w:rPr>
      </w:pPr>
    </w:p>
    <w:p w14:paraId="2FDE70AC" w14:textId="77777777" w:rsidR="00E80155" w:rsidRPr="00530403" w:rsidRDefault="00E80155" w:rsidP="00A223B4">
      <w:pPr>
        <w:pStyle w:val="Heading3"/>
        <w:numPr>
          <w:ilvl w:val="0"/>
          <w:numId w:val="30"/>
        </w:numPr>
        <w:jc w:val="both"/>
        <w:rPr>
          <w:rFonts w:ascii="Arial" w:hAnsi="Arial" w:cs="Arial"/>
          <w:b/>
          <w:color w:val="000000" w:themeColor="text1"/>
        </w:rPr>
      </w:pPr>
      <w:bookmarkStart w:id="14" w:name="_Toc468138412"/>
      <w:r w:rsidRPr="00530403">
        <w:rPr>
          <w:rFonts w:ascii="Arial" w:hAnsi="Arial" w:cs="Arial"/>
          <w:b/>
          <w:color w:val="000000" w:themeColor="text1"/>
        </w:rPr>
        <w:t>Comment on Return on Equity (ROE)</w:t>
      </w:r>
      <w:bookmarkEnd w:id="14"/>
    </w:p>
    <w:p w14:paraId="03953581" w14:textId="77777777" w:rsidR="009523DC" w:rsidRDefault="009523DC" w:rsidP="008625B5">
      <w:pPr>
        <w:spacing w:after="0" w:line="240" w:lineRule="auto"/>
        <w:jc w:val="both"/>
        <w:rPr>
          <w:rFonts w:ascii="Arial" w:hAnsi="Arial" w:cs="Arial"/>
          <w:sz w:val="20"/>
          <w:szCs w:val="20"/>
        </w:rPr>
      </w:pPr>
    </w:p>
    <w:p w14:paraId="38D2D02F" w14:textId="00ABBCDC" w:rsidR="009523DC" w:rsidRDefault="00D37EC4" w:rsidP="00082488">
      <w:pPr>
        <w:spacing w:after="0" w:line="240" w:lineRule="auto"/>
        <w:ind w:left="720"/>
        <w:jc w:val="both"/>
        <w:rPr>
          <w:rFonts w:ascii="Arial" w:hAnsi="Arial" w:cs="Arial"/>
          <w:sz w:val="20"/>
          <w:szCs w:val="20"/>
        </w:rPr>
      </w:pPr>
      <w:r w:rsidRPr="00D37EC4">
        <w:rPr>
          <w:rFonts w:ascii="Arial" w:hAnsi="Arial" w:cs="Arial"/>
          <w:sz w:val="20"/>
          <w:szCs w:val="20"/>
        </w:rPr>
        <w:t xml:space="preserve">The return on equity shows the declining trend </w:t>
      </w:r>
      <w:r w:rsidR="00D84A7B">
        <w:rPr>
          <w:rFonts w:ascii="Arial" w:hAnsi="Arial" w:cs="Arial"/>
          <w:sz w:val="20"/>
          <w:szCs w:val="20"/>
        </w:rPr>
        <w:t xml:space="preserve">(decline of </w:t>
      </w:r>
      <w:r w:rsidR="00082488">
        <w:rPr>
          <w:rFonts w:ascii="Arial" w:hAnsi="Arial" w:cs="Arial"/>
          <w:sz w:val="20"/>
          <w:szCs w:val="20"/>
        </w:rPr>
        <w:t>8.30</w:t>
      </w:r>
      <w:r w:rsidR="00D84A7B">
        <w:rPr>
          <w:rFonts w:ascii="Arial" w:hAnsi="Arial" w:cs="Arial"/>
          <w:sz w:val="20"/>
          <w:szCs w:val="20"/>
        </w:rPr>
        <w:t xml:space="preserve">%) </w:t>
      </w:r>
      <w:r w:rsidRPr="00D37EC4">
        <w:rPr>
          <w:rFonts w:ascii="Arial" w:hAnsi="Arial" w:cs="Arial"/>
          <w:sz w:val="20"/>
          <w:szCs w:val="20"/>
        </w:rPr>
        <w:t xml:space="preserve">from 2015 to 2016. The major factor which contributed highest in declining trend is </w:t>
      </w:r>
      <w:r w:rsidR="00DB7CDE" w:rsidRPr="00D37EC4">
        <w:rPr>
          <w:rFonts w:ascii="Arial" w:hAnsi="Arial" w:cs="Arial"/>
          <w:sz w:val="20"/>
          <w:szCs w:val="20"/>
        </w:rPr>
        <w:t xml:space="preserve">Profitability </w:t>
      </w:r>
      <w:r w:rsidRPr="00D37EC4">
        <w:rPr>
          <w:rFonts w:ascii="Arial" w:hAnsi="Arial" w:cs="Arial"/>
          <w:sz w:val="20"/>
          <w:szCs w:val="20"/>
        </w:rPr>
        <w:t xml:space="preserve">factor (Net Profit Margin). The </w:t>
      </w:r>
      <w:r w:rsidR="00DB7CDE" w:rsidRPr="00D37EC4">
        <w:rPr>
          <w:rFonts w:ascii="Arial" w:hAnsi="Arial" w:cs="Arial"/>
          <w:sz w:val="20"/>
          <w:szCs w:val="20"/>
        </w:rPr>
        <w:t xml:space="preserve">Net Profit Margin </w:t>
      </w:r>
      <w:r w:rsidRPr="00D37EC4">
        <w:rPr>
          <w:rFonts w:ascii="Arial" w:hAnsi="Arial" w:cs="Arial"/>
          <w:sz w:val="20"/>
          <w:szCs w:val="20"/>
        </w:rPr>
        <w:t xml:space="preserve">shows decline of </w:t>
      </w:r>
      <w:r w:rsidR="00082488">
        <w:rPr>
          <w:rFonts w:ascii="Arial" w:hAnsi="Arial" w:cs="Arial"/>
          <w:sz w:val="20"/>
          <w:szCs w:val="20"/>
        </w:rPr>
        <w:t>0.79</w:t>
      </w:r>
      <w:r w:rsidRPr="00D37EC4">
        <w:rPr>
          <w:rFonts w:ascii="Arial" w:hAnsi="Arial" w:cs="Arial"/>
          <w:sz w:val="20"/>
          <w:szCs w:val="20"/>
        </w:rPr>
        <w:t xml:space="preserve">% approximately from 2015 to 2016 </w:t>
      </w:r>
      <w:r w:rsidR="00082488">
        <w:rPr>
          <w:rFonts w:ascii="Arial" w:hAnsi="Arial" w:cs="Arial"/>
          <w:sz w:val="20"/>
          <w:szCs w:val="20"/>
        </w:rPr>
        <w:t>because of disruptive impact of Canadian brand Consolidation Company reported high restructure charges</w:t>
      </w:r>
      <w:r w:rsidR="00C43EFF">
        <w:rPr>
          <w:rFonts w:ascii="Arial" w:hAnsi="Arial" w:cs="Arial"/>
          <w:sz w:val="20"/>
          <w:szCs w:val="20"/>
        </w:rPr>
        <w:t xml:space="preserve"> as compared with last year</w:t>
      </w:r>
      <w:r w:rsidR="00082488">
        <w:rPr>
          <w:rFonts w:ascii="Arial" w:hAnsi="Arial" w:cs="Arial"/>
          <w:sz w:val="20"/>
          <w:szCs w:val="20"/>
        </w:rPr>
        <w:t xml:space="preserve"> which impacted the net income margin.</w:t>
      </w:r>
    </w:p>
    <w:p w14:paraId="3E690DE2" w14:textId="77777777" w:rsidR="00082488" w:rsidRDefault="00082488" w:rsidP="00082488">
      <w:pPr>
        <w:spacing w:after="0" w:line="240" w:lineRule="auto"/>
        <w:ind w:left="720"/>
        <w:jc w:val="both"/>
        <w:rPr>
          <w:rFonts w:ascii="Arial" w:hAnsi="Arial" w:cs="Arial"/>
          <w:sz w:val="20"/>
          <w:szCs w:val="20"/>
        </w:rPr>
      </w:pPr>
    </w:p>
    <w:p w14:paraId="0A897CA2" w14:textId="77777777" w:rsidR="00F435F0" w:rsidRDefault="00F435F0" w:rsidP="00F435F0">
      <w:pPr>
        <w:pStyle w:val="Heading2"/>
        <w:numPr>
          <w:ilvl w:val="0"/>
          <w:numId w:val="15"/>
        </w:numPr>
        <w:jc w:val="both"/>
        <w:rPr>
          <w:rFonts w:ascii="Arial" w:hAnsi="Arial" w:cs="Arial"/>
          <w:b/>
          <w:color w:val="000000" w:themeColor="text1"/>
        </w:rPr>
      </w:pPr>
      <w:bookmarkStart w:id="15" w:name="_Toc468138413"/>
      <w:r>
        <w:rPr>
          <w:rFonts w:ascii="Arial" w:hAnsi="Arial" w:cs="Arial"/>
          <w:b/>
          <w:color w:val="000000" w:themeColor="text1"/>
        </w:rPr>
        <w:t>Liquidity Position Analysis</w:t>
      </w:r>
      <w:bookmarkEnd w:id="15"/>
    </w:p>
    <w:p w14:paraId="577F195C" w14:textId="77777777" w:rsidR="00BC2882" w:rsidRPr="00F403B5" w:rsidRDefault="00BC2882" w:rsidP="00BC2882">
      <w:pPr>
        <w:spacing w:after="0" w:line="240" w:lineRule="auto"/>
        <w:jc w:val="both"/>
        <w:rPr>
          <w:rFonts w:ascii="Arial" w:hAnsi="Arial" w:cs="Arial"/>
          <w:sz w:val="20"/>
          <w:szCs w:val="20"/>
        </w:rPr>
      </w:pPr>
    </w:p>
    <w:p w14:paraId="41FCB557" w14:textId="77777777" w:rsidR="00BC2882" w:rsidRDefault="00BC2882" w:rsidP="00BC288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16C5990F" w14:textId="77777777" w:rsidR="00BC2882" w:rsidRPr="008625B5" w:rsidRDefault="00BC2882" w:rsidP="00BC2882">
      <w:pPr>
        <w:pStyle w:val="ListParagraph"/>
        <w:numPr>
          <w:ilvl w:val="1"/>
          <w:numId w:val="5"/>
        </w:numPr>
        <w:spacing w:after="0" w:line="240" w:lineRule="auto"/>
        <w:jc w:val="both"/>
        <w:rPr>
          <w:rFonts w:ascii="Arial" w:hAnsi="Arial" w:cs="Arial"/>
          <w:sz w:val="20"/>
          <w:szCs w:val="20"/>
        </w:rPr>
      </w:pPr>
      <m:oMath>
        <m:r>
          <w:rPr>
            <w:rFonts w:ascii="Cambria Math" w:hAnsi="Cambria Math" w:cs="Arial"/>
            <w:szCs w:val="20"/>
          </w:rPr>
          <m:t xml:space="preserve">Current Ratio= </m:t>
        </m:r>
        <m:f>
          <m:fPr>
            <m:ctrlPr>
              <w:rPr>
                <w:rFonts w:ascii="Cambria Math" w:hAnsi="Cambria Math" w:cs="Arial"/>
                <w:i/>
                <w:szCs w:val="20"/>
              </w:rPr>
            </m:ctrlPr>
          </m:fPr>
          <m:num>
            <m:r>
              <w:rPr>
                <w:rFonts w:ascii="Cambria Math" w:hAnsi="Cambria Math" w:cs="Arial"/>
                <w:szCs w:val="20"/>
              </w:rPr>
              <m:t>Current Assets</m:t>
            </m:r>
          </m:num>
          <m:den>
            <m:r>
              <w:rPr>
                <w:rFonts w:ascii="Cambria Math" w:hAnsi="Cambria Math" w:cs="Arial"/>
                <w:szCs w:val="20"/>
              </w:rPr>
              <m:t>Current Liabilities</m:t>
            </m:r>
          </m:den>
        </m:f>
      </m:oMath>
    </w:p>
    <w:p w14:paraId="358D8EBF" w14:textId="77777777" w:rsidR="00BC2882" w:rsidRPr="00D84DB5" w:rsidRDefault="0031342C" w:rsidP="0031342C">
      <w:pPr>
        <w:pStyle w:val="ListParagraph"/>
        <w:numPr>
          <w:ilvl w:val="1"/>
          <w:numId w:val="5"/>
        </w:numPr>
        <w:spacing w:after="0" w:line="240" w:lineRule="auto"/>
        <w:jc w:val="both"/>
        <w:rPr>
          <w:rFonts w:ascii="Arial" w:eastAsiaTheme="minorEastAsia" w:hAnsi="Arial" w:cs="Arial"/>
          <w:szCs w:val="20"/>
        </w:rPr>
      </w:pPr>
      <m:oMath>
        <m:r>
          <w:rPr>
            <w:rFonts w:ascii="Cambria Math" w:hAnsi="Cambria Math" w:cs="Arial"/>
            <w:szCs w:val="20"/>
          </w:rPr>
          <m:t xml:space="preserve">Quick Ratio= </m:t>
        </m:r>
        <m:f>
          <m:fPr>
            <m:ctrlPr>
              <w:rPr>
                <w:rFonts w:ascii="Cambria Math" w:hAnsi="Cambria Math" w:cs="Arial"/>
                <w:i/>
                <w:szCs w:val="20"/>
              </w:rPr>
            </m:ctrlPr>
          </m:fPr>
          <m:num>
            <m:r>
              <w:rPr>
                <w:rFonts w:ascii="Cambria Math" w:hAnsi="Cambria Math" w:cs="Arial"/>
                <w:szCs w:val="20"/>
              </w:rPr>
              <m:t>Cash + Mkt. Securities + Accounts Receivable</m:t>
            </m:r>
          </m:num>
          <m:den>
            <m:r>
              <w:rPr>
                <w:rFonts w:ascii="Cambria Math" w:hAnsi="Cambria Math" w:cs="Arial"/>
                <w:szCs w:val="20"/>
              </w:rPr>
              <m:t>Current Liabilities</m:t>
            </m:r>
          </m:den>
        </m:f>
      </m:oMath>
    </w:p>
    <w:p w14:paraId="12A9F501" w14:textId="77777777" w:rsidR="00956DB4" w:rsidRPr="002E43A4" w:rsidRDefault="00956DB4" w:rsidP="00956DB4">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Cash Ratio= </m:t>
        </m:r>
        <m:f>
          <m:fPr>
            <m:ctrlPr>
              <w:rPr>
                <w:rFonts w:ascii="Cambria Math" w:hAnsi="Cambria Math" w:cs="Arial"/>
                <w:i/>
                <w:szCs w:val="20"/>
              </w:rPr>
            </m:ctrlPr>
          </m:fPr>
          <m:num>
            <m:r>
              <w:rPr>
                <w:rFonts w:ascii="Cambria Math" w:hAnsi="Cambria Math" w:cs="Arial"/>
                <w:szCs w:val="20"/>
              </w:rPr>
              <m:t>Cash + Mkt. Securities (Equivalents)</m:t>
            </m:r>
          </m:num>
          <m:den>
            <m:r>
              <w:rPr>
                <w:rFonts w:ascii="Cambria Math" w:hAnsi="Cambria Math" w:cs="Arial"/>
                <w:szCs w:val="20"/>
              </w:rPr>
              <m:t>Current Liabilities</m:t>
            </m:r>
          </m:den>
        </m:f>
      </m:oMath>
    </w:p>
    <w:p w14:paraId="1D28E302" w14:textId="77777777" w:rsidR="00956DB4" w:rsidRPr="002E43A4" w:rsidRDefault="00956DB4" w:rsidP="00956DB4">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Cash Flow Ratio= </m:t>
        </m:r>
        <m:f>
          <m:fPr>
            <m:ctrlPr>
              <w:rPr>
                <w:rFonts w:ascii="Cambria Math" w:hAnsi="Cambria Math" w:cs="Arial"/>
                <w:i/>
                <w:szCs w:val="20"/>
              </w:rPr>
            </m:ctrlPr>
          </m:fPr>
          <m:num>
            <m:r>
              <w:rPr>
                <w:rFonts w:ascii="Cambria Math" w:hAnsi="Cambria Math" w:cs="Arial"/>
                <w:szCs w:val="20"/>
              </w:rPr>
              <m:t>Operating Cash Flow</m:t>
            </m:r>
          </m:num>
          <m:den>
            <m:r>
              <w:rPr>
                <w:rFonts w:ascii="Cambria Math" w:hAnsi="Cambria Math" w:cs="Arial"/>
                <w:szCs w:val="20"/>
              </w:rPr>
              <m:t>Current Liabilities</m:t>
            </m:r>
          </m:den>
        </m:f>
      </m:oMath>
    </w:p>
    <w:p w14:paraId="44998DAE" w14:textId="6C14CDB8" w:rsidR="009523DC" w:rsidRDefault="009523DC" w:rsidP="008625B5">
      <w:pPr>
        <w:spacing w:after="0" w:line="240" w:lineRule="auto"/>
        <w:jc w:val="both"/>
        <w:rPr>
          <w:rFonts w:ascii="Arial" w:hAnsi="Arial" w:cs="Arial"/>
          <w:sz w:val="20"/>
          <w:szCs w:val="20"/>
        </w:rPr>
      </w:pPr>
    </w:p>
    <w:p w14:paraId="7525073F" w14:textId="77777777" w:rsidR="00530403" w:rsidRDefault="00530403" w:rsidP="008625B5">
      <w:pPr>
        <w:spacing w:after="0" w:line="240" w:lineRule="auto"/>
        <w:jc w:val="both"/>
        <w:rPr>
          <w:rFonts w:ascii="Arial" w:hAnsi="Arial" w:cs="Arial"/>
          <w:sz w:val="20"/>
          <w:szCs w:val="20"/>
        </w:rPr>
      </w:pPr>
    </w:p>
    <w:p w14:paraId="51DD30C4" w14:textId="77777777" w:rsidR="00E83CFC" w:rsidRDefault="00E83CFC" w:rsidP="00D84DB5">
      <w:pPr>
        <w:spacing w:after="0" w:line="240" w:lineRule="auto"/>
        <w:ind w:left="720"/>
        <w:jc w:val="both"/>
        <w:rPr>
          <w:rFonts w:ascii="Arial" w:hAnsi="Arial" w:cs="Arial"/>
          <w:b/>
          <w:sz w:val="20"/>
          <w:szCs w:val="20"/>
        </w:rPr>
      </w:pPr>
      <w:r w:rsidRPr="00D84DB5">
        <w:rPr>
          <w:rFonts w:ascii="Arial" w:hAnsi="Arial" w:cs="Arial"/>
          <w:b/>
          <w:sz w:val="20"/>
          <w:szCs w:val="20"/>
        </w:rPr>
        <w:lastRenderedPageBreak/>
        <w:t>Quantitative Measure of Liquidity (Ratios)</w:t>
      </w:r>
    </w:p>
    <w:p w14:paraId="2DA49FE7" w14:textId="77777777" w:rsidR="00E83CFC" w:rsidRPr="00E83CFC" w:rsidRDefault="00E83CFC" w:rsidP="00E83CFC">
      <w:pPr>
        <w:spacing w:after="0" w:line="240" w:lineRule="auto"/>
        <w:jc w:val="both"/>
        <w:rPr>
          <w:rFonts w:ascii="Arial" w:hAnsi="Arial" w:cs="Arial"/>
          <w:sz w:val="20"/>
          <w:szCs w:val="20"/>
        </w:rPr>
      </w:pPr>
    </w:p>
    <w:tbl>
      <w:tblPr>
        <w:tblStyle w:val="TableGrid"/>
        <w:tblW w:w="3205" w:type="pct"/>
        <w:jc w:val="center"/>
        <w:tblLayout w:type="fixed"/>
        <w:tblCellMar>
          <w:left w:w="115" w:type="dxa"/>
          <w:right w:w="115" w:type="dxa"/>
        </w:tblCellMar>
        <w:tblLook w:val="04A0" w:firstRow="1" w:lastRow="0" w:firstColumn="1" w:lastColumn="0" w:noHBand="0" w:noVBand="1"/>
      </w:tblPr>
      <w:tblGrid>
        <w:gridCol w:w="3112"/>
        <w:gridCol w:w="1440"/>
        <w:gridCol w:w="1441"/>
      </w:tblGrid>
      <w:tr w:rsidR="00D117A1" w14:paraId="29FF1AAA" w14:textId="77777777" w:rsidTr="002E43A4">
        <w:trPr>
          <w:tblHeader/>
          <w:jc w:val="center"/>
        </w:trPr>
        <w:tc>
          <w:tcPr>
            <w:tcW w:w="2596" w:type="pct"/>
            <w:shd w:val="clear" w:color="auto" w:fill="BFBFBF" w:themeFill="background1" w:themeFillShade="BF"/>
          </w:tcPr>
          <w:p w14:paraId="1F972C73" w14:textId="77777777" w:rsidR="00D117A1" w:rsidRPr="002E43A4" w:rsidRDefault="00D117A1" w:rsidP="002E43A4">
            <w:pPr>
              <w:jc w:val="center"/>
              <w:rPr>
                <w:rFonts w:ascii="Arial" w:hAnsi="Arial" w:cs="Arial"/>
                <w:b/>
                <w:sz w:val="20"/>
                <w:szCs w:val="20"/>
              </w:rPr>
            </w:pPr>
            <w:r w:rsidRPr="002E43A4">
              <w:rPr>
                <w:rFonts w:ascii="Arial" w:hAnsi="Arial" w:cs="Arial"/>
                <w:b/>
                <w:sz w:val="20"/>
                <w:szCs w:val="20"/>
              </w:rPr>
              <w:t>Fiscal Year</w:t>
            </w:r>
          </w:p>
        </w:tc>
        <w:tc>
          <w:tcPr>
            <w:tcW w:w="1201" w:type="pct"/>
            <w:shd w:val="clear" w:color="auto" w:fill="BFBFBF" w:themeFill="background1" w:themeFillShade="BF"/>
          </w:tcPr>
          <w:p w14:paraId="0590EEDB" w14:textId="77777777" w:rsidR="00D117A1" w:rsidRPr="002E43A4" w:rsidRDefault="00D117A1" w:rsidP="002E43A4">
            <w:pPr>
              <w:jc w:val="center"/>
              <w:rPr>
                <w:rFonts w:ascii="Arial" w:hAnsi="Arial" w:cs="Arial"/>
                <w:b/>
                <w:sz w:val="20"/>
                <w:szCs w:val="20"/>
              </w:rPr>
            </w:pPr>
            <w:r w:rsidRPr="002E43A4">
              <w:rPr>
                <w:rFonts w:ascii="Arial" w:hAnsi="Arial" w:cs="Arial"/>
                <w:b/>
                <w:sz w:val="20"/>
                <w:szCs w:val="20"/>
              </w:rPr>
              <w:t>2016</w:t>
            </w:r>
          </w:p>
        </w:tc>
        <w:tc>
          <w:tcPr>
            <w:tcW w:w="1202" w:type="pct"/>
            <w:shd w:val="clear" w:color="auto" w:fill="BFBFBF" w:themeFill="background1" w:themeFillShade="BF"/>
          </w:tcPr>
          <w:p w14:paraId="2427E814" w14:textId="77777777" w:rsidR="00D117A1" w:rsidRPr="002E43A4" w:rsidRDefault="00D117A1" w:rsidP="002E43A4">
            <w:pPr>
              <w:jc w:val="center"/>
              <w:rPr>
                <w:rFonts w:ascii="Arial" w:hAnsi="Arial" w:cs="Arial"/>
                <w:b/>
                <w:sz w:val="20"/>
                <w:szCs w:val="20"/>
              </w:rPr>
            </w:pPr>
            <w:r w:rsidRPr="002E43A4">
              <w:rPr>
                <w:rFonts w:ascii="Arial" w:hAnsi="Arial" w:cs="Arial"/>
                <w:b/>
                <w:sz w:val="20"/>
                <w:szCs w:val="20"/>
              </w:rPr>
              <w:t>2015</w:t>
            </w:r>
          </w:p>
        </w:tc>
      </w:tr>
      <w:tr w:rsidR="00D117A1" w14:paraId="0EC7D903" w14:textId="77777777" w:rsidTr="002E43A4">
        <w:trPr>
          <w:tblHeader/>
          <w:jc w:val="center"/>
        </w:trPr>
        <w:tc>
          <w:tcPr>
            <w:tcW w:w="2596" w:type="pct"/>
          </w:tcPr>
          <w:p w14:paraId="3AAEA59A" w14:textId="77777777" w:rsidR="00D117A1" w:rsidRDefault="00D117A1" w:rsidP="00D117A1">
            <w:pPr>
              <w:jc w:val="both"/>
              <w:rPr>
                <w:rFonts w:ascii="Arial" w:hAnsi="Arial" w:cs="Arial"/>
                <w:sz w:val="20"/>
                <w:szCs w:val="20"/>
              </w:rPr>
            </w:pPr>
            <w:r w:rsidRPr="002E43A4">
              <w:rPr>
                <w:rFonts w:ascii="Arial" w:hAnsi="Arial" w:cs="Arial"/>
                <w:sz w:val="20"/>
                <w:szCs w:val="20"/>
              </w:rPr>
              <w:t>Current Assets</w:t>
            </w:r>
          </w:p>
        </w:tc>
        <w:tc>
          <w:tcPr>
            <w:tcW w:w="1201" w:type="pct"/>
          </w:tcPr>
          <w:p w14:paraId="5913E77A" w14:textId="77777777" w:rsidR="00D117A1" w:rsidRDefault="00D117A1" w:rsidP="002E43A4">
            <w:pPr>
              <w:jc w:val="right"/>
              <w:rPr>
                <w:rFonts w:ascii="Arial" w:hAnsi="Arial" w:cs="Arial"/>
                <w:sz w:val="20"/>
                <w:szCs w:val="20"/>
              </w:rPr>
            </w:pPr>
            <w:r w:rsidRPr="002E43A4">
              <w:rPr>
                <w:rFonts w:ascii="Arial" w:hAnsi="Arial" w:cs="Arial"/>
                <w:sz w:val="20"/>
                <w:szCs w:val="20"/>
              </w:rPr>
              <w:t>9,886.00</w:t>
            </w:r>
          </w:p>
        </w:tc>
        <w:tc>
          <w:tcPr>
            <w:tcW w:w="1202" w:type="pct"/>
          </w:tcPr>
          <w:p w14:paraId="6BA407B0" w14:textId="77777777" w:rsidR="00D117A1" w:rsidRDefault="00D117A1" w:rsidP="002E43A4">
            <w:pPr>
              <w:jc w:val="right"/>
              <w:rPr>
                <w:rFonts w:ascii="Arial" w:hAnsi="Arial" w:cs="Arial"/>
                <w:sz w:val="20"/>
                <w:szCs w:val="20"/>
              </w:rPr>
            </w:pPr>
            <w:r w:rsidRPr="002E43A4">
              <w:rPr>
                <w:rFonts w:ascii="Arial" w:hAnsi="Arial" w:cs="Arial"/>
                <w:sz w:val="20"/>
                <w:szCs w:val="20"/>
              </w:rPr>
              <w:t>11,472.00</w:t>
            </w:r>
          </w:p>
        </w:tc>
      </w:tr>
      <w:tr w:rsidR="00D117A1" w14:paraId="36E77C12" w14:textId="77777777" w:rsidTr="002E43A4">
        <w:trPr>
          <w:jc w:val="center"/>
        </w:trPr>
        <w:tc>
          <w:tcPr>
            <w:tcW w:w="2596" w:type="pct"/>
          </w:tcPr>
          <w:p w14:paraId="23DCF520" w14:textId="77777777" w:rsidR="00D117A1" w:rsidRDefault="00D117A1" w:rsidP="00D117A1">
            <w:pPr>
              <w:jc w:val="both"/>
              <w:rPr>
                <w:rFonts w:ascii="Arial" w:hAnsi="Arial" w:cs="Arial"/>
                <w:sz w:val="20"/>
                <w:szCs w:val="20"/>
              </w:rPr>
            </w:pPr>
            <w:r w:rsidRPr="002E43A4">
              <w:rPr>
                <w:rFonts w:ascii="Arial" w:hAnsi="Arial" w:cs="Arial"/>
                <w:sz w:val="20"/>
                <w:szCs w:val="20"/>
              </w:rPr>
              <w:t>Current Liabilities</w:t>
            </w:r>
          </w:p>
        </w:tc>
        <w:tc>
          <w:tcPr>
            <w:tcW w:w="1201" w:type="pct"/>
          </w:tcPr>
          <w:p w14:paraId="6EB48678" w14:textId="77777777" w:rsidR="00D117A1" w:rsidRDefault="00D117A1" w:rsidP="002E43A4">
            <w:pPr>
              <w:jc w:val="right"/>
              <w:rPr>
                <w:rFonts w:ascii="Arial" w:hAnsi="Arial" w:cs="Arial"/>
                <w:sz w:val="20"/>
                <w:szCs w:val="20"/>
              </w:rPr>
            </w:pPr>
            <w:r w:rsidRPr="002E43A4">
              <w:rPr>
                <w:rFonts w:ascii="Arial" w:hAnsi="Arial" w:cs="Arial"/>
                <w:sz w:val="20"/>
                <w:szCs w:val="20"/>
              </w:rPr>
              <w:t>6,925.00</w:t>
            </w:r>
          </w:p>
        </w:tc>
        <w:tc>
          <w:tcPr>
            <w:tcW w:w="1202" w:type="pct"/>
          </w:tcPr>
          <w:p w14:paraId="1E978C20" w14:textId="77777777" w:rsidR="00D117A1" w:rsidRDefault="00D117A1" w:rsidP="002E43A4">
            <w:pPr>
              <w:jc w:val="right"/>
              <w:rPr>
                <w:rFonts w:ascii="Arial" w:hAnsi="Arial" w:cs="Arial"/>
                <w:sz w:val="20"/>
                <w:szCs w:val="20"/>
              </w:rPr>
            </w:pPr>
            <w:r w:rsidRPr="002E43A4">
              <w:rPr>
                <w:rFonts w:ascii="Arial" w:hAnsi="Arial" w:cs="Arial"/>
                <w:sz w:val="20"/>
                <w:szCs w:val="20"/>
              </w:rPr>
              <w:t>7,777.00</w:t>
            </w:r>
          </w:p>
        </w:tc>
      </w:tr>
      <w:tr w:rsidR="00D117A1" w14:paraId="4D8F4F48" w14:textId="77777777" w:rsidTr="002E43A4">
        <w:trPr>
          <w:jc w:val="center"/>
        </w:trPr>
        <w:tc>
          <w:tcPr>
            <w:tcW w:w="2596" w:type="pct"/>
          </w:tcPr>
          <w:p w14:paraId="698F8D36" w14:textId="77777777" w:rsidR="00D117A1" w:rsidRPr="002E43A4" w:rsidRDefault="00D117A1" w:rsidP="00D117A1">
            <w:pPr>
              <w:jc w:val="both"/>
              <w:rPr>
                <w:rFonts w:ascii="Arial" w:hAnsi="Arial" w:cs="Arial"/>
                <w:b/>
                <w:sz w:val="20"/>
                <w:szCs w:val="20"/>
              </w:rPr>
            </w:pPr>
            <w:r w:rsidRPr="002E43A4">
              <w:rPr>
                <w:rFonts w:ascii="Arial" w:hAnsi="Arial" w:cs="Arial"/>
                <w:b/>
                <w:sz w:val="20"/>
                <w:szCs w:val="20"/>
              </w:rPr>
              <w:t>Current Ratio</w:t>
            </w:r>
          </w:p>
        </w:tc>
        <w:tc>
          <w:tcPr>
            <w:tcW w:w="1201" w:type="pct"/>
          </w:tcPr>
          <w:p w14:paraId="4329462E" w14:textId="77777777" w:rsidR="00D117A1" w:rsidRPr="002E43A4" w:rsidRDefault="00D117A1" w:rsidP="002E43A4">
            <w:pPr>
              <w:jc w:val="right"/>
              <w:rPr>
                <w:rFonts w:ascii="Arial" w:hAnsi="Arial" w:cs="Arial"/>
                <w:b/>
                <w:sz w:val="20"/>
                <w:szCs w:val="20"/>
              </w:rPr>
            </w:pPr>
            <w:r w:rsidRPr="002E43A4">
              <w:rPr>
                <w:rFonts w:ascii="Arial" w:hAnsi="Arial" w:cs="Arial"/>
                <w:b/>
                <w:sz w:val="20"/>
                <w:szCs w:val="20"/>
              </w:rPr>
              <w:t>1.43</w:t>
            </w:r>
          </w:p>
        </w:tc>
        <w:tc>
          <w:tcPr>
            <w:tcW w:w="1202" w:type="pct"/>
          </w:tcPr>
          <w:p w14:paraId="21762C54" w14:textId="77777777" w:rsidR="00D117A1" w:rsidRPr="002E43A4" w:rsidRDefault="00D117A1" w:rsidP="002E43A4">
            <w:pPr>
              <w:jc w:val="right"/>
              <w:rPr>
                <w:rFonts w:ascii="Arial" w:hAnsi="Arial" w:cs="Arial"/>
                <w:b/>
                <w:sz w:val="20"/>
                <w:szCs w:val="20"/>
              </w:rPr>
            </w:pPr>
            <w:r w:rsidRPr="002E43A4">
              <w:rPr>
                <w:rFonts w:ascii="Arial" w:hAnsi="Arial" w:cs="Arial"/>
                <w:b/>
                <w:sz w:val="20"/>
                <w:szCs w:val="20"/>
              </w:rPr>
              <w:t>1.48</w:t>
            </w:r>
          </w:p>
        </w:tc>
      </w:tr>
      <w:tr w:rsidR="00D117A1" w14:paraId="5C1DF6D2" w14:textId="77777777" w:rsidTr="002E43A4">
        <w:trPr>
          <w:jc w:val="center"/>
        </w:trPr>
        <w:tc>
          <w:tcPr>
            <w:tcW w:w="2596" w:type="pct"/>
          </w:tcPr>
          <w:p w14:paraId="0DE162EA" w14:textId="77777777" w:rsidR="00D117A1" w:rsidRDefault="00D117A1" w:rsidP="00D117A1">
            <w:pPr>
              <w:jc w:val="both"/>
              <w:rPr>
                <w:rFonts w:ascii="Arial" w:hAnsi="Arial" w:cs="Arial"/>
                <w:sz w:val="20"/>
                <w:szCs w:val="20"/>
              </w:rPr>
            </w:pPr>
          </w:p>
        </w:tc>
        <w:tc>
          <w:tcPr>
            <w:tcW w:w="1201" w:type="pct"/>
          </w:tcPr>
          <w:p w14:paraId="1A9C51C0" w14:textId="77777777" w:rsidR="00D117A1" w:rsidRDefault="00D117A1" w:rsidP="002E43A4">
            <w:pPr>
              <w:jc w:val="right"/>
              <w:rPr>
                <w:rFonts w:ascii="Arial" w:hAnsi="Arial" w:cs="Arial"/>
                <w:sz w:val="20"/>
                <w:szCs w:val="20"/>
              </w:rPr>
            </w:pPr>
          </w:p>
        </w:tc>
        <w:tc>
          <w:tcPr>
            <w:tcW w:w="1202" w:type="pct"/>
          </w:tcPr>
          <w:p w14:paraId="79F8E2B3" w14:textId="77777777" w:rsidR="00D117A1" w:rsidRDefault="00D117A1" w:rsidP="002E43A4">
            <w:pPr>
              <w:jc w:val="right"/>
              <w:rPr>
                <w:rFonts w:ascii="Arial" w:hAnsi="Arial" w:cs="Arial"/>
                <w:sz w:val="20"/>
                <w:szCs w:val="20"/>
              </w:rPr>
            </w:pPr>
          </w:p>
        </w:tc>
      </w:tr>
      <w:tr w:rsidR="00D117A1" w14:paraId="7FCDB84C" w14:textId="77777777" w:rsidTr="002E43A4">
        <w:trPr>
          <w:jc w:val="center"/>
        </w:trPr>
        <w:tc>
          <w:tcPr>
            <w:tcW w:w="2596" w:type="pct"/>
          </w:tcPr>
          <w:p w14:paraId="0492B1A1" w14:textId="77777777" w:rsidR="00D117A1" w:rsidRDefault="00D117A1" w:rsidP="00D117A1">
            <w:pPr>
              <w:jc w:val="both"/>
              <w:rPr>
                <w:rFonts w:ascii="Arial" w:hAnsi="Arial" w:cs="Arial"/>
                <w:sz w:val="20"/>
                <w:szCs w:val="20"/>
              </w:rPr>
            </w:pPr>
            <w:r w:rsidRPr="002E43A4">
              <w:rPr>
                <w:rFonts w:ascii="Arial" w:hAnsi="Arial" w:cs="Arial"/>
                <w:sz w:val="20"/>
                <w:szCs w:val="20"/>
              </w:rPr>
              <w:t>Cash and cash equivalents</w:t>
            </w:r>
          </w:p>
        </w:tc>
        <w:tc>
          <w:tcPr>
            <w:tcW w:w="1201" w:type="pct"/>
          </w:tcPr>
          <w:p w14:paraId="0AB53114" w14:textId="77777777" w:rsidR="00D117A1" w:rsidRDefault="00D117A1" w:rsidP="002E43A4">
            <w:pPr>
              <w:jc w:val="right"/>
              <w:rPr>
                <w:rFonts w:ascii="Arial" w:hAnsi="Arial" w:cs="Arial"/>
                <w:sz w:val="20"/>
                <w:szCs w:val="20"/>
              </w:rPr>
            </w:pPr>
            <w:r w:rsidRPr="002E43A4">
              <w:rPr>
                <w:rFonts w:ascii="Arial" w:hAnsi="Arial" w:cs="Arial"/>
                <w:sz w:val="20"/>
                <w:szCs w:val="20"/>
              </w:rPr>
              <w:t>1,976.00</w:t>
            </w:r>
          </w:p>
        </w:tc>
        <w:tc>
          <w:tcPr>
            <w:tcW w:w="1202" w:type="pct"/>
          </w:tcPr>
          <w:p w14:paraId="64287998" w14:textId="77777777" w:rsidR="00D117A1" w:rsidRDefault="00D117A1" w:rsidP="002E43A4">
            <w:pPr>
              <w:jc w:val="right"/>
              <w:rPr>
                <w:rFonts w:ascii="Arial" w:hAnsi="Arial" w:cs="Arial"/>
                <w:sz w:val="20"/>
                <w:szCs w:val="20"/>
              </w:rPr>
            </w:pPr>
            <w:r w:rsidRPr="002E43A4">
              <w:rPr>
                <w:rFonts w:ascii="Arial" w:hAnsi="Arial" w:cs="Arial"/>
                <w:sz w:val="20"/>
                <w:szCs w:val="20"/>
              </w:rPr>
              <w:t>2,432.00</w:t>
            </w:r>
          </w:p>
        </w:tc>
      </w:tr>
      <w:tr w:rsidR="00D117A1" w14:paraId="2352BB78" w14:textId="77777777" w:rsidTr="002E43A4">
        <w:trPr>
          <w:jc w:val="center"/>
        </w:trPr>
        <w:tc>
          <w:tcPr>
            <w:tcW w:w="2596" w:type="pct"/>
          </w:tcPr>
          <w:p w14:paraId="12243406" w14:textId="77777777" w:rsidR="00D117A1" w:rsidRDefault="00D117A1" w:rsidP="00D117A1">
            <w:pPr>
              <w:jc w:val="both"/>
              <w:rPr>
                <w:rFonts w:ascii="Arial" w:hAnsi="Arial" w:cs="Arial"/>
                <w:sz w:val="20"/>
                <w:szCs w:val="20"/>
              </w:rPr>
            </w:pPr>
            <w:r w:rsidRPr="002E43A4">
              <w:rPr>
                <w:rFonts w:ascii="Arial" w:hAnsi="Arial" w:cs="Arial"/>
                <w:sz w:val="20"/>
                <w:szCs w:val="20"/>
              </w:rPr>
              <w:t>Receivables, net</w:t>
            </w:r>
          </w:p>
        </w:tc>
        <w:tc>
          <w:tcPr>
            <w:tcW w:w="1201" w:type="pct"/>
          </w:tcPr>
          <w:p w14:paraId="11EC79C3" w14:textId="77777777" w:rsidR="00D117A1" w:rsidRDefault="00D117A1" w:rsidP="002E43A4">
            <w:pPr>
              <w:jc w:val="right"/>
              <w:rPr>
                <w:rFonts w:ascii="Arial" w:hAnsi="Arial" w:cs="Arial"/>
                <w:sz w:val="20"/>
                <w:szCs w:val="20"/>
              </w:rPr>
            </w:pPr>
            <w:r w:rsidRPr="002E43A4">
              <w:rPr>
                <w:rFonts w:ascii="Arial" w:hAnsi="Arial" w:cs="Arial"/>
                <w:sz w:val="20"/>
                <w:szCs w:val="20"/>
              </w:rPr>
              <w:t>1,162.00</w:t>
            </w:r>
          </w:p>
        </w:tc>
        <w:tc>
          <w:tcPr>
            <w:tcW w:w="1202" w:type="pct"/>
          </w:tcPr>
          <w:p w14:paraId="3807EE6E" w14:textId="77777777" w:rsidR="00D117A1" w:rsidRDefault="00D117A1" w:rsidP="002E43A4">
            <w:pPr>
              <w:jc w:val="right"/>
              <w:rPr>
                <w:rFonts w:ascii="Arial" w:hAnsi="Arial" w:cs="Arial"/>
                <w:sz w:val="20"/>
                <w:szCs w:val="20"/>
              </w:rPr>
            </w:pPr>
            <w:r w:rsidRPr="002E43A4">
              <w:rPr>
                <w:rFonts w:ascii="Arial" w:hAnsi="Arial" w:cs="Arial"/>
                <w:sz w:val="20"/>
                <w:szCs w:val="20"/>
              </w:rPr>
              <w:t>1,280.00</w:t>
            </w:r>
          </w:p>
        </w:tc>
      </w:tr>
      <w:tr w:rsidR="00D117A1" w14:paraId="3A14C59F" w14:textId="77777777" w:rsidTr="002E43A4">
        <w:trPr>
          <w:jc w:val="center"/>
        </w:trPr>
        <w:tc>
          <w:tcPr>
            <w:tcW w:w="2596" w:type="pct"/>
          </w:tcPr>
          <w:p w14:paraId="37EEA557" w14:textId="77777777" w:rsidR="00D117A1" w:rsidRDefault="00D117A1" w:rsidP="00D117A1">
            <w:pPr>
              <w:jc w:val="both"/>
              <w:rPr>
                <w:rFonts w:ascii="Arial" w:hAnsi="Arial" w:cs="Arial"/>
                <w:sz w:val="20"/>
                <w:szCs w:val="20"/>
              </w:rPr>
            </w:pPr>
            <w:r w:rsidRPr="002E43A4">
              <w:rPr>
                <w:rFonts w:ascii="Arial" w:hAnsi="Arial" w:cs="Arial"/>
                <w:sz w:val="20"/>
                <w:szCs w:val="20"/>
              </w:rPr>
              <w:t>Current Liabilities</w:t>
            </w:r>
          </w:p>
        </w:tc>
        <w:tc>
          <w:tcPr>
            <w:tcW w:w="1201" w:type="pct"/>
          </w:tcPr>
          <w:p w14:paraId="5949BDAA" w14:textId="77777777" w:rsidR="00D117A1" w:rsidRDefault="00D117A1" w:rsidP="002E43A4">
            <w:pPr>
              <w:jc w:val="right"/>
              <w:rPr>
                <w:rFonts w:ascii="Arial" w:hAnsi="Arial" w:cs="Arial"/>
                <w:sz w:val="20"/>
                <w:szCs w:val="20"/>
              </w:rPr>
            </w:pPr>
            <w:r w:rsidRPr="002E43A4">
              <w:rPr>
                <w:rFonts w:ascii="Arial" w:hAnsi="Arial" w:cs="Arial"/>
                <w:sz w:val="20"/>
                <w:szCs w:val="20"/>
              </w:rPr>
              <w:t>6,925.00</w:t>
            </w:r>
          </w:p>
        </w:tc>
        <w:tc>
          <w:tcPr>
            <w:tcW w:w="1202" w:type="pct"/>
          </w:tcPr>
          <w:p w14:paraId="7CFE1266" w14:textId="77777777" w:rsidR="00D117A1" w:rsidRDefault="00D117A1" w:rsidP="002E43A4">
            <w:pPr>
              <w:jc w:val="right"/>
              <w:rPr>
                <w:rFonts w:ascii="Arial" w:hAnsi="Arial" w:cs="Arial"/>
                <w:sz w:val="20"/>
                <w:szCs w:val="20"/>
              </w:rPr>
            </w:pPr>
            <w:r w:rsidRPr="002E43A4">
              <w:rPr>
                <w:rFonts w:ascii="Arial" w:hAnsi="Arial" w:cs="Arial"/>
                <w:sz w:val="20"/>
                <w:szCs w:val="20"/>
              </w:rPr>
              <w:t>7,777.00</w:t>
            </w:r>
          </w:p>
        </w:tc>
      </w:tr>
      <w:tr w:rsidR="00D117A1" w14:paraId="728788A0" w14:textId="77777777" w:rsidTr="002E43A4">
        <w:trPr>
          <w:jc w:val="center"/>
        </w:trPr>
        <w:tc>
          <w:tcPr>
            <w:tcW w:w="2596" w:type="pct"/>
          </w:tcPr>
          <w:p w14:paraId="49EE3443" w14:textId="77777777" w:rsidR="00D117A1" w:rsidRPr="002E43A4" w:rsidRDefault="00D117A1" w:rsidP="00D117A1">
            <w:pPr>
              <w:jc w:val="both"/>
              <w:rPr>
                <w:rFonts w:ascii="Arial" w:hAnsi="Arial" w:cs="Arial"/>
                <w:b/>
                <w:sz w:val="20"/>
                <w:szCs w:val="20"/>
              </w:rPr>
            </w:pPr>
            <w:r w:rsidRPr="002E43A4">
              <w:rPr>
                <w:rFonts w:ascii="Arial" w:hAnsi="Arial" w:cs="Arial"/>
                <w:b/>
                <w:sz w:val="20"/>
                <w:szCs w:val="20"/>
              </w:rPr>
              <w:t>Quick Ratio</w:t>
            </w:r>
          </w:p>
        </w:tc>
        <w:tc>
          <w:tcPr>
            <w:tcW w:w="1201" w:type="pct"/>
          </w:tcPr>
          <w:p w14:paraId="5257BD77" w14:textId="77777777" w:rsidR="00D117A1" w:rsidRPr="002E43A4" w:rsidRDefault="00D117A1" w:rsidP="002E43A4">
            <w:pPr>
              <w:jc w:val="right"/>
              <w:rPr>
                <w:rFonts w:ascii="Arial" w:hAnsi="Arial" w:cs="Arial"/>
                <w:b/>
                <w:sz w:val="20"/>
                <w:szCs w:val="20"/>
              </w:rPr>
            </w:pPr>
            <w:r w:rsidRPr="002E43A4">
              <w:rPr>
                <w:rFonts w:ascii="Arial" w:hAnsi="Arial" w:cs="Arial"/>
                <w:b/>
                <w:sz w:val="20"/>
                <w:szCs w:val="20"/>
              </w:rPr>
              <w:t>0.45</w:t>
            </w:r>
          </w:p>
        </w:tc>
        <w:tc>
          <w:tcPr>
            <w:tcW w:w="1202" w:type="pct"/>
          </w:tcPr>
          <w:p w14:paraId="0B0C50E1" w14:textId="77777777" w:rsidR="00D117A1" w:rsidRPr="002E43A4" w:rsidRDefault="00D117A1" w:rsidP="002E43A4">
            <w:pPr>
              <w:jc w:val="right"/>
              <w:rPr>
                <w:rFonts w:ascii="Arial" w:hAnsi="Arial" w:cs="Arial"/>
                <w:b/>
                <w:sz w:val="20"/>
                <w:szCs w:val="20"/>
              </w:rPr>
            </w:pPr>
            <w:r w:rsidRPr="002E43A4">
              <w:rPr>
                <w:rFonts w:ascii="Arial" w:hAnsi="Arial" w:cs="Arial"/>
                <w:b/>
                <w:sz w:val="20"/>
                <w:szCs w:val="20"/>
              </w:rPr>
              <w:t>0.48</w:t>
            </w:r>
          </w:p>
        </w:tc>
      </w:tr>
      <w:tr w:rsidR="00D117A1" w14:paraId="5EA0088A" w14:textId="77777777" w:rsidTr="002E43A4">
        <w:trPr>
          <w:jc w:val="center"/>
        </w:trPr>
        <w:tc>
          <w:tcPr>
            <w:tcW w:w="2596" w:type="pct"/>
          </w:tcPr>
          <w:p w14:paraId="54914781" w14:textId="77777777" w:rsidR="00D117A1" w:rsidRDefault="00D117A1" w:rsidP="00D117A1">
            <w:pPr>
              <w:jc w:val="both"/>
              <w:rPr>
                <w:rFonts w:ascii="Arial" w:hAnsi="Arial" w:cs="Arial"/>
                <w:sz w:val="20"/>
                <w:szCs w:val="20"/>
              </w:rPr>
            </w:pPr>
          </w:p>
        </w:tc>
        <w:tc>
          <w:tcPr>
            <w:tcW w:w="1201" w:type="pct"/>
          </w:tcPr>
          <w:p w14:paraId="6470F08F" w14:textId="77777777" w:rsidR="00D117A1" w:rsidRDefault="00D117A1" w:rsidP="002E43A4">
            <w:pPr>
              <w:jc w:val="right"/>
              <w:rPr>
                <w:rFonts w:ascii="Arial" w:hAnsi="Arial" w:cs="Arial"/>
                <w:sz w:val="20"/>
                <w:szCs w:val="20"/>
              </w:rPr>
            </w:pPr>
          </w:p>
        </w:tc>
        <w:tc>
          <w:tcPr>
            <w:tcW w:w="1202" w:type="pct"/>
          </w:tcPr>
          <w:p w14:paraId="5BC98FD7" w14:textId="77777777" w:rsidR="00D117A1" w:rsidRDefault="00D117A1" w:rsidP="002E43A4">
            <w:pPr>
              <w:jc w:val="right"/>
              <w:rPr>
                <w:rFonts w:ascii="Arial" w:hAnsi="Arial" w:cs="Arial"/>
                <w:sz w:val="20"/>
                <w:szCs w:val="20"/>
              </w:rPr>
            </w:pPr>
          </w:p>
        </w:tc>
      </w:tr>
      <w:tr w:rsidR="00D117A1" w14:paraId="485E17FB" w14:textId="77777777" w:rsidTr="002E43A4">
        <w:trPr>
          <w:jc w:val="center"/>
        </w:trPr>
        <w:tc>
          <w:tcPr>
            <w:tcW w:w="2596" w:type="pct"/>
          </w:tcPr>
          <w:p w14:paraId="3C748361" w14:textId="77777777" w:rsidR="00D117A1" w:rsidRDefault="00D117A1" w:rsidP="00D117A1">
            <w:pPr>
              <w:jc w:val="both"/>
              <w:rPr>
                <w:rFonts w:ascii="Arial" w:hAnsi="Arial" w:cs="Arial"/>
                <w:sz w:val="20"/>
                <w:szCs w:val="20"/>
              </w:rPr>
            </w:pPr>
            <w:r w:rsidRPr="002E43A4">
              <w:rPr>
                <w:rFonts w:ascii="Arial" w:hAnsi="Arial" w:cs="Arial"/>
                <w:sz w:val="20"/>
                <w:szCs w:val="20"/>
              </w:rPr>
              <w:t>Cash and cash equivalents</w:t>
            </w:r>
          </w:p>
        </w:tc>
        <w:tc>
          <w:tcPr>
            <w:tcW w:w="1201" w:type="pct"/>
          </w:tcPr>
          <w:p w14:paraId="5CE0F3A2" w14:textId="77777777" w:rsidR="00D117A1" w:rsidRDefault="00D117A1" w:rsidP="002E43A4">
            <w:pPr>
              <w:jc w:val="right"/>
              <w:rPr>
                <w:rFonts w:ascii="Arial" w:hAnsi="Arial" w:cs="Arial"/>
                <w:sz w:val="20"/>
                <w:szCs w:val="20"/>
              </w:rPr>
            </w:pPr>
            <w:r w:rsidRPr="002E43A4">
              <w:rPr>
                <w:rFonts w:ascii="Arial" w:hAnsi="Arial" w:cs="Arial"/>
                <w:sz w:val="20"/>
                <w:szCs w:val="20"/>
              </w:rPr>
              <w:t>1,976.00</w:t>
            </w:r>
          </w:p>
        </w:tc>
        <w:tc>
          <w:tcPr>
            <w:tcW w:w="1202" w:type="pct"/>
          </w:tcPr>
          <w:p w14:paraId="3CEF6E0F" w14:textId="77777777" w:rsidR="00D117A1" w:rsidRDefault="00D117A1" w:rsidP="002E43A4">
            <w:pPr>
              <w:jc w:val="right"/>
              <w:rPr>
                <w:rFonts w:ascii="Arial" w:hAnsi="Arial" w:cs="Arial"/>
                <w:sz w:val="20"/>
                <w:szCs w:val="20"/>
              </w:rPr>
            </w:pPr>
            <w:r w:rsidRPr="002E43A4">
              <w:rPr>
                <w:rFonts w:ascii="Arial" w:hAnsi="Arial" w:cs="Arial"/>
                <w:sz w:val="20"/>
                <w:szCs w:val="20"/>
              </w:rPr>
              <w:t>2,432.00</w:t>
            </w:r>
          </w:p>
        </w:tc>
      </w:tr>
      <w:tr w:rsidR="00D117A1" w14:paraId="0C6726EB" w14:textId="77777777" w:rsidTr="002E43A4">
        <w:trPr>
          <w:jc w:val="center"/>
        </w:trPr>
        <w:tc>
          <w:tcPr>
            <w:tcW w:w="2596" w:type="pct"/>
          </w:tcPr>
          <w:p w14:paraId="5CCACC8D" w14:textId="77777777" w:rsidR="00D117A1" w:rsidRDefault="00D117A1" w:rsidP="00D117A1">
            <w:pPr>
              <w:jc w:val="both"/>
              <w:rPr>
                <w:rFonts w:ascii="Arial" w:hAnsi="Arial" w:cs="Arial"/>
                <w:sz w:val="20"/>
                <w:szCs w:val="20"/>
              </w:rPr>
            </w:pPr>
            <w:r w:rsidRPr="002E43A4">
              <w:rPr>
                <w:rFonts w:ascii="Arial" w:hAnsi="Arial" w:cs="Arial"/>
                <w:sz w:val="20"/>
                <w:szCs w:val="20"/>
              </w:rPr>
              <w:t>Current Liabilities</w:t>
            </w:r>
          </w:p>
        </w:tc>
        <w:tc>
          <w:tcPr>
            <w:tcW w:w="1201" w:type="pct"/>
          </w:tcPr>
          <w:p w14:paraId="6B162B4A" w14:textId="77777777" w:rsidR="00D117A1" w:rsidRDefault="00D117A1" w:rsidP="002E43A4">
            <w:pPr>
              <w:jc w:val="right"/>
              <w:rPr>
                <w:rFonts w:ascii="Arial" w:hAnsi="Arial" w:cs="Arial"/>
                <w:sz w:val="20"/>
                <w:szCs w:val="20"/>
              </w:rPr>
            </w:pPr>
            <w:r w:rsidRPr="002E43A4">
              <w:rPr>
                <w:rFonts w:ascii="Arial" w:hAnsi="Arial" w:cs="Arial"/>
                <w:sz w:val="20"/>
                <w:szCs w:val="20"/>
              </w:rPr>
              <w:t>6,925.00</w:t>
            </w:r>
          </w:p>
        </w:tc>
        <w:tc>
          <w:tcPr>
            <w:tcW w:w="1202" w:type="pct"/>
          </w:tcPr>
          <w:p w14:paraId="4C87AF91" w14:textId="77777777" w:rsidR="00D117A1" w:rsidRDefault="00D117A1" w:rsidP="002E43A4">
            <w:pPr>
              <w:jc w:val="right"/>
              <w:rPr>
                <w:rFonts w:ascii="Arial" w:hAnsi="Arial" w:cs="Arial"/>
                <w:sz w:val="20"/>
                <w:szCs w:val="20"/>
              </w:rPr>
            </w:pPr>
            <w:r w:rsidRPr="002E43A4">
              <w:rPr>
                <w:rFonts w:ascii="Arial" w:hAnsi="Arial" w:cs="Arial"/>
                <w:sz w:val="20"/>
                <w:szCs w:val="20"/>
              </w:rPr>
              <w:t>7,777.00</w:t>
            </w:r>
          </w:p>
        </w:tc>
      </w:tr>
      <w:tr w:rsidR="00D117A1" w14:paraId="1EEDD262" w14:textId="77777777" w:rsidTr="002E43A4">
        <w:trPr>
          <w:jc w:val="center"/>
        </w:trPr>
        <w:tc>
          <w:tcPr>
            <w:tcW w:w="2596" w:type="pct"/>
          </w:tcPr>
          <w:p w14:paraId="6C4CC5A8" w14:textId="77777777" w:rsidR="00D117A1" w:rsidRPr="002E43A4" w:rsidRDefault="00D117A1" w:rsidP="00D117A1">
            <w:pPr>
              <w:jc w:val="both"/>
              <w:rPr>
                <w:rFonts w:ascii="Arial" w:hAnsi="Arial" w:cs="Arial"/>
                <w:b/>
                <w:sz w:val="20"/>
                <w:szCs w:val="20"/>
              </w:rPr>
            </w:pPr>
            <w:r w:rsidRPr="002E43A4">
              <w:rPr>
                <w:rFonts w:ascii="Arial" w:hAnsi="Arial" w:cs="Arial"/>
                <w:b/>
                <w:sz w:val="20"/>
                <w:szCs w:val="20"/>
              </w:rPr>
              <w:t>Cash Ratio</w:t>
            </w:r>
          </w:p>
        </w:tc>
        <w:tc>
          <w:tcPr>
            <w:tcW w:w="1201" w:type="pct"/>
          </w:tcPr>
          <w:p w14:paraId="5847B863" w14:textId="77777777" w:rsidR="00D117A1" w:rsidRPr="002E43A4" w:rsidRDefault="00D117A1" w:rsidP="002E43A4">
            <w:pPr>
              <w:jc w:val="right"/>
              <w:rPr>
                <w:rFonts w:ascii="Arial" w:hAnsi="Arial" w:cs="Arial"/>
                <w:b/>
                <w:sz w:val="20"/>
                <w:szCs w:val="20"/>
              </w:rPr>
            </w:pPr>
            <w:r w:rsidRPr="002E43A4">
              <w:rPr>
                <w:rFonts w:ascii="Arial" w:hAnsi="Arial" w:cs="Arial"/>
                <w:b/>
                <w:sz w:val="20"/>
                <w:szCs w:val="20"/>
              </w:rPr>
              <w:t>0.29</w:t>
            </w:r>
          </w:p>
        </w:tc>
        <w:tc>
          <w:tcPr>
            <w:tcW w:w="1202" w:type="pct"/>
          </w:tcPr>
          <w:p w14:paraId="52799FA1" w14:textId="77777777" w:rsidR="00D117A1" w:rsidRPr="002E43A4" w:rsidRDefault="00D117A1" w:rsidP="002E43A4">
            <w:pPr>
              <w:jc w:val="right"/>
              <w:rPr>
                <w:rFonts w:ascii="Arial" w:hAnsi="Arial" w:cs="Arial"/>
                <w:b/>
                <w:sz w:val="20"/>
                <w:szCs w:val="20"/>
              </w:rPr>
            </w:pPr>
            <w:r w:rsidRPr="002E43A4">
              <w:rPr>
                <w:rFonts w:ascii="Arial" w:hAnsi="Arial" w:cs="Arial"/>
                <w:b/>
                <w:sz w:val="20"/>
                <w:szCs w:val="20"/>
              </w:rPr>
              <w:t>0.31</w:t>
            </w:r>
          </w:p>
        </w:tc>
      </w:tr>
      <w:tr w:rsidR="00D117A1" w14:paraId="02A512F8" w14:textId="77777777" w:rsidTr="002E43A4">
        <w:trPr>
          <w:jc w:val="center"/>
        </w:trPr>
        <w:tc>
          <w:tcPr>
            <w:tcW w:w="2596" w:type="pct"/>
          </w:tcPr>
          <w:p w14:paraId="24ACCCD9" w14:textId="77777777" w:rsidR="00D117A1" w:rsidRDefault="00D117A1" w:rsidP="00D117A1">
            <w:pPr>
              <w:jc w:val="both"/>
              <w:rPr>
                <w:rFonts w:ascii="Arial" w:hAnsi="Arial" w:cs="Arial"/>
                <w:sz w:val="20"/>
                <w:szCs w:val="20"/>
              </w:rPr>
            </w:pPr>
          </w:p>
        </w:tc>
        <w:tc>
          <w:tcPr>
            <w:tcW w:w="1201" w:type="pct"/>
          </w:tcPr>
          <w:p w14:paraId="143B731B" w14:textId="77777777" w:rsidR="00D117A1" w:rsidRDefault="00D117A1" w:rsidP="002E43A4">
            <w:pPr>
              <w:jc w:val="right"/>
              <w:rPr>
                <w:rFonts w:ascii="Arial" w:hAnsi="Arial" w:cs="Arial"/>
                <w:sz w:val="20"/>
                <w:szCs w:val="20"/>
              </w:rPr>
            </w:pPr>
          </w:p>
        </w:tc>
        <w:tc>
          <w:tcPr>
            <w:tcW w:w="1202" w:type="pct"/>
          </w:tcPr>
          <w:p w14:paraId="47BB9738" w14:textId="77777777" w:rsidR="00D117A1" w:rsidRDefault="00D117A1" w:rsidP="002E43A4">
            <w:pPr>
              <w:jc w:val="right"/>
              <w:rPr>
                <w:rFonts w:ascii="Arial" w:hAnsi="Arial" w:cs="Arial"/>
                <w:sz w:val="20"/>
                <w:szCs w:val="20"/>
              </w:rPr>
            </w:pPr>
          </w:p>
        </w:tc>
      </w:tr>
      <w:tr w:rsidR="00D117A1" w14:paraId="38EC6BBD" w14:textId="77777777" w:rsidTr="002E43A4">
        <w:trPr>
          <w:jc w:val="center"/>
        </w:trPr>
        <w:tc>
          <w:tcPr>
            <w:tcW w:w="2596" w:type="pct"/>
          </w:tcPr>
          <w:p w14:paraId="11D55C7C" w14:textId="77777777" w:rsidR="00D117A1" w:rsidRDefault="00D117A1" w:rsidP="00D117A1">
            <w:pPr>
              <w:jc w:val="both"/>
              <w:rPr>
                <w:rFonts w:ascii="Arial" w:hAnsi="Arial" w:cs="Arial"/>
                <w:sz w:val="20"/>
                <w:szCs w:val="20"/>
              </w:rPr>
            </w:pPr>
            <w:r w:rsidRPr="002E43A4">
              <w:rPr>
                <w:rFonts w:ascii="Arial" w:hAnsi="Arial" w:cs="Arial"/>
                <w:sz w:val="20"/>
                <w:szCs w:val="20"/>
              </w:rPr>
              <w:t>Operating Cash Flow</w:t>
            </w:r>
          </w:p>
        </w:tc>
        <w:tc>
          <w:tcPr>
            <w:tcW w:w="1201" w:type="pct"/>
          </w:tcPr>
          <w:p w14:paraId="4149B0DB" w14:textId="77777777" w:rsidR="00D117A1" w:rsidRDefault="00D117A1" w:rsidP="002E43A4">
            <w:pPr>
              <w:jc w:val="right"/>
              <w:rPr>
                <w:rFonts w:ascii="Arial" w:hAnsi="Arial" w:cs="Arial"/>
                <w:sz w:val="20"/>
                <w:szCs w:val="20"/>
              </w:rPr>
            </w:pPr>
            <w:r w:rsidRPr="002E43A4">
              <w:rPr>
                <w:rFonts w:ascii="Arial" w:hAnsi="Arial" w:cs="Arial"/>
                <w:sz w:val="20"/>
                <w:szCs w:val="20"/>
              </w:rPr>
              <w:t>1,322.00</w:t>
            </w:r>
          </w:p>
        </w:tc>
        <w:tc>
          <w:tcPr>
            <w:tcW w:w="1202" w:type="pct"/>
          </w:tcPr>
          <w:p w14:paraId="431287B1" w14:textId="77777777" w:rsidR="00D117A1" w:rsidRDefault="00D117A1" w:rsidP="002E43A4">
            <w:pPr>
              <w:jc w:val="right"/>
              <w:rPr>
                <w:rFonts w:ascii="Arial" w:hAnsi="Arial" w:cs="Arial"/>
                <w:sz w:val="20"/>
                <w:szCs w:val="20"/>
              </w:rPr>
            </w:pPr>
            <w:r w:rsidRPr="002E43A4">
              <w:rPr>
                <w:rFonts w:ascii="Arial" w:hAnsi="Arial" w:cs="Arial"/>
                <w:sz w:val="20"/>
                <w:szCs w:val="20"/>
              </w:rPr>
              <w:t>1,935.00</w:t>
            </w:r>
          </w:p>
        </w:tc>
      </w:tr>
      <w:tr w:rsidR="00D117A1" w14:paraId="43F9FE0A" w14:textId="77777777" w:rsidTr="002E43A4">
        <w:trPr>
          <w:jc w:val="center"/>
        </w:trPr>
        <w:tc>
          <w:tcPr>
            <w:tcW w:w="2596" w:type="pct"/>
          </w:tcPr>
          <w:p w14:paraId="60EE14B7" w14:textId="77777777" w:rsidR="00D117A1" w:rsidRDefault="00D117A1" w:rsidP="00D117A1">
            <w:pPr>
              <w:jc w:val="both"/>
              <w:rPr>
                <w:rFonts w:ascii="Arial" w:hAnsi="Arial" w:cs="Arial"/>
                <w:sz w:val="20"/>
                <w:szCs w:val="20"/>
              </w:rPr>
            </w:pPr>
            <w:r w:rsidRPr="002E43A4">
              <w:rPr>
                <w:rFonts w:ascii="Arial" w:hAnsi="Arial" w:cs="Arial"/>
                <w:sz w:val="20"/>
                <w:szCs w:val="20"/>
              </w:rPr>
              <w:t>Current Liabilities</w:t>
            </w:r>
          </w:p>
        </w:tc>
        <w:tc>
          <w:tcPr>
            <w:tcW w:w="1201" w:type="pct"/>
          </w:tcPr>
          <w:p w14:paraId="289D8F44" w14:textId="77777777" w:rsidR="00D117A1" w:rsidRDefault="00D117A1" w:rsidP="002E43A4">
            <w:pPr>
              <w:jc w:val="right"/>
              <w:rPr>
                <w:rFonts w:ascii="Arial" w:hAnsi="Arial" w:cs="Arial"/>
                <w:sz w:val="20"/>
                <w:szCs w:val="20"/>
              </w:rPr>
            </w:pPr>
            <w:r w:rsidRPr="002E43A4">
              <w:rPr>
                <w:rFonts w:ascii="Arial" w:hAnsi="Arial" w:cs="Arial"/>
                <w:sz w:val="20"/>
                <w:szCs w:val="20"/>
              </w:rPr>
              <w:t>6,925.00</w:t>
            </w:r>
          </w:p>
        </w:tc>
        <w:tc>
          <w:tcPr>
            <w:tcW w:w="1202" w:type="pct"/>
          </w:tcPr>
          <w:p w14:paraId="3F8DF4ED" w14:textId="77777777" w:rsidR="00D117A1" w:rsidRDefault="00D117A1" w:rsidP="002E43A4">
            <w:pPr>
              <w:jc w:val="right"/>
              <w:rPr>
                <w:rFonts w:ascii="Arial" w:hAnsi="Arial" w:cs="Arial"/>
                <w:sz w:val="20"/>
                <w:szCs w:val="20"/>
              </w:rPr>
            </w:pPr>
            <w:r w:rsidRPr="002E43A4">
              <w:rPr>
                <w:rFonts w:ascii="Arial" w:hAnsi="Arial" w:cs="Arial"/>
                <w:sz w:val="20"/>
                <w:szCs w:val="20"/>
              </w:rPr>
              <w:t>7,777.00</w:t>
            </w:r>
          </w:p>
        </w:tc>
      </w:tr>
      <w:tr w:rsidR="00D117A1" w14:paraId="138BB473" w14:textId="77777777" w:rsidTr="002E43A4">
        <w:trPr>
          <w:jc w:val="center"/>
        </w:trPr>
        <w:tc>
          <w:tcPr>
            <w:tcW w:w="2596" w:type="pct"/>
          </w:tcPr>
          <w:p w14:paraId="6893AC95" w14:textId="77777777" w:rsidR="00D117A1" w:rsidRPr="002E43A4" w:rsidRDefault="00D117A1" w:rsidP="00D117A1">
            <w:pPr>
              <w:jc w:val="both"/>
              <w:rPr>
                <w:rFonts w:ascii="Arial" w:hAnsi="Arial" w:cs="Arial"/>
                <w:b/>
                <w:sz w:val="20"/>
                <w:szCs w:val="20"/>
              </w:rPr>
            </w:pPr>
            <w:r w:rsidRPr="002E43A4">
              <w:rPr>
                <w:rFonts w:ascii="Arial" w:hAnsi="Arial" w:cs="Arial"/>
                <w:b/>
                <w:sz w:val="20"/>
                <w:szCs w:val="20"/>
              </w:rPr>
              <w:t>Cash Flow Ratio</w:t>
            </w:r>
          </w:p>
        </w:tc>
        <w:tc>
          <w:tcPr>
            <w:tcW w:w="1201" w:type="pct"/>
          </w:tcPr>
          <w:p w14:paraId="0450C000" w14:textId="77777777" w:rsidR="00D117A1" w:rsidRPr="002E43A4" w:rsidRDefault="00D117A1" w:rsidP="002E43A4">
            <w:pPr>
              <w:jc w:val="right"/>
              <w:rPr>
                <w:rFonts w:ascii="Arial" w:hAnsi="Arial" w:cs="Arial"/>
                <w:b/>
                <w:sz w:val="20"/>
                <w:szCs w:val="20"/>
              </w:rPr>
            </w:pPr>
            <w:r w:rsidRPr="002E43A4">
              <w:rPr>
                <w:rFonts w:ascii="Arial" w:hAnsi="Arial" w:cs="Arial"/>
                <w:b/>
                <w:sz w:val="20"/>
                <w:szCs w:val="20"/>
              </w:rPr>
              <w:t>0.19</w:t>
            </w:r>
          </w:p>
        </w:tc>
        <w:tc>
          <w:tcPr>
            <w:tcW w:w="1202" w:type="pct"/>
          </w:tcPr>
          <w:p w14:paraId="28E27ABF" w14:textId="77777777" w:rsidR="00D117A1" w:rsidRPr="002E43A4" w:rsidRDefault="00D117A1" w:rsidP="002E43A4">
            <w:pPr>
              <w:jc w:val="right"/>
              <w:rPr>
                <w:rFonts w:ascii="Arial" w:hAnsi="Arial" w:cs="Arial"/>
                <w:b/>
                <w:sz w:val="20"/>
                <w:szCs w:val="20"/>
              </w:rPr>
            </w:pPr>
            <w:r w:rsidRPr="002E43A4">
              <w:rPr>
                <w:rFonts w:ascii="Arial" w:hAnsi="Arial" w:cs="Arial"/>
                <w:b/>
                <w:sz w:val="20"/>
                <w:szCs w:val="20"/>
              </w:rPr>
              <w:t>0.25</w:t>
            </w:r>
          </w:p>
        </w:tc>
      </w:tr>
    </w:tbl>
    <w:p w14:paraId="7196690E" w14:textId="77777777" w:rsidR="00D117A1" w:rsidRDefault="00D117A1" w:rsidP="008625B5">
      <w:pPr>
        <w:spacing w:after="0" w:line="240" w:lineRule="auto"/>
        <w:jc w:val="both"/>
        <w:rPr>
          <w:rFonts w:ascii="Arial" w:hAnsi="Arial" w:cs="Arial"/>
          <w:sz w:val="20"/>
          <w:szCs w:val="20"/>
        </w:rPr>
      </w:pPr>
    </w:p>
    <w:p w14:paraId="3CDC462B" w14:textId="77777777" w:rsidR="004D174C" w:rsidRPr="004D174C" w:rsidRDefault="004D174C" w:rsidP="004D174C">
      <w:pPr>
        <w:pStyle w:val="ListParagraph"/>
        <w:numPr>
          <w:ilvl w:val="0"/>
          <w:numId w:val="5"/>
        </w:numPr>
        <w:spacing w:after="0" w:line="240" w:lineRule="auto"/>
        <w:jc w:val="both"/>
        <w:rPr>
          <w:rFonts w:ascii="Arial" w:hAnsi="Arial" w:cs="Arial"/>
          <w:sz w:val="20"/>
          <w:szCs w:val="20"/>
        </w:rPr>
      </w:pPr>
      <w:r w:rsidRPr="004D174C">
        <w:rPr>
          <w:rFonts w:ascii="Arial" w:hAnsi="Arial" w:cs="Arial"/>
          <w:sz w:val="20"/>
          <w:szCs w:val="20"/>
        </w:rPr>
        <w:t>Cash and cash equivalents totaled at 1,976 million in 2016</w:t>
      </w:r>
    </w:p>
    <w:p w14:paraId="697CAEBE" w14:textId="77777777" w:rsidR="004267A6" w:rsidRDefault="004D174C" w:rsidP="004D174C">
      <w:pPr>
        <w:pStyle w:val="ListParagraph"/>
        <w:numPr>
          <w:ilvl w:val="0"/>
          <w:numId w:val="5"/>
        </w:numPr>
        <w:spacing w:after="0" w:line="240" w:lineRule="auto"/>
        <w:jc w:val="both"/>
        <w:rPr>
          <w:rFonts w:ascii="Arial" w:hAnsi="Arial" w:cs="Arial"/>
          <w:sz w:val="20"/>
          <w:szCs w:val="20"/>
        </w:rPr>
      </w:pPr>
      <w:r w:rsidRPr="004D174C">
        <w:rPr>
          <w:rFonts w:ascii="Arial" w:hAnsi="Arial" w:cs="Arial"/>
          <w:sz w:val="20"/>
          <w:szCs w:val="20"/>
        </w:rPr>
        <w:t>Current Ratio of 1.43x in 2016 and 1.48</w:t>
      </w:r>
      <w:r>
        <w:rPr>
          <w:rFonts w:ascii="Arial" w:hAnsi="Arial" w:cs="Arial"/>
          <w:sz w:val="20"/>
          <w:szCs w:val="20"/>
        </w:rPr>
        <w:t>X</w:t>
      </w:r>
      <w:r w:rsidRPr="004D174C">
        <w:rPr>
          <w:rFonts w:ascii="Arial" w:hAnsi="Arial" w:cs="Arial"/>
          <w:sz w:val="20"/>
          <w:szCs w:val="20"/>
        </w:rPr>
        <w:t xml:space="preserve"> in 2015 (above the benchmark of 1). The company have positive working capital of $2,961 million. The Current Ratio declined due to decrease in Cash Balance and increase in Current Liabilities because 2016 Notes was due in fiscal year 2017</w:t>
      </w:r>
    </w:p>
    <w:p w14:paraId="6F48A808" w14:textId="3C8D1ECB" w:rsidR="004D174C" w:rsidRPr="004D174C" w:rsidRDefault="004D174C" w:rsidP="004D174C">
      <w:pPr>
        <w:pStyle w:val="ListParagraph"/>
        <w:numPr>
          <w:ilvl w:val="0"/>
          <w:numId w:val="5"/>
        </w:numPr>
        <w:spacing w:after="0" w:line="240" w:lineRule="auto"/>
        <w:jc w:val="both"/>
        <w:rPr>
          <w:rFonts w:ascii="Arial" w:hAnsi="Arial" w:cs="Arial"/>
          <w:sz w:val="20"/>
          <w:szCs w:val="20"/>
        </w:rPr>
      </w:pPr>
      <w:r w:rsidRPr="004D174C">
        <w:rPr>
          <w:rFonts w:ascii="Arial" w:hAnsi="Arial" w:cs="Arial"/>
          <w:sz w:val="20"/>
          <w:szCs w:val="20"/>
        </w:rPr>
        <w:t xml:space="preserve">The Cash Flow Ratio for 2016 and 2015 are 0.19X and 0.25X which are below the industry expert benchmark of 0.40X. The reason for downside of Cash Flow Ratio is because of the declining cash from Operating </w:t>
      </w:r>
      <w:r>
        <w:rPr>
          <w:rFonts w:ascii="Arial" w:hAnsi="Arial" w:cs="Arial"/>
          <w:sz w:val="20"/>
          <w:szCs w:val="20"/>
        </w:rPr>
        <w:t>a</w:t>
      </w:r>
      <w:r w:rsidRPr="004D174C">
        <w:rPr>
          <w:rFonts w:ascii="Arial" w:hAnsi="Arial" w:cs="Arial"/>
          <w:sz w:val="20"/>
          <w:szCs w:val="20"/>
        </w:rPr>
        <w:t xml:space="preserve">ctivity. The declining in cash from </w:t>
      </w:r>
      <w:r>
        <w:rPr>
          <w:rFonts w:ascii="Arial" w:hAnsi="Arial" w:cs="Arial"/>
          <w:sz w:val="20"/>
          <w:szCs w:val="20"/>
        </w:rPr>
        <w:t>O</w:t>
      </w:r>
      <w:r w:rsidRPr="004D174C">
        <w:rPr>
          <w:rFonts w:ascii="Arial" w:hAnsi="Arial" w:cs="Arial"/>
          <w:sz w:val="20"/>
          <w:szCs w:val="20"/>
        </w:rPr>
        <w:t xml:space="preserve">perating activity is due to maintaining large inventory for the holiday season </w:t>
      </w:r>
      <w:r w:rsidR="00530403" w:rsidRPr="004D174C">
        <w:rPr>
          <w:rFonts w:ascii="Arial" w:hAnsi="Arial" w:cs="Arial"/>
          <w:sz w:val="20"/>
          <w:szCs w:val="20"/>
        </w:rPr>
        <w:t>and</w:t>
      </w:r>
      <w:r w:rsidRPr="004D174C">
        <w:rPr>
          <w:rFonts w:ascii="Arial" w:hAnsi="Arial" w:cs="Arial"/>
          <w:sz w:val="20"/>
          <w:szCs w:val="20"/>
        </w:rPr>
        <w:t xml:space="preserve"> </w:t>
      </w:r>
      <w:r w:rsidR="00530403">
        <w:rPr>
          <w:rFonts w:ascii="Arial" w:hAnsi="Arial" w:cs="Arial"/>
          <w:sz w:val="20"/>
          <w:szCs w:val="20"/>
        </w:rPr>
        <w:t xml:space="preserve">in addition, </w:t>
      </w:r>
      <w:r w:rsidRPr="004D174C">
        <w:rPr>
          <w:rFonts w:ascii="Arial" w:hAnsi="Arial" w:cs="Arial"/>
          <w:sz w:val="20"/>
          <w:szCs w:val="20"/>
        </w:rPr>
        <w:t>super bowl moved to first quarter of fiscal year 2017.</w:t>
      </w:r>
    </w:p>
    <w:p w14:paraId="51632228" w14:textId="77777777" w:rsidR="00255D09" w:rsidRPr="00255D09" w:rsidRDefault="00255D09" w:rsidP="00D84DB5">
      <w:pPr>
        <w:spacing w:after="0" w:line="240" w:lineRule="auto"/>
        <w:jc w:val="both"/>
        <w:rPr>
          <w:rFonts w:ascii="Arial" w:hAnsi="Arial" w:cs="Arial"/>
          <w:sz w:val="20"/>
          <w:szCs w:val="20"/>
        </w:rPr>
      </w:pPr>
    </w:p>
    <w:p w14:paraId="63223E0F" w14:textId="77777777" w:rsidR="00255D09" w:rsidRPr="00255D09" w:rsidRDefault="00255D09" w:rsidP="00D84DB5">
      <w:pPr>
        <w:spacing w:after="0" w:line="240" w:lineRule="auto"/>
        <w:ind w:left="720"/>
        <w:jc w:val="both"/>
        <w:rPr>
          <w:rFonts w:ascii="Arial" w:hAnsi="Arial" w:cs="Arial"/>
          <w:b/>
          <w:sz w:val="20"/>
          <w:szCs w:val="20"/>
        </w:rPr>
      </w:pPr>
      <w:r>
        <w:rPr>
          <w:rFonts w:ascii="Arial" w:hAnsi="Arial" w:cs="Arial"/>
          <w:b/>
          <w:sz w:val="20"/>
          <w:szCs w:val="20"/>
        </w:rPr>
        <w:t>Short-Term Activity Ratios</w:t>
      </w:r>
    </w:p>
    <w:p w14:paraId="33B3A403" w14:textId="77777777" w:rsidR="00255D09" w:rsidRDefault="00255D09" w:rsidP="00D84DB5">
      <w:pPr>
        <w:spacing w:after="0" w:line="240" w:lineRule="auto"/>
        <w:jc w:val="both"/>
        <w:rPr>
          <w:rFonts w:ascii="Arial" w:hAnsi="Arial" w:cs="Arial"/>
          <w:sz w:val="20"/>
          <w:szCs w:val="20"/>
        </w:rPr>
      </w:pPr>
    </w:p>
    <w:tbl>
      <w:tblPr>
        <w:tblStyle w:val="TableGrid"/>
        <w:tblW w:w="3205" w:type="pct"/>
        <w:jc w:val="center"/>
        <w:tblLayout w:type="fixed"/>
        <w:tblCellMar>
          <w:left w:w="115" w:type="dxa"/>
          <w:right w:w="115" w:type="dxa"/>
        </w:tblCellMar>
        <w:tblLook w:val="04A0" w:firstRow="1" w:lastRow="0" w:firstColumn="1" w:lastColumn="0" w:noHBand="0" w:noVBand="1"/>
      </w:tblPr>
      <w:tblGrid>
        <w:gridCol w:w="3113"/>
        <w:gridCol w:w="1440"/>
        <w:gridCol w:w="1440"/>
      </w:tblGrid>
      <w:tr w:rsidR="00255D09" w14:paraId="3AE5206F" w14:textId="77777777" w:rsidTr="00D84DB5">
        <w:trPr>
          <w:tblHeader/>
          <w:jc w:val="center"/>
        </w:trPr>
        <w:tc>
          <w:tcPr>
            <w:tcW w:w="2597" w:type="pct"/>
            <w:shd w:val="clear" w:color="auto" w:fill="BFBFBF" w:themeFill="background1" w:themeFillShade="BF"/>
          </w:tcPr>
          <w:p w14:paraId="0DA7C369" w14:textId="77777777" w:rsidR="00255D09" w:rsidRPr="00D84DB5" w:rsidRDefault="00255D09" w:rsidP="00D84DB5">
            <w:pPr>
              <w:jc w:val="center"/>
              <w:rPr>
                <w:rFonts w:ascii="Arial" w:hAnsi="Arial" w:cs="Arial"/>
                <w:b/>
                <w:sz w:val="20"/>
                <w:szCs w:val="20"/>
              </w:rPr>
            </w:pPr>
            <w:r w:rsidRPr="00D84DB5">
              <w:rPr>
                <w:rFonts w:ascii="Arial" w:hAnsi="Arial" w:cs="Arial"/>
                <w:b/>
                <w:sz w:val="20"/>
                <w:szCs w:val="20"/>
              </w:rPr>
              <w:t>Fiscal Year</w:t>
            </w:r>
          </w:p>
        </w:tc>
        <w:tc>
          <w:tcPr>
            <w:tcW w:w="1201" w:type="pct"/>
            <w:shd w:val="clear" w:color="auto" w:fill="BFBFBF" w:themeFill="background1" w:themeFillShade="BF"/>
          </w:tcPr>
          <w:p w14:paraId="78004F16" w14:textId="77777777" w:rsidR="00255D09" w:rsidRPr="00D84DB5" w:rsidRDefault="00255D09" w:rsidP="00D84DB5">
            <w:pPr>
              <w:jc w:val="center"/>
              <w:rPr>
                <w:rFonts w:ascii="Arial" w:hAnsi="Arial" w:cs="Arial"/>
                <w:b/>
                <w:sz w:val="20"/>
                <w:szCs w:val="20"/>
              </w:rPr>
            </w:pPr>
            <w:r w:rsidRPr="00D84DB5">
              <w:rPr>
                <w:rFonts w:ascii="Arial" w:hAnsi="Arial" w:cs="Arial"/>
                <w:b/>
                <w:sz w:val="20"/>
                <w:szCs w:val="20"/>
              </w:rPr>
              <w:t>2016</w:t>
            </w:r>
          </w:p>
        </w:tc>
        <w:tc>
          <w:tcPr>
            <w:tcW w:w="1201" w:type="pct"/>
            <w:shd w:val="clear" w:color="auto" w:fill="BFBFBF" w:themeFill="background1" w:themeFillShade="BF"/>
          </w:tcPr>
          <w:p w14:paraId="3EE6E4D2" w14:textId="77777777" w:rsidR="00255D09" w:rsidRPr="00D84DB5" w:rsidRDefault="00255D09" w:rsidP="00D84DB5">
            <w:pPr>
              <w:jc w:val="center"/>
              <w:rPr>
                <w:rFonts w:ascii="Arial" w:hAnsi="Arial" w:cs="Arial"/>
                <w:b/>
                <w:sz w:val="20"/>
                <w:szCs w:val="20"/>
              </w:rPr>
            </w:pPr>
            <w:r w:rsidRPr="00D84DB5">
              <w:rPr>
                <w:rFonts w:ascii="Arial" w:hAnsi="Arial" w:cs="Arial"/>
                <w:b/>
                <w:sz w:val="20"/>
                <w:szCs w:val="20"/>
              </w:rPr>
              <w:t>2015</w:t>
            </w:r>
          </w:p>
        </w:tc>
      </w:tr>
      <w:tr w:rsidR="00255D09" w14:paraId="5C9FDD99" w14:textId="77777777" w:rsidTr="00D84DB5">
        <w:trPr>
          <w:jc w:val="center"/>
        </w:trPr>
        <w:tc>
          <w:tcPr>
            <w:tcW w:w="2597" w:type="pct"/>
          </w:tcPr>
          <w:p w14:paraId="031A1B7E" w14:textId="77777777" w:rsidR="00255D09" w:rsidRDefault="00255D09" w:rsidP="00255D09">
            <w:pPr>
              <w:jc w:val="both"/>
              <w:rPr>
                <w:rFonts w:ascii="Arial" w:hAnsi="Arial" w:cs="Arial"/>
                <w:sz w:val="20"/>
                <w:szCs w:val="20"/>
              </w:rPr>
            </w:pPr>
            <w:r w:rsidRPr="00D84DB5">
              <w:rPr>
                <w:rFonts w:ascii="Arial" w:hAnsi="Arial" w:cs="Arial"/>
                <w:sz w:val="20"/>
                <w:szCs w:val="20"/>
              </w:rPr>
              <w:t>Cost of Goods Sold</w:t>
            </w:r>
          </w:p>
        </w:tc>
        <w:tc>
          <w:tcPr>
            <w:tcW w:w="1201" w:type="pct"/>
          </w:tcPr>
          <w:p w14:paraId="1B9D6A19" w14:textId="77777777" w:rsidR="00255D09" w:rsidRDefault="00255D09" w:rsidP="00D84DB5">
            <w:pPr>
              <w:jc w:val="right"/>
              <w:rPr>
                <w:rFonts w:ascii="Arial" w:hAnsi="Arial" w:cs="Arial"/>
                <w:sz w:val="20"/>
                <w:szCs w:val="20"/>
              </w:rPr>
            </w:pPr>
            <w:r w:rsidRPr="00D84DB5">
              <w:rPr>
                <w:rFonts w:ascii="Arial" w:hAnsi="Arial" w:cs="Arial"/>
                <w:sz w:val="20"/>
                <w:szCs w:val="20"/>
              </w:rPr>
              <w:t>30,334.00</w:t>
            </w:r>
          </w:p>
        </w:tc>
        <w:tc>
          <w:tcPr>
            <w:tcW w:w="1201" w:type="pct"/>
          </w:tcPr>
          <w:p w14:paraId="00FBF2D7" w14:textId="77777777" w:rsidR="00255D09" w:rsidRDefault="00255D09" w:rsidP="00D84DB5">
            <w:pPr>
              <w:jc w:val="right"/>
              <w:rPr>
                <w:rFonts w:ascii="Arial" w:hAnsi="Arial" w:cs="Arial"/>
                <w:sz w:val="20"/>
                <w:szCs w:val="20"/>
              </w:rPr>
            </w:pPr>
            <w:r w:rsidRPr="00D84DB5">
              <w:rPr>
                <w:rFonts w:ascii="Arial" w:hAnsi="Arial" w:cs="Arial"/>
                <w:sz w:val="20"/>
                <w:szCs w:val="20"/>
              </w:rPr>
              <w:t>31,292.00</w:t>
            </w:r>
          </w:p>
        </w:tc>
      </w:tr>
      <w:tr w:rsidR="00255D09" w14:paraId="3032CDF8" w14:textId="77777777" w:rsidTr="00D84DB5">
        <w:trPr>
          <w:jc w:val="center"/>
        </w:trPr>
        <w:tc>
          <w:tcPr>
            <w:tcW w:w="2597" w:type="pct"/>
          </w:tcPr>
          <w:p w14:paraId="7C0518F6" w14:textId="77777777" w:rsidR="00255D09" w:rsidRDefault="00255D09" w:rsidP="00255D09">
            <w:pPr>
              <w:jc w:val="both"/>
              <w:rPr>
                <w:rFonts w:ascii="Arial" w:hAnsi="Arial" w:cs="Arial"/>
                <w:sz w:val="20"/>
                <w:szCs w:val="20"/>
              </w:rPr>
            </w:pPr>
            <w:r w:rsidRPr="00D84DB5">
              <w:rPr>
                <w:rFonts w:ascii="Arial" w:hAnsi="Arial" w:cs="Arial"/>
                <w:sz w:val="20"/>
                <w:szCs w:val="20"/>
              </w:rPr>
              <w:t>Average Inventory</w:t>
            </w:r>
          </w:p>
        </w:tc>
        <w:tc>
          <w:tcPr>
            <w:tcW w:w="1201" w:type="pct"/>
          </w:tcPr>
          <w:p w14:paraId="6A9B8DA0" w14:textId="77777777" w:rsidR="00255D09" w:rsidRDefault="00255D09" w:rsidP="00D84DB5">
            <w:pPr>
              <w:jc w:val="right"/>
              <w:rPr>
                <w:rFonts w:ascii="Arial" w:hAnsi="Arial" w:cs="Arial"/>
                <w:sz w:val="20"/>
                <w:szCs w:val="20"/>
              </w:rPr>
            </w:pPr>
            <w:r w:rsidRPr="00D84DB5">
              <w:rPr>
                <w:rFonts w:ascii="Arial" w:hAnsi="Arial" w:cs="Arial"/>
                <w:sz w:val="20"/>
                <w:szCs w:val="20"/>
              </w:rPr>
              <w:t>5,112.50</w:t>
            </w:r>
          </w:p>
        </w:tc>
        <w:tc>
          <w:tcPr>
            <w:tcW w:w="1201" w:type="pct"/>
          </w:tcPr>
          <w:p w14:paraId="6C95217E" w14:textId="77777777" w:rsidR="00255D09" w:rsidRDefault="00255D09" w:rsidP="00D84DB5">
            <w:pPr>
              <w:jc w:val="right"/>
              <w:rPr>
                <w:rFonts w:ascii="Arial" w:hAnsi="Arial" w:cs="Arial"/>
                <w:sz w:val="20"/>
                <w:szCs w:val="20"/>
              </w:rPr>
            </w:pPr>
            <w:r w:rsidRPr="00D84DB5">
              <w:rPr>
                <w:rFonts w:ascii="Arial" w:hAnsi="Arial" w:cs="Arial"/>
                <w:sz w:val="20"/>
                <w:szCs w:val="20"/>
              </w:rPr>
              <w:t>5,275.00</w:t>
            </w:r>
          </w:p>
        </w:tc>
      </w:tr>
      <w:tr w:rsidR="00255D09" w14:paraId="5D33F609" w14:textId="77777777" w:rsidTr="00D84DB5">
        <w:trPr>
          <w:jc w:val="center"/>
        </w:trPr>
        <w:tc>
          <w:tcPr>
            <w:tcW w:w="2597" w:type="pct"/>
          </w:tcPr>
          <w:p w14:paraId="28146BDA" w14:textId="77777777" w:rsidR="00255D09" w:rsidRPr="00D84DB5" w:rsidRDefault="00255D09" w:rsidP="00255D09">
            <w:pPr>
              <w:jc w:val="both"/>
              <w:rPr>
                <w:rFonts w:ascii="Arial" w:hAnsi="Arial" w:cs="Arial"/>
                <w:b/>
                <w:sz w:val="20"/>
                <w:szCs w:val="20"/>
              </w:rPr>
            </w:pPr>
            <w:r w:rsidRPr="00D84DB5">
              <w:rPr>
                <w:rFonts w:ascii="Arial" w:hAnsi="Arial" w:cs="Arial"/>
                <w:b/>
                <w:sz w:val="20"/>
                <w:szCs w:val="20"/>
              </w:rPr>
              <w:t>Inventory Turnover</w:t>
            </w:r>
          </w:p>
        </w:tc>
        <w:tc>
          <w:tcPr>
            <w:tcW w:w="1201" w:type="pct"/>
          </w:tcPr>
          <w:p w14:paraId="327A4BFC"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5.93</w:t>
            </w:r>
          </w:p>
        </w:tc>
        <w:tc>
          <w:tcPr>
            <w:tcW w:w="1201" w:type="pct"/>
          </w:tcPr>
          <w:p w14:paraId="18C1C875"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5.93</w:t>
            </w:r>
          </w:p>
        </w:tc>
      </w:tr>
      <w:tr w:rsidR="00255D09" w14:paraId="5AB62B8B" w14:textId="77777777" w:rsidTr="00D84DB5">
        <w:trPr>
          <w:jc w:val="center"/>
        </w:trPr>
        <w:tc>
          <w:tcPr>
            <w:tcW w:w="2597" w:type="pct"/>
          </w:tcPr>
          <w:p w14:paraId="2D72A6B0" w14:textId="77777777" w:rsidR="00255D09" w:rsidRPr="00D84DB5" w:rsidRDefault="00255D09" w:rsidP="00255D09">
            <w:pPr>
              <w:jc w:val="both"/>
              <w:rPr>
                <w:rFonts w:ascii="Arial" w:hAnsi="Arial" w:cs="Arial"/>
                <w:b/>
                <w:sz w:val="20"/>
                <w:szCs w:val="20"/>
              </w:rPr>
            </w:pPr>
            <w:r w:rsidRPr="00D84DB5">
              <w:rPr>
                <w:rFonts w:ascii="Arial" w:hAnsi="Arial" w:cs="Arial"/>
                <w:b/>
                <w:sz w:val="20"/>
                <w:szCs w:val="20"/>
              </w:rPr>
              <w:t>Inventory Days</w:t>
            </w:r>
          </w:p>
        </w:tc>
        <w:tc>
          <w:tcPr>
            <w:tcW w:w="1201" w:type="pct"/>
          </w:tcPr>
          <w:p w14:paraId="22718B9A"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61.52</w:t>
            </w:r>
          </w:p>
        </w:tc>
        <w:tc>
          <w:tcPr>
            <w:tcW w:w="1201" w:type="pct"/>
          </w:tcPr>
          <w:p w14:paraId="7905485E"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61.53</w:t>
            </w:r>
          </w:p>
        </w:tc>
      </w:tr>
      <w:tr w:rsidR="00255D09" w14:paraId="6AC0428E" w14:textId="77777777" w:rsidTr="00D84DB5">
        <w:trPr>
          <w:jc w:val="center"/>
        </w:trPr>
        <w:tc>
          <w:tcPr>
            <w:tcW w:w="2597" w:type="pct"/>
          </w:tcPr>
          <w:p w14:paraId="19B154D5" w14:textId="77777777" w:rsidR="00255D09" w:rsidRDefault="00255D09" w:rsidP="00255D09">
            <w:pPr>
              <w:jc w:val="both"/>
              <w:rPr>
                <w:rFonts w:ascii="Arial" w:hAnsi="Arial" w:cs="Arial"/>
                <w:sz w:val="20"/>
                <w:szCs w:val="20"/>
              </w:rPr>
            </w:pPr>
          </w:p>
        </w:tc>
        <w:tc>
          <w:tcPr>
            <w:tcW w:w="1201" w:type="pct"/>
          </w:tcPr>
          <w:p w14:paraId="431020FB" w14:textId="77777777" w:rsidR="00255D09" w:rsidRDefault="00255D09" w:rsidP="00D84DB5">
            <w:pPr>
              <w:jc w:val="right"/>
              <w:rPr>
                <w:rFonts w:ascii="Arial" w:hAnsi="Arial" w:cs="Arial"/>
                <w:sz w:val="20"/>
                <w:szCs w:val="20"/>
              </w:rPr>
            </w:pPr>
          </w:p>
        </w:tc>
        <w:tc>
          <w:tcPr>
            <w:tcW w:w="1201" w:type="pct"/>
          </w:tcPr>
          <w:p w14:paraId="5CCE2076" w14:textId="77777777" w:rsidR="00255D09" w:rsidRDefault="00255D09" w:rsidP="00D84DB5">
            <w:pPr>
              <w:jc w:val="right"/>
              <w:rPr>
                <w:rFonts w:ascii="Arial" w:hAnsi="Arial" w:cs="Arial"/>
                <w:sz w:val="20"/>
                <w:szCs w:val="20"/>
              </w:rPr>
            </w:pPr>
          </w:p>
        </w:tc>
      </w:tr>
      <w:tr w:rsidR="00255D09" w14:paraId="6F7E5B82" w14:textId="77777777" w:rsidTr="00D84DB5">
        <w:trPr>
          <w:jc w:val="center"/>
        </w:trPr>
        <w:tc>
          <w:tcPr>
            <w:tcW w:w="2597" w:type="pct"/>
          </w:tcPr>
          <w:p w14:paraId="6CC62CCE" w14:textId="4852B859" w:rsidR="00255D09" w:rsidRDefault="000061C0" w:rsidP="00255D09">
            <w:pPr>
              <w:jc w:val="both"/>
              <w:rPr>
                <w:rFonts w:ascii="Arial" w:hAnsi="Arial" w:cs="Arial"/>
                <w:sz w:val="20"/>
                <w:szCs w:val="20"/>
              </w:rPr>
            </w:pPr>
            <w:r>
              <w:rPr>
                <w:rFonts w:ascii="Arial" w:hAnsi="Arial" w:cs="Arial"/>
                <w:sz w:val="20"/>
                <w:szCs w:val="20"/>
              </w:rPr>
              <w:t>Net Revenue</w:t>
            </w:r>
          </w:p>
        </w:tc>
        <w:tc>
          <w:tcPr>
            <w:tcW w:w="1201" w:type="pct"/>
          </w:tcPr>
          <w:p w14:paraId="09B1D845" w14:textId="77777777" w:rsidR="00255D09" w:rsidRDefault="00255D09" w:rsidP="00D84DB5">
            <w:pPr>
              <w:jc w:val="right"/>
              <w:rPr>
                <w:rFonts w:ascii="Arial" w:hAnsi="Arial" w:cs="Arial"/>
                <w:sz w:val="20"/>
                <w:szCs w:val="20"/>
              </w:rPr>
            </w:pPr>
            <w:r w:rsidRPr="00D84DB5">
              <w:rPr>
                <w:rFonts w:ascii="Arial" w:hAnsi="Arial" w:cs="Arial"/>
                <w:sz w:val="20"/>
                <w:szCs w:val="20"/>
              </w:rPr>
              <w:t>39,528.00</w:t>
            </w:r>
          </w:p>
        </w:tc>
        <w:tc>
          <w:tcPr>
            <w:tcW w:w="1201" w:type="pct"/>
          </w:tcPr>
          <w:p w14:paraId="06C2853E" w14:textId="77777777" w:rsidR="00255D09" w:rsidRDefault="00255D09" w:rsidP="00D84DB5">
            <w:pPr>
              <w:jc w:val="right"/>
              <w:rPr>
                <w:rFonts w:ascii="Arial" w:hAnsi="Arial" w:cs="Arial"/>
                <w:sz w:val="20"/>
                <w:szCs w:val="20"/>
              </w:rPr>
            </w:pPr>
            <w:r w:rsidRPr="00D84DB5">
              <w:rPr>
                <w:rFonts w:ascii="Arial" w:hAnsi="Arial" w:cs="Arial"/>
                <w:sz w:val="20"/>
                <w:szCs w:val="20"/>
              </w:rPr>
              <w:t>40,339.00</w:t>
            </w:r>
          </w:p>
        </w:tc>
      </w:tr>
      <w:tr w:rsidR="00255D09" w14:paraId="196EB637" w14:textId="77777777" w:rsidTr="00D84DB5">
        <w:trPr>
          <w:jc w:val="center"/>
        </w:trPr>
        <w:tc>
          <w:tcPr>
            <w:tcW w:w="2597" w:type="pct"/>
          </w:tcPr>
          <w:p w14:paraId="5D898F13" w14:textId="77777777" w:rsidR="00255D09" w:rsidRDefault="00255D09" w:rsidP="00255D09">
            <w:pPr>
              <w:jc w:val="both"/>
              <w:rPr>
                <w:rFonts w:ascii="Arial" w:hAnsi="Arial" w:cs="Arial"/>
                <w:sz w:val="20"/>
                <w:szCs w:val="20"/>
              </w:rPr>
            </w:pPr>
            <w:r w:rsidRPr="00D84DB5">
              <w:rPr>
                <w:rFonts w:ascii="Arial" w:hAnsi="Arial" w:cs="Arial"/>
                <w:sz w:val="20"/>
                <w:szCs w:val="20"/>
              </w:rPr>
              <w:t>Average Accounts Receivables</w:t>
            </w:r>
          </w:p>
        </w:tc>
        <w:tc>
          <w:tcPr>
            <w:tcW w:w="1201" w:type="pct"/>
          </w:tcPr>
          <w:p w14:paraId="0142A7B2" w14:textId="77777777" w:rsidR="00255D09" w:rsidRDefault="00255D09" w:rsidP="00D84DB5">
            <w:pPr>
              <w:jc w:val="right"/>
              <w:rPr>
                <w:rFonts w:ascii="Arial" w:hAnsi="Arial" w:cs="Arial"/>
                <w:sz w:val="20"/>
                <w:szCs w:val="20"/>
              </w:rPr>
            </w:pPr>
            <w:r w:rsidRPr="00D84DB5">
              <w:rPr>
                <w:rFonts w:ascii="Arial" w:hAnsi="Arial" w:cs="Arial"/>
                <w:sz w:val="20"/>
                <w:szCs w:val="20"/>
              </w:rPr>
              <w:t>1,221.00</w:t>
            </w:r>
          </w:p>
        </w:tc>
        <w:tc>
          <w:tcPr>
            <w:tcW w:w="1201" w:type="pct"/>
          </w:tcPr>
          <w:p w14:paraId="7527F854" w14:textId="77777777" w:rsidR="00255D09" w:rsidRDefault="00255D09" w:rsidP="00D84DB5">
            <w:pPr>
              <w:jc w:val="right"/>
              <w:rPr>
                <w:rFonts w:ascii="Arial" w:hAnsi="Arial" w:cs="Arial"/>
                <w:sz w:val="20"/>
                <w:szCs w:val="20"/>
              </w:rPr>
            </w:pPr>
            <w:r w:rsidRPr="00D84DB5">
              <w:rPr>
                <w:rFonts w:ascii="Arial" w:hAnsi="Arial" w:cs="Arial"/>
                <w:sz w:val="20"/>
                <w:szCs w:val="20"/>
              </w:rPr>
              <w:t>1,294.00</w:t>
            </w:r>
          </w:p>
        </w:tc>
      </w:tr>
      <w:tr w:rsidR="00255D09" w14:paraId="7505AB3E" w14:textId="77777777" w:rsidTr="00D84DB5">
        <w:trPr>
          <w:jc w:val="center"/>
        </w:trPr>
        <w:tc>
          <w:tcPr>
            <w:tcW w:w="2597" w:type="pct"/>
          </w:tcPr>
          <w:p w14:paraId="47511932" w14:textId="77777777" w:rsidR="00255D09" w:rsidRPr="00D84DB5" w:rsidRDefault="00255D09" w:rsidP="00255D09">
            <w:pPr>
              <w:jc w:val="both"/>
              <w:rPr>
                <w:rFonts w:ascii="Arial" w:hAnsi="Arial" w:cs="Arial"/>
                <w:b/>
                <w:sz w:val="20"/>
                <w:szCs w:val="20"/>
              </w:rPr>
            </w:pPr>
            <w:r w:rsidRPr="00D84DB5">
              <w:rPr>
                <w:rFonts w:ascii="Arial" w:hAnsi="Arial" w:cs="Arial"/>
                <w:b/>
                <w:sz w:val="20"/>
                <w:szCs w:val="20"/>
              </w:rPr>
              <w:t>Receivables Turnover</w:t>
            </w:r>
          </w:p>
        </w:tc>
        <w:tc>
          <w:tcPr>
            <w:tcW w:w="1201" w:type="pct"/>
          </w:tcPr>
          <w:p w14:paraId="0D407C5E"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32.37</w:t>
            </w:r>
          </w:p>
        </w:tc>
        <w:tc>
          <w:tcPr>
            <w:tcW w:w="1201" w:type="pct"/>
          </w:tcPr>
          <w:p w14:paraId="7DEFD685"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31.17</w:t>
            </w:r>
          </w:p>
        </w:tc>
      </w:tr>
      <w:tr w:rsidR="00255D09" w14:paraId="41B3472D" w14:textId="77777777" w:rsidTr="00D84DB5">
        <w:trPr>
          <w:jc w:val="center"/>
        </w:trPr>
        <w:tc>
          <w:tcPr>
            <w:tcW w:w="2597" w:type="pct"/>
          </w:tcPr>
          <w:p w14:paraId="75875E55" w14:textId="77777777" w:rsidR="00255D09" w:rsidRPr="00D84DB5" w:rsidRDefault="00255D09" w:rsidP="00255D09">
            <w:pPr>
              <w:jc w:val="both"/>
              <w:rPr>
                <w:rFonts w:ascii="Arial" w:hAnsi="Arial" w:cs="Arial"/>
                <w:b/>
                <w:sz w:val="20"/>
                <w:szCs w:val="20"/>
              </w:rPr>
            </w:pPr>
            <w:r w:rsidRPr="00D84DB5">
              <w:rPr>
                <w:rFonts w:ascii="Arial" w:hAnsi="Arial" w:cs="Arial"/>
                <w:b/>
                <w:sz w:val="20"/>
                <w:szCs w:val="20"/>
              </w:rPr>
              <w:t>Receivables Days</w:t>
            </w:r>
          </w:p>
        </w:tc>
        <w:tc>
          <w:tcPr>
            <w:tcW w:w="1201" w:type="pct"/>
          </w:tcPr>
          <w:p w14:paraId="653AE9F9"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11.27</w:t>
            </w:r>
          </w:p>
        </w:tc>
        <w:tc>
          <w:tcPr>
            <w:tcW w:w="1201" w:type="pct"/>
          </w:tcPr>
          <w:p w14:paraId="202EE27B"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11.71</w:t>
            </w:r>
          </w:p>
        </w:tc>
      </w:tr>
      <w:tr w:rsidR="00255D09" w14:paraId="20D8966A" w14:textId="77777777" w:rsidTr="00D84DB5">
        <w:trPr>
          <w:jc w:val="center"/>
        </w:trPr>
        <w:tc>
          <w:tcPr>
            <w:tcW w:w="2597" w:type="pct"/>
          </w:tcPr>
          <w:p w14:paraId="15BE4F8F" w14:textId="77777777" w:rsidR="00255D09" w:rsidRDefault="00255D09" w:rsidP="00255D09">
            <w:pPr>
              <w:jc w:val="both"/>
              <w:rPr>
                <w:rFonts w:ascii="Arial" w:hAnsi="Arial" w:cs="Arial"/>
                <w:sz w:val="20"/>
                <w:szCs w:val="20"/>
              </w:rPr>
            </w:pPr>
          </w:p>
        </w:tc>
        <w:tc>
          <w:tcPr>
            <w:tcW w:w="1201" w:type="pct"/>
          </w:tcPr>
          <w:p w14:paraId="40FEDBFE" w14:textId="77777777" w:rsidR="00255D09" w:rsidRDefault="00255D09" w:rsidP="00D84DB5">
            <w:pPr>
              <w:jc w:val="right"/>
              <w:rPr>
                <w:rFonts w:ascii="Arial" w:hAnsi="Arial" w:cs="Arial"/>
                <w:sz w:val="20"/>
                <w:szCs w:val="20"/>
              </w:rPr>
            </w:pPr>
          </w:p>
        </w:tc>
        <w:tc>
          <w:tcPr>
            <w:tcW w:w="1201" w:type="pct"/>
          </w:tcPr>
          <w:p w14:paraId="0C4A7E36" w14:textId="77777777" w:rsidR="00255D09" w:rsidRDefault="00255D09" w:rsidP="00D84DB5">
            <w:pPr>
              <w:jc w:val="right"/>
              <w:rPr>
                <w:rFonts w:ascii="Arial" w:hAnsi="Arial" w:cs="Arial"/>
                <w:sz w:val="20"/>
                <w:szCs w:val="20"/>
              </w:rPr>
            </w:pPr>
          </w:p>
        </w:tc>
      </w:tr>
      <w:tr w:rsidR="00255D09" w14:paraId="591F267D" w14:textId="77777777" w:rsidTr="00D84DB5">
        <w:trPr>
          <w:jc w:val="center"/>
        </w:trPr>
        <w:tc>
          <w:tcPr>
            <w:tcW w:w="2597" w:type="pct"/>
          </w:tcPr>
          <w:p w14:paraId="300F2E36" w14:textId="77777777" w:rsidR="00255D09" w:rsidRDefault="00255D09" w:rsidP="00255D09">
            <w:pPr>
              <w:jc w:val="both"/>
              <w:rPr>
                <w:rFonts w:ascii="Arial" w:hAnsi="Arial" w:cs="Arial"/>
                <w:sz w:val="20"/>
                <w:szCs w:val="20"/>
              </w:rPr>
            </w:pPr>
            <w:r w:rsidRPr="00D84DB5">
              <w:rPr>
                <w:rFonts w:ascii="Arial" w:hAnsi="Arial" w:cs="Arial"/>
                <w:sz w:val="20"/>
                <w:szCs w:val="20"/>
              </w:rPr>
              <w:t>Cost of Goods Sold</w:t>
            </w:r>
          </w:p>
        </w:tc>
        <w:tc>
          <w:tcPr>
            <w:tcW w:w="1201" w:type="pct"/>
          </w:tcPr>
          <w:p w14:paraId="516C8EF4" w14:textId="77777777" w:rsidR="00255D09" w:rsidRDefault="00255D09" w:rsidP="00D84DB5">
            <w:pPr>
              <w:jc w:val="right"/>
              <w:rPr>
                <w:rFonts w:ascii="Arial" w:hAnsi="Arial" w:cs="Arial"/>
                <w:sz w:val="20"/>
                <w:szCs w:val="20"/>
              </w:rPr>
            </w:pPr>
            <w:r w:rsidRPr="00D84DB5">
              <w:rPr>
                <w:rFonts w:ascii="Arial" w:hAnsi="Arial" w:cs="Arial"/>
                <w:sz w:val="20"/>
                <w:szCs w:val="20"/>
              </w:rPr>
              <w:t>30,334.00</w:t>
            </w:r>
          </w:p>
        </w:tc>
        <w:tc>
          <w:tcPr>
            <w:tcW w:w="1201" w:type="pct"/>
          </w:tcPr>
          <w:p w14:paraId="4CB50F77" w14:textId="77777777" w:rsidR="00255D09" w:rsidRDefault="00255D09" w:rsidP="00D84DB5">
            <w:pPr>
              <w:jc w:val="right"/>
              <w:rPr>
                <w:rFonts w:ascii="Arial" w:hAnsi="Arial" w:cs="Arial"/>
                <w:sz w:val="20"/>
                <w:szCs w:val="20"/>
              </w:rPr>
            </w:pPr>
            <w:r w:rsidRPr="00D84DB5">
              <w:rPr>
                <w:rFonts w:ascii="Arial" w:hAnsi="Arial" w:cs="Arial"/>
                <w:sz w:val="20"/>
                <w:szCs w:val="20"/>
              </w:rPr>
              <w:t>31,292.00</w:t>
            </w:r>
          </w:p>
        </w:tc>
      </w:tr>
      <w:tr w:rsidR="00255D09" w14:paraId="6BC6003D" w14:textId="77777777" w:rsidTr="00D84DB5">
        <w:trPr>
          <w:jc w:val="center"/>
        </w:trPr>
        <w:tc>
          <w:tcPr>
            <w:tcW w:w="2597" w:type="pct"/>
          </w:tcPr>
          <w:p w14:paraId="1B147695" w14:textId="77777777" w:rsidR="00255D09" w:rsidRDefault="00255D09" w:rsidP="00255D09">
            <w:pPr>
              <w:jc w:val="both"/>
              <w:rPr>
                <w:rFonts w:ascii="Arial" w:hAnsi="Arial" w:cs="Arial"/>
                <w:sz w:val="20"/>
                <w:szCs w:val="20"/>
              </w:rPr>
            </w:pPr>
            <w:r w:rsidRPr="00D84DB5">
              <w:rPr>
                <w:rFonts w:ascii="Arial" w:hAnsi="Arial" w:cs="Arial"/>
                <w:sz w:val="20"/>
                <w:szCs w:val="20"/>
              </w:rPr>
              <w:t>Average Accounts Payables</w:t>
            </w:r>
          </w:p>
        </w:tc>
        <w:tc>
          <w:tcPr>
            <w:tcW w:w="1201" w:type="pct"/>
          </w:tcPr>
          <w:p w14:paraId="7B15FE8D" w14:textId="77777777" w:rsidR="00255D09" w:rsidRDefault="00255D09" w:rsidP="00D84DB5">
            <w:pPr>
              <w:jc w:val="right"/>
              <w:rPr>
                <w:rFonts w:ascii="Arial" w:hAnsi="Arial" w:cs="Arial"/>
                <w:sz w:val="20"/>
                <w:szCs w:val="20"/>
              </w:rPr>
            </w:pPr>
            <w:r w:rsidRPr="00D84DB5">
              <w:rPr>
                <w:rFonts w:ascii="Arial" w:hAnsi="Arial" w:cs="Arial"/>
                <w:sz w:val="20"/>
                <w:szCs w:val="20"/>
              </w:rPr>
              <w:t>4,740.00</w:t>
            </w:r>
          </w:p>
        </w:tc>
        <w:tc>
          <w:tcPr>
            <w:tcW w:w="1201" w:type="pct"/>
          </w:tcPr>
          <w:p w14:paraId="15D371EB" w14:textId="77777777" w:rsidR="00255D09" w:rsidRDefault="00255D09" w:rsidP="00D84DB5">
            <w:pPr>
              <w:jc w:val="right"/>
              <w:rPr>
                <w:rFonts w:ascii="Arial" w:hAnsi="Arial" w:cs="Arial"/>
                <w:sz w:val="20"/>
                <w:szCs w:val="20"/>
              </w:rPr>
            </w:pPr>
            <w:r w:rsidRPr="00D84DB5">
              <w:rPr>
                <w:rFonts w:ascii="Arial" w:hAnsi="Arial" w:cs="Arial"/>
                <w:sz w:val="20"/>
                <w:szCs w:val="20"/>
              </w:rPr>
              <w:t>5,076.00</w:t>
            </w:r>
          </w:p>
        </w:tc>
      </w:tr>
      <w:tr w:rsidR="00255D09" w14:paraId="463702F8" w14:textId="77777777" w:rsidTr="00D84DB5">
        <w:trPr>
          <w:jc w:val="center"/>
        </w:trPr>
        <w:tc>
          <w:tcPr>
            <w:tcW w:w="2597" w:type="pct"/>
          </w:tcPr>
          <w:p w14:paraId="26040305" w14:textId="77777777" w:rsidR="00255D09" w:rsidRPr="00D84DB5" w:rsidRDefault="00255D09" w:rsidP="00255D09">
            <w:pPr>
              <w:jc w:val="both"/>
              <w:rPr>
                <w:rFonts w:ascii="Arial" w:hAnsi="Arial" w:cs="Arial"/>
                <w:b/>
                <w:sz w:val="20"/>
                <w:szCs w:val="20"/>
              </w:rPr>
            </w:pPr>
            <w:r w:rsidRPr="00D84DB5">
              <w:rPr>
                <w:rFonts w:ascii="Arial" w:hAnsi="Arial" w:cs="Arial"/>
                <w:b/>
                <w:sz w:val="20"/>
                <w:szCs w:val="20"/>
              </w:rPr>
              <w:t>Payables Turnover</w:t>
            </w:r>
          </w:p>
        </w:tc>
        <w:tc>
          <w:tcPr>
            <w:tcW w:w="1201" w:type="pct"/>
          </w:tcPr>
          <w:p w14:paraId="02F4AF29"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6.40</w:t>
            </w:r>
          </w:p>
        </w:tc>
        <w:tc>
          <w:tcPr>
            <w:tcW w:w="1201" w:type="pct"/>
          </w:tcPr>
          <w:p w14:paraId="7FF07149"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6.16</w:t>
            </w:r>
          </w:p>
        </w:tc>
      </w:tr>
      <w:tr w:rsidR="00255D09" w14:paraId="436DF3D0" w14:textId="77777777" w:rsidTr="00D84DB5">
        <w:trPr>
          <w:jc w:val="center"/>
        </w:trPr>
        <w:tc>
          <w:tcPr>
            <w:tcW w:w="2597" w:type="pct"/>
          </w:tcPr>
          <w:p w14:paraId="4779C1D4" w14:textId="77777777" w:rsidR="00255D09" w:rsidRPr="00D84DB5" w:rsidRDefault="00255D09" w:rsidP="00255D09">
            <w:pPr>
              <w:jc w:val="both"/>
              <w:rPr>
                <w:rFonts w:ascii="Arial" w:hAnsi="Arial" w:cs="Arial"/>
                <w:b/>
                <w:sz w:val="20"/>
                <w:szCs w:val="20"/>
              </w:rPr>
            </w:pPr>
            <w:r w:rsidRPr="00D84DB5">
              <w:rPr>
                <w:rFonts w:ascii="Arial" w:hAnsi="Arial" w:cs="Arial"/>
                <w:b/>
                <w:sz w:val="20"/>
                <w:szCs w:val="20"/>
              </w:rPr>
              <w:t>Payables Days</w:t>
            </w:r>
          </w:p>
        </w:tc>
        <w:tc>
          <w:tcPr>
            <w:tcW w:w="1201" w:type="pct"/>
          </w:tcPr>
          <w:p w14:paraId="250DC4C6"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57.04</w:t>
            </w:r>
          </w:p>
        </w:tc>
        <w:tc>
          <w:tcPr>
            <w:tcW w:w="1201" w:type="pct"/>
          </w:tcPr>
          <w:p w14:paraId="1C42A2D8" w14:textId="77777777" w:rsidR="00255D09" w:rsidRPr="00D84DB5" w:rsidRDefault="00255D09" w:rsidP="00D84DB5">
            <w:pPr>
              <w:jc w:val="right"/>
              <w:rPr>
                <w:rFonts w:ascii="Arial" w:hAnsi="Arial" w:cs="Arial"/>
                <w:b/>
                <w:sz w:val="20"/>
                <w:szCs w:val="20"/>
              </w:rPr>
            </w:pPr>
            <w:r w:rsidRPr="00D84DB5">
              <w:rPr>
                <w:rFonts w:ascii="Arial" w:hAnsi="Arial" w:cs="Arial"/>
                <w:b/>
                <w:sz w:val="20"/>
                <w:szCs w:val="20"/>
              </w:rPr>
              <w:t>59.21</w:t>
            </w:r>
          </w:p>
        </w:tc>
      </w:tr>
    </w:tbl>
    <w:p w14:paraId="6C2F4701" w14:textId="77777777" w:rsidR="00255D09" w:rsidRDefault="00255D09" w:rsidP="00D84DB5">
      <w:pPr>
        <w:spacing w:after="0" w:line="240" w:lineRule="auto"/>
        <w:jc w:val="both"/>
        <w:rPr>
          <w:rFonts w:ascii="Arial" w:hAnsi="Arial" w:cs="Arial"/>
          <w:sz w:val="20"/>
          <w:szCs w:val="20"/>
        </w:rPr>
      </w:pPr>
    </w:p>
    <w:p w14:paraId="6CC3E666" w14:textId="77777777" w:rsidR="00255D09" w:rsidRPr="00D84DB5" w:rsidRDefault="00FB0E56" w:rsidP="00D84DB5">
      <w:pPr>
        <w:spacing w:after="0" w:line="240" w:lineRule="auto"/>
        <w:ind w:left="720"/>
        <w:jc w:val="both"/>
        <w:rPr>
          <w:rFonts w:ascii="Arial" w:hAnsi="Arial" w:cs="Arial"/>
          <w:b/>
          <w:sz w:val="20"/>
          <w:szCs w:val="20"/>
        </w:rPr>
      </w:pPr>
      <w:r w:rsidRPr="00D84DB5">
        <w:rPr>
          <w:rFonts w:ascii="Arial" w:hAnsi="Arial" w:cs="Arial"/>
          <w:b/>
          <w:sz w:val="20"/>
          <w:szCs w:val="20"/>
        </w:rPr>
        <w:t>Cash Conversion Cycle</w:t>
      </w:r>
    </w:p>
    <w:p w14:paraId="326ACCC5" w14:textId="77777777" w:rsidR="00FB0E56" w:rsidRDefault="00FB0E56" w:rsidP="00FB0E56">
      <w:pPr>
        <w:spacing w:after="0" w:line="240" w:lineRule="auto"/>
        <w:jc w:val="both"/>
        <w:rPr>
          <w:rFonts w:ascii="Arial" w:hAnsi="Arial" w:cs="Arial"/>
          <w:sz w:val="20"/>
          <w:szCs w:val="20"/>
        </w:rPr>
      </w:pPr>
    </w:p>
    <w:tbl>
      <w:tblPr>
        <w:tblStyle w:val="TableGrid"/>
        <w:tblW w:w="3205" w:type="pct"/>
        <w:jc w:val="center"/>
        <w:tblLayout w:type="fixed"/>
        <w:tblCellMar>
          <w:left w:w="115" w:type="dxa"/>
          <w:right w:w="115" w:type="dxa"/>
        </w:tblCellMar>
        <w:tblLook w:val="04A0" w:firstRow="1" w:lastRow="0" w:firstColumn="1" w:lastColumn="0" w:noHBand="0" w:noVBand="1"/>
      </w:tblPr>
      <w:tblGrid>
        <w:gridCol w:w="3113"/>
        <w:gridCol w:w="1440"/>
        <w:gridCol w:w="1440"/>
      </w:tblGrid>
      <w:tr w:rsidR="00FB0E56" w14:paraId="62C0221F" w14:textId="77777777" w:rsidTr="001807F4">
        <w:trPr>
          <w:tblHeader/>
          <w:jc w:val="center"/>
        </w:trPr>
        <w:tc>
          <w:tcPr>
            <w:tcW w:w="2597" w:type="pct"/>
            <w:shd w:val="clear" w:color="auto" w:fill="BFBFBF" w:themeFill="background1" w:themeFillShade="BF"/>
          </w:tcPr>
          <w:p w14:paraId="463E62D4" w14:textId="77777777" w:rsidR="00FB0E56" w:rsidRPr="00E45EBB" w:rsidRDefault="00FB0E56" w:rsidP="001807F4">
            <w:pPr>
              <w:jc w:val="center"/>
              <w:rPr>
                <w:rFonts w:ascii="Arial" w:hAnsi="Arial" w:cs="Arial"/>
                <w:b/>
                <w:sz w:val="20"/>
                <w:szCs w:val="20"/>
              </w:rPr>
            </w:pPr>
            <w:r w:rsidRPr="00E45EBB">
              <w:rPr>
                <w:rFonts w:ascii="Arial" w:hAnsi="Arial" w:cs="Arial"/>
                <w:b/>
                <w:sz w:val="20"/>
                <w:szCs w:val="20"/>
              </w:rPr>
              <w:t>Fiscal Year</w:t>
            </w:r>
          </w:p>
        </w:tc>
        <w:tc>
          <w:tcPr>
            <w:tcW w:w="1201" w:type="pct"/>
            <w:shd w:val="clear" w:color="auto" w:fill="BFBFBF" w:themeFill="background1" w:themeFillShade="BF"/>
          </w:tcPr>
          <w:p w14:paraId="626240DF" w14:textId="77777777" w:rsidR="00FB0E56" w:rsidRPr="00E45EBB" w:rsidRDefault="00FB0E56" w:rsidP="001807F4">
            <w:pPr>
              <w:jc w:val="center"/>
              <w:rPr>
                <w:rFonts w:ascii="Arial" w:hAnsi="Arial" w:cs="Arial"/>
                <w:b/>
                <w:sz w:val="20"/>
                <w:szCs w:val="20"/>
              </w:rPr>
            </w:pPr>
            <w:r w:rsidRPr="00E45EBB">
              <w:rPr>
                <w:rFonts w:ascii="Arial" w:hAnsi="Arial" w:cs="Arial"/>
                <w:b/>
                <w:sz w:val="20"/>
                <w:szCs w:val="20"/>
              </w:rPr>
              <w:t>2016</w:t>
            </w:r>
          </w:p>
        </w:tc>
        <w:tc>
          <w:tcPr>
            <w:tcW w:w="1201" w:type="pct"/>
            <w:shd w:val="clear" w:color="auto" w:fill="BFBFBF" w:themeFill="background1" w:themeFillShade="BF"/>
          </w:tcPr>
          <w:p w14:paraId="6E5F8D64" w14:textId="77777777" w:rsidR="00FB0E56" w:rsidRPr="00E45EBB" w:rsidRDefault="00FB0E56" w:rsidP="001807F4">
            <w:pPr>
              <w:jc w:val="center"/>
              <w:rPr>
                <w:rFonts w:ascii="Arial" w:hAnsi="Arial" w:cs="Arial"/>
                <w:b/>
                <w:sz w:val="20"/>
                <w:szCs w:val="20"/>
              </w:rPr>
            </w:pPr>
            <w:r w:rsidRPr="00E45EBB">
              <w:rPr>
                <w:rFonts w:ascii="Arial" w:hAnsi="Arial" w:cs="Arial"/>
                <w:b/>
                <w:sz w:val="20"/>
                <w:szCs w:val="20"/>
              </w:rPr>
              <w:t>2015</w:t>
            </w:r>
          </w:p>
        </w:tc>
      </w:tr>
      <w:tr w:rsidR="00FB0E56" w14:paraId="151595E7" w14:textId="77777777" w:rsidTr="001807F4">
        <w:trPr>
          <w:jc w:val="center"/>
        </w:trPr>
        <w:tc>
          <w:tcPr>
            <w:tcW w:w="2597" w:type="pct"/>
          </w:tcPr>
          <w:p w14:paraId="7FE9F592" w14:textId="77777777" w:rsidR="00FB0E56" w:rsidRDefault="00FB0E56" w:rsidP="00FB0E56">
            <w:pPr>
              <w:jc w:val="both"/>
              <w:rPr>
                <w:rFonts w:ascii="Arial" w:hAnsi="Arial" w:cs="Arial"/>
                <w:sz w:val="20"/>
                <w:szCs w:val="20"/>
              </w:rPr>
            </w:pPr>
            <w:r w:rsidRPr="00D84DB5">
              <w:rPr>
                <w:rFonts w:ascii="Arial" w:hAnsi="Arial" w:cs="Arial"/>
                <w:sz w:val="20"/>
                <w:szCs w:val="20"/>
              </w:rPr>
              <w:t>Inventory Days</w:t>
            </w:r>
          </w:p>
        </w:tc>
        <w:tc>
          <w:tcPr>
            <w:tcW w:w="1201" w:type="pct"/>
          </w:tcPr>
          <w:p w14:paraId="4D7EDAF9" w14:textId="77777777" w:rsidR="00FB0E56" w:rsidRDefault="00FB0E56" w:rsidP="00FB0E56">
            <w:pPr>
              <w:jc w:val="right"/>
              <w:rPr>
                <w:rFonts w:ascii="Arial" w:hAnsi="Arial" w:cs="Arial"/>
                <w:sz w:val="20"/>
                <w:szCs w:val="20"/>
              </w:rPr>
            </w:pPr>
            <w:r w:rsidRPr="00D84DB5">
              <w:rPr>
                <w:rFonts w:ascii="Arial" w:hAnsi="Arial" w:cs="Arial"/>
                <w:sz w:val="20"/>
                <w:szCs w:val="20"/>
              </w:rPr>
              <w:t>61.52</w:t>
            </w:r>
          </w:p>
        </w:tc>
        <w:tc>
          <w:tcPr>
            <w:tcW w:w="1201" w:type="pct"/>
          </w:tcPr>
          <w:p w14:paraId="16A362E5" w14:textId="77777777" w:rsidR="00FB0E56" w:rsidRDefault="00FB0E56" w:rsidP="00FB0E56">
            <w:pPr>
              <w:jc w:val="right"/>
              <w:rPr>
                <w:rFonts w:ascii="Arial" w:hAnsi="Arial" w:cs="Arial"/>
                <w:sz w:val="20"/>
                <w:szCs w:val="20"/>
              </w:rPr>
            </w:pPr>
            <w:r w:rsidRPr="00D84DB5">
              <w:rPr>
                <w:rFonts w:ascii="Arial" w:hAnsi="Arial" w:cs="Arial"/>
                <w:sz w:val="20"/>
                <w:szCs w:val="20"/>
              </w:rPr>
              <w:t>61.53</w:t>
            </w:r>
          </w:p>
        </w:tc>
      </w:tr>
      <w:tr w:rsidR="00FB0E56" w14:paraId="352F3722" w14:textId="77777777" w:rsidTr="001807F4">
        <w:trPr>
          <w:jc w:val="center"/>
        </w:trPr>
        <w:tc>
          <w:tcPr>
            <w:tcW w:w="2597" w:type="pct"/>
          </w:tcPr>
          <w:p w14:paraId="782486EC" w14:textId="77777777" w:rsidR="00FB0E56" w:rsidRDefault="00FB0E56" w:rsidP="00FB0E56">
            <w:pPr>
              <w:jc w:val="both"/>
              <w:rPr>
                <w:rFonts w:ascii="Arial" w:hAnsi="Arial" w:cs="Arial"/>
                <w:sz w:val="20"/>
                <w:szCs w:val="20"/>
              </w:rPr>
            </w:pPr>
            <w:r w:rsidRPr="00D84DB5">
              <w:rPr>
                <w:rFonts w:ascii="Arial" w:hAnsi="Arial" w:cs="Arial"/>
                <w:sz w:val="20"/>
                <w:szCs w:val="20"/>
              </w:rPr>
              <w:t>Add:</w:t>
            </w:r>
            <w:r>
              <w:rPr>
                <w:rFonts w:ascii="Arial" w:hAnsi="Arial" w:cs="Arial"/>
                <w:sz w:val="20"/>
                <w:szCs w:val="20"/>
              </w:rPr>
              <w:t xml:space="preserve"> </w:t>
            </w:r>
            <w:r w:rsidRPr="00D84DB5">
              <w:rPr>
                <w:rFonts w:ascii="Arial" w:hAnsi="Arial" w:cs="Arial"/>
                <w:sz w:val="20"/>
                <w:szCs w:val="20"/>
              </w:rPr>
              <w:t>Receivables Days</w:t>
            </w:r>
          </w:p>
        </w:tc>
        <w:tc>
          <w:tcPr>
            <w:tcW w:w="1201" w:type="pct"/>
          </w:tcPr>
          <w:p w14:paraId="2C58FAEE" w14:textId="77777777" w:rsidR="00FB0E56" w:rsidRDefault="00FB0E56" w:rsidP="00FB0E56">
            <w:pPr>
              <w:jc w:val="right"/>
              <w:rPr>
                <w:rFonts w:ascii="Arial" w:hAnsi="Arial" w:cs="Arial"/>
                <w:sz w:val="20"/>
                <w:szCs w:val="20"/>
              </w:rPr>
            </w:pPr>
            <w:r w:rsidRPr="00D84DB5">
              <w:rPr>
                <w:rFonts w:ascii="Arial" w:hAnsi="Arial" w:cs="Arial"/>
                <w:sz w:val="20"/>
                <w:szCs w:val="20"/>
              </w:rPr>
              <w:t>11.27</w:t>
            </w:r>
          </w:p>
        </w:tc>
        <w:tc>
          <w:tcPr>
            <w:tcW w:w="1201" w:type="pct"/>
          </w:tcPr>
          <w:p w14:paraId="6C9F4537" w14:textId="77777777" w:rsidR="00FB0E56" w:rsidRDefault="00FB0E56" w:rsidP="00FB0E56">
            <w:pPr>
              <w:jc w:val="right"/>
              <w:rPr>
                <w:rFonts w:ascii="Arial" w:hAnsi="Arial" w:cs="Arial"/>
                <w:sz w:val="20"/>
                <w:szCs w:val="20"/>
              </w:rPr>
            </w:pPr>
            <w:r w:rsidRPr="00D84DB5">
              <w:rPr>
                <w:rFonts w:ascii="Arial" w:hAnsi="Arial" w:cs="Arial"/>
                <w:sz w:val="20"/>
                <w:szCs w:val="20"/>
              </w:rPr>
              <w:t>11.71</w:t>
            </w:r>
          </w:p>
        </w:tc>
      </w:tr>
      <w:tr w:rsidR="00FB0E56" w14:paraId="31202FC5" w14:textId="77777777" w:rsidTr="001807F4">
        <w:trPr>
          <w:jc w:val="center"/>
        </w:trPr>
        <w:tc>
          <w:tcPr>
            <w:tcW w:w="2597" w:type="pct"/>
          </w:tcPr>
          <w:p w14:paraId="6F62D968" w14:textId="77777777" w:rsidR="00FB0E56" w:rsidRPr="00234FD2" w:rsidRDefault="00FB0E56" w:rsidP="00FB0E56">
            <w:pPr>
              <w:jc w:val="both"/>
              <w:rPr>
                <w:rFonts w:ascii="Arial" w:hAnsi="Arial" w:cs="Arial"/>
                <w:b/>
                <w:sz w:val="20"/>
                <w:szCs w:val="20"/>
              </w:rPr>
            </w:pPr>
            <w:r w:rsidRPr="00234FD2">
              <w:rPr>
                <w:rFonts w:ascii="Arial" w:hAnsi="Arial" w:cs="Arial"/>
                <w:b/>
                <w:sz w:val="20"/>
                <w:szCs w:val="20"/>
              </w:rPr>
              <w:t>Operating Cycle</w:t>
            </w:r>
          </w:p>
        </w:tc>
        <w:tc>
          <w:tcPr>
            <w:tcW w:w="1201" w:type="pct"/>
          </w:tcPr>
          <w:p w14:paraId="3E3B649D" w14:textId="77777777" w:rsidR="00FB0E56" w:rsidRPr="00234FD2" w:rsidRDefault="00FB0E56" w:rsidP="00FB0E56">
            <w:pPr>
              <w:jc w:val="right"/>
              <w:rPr>
                <w:rFonts w:ascii="Arial" w:hAnsi="Arial" w:cs="Arial"/>
                <w:b/>
                <w:sz w:val="20"/>
                <w:szCs w:val="20"/>
              </w:rPr>
            </w:pPr>
            <w:r w:rsidRPr="00234FD2">
              <w:rPr>
                <w:rFonts w:ascii="Arial" w:hAnsi="Arial" w:cs="Arial"/>
                <w:b/>
                <w:sz w:val="20"/>
                <w:szCs w:val="20"/>
              </w:rPr>
              <w:t>72.79</w:t>
            </w:r>
          </w:p>
        </w:tc>
        <w:tc>
          <w:tcPr>
            <w:tcW w:w="1201" w:type="pct"/>
          </w:tcPr>
          <w:p w14:paraId="078FC25D" w14:textId="77777777" w:rsidR="00FB0E56" w:rsidRPr="00234FD2" w:rsidRDefault="00FB0E56" w:rsidP="00FB0E56">
            <w:pPr>
              <w:jc w:val="right"/>
              <w:rPr>
                <w:rFonts w:ascii="Arial" w:hAnsi="Arial" w:cs="Arial"/>
                <w:b/>
                <w:sz w:val="20"/>
                <w:szCs w:val="20"/>
              </w:rPr>
            </w:pPr>
            <w:r w:rsidRPr="00234FD2">
              <w:rPr>
                <w:rFonts w:ascii="Arial" w:hAnsi="Arial" w:cs="Arial"/>
                <w:b/>
                <w:sz w:val="20"/>
                <w:szCs w:val="20"/>
              </w:rPr>
              <w:t>73.24</w:t>
            </w:r>
          </w:p>
        </w:tc>
      </w:tr>
      <w:tr w:rsidR="00FB0E56" w14:paraId="1E61F38B" w14:textId="77777777" w:rsidTr="001807F4">
        <w:trPr>
          <w:jc w:val="center"/>
        </w:trPr>
        <w:tc>
          <w:tcPr>
            <w:tcW w:w="2597" w:type="pct"/>
          </w:tcPr>
          <w:p w14:paraId="3AD56512" w14:textId="77777777" w:rsidR="00FB0E56" w:rsidRPr="00D84DB5" w:rsidRDefault="00FB0E56" w:rsidP="00FB0E56">
            <w:pPr>
              <w:jc w:val="both"/>
              <w:rPr>
                <w:rFonts w:ascii="Arial" w:hAnsi="Arial" w:cs="Arial"/>
                <w:sz w:val="20"/>
                <w:szCs w:val="20"/>
              </w:rPr>
            </w:pPr>
            <w:r w:rsidRPr="00D84DB5">
              <w:rPr>
                <w:rFonts w:ascii="Arial" w:hAnsi="Arial" w:cs="Arial"/>
                <w:sz w:val="20"/>
                <w:szCs w:val="20"/>
              </w:rPr>
              <w:lastRenderedPageBreak/>
              <w:t>Less:</w:t>
            </w:r>
            <w:r>
              <w:rPr>
                <w:rFonts w:ascii="Arial" w:hAnsi="Arial" w:cs="Arial"/>
                <w:sz w:val="20"/>
                <w:szCs w:val="20"/>
              </w:rPr>
              <w:t xml:space="preserve"> </w:t>
            </w:r>
            <w:r w:rsidRPr="00D84DB5">
              <w:rPr>
                <w:rFonts w:ascii="Arial" w:hAnsi="Arial" w:cs="Arial"/>
                <w:sz w:val="20"/>
                <w:szCs w:val="20"/>
              </w:rPr>
              <w:t>Payables Days</w:t>
            </w:r>
          </w:p>
        </w:tc>
        <w:tc>
          <w:tcPr>
            <w:tcW w:w="1201" w:type="pct"/>
          </w:tcPr>
          <w:p w14:paraId="2793287A" w14:textId="77777777" w:rsidR="00FB0E56" w:rsidRPr="00D84DB5" w:rsidRDefault="00FB0E56" w:rsidP="00FB0E56">
            <w:pPr>
              <w:jc w:val="right"/>
              <w:rPr>
                <w:rFonts w:ascii="Arial" w:hAnsi="Arial" w:cs="Arial"/>
                <w:sz w:val="20"/>
                <w:szCs w:val="20"/>
              </w:rPr>
            </w:pPr>
            <w:r w:rsidRPr="00D84DB5">
              <w:rPr>
                <w:rFonts w:ascii="Arial" w:hAnsi="Arial" w:cs="Arial"/>
                <w:sz w:val="20"/>
                <w:szCs w:val="20"/>
              </w:rPr>
              <w:t>57.04</w:t>
            </w:r>
          </w:p>
        </w:tc>
        <w:tc>
          <w:tcPr>
            <w:tcW w:w="1201" w:type="pct"/>
          </w:tcPr>
          <w:p w14:paraId="538487FE" w14:textId="77777777" w:rsidR="00FB0E56" w:rsidRPr="00D84DB5" w:rsidRDefault="00FB0E56" w:rsidP="00FB0E56">
            <w:pPr>
              <w:jc w:val="right"/>
              <w:rPr>
                <w:rFonts w:ascii="Arial" w:hAnsi="Arial" w:cs="Arial"/>
                <w:sz w:val="20"/>
                <w:szCs w:val="20"/>
              </w:rPr>
            </w:pPr>
            <w:r w:rsidRPr="00D84DB5">
              <w:rPr>
                <w:rFonts w:ascii="Arial" w:hAnsi="Arial" w:cs="Arial"/>
                <w:sz w:val="20"/>
                <w:szCs w:val="20"/>
              </w:rPr>
              <w:t>59.21</w:t>
            </w:r>
          </w:p>
        </w:tc>
      </w:tr>
      <w:tr w:rsidR="00FB0E56" w14:paraId="36DA6BA0" w14:textId="77777777" w:rsidTr="001807F4">
        <w:trPr>
          <w:jc w:val="center"/>
        </w:trPr>
        <w:tc>
          <w:tcPr>
            <w:tcW w:w="2597" w:type="pct"/>
          </w:tcPr>
          <w:p w14:paraId="2EC8CDED" w14:textId="77777777" w:rsidR="00FB0E56" w:rsidRPr="00234FD2" w:rsidRDefault="00FB0E56" w:rsidP="00FB0E56">
            <w:pPr>
              <w:jc w:val="both"/>
              <w:rPr>
                <w:rFonts w:ascii="Arial" w:hAnsi="Arial" w:cs="Arial"/>
                <w:b/>
                <w:sz w:val="20"/>
                <w:szCs w:val="20"/>
              </w:rPr>
            </w:pPr>
            <w:r w:rsidRPr="00234FD2">
              <w:rPr>
                <w:rFonts w:ascii="Arial" w:hAnsi="Arial" w:cs="Arial"/>
                <w:b/>
                <w:sz w:val="20"/>
                <w:szCs w:val="20"/>
              </w:rPr>
              <w:t>Cash Conversion Cycle Days</w:t>
            </w:r>
          </w:p>
        </w:tc>
        <w:tc>
          <w:tcPr>
            <w:tcW w:w="1201" w:type="pct"/>
          </w:tcPr>
          <w:p w14:paraId="6890B9F0" w14:textId="77777777" w:rsidR="00FB0E56" w:rsidRPr="00234FD2" w:rsidRDefault="00FB0E56" w:rsidP="00FB0E56">
            <w:pPr>
              <w:jc w:val="right"/>
              <w:rPr>
                <w:rFonts w:ascii="Arial" w:hAnsi="Arial" w:cs="Arial"/>
                <w:b/>
                <w:sz w:val="20"/>
                <w:szCs w:val="20"/>
              </w:rPr>
            </w:pPr>
            <w:r w:rsidRPr="00234FD2">
              <w:rPr>
                <w:rFonts w:ascii="Arial" w:hAnsi="Arial" w:cs="Arial"/>
                <w:b/>
                <w:sz w:val="20"/>
                <w:szCs w:val="20"/>
              </w:rPr>
              <w:t>15.76</w:t>
            </w:r>
          </w:p>
        </w:tc>
        <w:tc>
          <w:tcPr>
            <w:tcW w:w="1201" w:type="pct"/>
          </w:tcPr>
          <w:p w14:paraId="133A18E9" w14:textId="77777777" w:rsidR="00FB0E56" w:rsidRPr="00234FD2" w:rsidRDefault="00FB0E56" w:rsidP="00FB0E56">
            <w:pPr>
              <w:jc w:val="right"/>
              <w:rPr>
                <w:rFonts w:ascii="Arial" w:hAnsi="Arial" w:cs="Arial"/>
                <w:b/>
                <w:sz w:val="20"/>
                <w:szCs w:val="20"/>
              </w:rPr>
            </w:pPr>
            <w:r w:rsidRPr="00234FD2">
              <w:rPr>
                <w:rFonts w:ascii="Arial" w:hAnsi="Arial" w:cs="Arial"/>
                <w:b/>
                <w:sz w:val="20"/>
                <w:szCs w:val="20"/>
              </w:rPr>
              <w:t>14.03</w:t>
            </w:r>
          </w:p>
        </w:tc>
      </w:tr>
    </w:tbl>
    <w:p w14:paraId="745FAFD0" w14:textId="77777777" w:rsidR="00FB0E56" w:rsidRDefault="00FB0E56" w:rsidP="00FB0E56">
      <w:pPr>
        <w:spacing w:after="0" w:line="240" w:lineRule="auto"/>
        <w:jc w:val="both"/>
        <w:rPr>
          <w:rFonts w:ascii="Arial" w:hAnsi="Arial" w:cs="Arial"/>
          <w:sz w:val="20"/>
          <w:szCs w:val="20"/>
        </w:rPr>
      </w:pPr>
    </w:p>
    <w:p w14:paraId="15E8C4D6" w14:textId="0CE33062" w:rsidR="00AE3262" w:rsidRDefault="00AE3262" w:rsidP="00D84DB5">
      <w:pPr>
        <w:pStyle w:val="ListParagraph"/>
        <w:numPr>
          <w:ilvl w:val="0"/>
          <w:numId w:val="5"/>
        </w:numPr>
        <w:spacing w:after="0" w:line="240" w:lineRule="auto"/>
        <w:jc w:val="both"/>
        <w:rPr>
          <w:rFonts w:ascii="Arial" w:hAnsi="Arial" w:cs="Arial"/>
          <w:sz w:val="20"/>
          <w:szCs w:val="20"/>
        </w:rPr>
      </w:pPr>
      <w:r w:rsidRPr="00D84DB5">
        <w:rPr>
          <w:rFonts w:ascii="Arial" w:hAnsi="Arial" w:cs="Arial"/>
          <w:sz w:val="20"/>
          <w:szCs w:val="20"/>
        </w:rPr>
        <w:t>Cash conversion cycle slightly increased by 1.73 days in 2016 over 2015. Best Buy was holding up the inventory due to the holiday season and Super Bowl shifted to first quarter of the year.</w:t>
      </w:r>
    </w:p>
    <w:p w14:paraId="02C3E2E4" w14:textId="77777777" w:rsidR="00530403" w:rsidRPr="00530403" w:rsidRDefault="00530403" w:rsidP="00530403">
      <w:pPr>
        <w:spacing w:after="0" w:line="240" w:lineRule="auto"/>
        <w:jc w:val="both"/>
        <w:rPr>
          <w:rFonts w:ascii="Arial" w:hAnsi="Arial" w:cs="Arial"/>
          <w:sz w:val="20"/>
          <w:szCs w:val="20"/>
        </w:rPr>
      </w:pPr>
    </w:p>
    <w:p w14:paraId="1DD40C67" w14:textId="77777777" w:rsidR="00017039" w:rsidRDefault="002222DE" w:rsidP="00D84DB5">
      <w:pPr>
        <w:pStyle w:val="ListParagraph"/>
        <w:numPr>
          <w:ilvl w:val="0"/>
          <w:numId w:val="5"/>
        </w:numPr>
        <w:spacing w:after="0" w:line="240" w:lineRule="auto"/>
        <w:jc w:val="both"/>
        <w:rPr>
          <w:rFonts w:ascii="Arial" w:hAnsi="Arial" w:cs="Arial"/>
          <w:sz w:val="20"/>
          <w:szCs w:val="20"/>
        </w:rPr>
      </w:pPr>
      <w:r w:rsidRPr="00D84DB5">
        <w:rPr>
          <w:rFonts w:ascii="Arial" w:hAnsi="Arial" w:cs="Arial"/>
          <w:b/>
          <w:sz w:val="20"/>
          <w:szCs w:val="20"/>
        </w:rPr>
        <w:t>U.S. revolving credit facilities</w:t>
      </w:r>
    </w:p>
    <w:p w14:paraId="6AEC89E8" w14:textId="0C758B1F" w:rsidR="002222DE" w:rsidRDefault="002222DE" w:rsidP="00017039">
      <w:pPr>
        <w:pStyle w:val="ListParagraph"/>
        <w:spacing w:after="0" w:line="240" w:lineRule="auto"/>
        <w:jc w:val="both"/>
        <w:rPr>
          <w:rFonts w:ascii="Arial" w:hAnsi="Arial" w:cs="Arial"/>
          <w:sz w:val="20"/>
          <w:szCs w:val="20"/>
        </w:rPr>
      </w:pPr>
      <w:r w:rsidRPr="00D84DB5">
        <w:rPr>
          <w:rFonts w:ascii="Arial" w:hAnsi="Arial" w:cs="Arial"/>
          <w:sz w:val="20"/>
          <w:szCs w:val="20"/>
        </w:rPr>
        <w:t xml:space="preserve">At January 30, 2016 and January 31, 2015 there was no borrowings outstanding under the </w:t>
      </w:r>
      <w:r w:rsidRPr="002222DE">
        <w:rPr>
          <w:rFonts w:ascii="Arial" w:hAnsi="Arial" w:cs="Arial"/>
          <w:sz w:val="20"/>
          <w:szCs w:val="20"/>
        </w:rPr>
        <w:t>five-year</w:t>
      </w:r>
      <w:r w:rsidRPr="00D84DB5">
        <w:rPr>
          <w:rFonts w:ascii="Arial" w:hAnsi="Arial" w:cs="Arial"/>
          <w:sz w:val="20"/>
          <w:szCs w:val="20"/>
        </w:rPr>
        <w:t xml:space="preserve"> facility agreement. $1.25 billion was available under the </w:t>
      </w:r>
      <w:r w:rsidRPr="002222DE">
        <w:rPr>
          <w:rFonts w:ascii="Arial" w:hAnsi="Arial" w:cs="Arial"/>
          <w:sz w:val="20"/>
          <w:szCs w:val="20"/>
        </w:rPr>
        <w:t>five-year</w:t>
      </w:r>
      <w:r w:rsidRPr="00D84DB5">
        <w:rPr>
          <w:rFonts w:ascii="Arial" w:hAnsi="Arial" w:cs="Arial"/>
          <w:sz w:val="20"/>
          <w:szCs w:val="20"/>
        </w:rPr>
        <w:t xml:space="preserve"> senior unsecured credit facility agreement.</w:t>
      </w:r>
    </w:p>
    <w:p w14:paraId="1466CF46" w14:textId="77777777" w:rsidR="00530403" w:rsidRPr="00530403" w:rsidRDefault="00530403" w:rsidP="00530403">
      <w:pPr>
        <w:spacing w:after="0" w:line="240" w:lineRule="auto"/>
        <w:jc w:val="both"/>
        <w:rPr>
          <w:rFonts w:ascii="Arial" w:hAnsi="Arial" w:cs="Arial"/>
          <w:sz w:val="20"/>
          <w:szCs w:val="20"/>
        </w:rPr>
      </w:pPr>
    </w:p>
    <w:p w14:paraId="0F7375DB" w14:textId="77777777" w:rsidR="00017039" w:rsidRPr="008D31D7" w:rsidRDefault="00B74B32" w:rsidP="008D31D7">
      <w:pPr>
        <w:pStyle w:val="ListParagraph"/>
        <w:numPr>
          <w:ilvl w:val="0"/>
          <w:numId w:val="5"/>
        </w:numPr>
        <w:spacing w:after="0" w:line="240" w:lineRule="auto"/>
        <w:jc w:val="both"/>
        <w:rPr>
          <w:rFonts w:ascii="Arial" w:hAnsi="Arial" w:cs="Arial"/>
          <w:b/>
          <w:sz w:val="20"/>
          <w:szCs w:val="20"/>
        </w:rPr>
      </w:pPr>
      <w:r w:rsidRPr="008D31D7">
        <w:rPr>
          <w:rFonts w:ascii="Arial" w:hAnsi="Arial" w:cs="Arial"/>
          <w:b/>
          <w:sz w:val="20"/>
          <w:szCs w:val="20"/>
        </w:rPr>
        <w:t xml:space="preserve">Long-term </w:t>
      </w:r>
      <w:r w:rsidR="00017039" w:rsidRPr="008D31D7">
        <w:rPr>
          <w:rFonts w:ascii="Arial" w:hAnsi="Arial" w:cs="Arial"/>
          <w:b/>
          <w:sz w:val="20"/>
          <w:szCs w:val="20"/>
        </w:rPr>
        <w:t>Credit Rating</w:t>
      </w:r>
    </w:p>
    <w:p w14:paraId="5B7D0DAD" w14:textId="77777777" w:rsidR="00B74B32" w:rsidRPr="00234FD2" w:rsidRDefault="00B74B32" w:rsidP="00D9661C">
      <w:pPr>
        <w:autoSpaceDE w:val="0"/>
        <w:autoSpaceDN w:val="0"/>
        <w:adjustRightInd w:val="0"/>
        <w:spacing w:after="0" w:line="240" w:lineRule="auto"/>
        <w:jc w:val="both"/>
        <w:rPr>
          <w:rFonts w:ascii="Arial" w:hAnsi="Arial" w:cs="Arial"/>
          <w:sz w:val="20"/>
          <w:szCs w:val="20"/>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2165"/>
        <w:gridCol w:w="1440"/>
        <w:gridCol w:w="1440"/>
        <w:gridCol w:w="1440"/>
      </w:tblGrid>
      <w:tr w:rsidR="00B74B32" w:rsidRPr="008D31D7" w14:paraId="1C65CFCC" w14:textId="77777777" w:rsidTr="00D9661C">
        <w:trPr>
          <w:jc w:val="center"/>
        </w:trPr>
        <w:tc>
          <w:tcPr>
            <w:tcW w:w="2165" w:type="dxa"/>
            <w:shd w:val="clear" w:color="auto" w:fill="BFBFBF" w:themeFill="background1" w:themeFillShade="BF"/>
          </w:tcPr>
          <w:p w14:paraId="67828BBF" w14:textId="39674DA4" w:rsidR="00B74B32" w:rsidRPr="00234FD2" w:rsidRDefault="00B74B32" w:rsidP="00D9661C">
            <w:pPr>
              <w:jc w:val="center"/>
              <w:rPr>
                <w:b/>
              </w:rPr>
            </w:pPr>
            <w:r w:rsidRPr="00234FD2">
              <w:rPr>
                <w:b/>
              </w:rPr>
              <w:t>Rating Agency</w:t>
            </w:r>
          </w:p>
        </w:tc>
        <w:tc>
          <w:tcPr>
            <w:tcW w:w="1440" w:type="dxa"/>
            <w:shd w:val="clear" w:color="auto" w:fill="BFBFBF" w:themeFill="background1" w:themeFillShade="BF"/>
          </w:tcPr>
          <w:p w14:paraId="16381FCA" w14:textId="77777777" w:rsidR="00B74B32" w:rsidRPr="00234FD2" w:rsidRDefault="00B74B32" w:rsidP="00D9661C">
            <w:pPr>
              <w:jc w:val="center"/>
              <w:rPr>
                <w:b/>
              </w:rPr>
            </w:pPr>
            <w:r w:rsidRPr="00234FD2">
              <w:rPr>
                <w:b/>
              </w:rPr>
              <w:t>2016 Rating</w:t>
            </w:r>
          </w:p>
        </w:tc>
        <w:tc>
          <w:tcPr>
            <w:tcW w:w="1440" w:type="dxa"/>
            <w:shd w:val="clear" w:color="auto" w:fill="BFBFBF" w:themeFill="background1" w:themeFillShade="BF"/>
          </w:tcPr>
          <w:p w14:paraId="02285676" w14:textId="77777777" w:rsidR="00B74B32" w:rsidRPr="00234FD2" w:rsidRDefault="00B74B32" w:rsidP="00D9661C">
            <w:pPr>
              <w:jc w:val="center"/>
              <w:rPr>
                <w:b/>
              </w:rPr>
            </w:pPr>
            <w:r w:rsidRPr="00234FD2">
              <w:rPr>
                <w:b/>
              </w:rPr>
              <w:t>2015 Rating</w:t>
            </w:r>
          </w:p>
        </w:tc>
        <w:tc>
          <w:tcPr>
            <w:tcW w:w="1440" w:type="dxa"/>
            <w:shd w:val="clear" w:color="auto" w:fill="BFBFBF" w:themeFill="background1" w:themeFillShade="BF"/>
          </w:tcPr>
          <w:p w14:paraId="6089AAAE" w14:textId="77777777" w:rsidR="00B74B32" w:rsidRPr="00234FD2" w:rsidRDefault="00B74B32" w:rsidP="00D9661C">
            <w:pPr>
              <w:jc w:val="center"/>
              <w:rPr>
                <w:b/>
              </w:rPr>
            </w:pPr>
            <w:r w:rsidRPr="00234FD2">
              <w:rPr>
                <w:b/>
              </w:rPr>
              <w:t>Outlook</w:t>
            </w:r>
          </w:p>
        </w:tc>
      </w:tr>
      <w:tr w:rsidR="00B74B32" w:rsidRPr="008D31D7" w14:paraId="25550C70" w14:textId="77777777" w:rsidTr="00D9661C">
        <w:trPr>
          <w:jc w:val="center"/>
        </w:trPr>
        <w:tc>
          <w:tcPr>
            <w:tcW w:w="2165" w:type="dxa"/>
          </w:tcPr>
          <w:p w14:paraId="08E195E3"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Standard and Poor's</w:t>
            </w:r>
          </w:p>
        </w:tc>
        <w:tc>
          <w:tcPr>
            <w:tcW w:w="1440" w:type="dxa"/>
          </w:tcPr>
          <w:p w14:paraId="513FD199"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BB+</w:t>
            </w:r>
          </w:p>
        </w:tc>
        <w:tc>
          <w:tcPr>
            <w:tcW w:w="1440" w:type="dxa"/>
          </w:tcPr>
          <w:p w14:paraId="1858B3E6"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BB</w:t>
            </w:r>
          </w:p>
        </w:tc>
        <w:tc>
          <w:tcPr>
            <w:tcW w:w="1440" w:type="dxa"/>
          </w:tcPr>
          <w:p w14:paraId="1DFA45D0"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Stable</w:t>
            </w:r>
          </w:p>
        </w:tc>
      </w:tr>
      <w:tr w:rsidR="00B74B32" w:rsidRPr="008D31D7" w14:paraId="2D7693CE" w14:textId="77777777" w:rsidTr="00D9661C">
        <w:trPr>
          <w:jc w:val="center"/>
        </w:trPr>
        <w:tc>
          <w:tcPr>
            <w:tcW w:w="2165" w:type="dxa"/>
          </w:tcPr>
          <w:p w14:paraId="4ACAF04A"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Moody's</w:t>
            </w:r>
          </w:p>
        </w:tc>
        <w:tc>
          <w:tcPr>
            <w:tcW w:w="1440" w:type="dxa"/>
          </w:tcPr>
          <w:p w14:paraId="66712B49"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Baa1</w:t>
            </w:r>
          </w:p>
        </w:tc>
        <w:tc>
          <w:tcPr>
            <w:tcW w:w="1440" w:type="dxa"/>
          </w:tcPr>
          <w:p w14:paraId="1E9678A5"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Baa2</w:t>
            </w:r>
          </w:p>
        </w:tc>
        <w:tc>
          <w:tcPr>
            <w:tcW w:w="1440" w:type="dxa"/>
          </w:tcPr>
          <w:p w14:paraId="0D9F25B7"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Stable</w:t>
            </w:r>
          </w:p>
        </w:tc>
      </w:tr>
      <w:tr w:rsidR="00B74B32" w:rsidRPr="008D31D7" w14:paraId="01480245" w14:textId="77777777" w:rsidTr="00D9661C">
        <w:trPr>
          <w:jc w:val="center"/>
        </w:trPr>
        <w:tc>
          <w:tcPr>
            <w:tcW w:w="2165" w:type="dxa"/>
          </w:tcPr>
          <w:p w14:paraId="391113C3"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Fitch</w:t>
            </w:r>
          </w:p>
        </w:tc>
        <w:tc>
          <w:tcPr>
            <w:tcW w:w="1440" w:type="dxa"/>
          </w:tcPr>
          <w:p w14:paraId="5F2FF615"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BBB-</w:t>
            </w:r>
          </w:p>
        </w:tc>
        <w:tc>
          <w:tcPr>
            <w:tcW w:w="1440" w:type="dxa"/>
          </w:tcPr>
          <w:p w14:paraId="4E006017"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BB</w:t>
            </w:r>
          </w:p>
        </w:tc>
        <w:tc>
          <w:tcPr>
            <w:tcW w:w="1440" w:type="dxa"/>
          </w:tcPr>
          <w:p w14:paraId="7F7331BC" w14:textId="77777777" w:rsidR="00B74B32" w:rsidRPr="00D9661C" w:rsidRDefault="00B74B32" w:rsidP="00234FD2">
            <w:pPr>
              <w:autoSpaceDE w:val="0"/>
              <w:autoSpaceDN w:val="0"/>
              <w:adjustRightInd w:val="0"/>
              <w:jc w:val="both"/>
              <w:rPr>
                <w:rFonts w:ascii="Arial" w:hAnsi="Arial" w:cs="Arial"/>
                <w:sz w:val="20"/>
                <w:szCs w:val="20"/>
              </w:rPr>
            </w:pPr>
            <w:r w:rsidRPr="00234FD2">
              <w:rPr>
                <w:rFonts w:ascii="Arial" w:hAnsi="Arial" w:cs="Arial"/>
                <w:sz w:val="20"/>
                <w:szCs w:val="20"/>
              </w:rPr>
              <w:t>Stable</w:t>
            </w:r>
          </w:p>
        </w:tc>
      </w:tr>
    </w:tbl>
    <w:p w14:paraId="687DCF6A" w14:textId="77777777" w:rsidR="00234FD2" w:rsidRDefault="00234FD2" w:rsidP="00234FD2">
      <w:pPr>
        <w:autoSpaceDE w:val="0"/>
        <w:autoSpaceDN w:val="0"/>
        <w:adjustRightInd w:val="0"/>
        <w:spacing w:after="0" w:line="240" w:lineRule="auto"/>
        <w:jc w:val="both"/>
        <w:rPr>
          <w:rFonts w:ascii="Arial" w:hAnsi="Arial" w:cs="Arial"/>
          <w:sz w:val="20"/>
          <w:szCs w:val="20"/>
        </w:rPr>
      </w:pPr>
    </w:p>
    <w:p w14:paraId="1D81AE7D" w14:textId="3F27E4AA" w:rsidR="008D31D7" w:rsidRDefault="008D31D7" w:rsidP="00530403">
      <w:pPr>
        <w:pStyle w:val="ListParagraph"/>
        <w:spacing w:after="0" w:line="240" w:lineRule="auto"/>
        <w:jc w:val="both"/>
        <w:rPr>
          <w:rFonts w:ascii="Arial" w:hAnsi="Arial" w:cs="Arial"/>
          <w:sz w:val="20"/>
          <w:szCs w:val="20"/>
        </w:rPr>
      </w:pPr>
      <w:r w:rsidRPr="0030792A">
        <w:rPr>
          <w:rFonts w:ascii="Arial" w:hAnsi="Arial" w:cs="Arial"/>
          <w:sz w:val="20"/>
          <w:szCs w:val="20"/>
        </w:rPr>
        <w:t>In fiscal 2016, Rating Services (Standard and Poor’s, Moody’s and Fitch) upgraded Best Buy’s long-term credit rating with “Stable” outlook. This upgrade will positively impact the perception of Best Buy's credit risk, access to capital markets, borrowing costs, vendor terms and lease terms.</w:t>
      </w:r>
    </w:p>
    <w:p w14:paraId="787C13D0" w14:textId="77777777" w:rsidR="00530403" w:rsidRPr="00530403" w:rsidRDefault="00530403" w:rsidP="00530403">
      <w:pPr>
        <w:autoSpaceDE w:val="0"/>
        <w:autoSpaceDN w:val="0"/>
        <w:adjustRightInd w:val="0"/>
        <w:spacing w:after="0" w:line="240" w:lineRule="auto"/>
        <w:jc w:val="both"/>
        <w:rPr>
          <w:rFonts w:ascii="Arial" w:hAnsi="Arial" w:cs="Arial"/>
          <w:sz w:val="20"/>
          <w:szCs w:val="20"/>
        </w:rPr>
      </w:pPr>
    </w:p>
    <w:p w14:paraId="3DE1CE4A" w14:textId="77777777" w:rsidR="002222DE" w:rsidRPr="00D84DB5" w:rsidRDefault="002222DE" w:rsidP="00D84DB5">
      <w:pPr>
        <w:pStyle w:val="ListParagraph"/>
        <w:numPr>
          <w:ilvl w:val="0"/>
          <w:numId w:val="5"/>
        </w:numPr>
        <w:spacing w:after="0" w:line="240" w:lineRule="auto"/>
        <w:jc w:val="both"/>
        <w:rPr>
          <w:rFonts w:ascii="Arial" w:hAnsi="Arial" w:cs="Arial"/>
          <w:sz w:val="20"/>
          <w:szCs w:val="20"/>
        </w:rPr>
      </w:pPr>
      <w:r w:rsidRPr="00D84DB5">
        <w:rPr>
          <w:rFonts w:ascii="Arial" w:hAnsi="Arial" w:cs="Arial"/>
          <w:sz w:val="20"/>
          <w:szCs w:val="20"/>
        </w:rPr>
        <w:t>The company does have any securities filed under Shelf registration.</w:t>
      </w:r>
    </w:p>
    <w:p w14:paraId="1AB3BA96" w14:textId="77777777" w:rsidR="00FB0E56" w:rsidRDefault="00FB0E56" w:rsidP="00D84DB5">
      <w:pPr>
        <w:spacing w:after="0" w:line="240" w:lineRule="auto"/>
        <w:jc w:val="both"/>
        <w:rPr>
          <w:rFonts w:ascii="Arial" w:hAnsi="Arial" w:cs="Arial"/>
          <w:sz w:val="20"/>
          <w:szCs w:val="20"/>
        </w:rPr>
      </w:pPr>
    </w:p>
    <w:p w14:paraId="7C09CDD4" w14:textId="77777777" w:rsidR="00B93C84" w:rsidRDefault="00B93C84" w:rsidP="00B93C84">
      <w:pPr>
        <w:pStyle w:val="Heading2"/>
        <w:numPr>
          <w:ilvl w:val="0"/>
          <w:numId w:val="15"/>
        </w:numPr>
        <w:jc w:val="both"/>
        <w:rPr>
          <w:rFonts w:ascii="Arial" w:hAnsi="Arial" w:cs="Arial"/>
          <w:b/>
          <w:color w:val="000000" w:themeColor="text1"/>
        </w:rPr>
      </w:pPr>
      <w:bookmarkStart w:id="16" w:name="_Toc468138414"/>
      <w:r>
        <w:rPr>
          <w:rFonts w:ascii="Arial" w:hAnsi="Arial" w:cs="Arial"/>
          <w:b/>
          <w:color w:val="000000" w:themeColor="text1"/>
        </w:rPr>
        <w:t>Capital Structure &amp; Enterprise Value</w:t>
      </w:r>
      <w:bookmarkEnd w:id="16"/>
    </w:p>
    <w:p w14:paraId="1F2A26D8" w14:textId="77777777" w:rsidR="00B93C84" w:rsidRPr="00B65E44" w:rsidRDefault="00B93C84" w:rsidP="00B65E44">
      <w:pPr>
        <w:spacing w:after="0" w:line="240" w:lineRule="auto"/>
        <w:jc w:val="both"/>
        <w:rPr>
          <w:rFonts w:ascii="Arial" w:hAnsi="Arial" w:cs="Arial"/>
          <w:sz w:val="20"/>
          <w:szCs w:val="20"/>
        </w:rPr>
      </w:pPr>
    </w:p>
    <w:p w14:paraId="2F20E471" w14:textId="77777777" w:rsidR="00B93C84" w:rsidRPr="00530403" w:rsidRDefault="00B93C84" w:rsidP="00B65E44">
      <w:pPr>
        <w:pStyle w:val="Heading3"/>
        <w:numPr>
          <w:ilvl w:val="0"/>
          <w:numId w:val="20"/>
        </w:numPr>
        <w:jc w:val="both"/>
        <w:rPr>
          <w:rFonts w:ascii="Arial" w:hAnsi="Arial" w:cs="Arial"/>
          <w:b/>
          <w:color w:val="000000" w:themeColor="text1"/>
        </w:rPr>
      </w:pPr>
      <w:bookmarkStart w:id="17" w:name="_Toc468138415"/>
      <w:r w:rsidRPr="00530403">
        <w:rPr>
          <w:rFonts w:ascii="Arial" w:hAnsi="Arial" w:cs="Arial"/>
          <w:b/>
          <w:color w:val="000000" w:themeColor="text1"/>
        </w:rPr>
        <w:t>Capital Structure</w:t>
      </w:r>
      <w:bookmarkEnd w:id="17"/>
    </w:p>
    <w:p w14:paraId="1BE890D4" w14:textId="77777777" w:rsidR="00B93C84" w:rsidRPr="00F4141E" w:rsidRDefault="00B93C84" w:rsidP="00B93C84">
      <w:pPr>
        <w:spacing w:after="0" w:line="240" w:lineRule="auto"/>
        <w:jc w:val="both"/>
        <w:rPr>
          <w:rFonts w:ascii="Arial" w:hAnsi="Arial" w:cs="Arial"/>
          <w:sz w:val="20"/>
          <w:szCs w:val="20"/>
        </w:rPr>
      </w:pPr>
    </w:p>
    <w:tbl>
      <w:tblPr>
        <w:tblStyle w:val="TableGrid"/>
        <w:tblW w:w="3131" w:type="pct"/>
        <w:jc w:val="center"/>
        <w:tblLayout w:type="fixed"/>
        <w:tblCellMar>
          <w:left w:w="115" w:type="dxa"/>
          <w:right w:w="115" w:type="dxa"/>
        </w:tblCellMar>
        <w:tblLook w:val="04A0" w:firstRow="1" w:lastRow="0" w:firstColumn="1" w:lastColumn="0" w:noHBand="0" w:noVBand="1"/>
      </w:tblPr>
      <w:tblGrid>
        <w:gridCol w:w="2983"/>
        <w:gridCol w:w="1439"/>
        <w:gridCol w:w="1433"/>
      </w:tblGrid>
      <w:tr w:rsidR="009410D9" w14:paraId="43B4AE6E" w14:textId="77777777" w:rsidTr="001D5F5A">
        <w:trPr>
          <w:tblHeader/>
          <w:jc w:val="center"/>
        </w:trPr>
        <w:tc>
          <w:tcPr>
            <w:tcW w:w="2547" w:type="pct"/>
            <w:shd w:val="clear" w:color="auto" w:fill="BFBFBF" w:themeFill="background1" w:themeFillShade="BF"/>
          </w:tcPr>
          <w:p w14:paraId="4408DD52" w14:textId="77777777" w:rsidR="009410D9" w:rsidRPr="00133CA3" w:rsidRDefault="009410D9" w:rsidP="001807F4">
            <w:pPr>
              <w:jc w:val="center"/>
              <w:rPr>
                <w:rFonts w:ascii="Arial" w:hAnsi="Arial" w:cs="Arial"/>
                <w:b/>
                <w:sz w:val="20"/>
                <w:szCs w:val="20"/>
              </w:rPr>
            </w:pPr>
            <w:r w:rsidRPr="00133CA3">
              <w:rPr>
                <w:rFonts w:ascii="Arial" w:hAnsi="Arial" w:cs="Arial"/>
                <w:b/>
                <w:sz w:val="20"/>
                <w:szCs w:val="20"/>
              </w:rPr>
              <w:t>Fiscal Year</w:t>
            </w:r>
          </w:p>
        </w:tc>
        <w:tc>
          <w:tcPr>
            <w:tcW w:w="1229" w:type="pct"/>
            <w:shd w:val="clear" w:color="auto" w:fill="BFBFBF" w:themeFill="background1" w:themeFillShade="BF"/>
          </w:tcPr>
          <w:p w14:paraId="231F777F" w14:textId="77777777" w:rsidR="009410D9" w:rsidRPr="00133CA3" w:rsidRDefault="009410D9" w:rsidP="001807F4">
            <w:pPr>
              <w:jc w:val="center"/>
              <w:rPr>
                <w:rFonts w:ascii="Arial" w:hAnsi="Arial" w:cs="Arial"/>
                <w:b/>
                <w:sz w:val="20"/>
                <w:szCs w:val="20"/>
              </w:rPr>
            </w:pPr>
            <w:r w:rsidRPr="00133CA3">
              <w:rPr>
                <w:rFonts w:ascii="Arial" w:hAnsi="Arial" w:cs="Arial"/>
                <w:b/>
                <w:sz w:val="20"/>
                <w:szCs w:val="20"/>
              </w:rPr>
              <w:t>2016</w:t>
            </w:r>
          </w:p>
        </w:tc>
        <w:tc>
          <w:tcPr>
            <w:tcW w:w="1225" w:type="pct"/>
            <w:shd w:val="clear" w:color="auto" w:fill="BFBFBF" w:themeFill="background1" w:themeFillShade="BF"/>
          </w:tcPr>
          <w:p w14:paraId="0937FB69" w14:textId="77777777" w:rsidR="009410D9" w:rsidRPr="00133CA3" w:rsidRDefault="009410D9" w:rsidP="001807F4">
            <w:pPr>
              <w:jc w:val="center"/>
              <w:rPr>
                <w:rFonts w:ascii="Arial" w:hAnsi="Arial" w:cs="Arial"/>
                <w:b/>
                <w:sz w:val="20"/>
                <w:szCs w:val="20"/>
              </w:rPr>
            </w:pPr>
            <w:r w:rsidRPr="00133CA3">
              <w:rPr>
                <w:rFonts w:ascii="Arial" w:hAnsi="Arial" w:cs="Arial"/>
                <w:b/>
                <w:sz w:val="20"/>
                <w:szCs w:val="20"/>
              </w:rPr>
              <w:t>2015</w:t>
            </w:r>
          </w:p>
        </w:tc>
      </w:tr>
      <w:tr w:rsidR="009410D9" w14:paraId="148D4A5E" w14:textId="77777777" w:rsidTr="001D5F5A">
        <w:trPr>
          <w:jc w:val="center"/>
        </w:trPr>
        <w:tc>
          <w:tcPr>
            <w:tcW w:w="2547" w:type="pct"/>
          </w:tcPr>
          <w:p w14:paraId="05949026" w14:textId="77777777" w:rsidR="009410D9" w:rsidRDefault="009410D9" w:rsidP="009410D9">
            <w:pPr>
              <w:jc w:val="both"/>
              <w:rPr>
                <w:rFonts w:ascii="Arial" w:hAnsi="Arial" w:cs="Arial"/>
                <w:sz w:val="20"/>
                <w:szCs w:val="20"/>
              </w:rPr>
            </w:pPr>
            <w:r w:rsidRPr="00B65E44">
              <w:rPr>
                <w:rFonts w:ascii="Arial" w:hAnsi="Arial" w:cs="Arial"/>
                <w:sz w:val="20"/>
                <w:szCs w:val="20"/>
              </w:rPr>
              <w:t>Debt-to-Total Capital</w:t>
            </w:r>
          </w:p>
        </w:tc>
        <w:tc>
          <w:tcPr>
            <w:tcW w:w="1229" w:type="pct"/>
          </w:tcPr>
          <w:p w14:paraId="2F6AC1A5" w14:textId="77777777" w:rsidR="009410D9" w:rsidRDefault="009410D9" w:rsidP="009410D9">
            <w:pPr>
              <w:jc w:val="right"/>
              <w:rPr>
                <w:rFonts w:ascii="Arial" w:hAnsi="Arial" w:cs="Arial"/>
                <w:sz w:val="20"/>
                <w:szCs w:val="20"/>
              </w:rPr>
            </w:pPr>
            <w:r w:rsidRPr="00B65E44">
              <w:rPr>
                <w:rFonts w:ascii="Arial" w:hAnsi="Arial" w:cs="Arial"/>
                <w:sz w:val="20"/>
                <w:szCs w:val="20"/>
              </w:rPr>
              <w:t>28.37</w:t>
            </w:r>
            <w:r w:rsidR="009907B9">
              <w:rPr>
                <w:rFonts w:ascii="Arial" w:hAnsi="Arial" w:cs="Arial"/>
                <w:sz w:val="20"/>
                <w:szCs w:val="20"/>
              </w:rPr>
              <w:t>%</w:t>
            </w:r>
          </w:p>
        </w:tc>
        <w:tc>
          <w:tcPr>
            <w:tcW w:w="1225" w:type="pct"/>
          </w:tcPr>
          <w:p w14:paraId="2D93A77E" w14:textId="77777777" w:rsidR="009410D9" w:rsidRDefault="009410D9" w:rsidP="009410D9">
            <w:pPr>
              <w:jc w:val="right"/>
              <w:rPr>
                <w:rFonts w:ascii="Arial" w:hAnsi="Arial" w:cs="Arial"/>
                <w:sz w:val="20"/>
                <w:szCs w:val="20"/>
              </w:rPr>
            </w:pPr>
            <w:r w:rsidRPr="00B65E44">
              <w:rPr>
                <w:rFonts w:ascii="Arial" w:hAnsi="Arial" w:cs="Arial"/>
                <w:sz w:val="20"/>
                <w:szCs w:val="20"/>
              </w:rPr>
              <w:t>24.39</w:t>
            </w:r>
            <w:r w:rsidR="009907B9">
              <w:rPr>
                <w:rFonts w:ascii="Arial" w:hAnsi="Arial" w:cs="Arial"/>
                <w:sz w:val="20"/>
                <w:szCs w:val="20"/>
              </w:rPr>
              <w:t>%</w:t>
            </w:r>
          </w:p>
        </w:tc>
      </w:tr>
      <w:tr w:rsidR="009410D9" w14:paraId="635115C3" w14:textId="77777777" w:rsidTr="001D5F5A">
        <w:trPr>
          <w:jc w:val="center"/>
        </w:trPr>
        <w:tc>
          <w:tcPr>
            <w:tcW w:w="2547" w:type="pct"/>
          </w:tcPr>
          <w:p w14:paraId="0B6AB777" w14:textId="77777777" w:rsidR="009410D9" w:rsidRDefault="009410D9" w:rsidP="009410D9">
            <w:pPr>
              <w:jc w:val="both"/>
              <w:rPr>
                <w:rFonts w:ascii="Arial" w:hAnsi="Arial" w:cs="Arial"/>
                <w:sz w:val="20"/>
                <w:szCs w:val="20"/>
              </w:rPr>
            </w:pPr>
            <w:r w:rsidRPr="00B65E44">
              <w:rPr>
                <w:rFonts w:ascii="Arial" w:hAnsi="Arial" w:cs="Arial"/>
                <w:sz w:val="20"/>
                <w:szCs w:val="20"/>
              </w:rPr>
              <w:t>Total Debt-to-EBITDA</w:t>
            </w:r>
          </w:p>
        </w:tc>
        <w:tc>
          <w:tcPr>
            <w:tcW w:w="1229" w:type="pct"/>
          </w:tcPr>
          <w:p w14:paraId="180D165E" w14:textId="77777777" w:rsidR="009410D9" w:rsidRDefault="009410D9" w:rsidP="009410D9">
            <w:pPr>
              <w:jc w:val="right"/>
              <w:rPr>
                <w:rFonts w:ascii="Arial" w:hAnsi="Arial" w:cs="Arial"/>
                <w:sz w:val="20"/>
                <w:szCs w:val="20"/>
              </w:rPr>
            </w:pPr>
            <w:r w:rsidRPr="00B65E44">
              <w:rPr>
                <w:rFonts w:ascii="Arial" w:hAnsi="Arial" w:cs="Arial"/>
                <w:sz w:val="20"/>
                <w:szCs w:val="20"/>
              </w:rPr>
              <w:t>0.77</w:t>
            </w:r>
            <w:r w:rsidR="009907B9">
              <w:rPr>
                <w:rFonts w:ascii="Arial" w:hAnsi="Arial" w:cs="Arial"/>
                <w:sz w:val="20"/>
                <w:szCs w:val="20"/>
              </w:rPr>
              <w:t>X</w:t>
            </w:r>
          </w:p>
        </w:tc>
        <w:tc>
          <w:tcPr>
            <w:tcW w:w="1225" w:type="pct"/>
          </w:tcPr>
          <w:p w14:paraId="491FC839" w14:textId="77777777" w:rsidR="009410D9" w:rsidRDefault="009410D9" w:rsidP="009410D9">
            <w:pPr>
              <w:jc w:val="right"/>
              <w:rPr>
                <w:rFonts w:ascii="Arial" w:hAnsi="Arial" w:cs="Arial"/>
                <w:sz w:val="20"/>
                <w:szCs w:val="20"/>
              </w:rPr>
            </w:pPr>
            <w:r w:rsidRPr="00B65E44">
              <w:rPr>
                <w:rFonts w:ascii="Arial" w:hAnsi="Arial" w:cs="Arial"/>
                <w:sz w:val="20"/>
                <w:szCs w:val="20"/>
              </w:rPr>
              <w:t>0.75</w:t>
            </w:r>
            <w:r w:rsidR="009907B9">
              <w:rPr>
                <w:rFonts w:ascii="Arial" w:hAnsi="Arial" w:cs="Arial"/>
                <w:sz w:val="20"/>
                <w:szCs w:val="20"/>
              </w:rPr>
              <w:t>X</w:t>
            </w:r>
          </w:p>
        </w:tc>
      </w:tr>
    </w:tbl>
    <w:p w14:paraId="38BCB8A0" w14:textId="77777777" w:rsidR="00B93C84" w:rsidRDefault="00B93C84" w:rsidP="00B93C84">
      <w:pPr>
        <w:spacing w:after="0" w:line="240" w:lineRule="auto"/>
        <w:jc w:val="both"/>
        <w:rPr>
          <w:rFonts w:ascii="Arial" w:hAnsi="Arial" w:cs="Arial"/>
          <w:sz w:val="20"/>
          <w:szCs w:val="20"/>
        </w:rPr>
      </w:pPr>
    </w:p>
    <w:p w14:paraId="3B03A359" w14:textId="77777777" w:rsidR="009410D9" w:rsidRDefault="009410D9" w:rsidP="009410D9">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Please refer to “</w:t>
      </w:r>
      <w:hyperlink w:anchor="_Financial_Leverage_Ratios" w:history="1">
        <w:r w:rsidRPr="00F147D2">
          <w:rPr>
            <w:rStyle w:val="Hyperlink"/>
            <w:rFonts w:ascii="Arial" w:hAnsi="Arial" w:cs="Arial"/>
            <w:sz w:val="20"/>
            <w:szCs w:val="20"/>
          </w:rPr>
          <w:t>Financial Leverage Ratios calculation</w:t>
        </w:r>
      </w:hyperlink>
      <w:r>
        <w:rPr>
          <w:rFonts w:ascii="Arial" w:hAnsi="Arial" w:cs="Arial"/>
          <w:sz w:val="20"/>
          <w:szCs w:val="20"/>
        </w:rPr>
        <w:t>” attachment for complete detailed calculation</w:t>
      </w:r>
    </w:p>
    <w:p w14:paraId="159E6347" w14:textId="77777777" w:rsidR="009907B9" w:rsidRDefault="009907B9" w:rsidP="009907B9">
      <w:pPr>
        <w:pStyle w:val="ListParagraph"/>
        <w:numPr>
          <w:ilvl w:val="0"/>
          <w:numId w:val="5"/>
        </w:numPr>
        <w:spacing w:after="0" w:line="240" w:lineRule="auto"/>
        <w:jc w:val="both"/>
        <w:rPr>
          <w:rFonts w:ascii="Arial" w:hAnsi="Arial" w:cs="Arial"/>
          <w:sz w:val="20"/>
          <w:szCs w:val="20"/>
        </w:rPr>
      </w:pPr>
      <w:r w:rsidRPr="009907B9">
        <w:rPr>
          <w:rFonts w:ascii="Arial" w:hAnsi="Arial" w:cs="Arial"/>
          <w:sz w:val="20"/>
          <w:szCs w:val="20"/>
        </w:rPr>
        <w:t>The total debt- to-capital ratio for year 2016 and 2015 are 28.37% and 24.39% respectively, which indicates the company’s leverage position as healthy by maintaining total debt-to-total capital ratio at or below 60%</w:t>
      </w:r>
    </w:p>
    <w:p w14:paraId="78535B61" w14:textId="77777777" w:rsidR="001807F4" w:rsidRPr="001D5F5A" w:rsidRDefault="001807F4" w:rsidP="001D5F5A">
      <w:pPr>
        <w:pStyle w:val="ListParagraph"/>
        <w:numPr>
          <w:ilvl w:val="0"/>
          <w:numId w:val="5"/>
        </w:numPr>
        <w:spacing w:after="0" w:line="240" w:lineRule="auto"/>
        <w:jc w:val="both"/>
        <w:rPr>
          <w:rFonts w:ascii="Arial" w:hAnsi="Arial" w:cs="Arial"/>
          <w:sz w:val="20"/>
          <w:szCs w:val="20"/>
        </w:rPr>
      </w:pPr>
      <w:r w:rsidRPr="001D5F5A">
        <w:rPr>
          <w:rFonts w:ascii="Arial" w:hAnsi="Arial" w:cs="Arial"/>
          <w:sz w:val="20"/>
          <w:szCs w:val="20"/>
        </w:rPr>
        <w:t>The lower the total debt-to-EBITDA ratio is better it is. The Best Buy’s continues to solidify its investment credit rating by maintaining its debt to EBITDA at or below 3.5x. The company has .77x debt-to-EBITDA in 2016.</w:t>
      </w:r>
    </w:p>
    <w:p w14:paraId="30E5881C" w14:textId="77777777" w:rsidR="009762A0" w:rsidRPr="00B65E44" w:rsidRDefault="009762A0" w:rsidP="009762A0">
      <w:pPr>
        <w:spacing w:after="0" w:line="240" w:lineRule="auto"/>
        <w:jc w:val="both"/>
        <w:rPr>
          <w:rFonts w:ascii="Arial" w:hAnsi="Arial" w:cs="Arial"/>
          <w:sz w:val="20"/>
          <w:szCs w:val="20"/>
        </w:rPr>
      </w:pPr>
    </w:p>
    <w:p w14:paraId="70A354FD" w14:textId="77777777" w:rsidR="009762A0" w:rsidRPr="00530403" w:rsidRDefault="009762A0" w:rsidP="009762A0">
      <w:pPr>
        <w:pStyle w:val="Heading3"/>
        <w:numPr>
          <w:ilvl w:val="0"/>
          <w:numId w:val="20"/>
        </w:numPr>
        <w:jc w:val="both"/>
        <w:rPr>
          <w:rFonts w:ascii="Arial" w:hAnsi="Arial" w:cs="Arial"/>
          <w:b/>
          <w:color w:val="000000" w:themeColor="text1"/>
        </w:rPr>
      </w:pPr>
      <w:bookmarkStart w:id="18" w:name="_Toc468138416"/>
      <w:r w:rsidRPr="00530403">
        <w:rPr>
          <w:rFonts w:ascii="Arial" w:hAnsi="Arial" w:cs="Arial"/>
          <w:b/>
          <w:color w:val="000000" w:themeColor="text1"/>
        </w:rPr>
        <w:t>Enterprise Value</w:t>
      </w:r>
      <w:bookmarkEnd w:id="18"/>
    </w:p>
    <w:p w14:paraId="45005E4D" w14:textId="77777777" w:rsidR="009762A0" w:rsidRPr="00F403B5" w:rsidRDefault="009762A0" w:rsidP="009762A0">
      <w:pPr>
        <w:spacing w:after="0" w:line="240" w:lineRule="auto"/>
        <w:jc w:val="both"/>
        <w:rPr>
          <w:rFonts w:ascii="Arial" w:hAnsi="Arial" w:cs="Arial"/>
          <w:sz w:val="20"/>
          <w:szCs w:val="20"/>
        </w:rPr>
      </w:pPr>
    </w:p>
    <w:p w14:paraId="3A2E9B7F" w14:textId="77777777" w:rsidR="009762A0" w:rsidRDefault="009762A0" w:rsidP="009762A0">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291023B7" w14:textId="77777777" w:rsidR="009762A0" w:rsidRPr="008625B5" w:rsidRDefault="00C30B37" w:rsidP="009762A0">
      <w:pPr>
        <w:pStyle w:val="ListParagraph"/>
        <w:numPr>
          <w:ilvl w:val="1"/>
          <w:numId w:val="5"/>
        </w:numPr>
        <w:spacing w:after="0" w:line="240" w:lineRule="auto"/>
        <w:jc w:val="both"/>
        <w:rPr>
          <w:rFonts w:ascii="Arial" w:hAnsi="Arial" w:cs="Arial"/>
          <w:sz w:val="20"/>
          <w:szCs w:val="20"/>
        </w:rPr>
      </w:pPr>
      <m:oMath>
        <m:r>
          <w:rPr>
            <w:rFonts w:ascii="Cambria Math" w:hAnsi="Cambria Math" w:cs="Arial"/>
            <w:sz w:val="20"/>
            <w:szCs w:val="20"/>
          </w:rPr>
          <m:t>Market Value of Equity= Shares Outstanding*Share Price</m:t>
        </m:r>
      </m:oMath>
    </w:p>
    <w:p w14:paraId="6B36EF61" w14:textId="77777777" w:rsidR="009762A0" w:rsidRPr="00FB35D1" w:rsidRDefault="00C30B37" w:rsidP="009762A0">
      <w:pPr>
        <w:pStyle w:val="ListParagraph"/>
        <w:numPr>
          <w:ilvl w:val="1"/>
          <w:numId w:val="5"/>
        </w:numPr>
        <w:spacing w:after="0" w:line="240" w:lineRule="auto"/>
        <w:jc w:val="both"/>
        <w:rPr>
          <w:rFonts w:ascii="Arial" w:eastAsiaTheme="minorEastAsia" w:hAnsi="Arial" w:cs="Arial"/>
          <w:sz w:val="20"/>
          <w:szCs w:val="20"/>
        </w:rPr>
      </w:pPr>
      <m:oMath>
        <m:r>
          <w:rPr>
            <w:rFonts w:ascii="Cambria Math" w:hAnsi="Cambria Math" w:cs="Arial"/>
            <w:sz w:val="20"/>
            <w:szCs w:val="20"/>
          </w:rPr>
          <m:t>Market Value of Debt=Book Value of Interest bearing Debt*% Trading Value</m:t>
        </m:r>
      </m:oMath>
    </w:p>
    <w:p w14:paraId="358A5C84" w14:textId="77777777" w:rsidR="009762A0" w:rsidRPr="00FB35D1" w:rsidRDefault="00C30B37" w:rsidP="009762A0">
      <w:pPr>
        <w:pStyle w:val="ListParagraph"/>
        <w:numPr>
          <w:ilvl w:val="1"/>
          <w:numId w:val="5"/>
        </w:numPr>
        <w:spacing w:after="0" w:line="240" w:lineRule="auto"/>
        <w:jc w:val="both"/>
        <w:rPr>
          <w:rFonts w:ascii="Arial" w:hAnsi="Arial" w:cs="Arial"/>
          <w:sz w:val="20"/>
          <w:szCs w:val="20"/>
        </w:rPr>
      </w:pPr>
      <m:oMath>
        <m:r>
          <w:rPr>
            <w:rFonts w:ascii="Cambria Math" w:hAnsi="Cambria Math" w:cs="Arial"/>
            <w:sz w:val="20"/>
            <w:szCs w:val="20"/>
          </w:rPr>
          <m:t>Enterprise Value=Market Value of Equity+MarketValue of Debt</m:t>
        </m:r>
      </m:oMath>
    </w:p>
    <w:p w14:paraId="180C0C99" w14:textId="77777777" w:rsidR="009762A0" w:rsidRPr="00FB35D1" w:rsidRDefault="00C30B37" w:rsidP="009762A0">
      <w:pPr>
        <w:pStyle w:val="ListParagraph"/>
        <w:numPr>
          <w:ilvl w:val="1"/>
          <w:numId w:val="5"/>
        </w:numPr>
        <w:spacing w:after="0" w:line="240" w:lineRule="auto"/>
        <w:jc w:val="both"/>
        <w:rPr>
          <w:rFonts w:ascii="Arial" w:hAnsi="Arial" w:cs="Arial"/>
          <w:sz w:val="20"/>
          <w:szCs w:val="20"/>
        </w:rPr>
      </w:pPr>
      <m:oMath>
        <m:r>
          <w:rPr>
            <w:rFonts w:ascii="Cambria Math" w:hAnsi="Cambria Math" w:cs="Arial"/>
            <w:sz w:val="20"/>
            <w:szCs w:val="20"/>
          </w:rPr>
          <m:t xml:space="preserve">Total Debt-to-Enterprise Value= </m:t>
        </m:r>
        <m:f>
          <m:fPr>
            <m:ctrlPr>
              <w:rPr>
                <w:rFonts w:ascii="Cambria Math" w:hAnsi="Cambria Math" w:cs="Arial"/>
                <w:i/>
                <w:sz w:val="20"/>
                <w:szCs w:val="20"/>
              </w:rPr>
            </m:ctrlPr>
          </m:fPr>
          <m:num>
            <m:r>
              <w:rPr>
                <w:rFonts w:ascii="Cambria Math" w:hAnsi="Cambria Math" w:cs="Arial"/>
                <w:sz w:val="20"/>
                <w:szCs w:val="20"/>
              </w:rPr>
              <m:t>Market Value of Debt</m:t>
            </m:r>
          </m:num>
          <m:den>
            <m:r>
              <w:rPr>
                <w:rFonts w:ascii="Cambria Math" w:hAnsi="Cambria Math" w:cs="Arial"/>
                <w:sz w:val="20"/>
                <w:szCs w:val="20"/>
              </w:rPr>
              <m:t>Enterprise Value</m:t>
            </m:r>
          </m:den>
        </m:f>
      </m:oMath>
    </w:p>
    <w:p w14:paraId="214BF87D" w14:textId="77777777" w:rsidR="009762A0" w:rsidRDefault="009762A0" w:rsidP="009762A0">
      <w:pPr>
        <w:spacing w:after="0" w:line="240" w:lineRule="auto"/>
        <w:jc w:val="both"/>
        <w:rPr>
          <w:rFonts w:ascii="Arial" w:hAnsi="Arial" w:cs="Arial"/>
          <w:sz w:val="20"/>
          <w:szCs w:val="20"/>
        </w:rPr>
      </w:pPr>
    </w:p>
    <w:tbl>
      <w:tblPr>
        <w:tblStyle w:val="TableGrid"/>
        <w:tblW w:w="3374" w:type="pct"/>
        <w:jc w:val="center"/>
        <w:tblLayout w:type="fixed"/>
        <w:tblCellMar>
          <w:left w:w="115" w:type="dxa"/>
          <w:right w:w="115" w:type="dxa"/>
        </w:tblCellMar>
        <w:tblLook w:val="04A0" w:firstRow="1" w:lastRow="0" w:firstColumn="1" w:lastColumn="0" w:noHBand="0" w:noVBand="1"/>
      </w:tblPr>
      <w:tblGrid>
        <w:gridCol w:w="3439"/>
        <w:gridCol w:w="1438"/>
        <w:gridCol w:w="1432"/>
      </w:tblGrid>
      <w:tr w:rsidR="009762A0" w14:paraId="5F3B9F6F" w14:textId="77777777" w:rsidTr="00FB35D1">
        <w:trPr>
          <w:tblHeader/>
          <w:jc w:val="center"/>
        </w:trPr>
        <w:tc>
          <w:tcPr>
            <w:tcW w:w="2724" w:type="pct"/>
            <w:shd w:val="clear" w:color="auto" w:fill="BFBFBF" w:themeFill="background1" w:themeFillShade="BF"/>
          </w:tcPr>
          <w:p w14:paraId="7A88A202" w14:textId="77777777" w:rsidR="009762A0" w:rsidRPr="00133CA3" w:rsidRDefault="009762A0" w:rsidP="005B6499">
            <w:pPr>
              <w:jc w:val="center"/>
              <w:rPr>
                <w:rFonts w:ascii="Arial" w:hAnsi="Arial" w:cs="Arial"/>
                <w:b/>
                <w:sz w:val="20"/>
                <w:szCs w:val="20"/>
              </w:rPr>
            </w:pPr>
            <w:r w:rsidRPr="00133CA3">
              <w:rPr>
                <w:rFonts w:ascii="Arial" w:hAnsi="Arial" w:cs="Arial"/>
                <w:b/>
                <w:sz w:val="20"/>
                <w:szCs w:val="20"/>
              </w:rPr>
              <w:t>Fiscal Year</w:t>
            </w:r>
          </w:p>
        </w:tc>
        <w:tc>
          <w:tcPr>
            <w:tcW w:w="1140" w:type="pct"/>
            <w:shd w:val="clear" w:color="auto" w:fill="BFBFBF" w:themeFill="background1" w:themeFillShade="BF"/>
          </w:tcPr>
          <w:p w14:paraId="66BC1552" w14:textId="77777777" w:rsidR="009762A0" w:rsidRPr="00133CA3" w:rsidRDefault="009762A0" w:rsidP="005B6499">
            <w:pPr>
              <w:jc w:val="center"/>
              <w:rPr>
                <w:rFonts w:ascii="Arial" w:hAnsi="Arial" w:cs="Arial"/>
                <w:b/>
                <w:sz w:val="20"/>
                <w:szCs w:val="20"/>
              </w:rPr>
            </w:pPr>
            <w:r w:rsidRPr="00133CA3">
              <w:rPr>
                <w:rFonts w:ascii="Arial" w:hAnsi="Arial" w:cs="Arial"/>
                <w:b/>
                <w:sz w:val="20"/>
                <w:szCs w:val="20"/>
              </w:rPr>
              <w:t>2016</w:t>
            </w:r>
          </w:p>
        </w:tc>
        <w:tc>
          <w:tcPr>
            <w:tcW w:w="1135" w:type="pct"/>
            <w:shd w:val="clear" w:color="auto" w:fill="BFBFBF" w:themeFill="background1" w:themeFillShade="BF"/>
          </w:tcPr>
          <w:p w14:paraId="588AC886" w14:textId="77777777" w:rsidR="009762A0" w:rsidRPr="00133CA3" w:rsidRDefault="009762A0" w:rsidP="005B6499">
            <w:pPr>
              <w:jc w:val="center"/>
              <w:rPr>
                <w:rFonts w:ascii="Arial" w:hAnsi="Arial" w:cs="Arial"/>
                <w:b/>
                <w:sz w:val="20"/>
                <w:szCs w:val="20"/>
              </w:rPr>
            </w:pPr>
            <w:r w:rsidRPr="00133CA3">
              <w:rPr>
                <w:rFonts w:ascii="Arial" w:hAnsi="Arial" w:cs="Arial"/>
                <w:b/>
                <w:sz w:val="20"/>
                <w:szCs w:val="20"/>
              </w:rPr>
              <w:t>2015</w:t>
            </w:r>
          </w:p>
        </w:tc>
      </w:tr>
      <w:tr w:rsidR="009762A0" w14:paraId="796DD130" w14:textId="77777777" w:rsidTr="00FB35D1">
        <w:trPr>
          <w:jc w:val="center"/>
        </w:trPr>
        <w:tc>
          <w:tcPr>
            <w:tcW w:w="2724" w:type="pct"/>
          </w:tcPr>
          <w:p w14:paraId="0D604E9A" w14:textId="77777777" w:rsidR="009762A0" w:rsidRDefault="009762A0" w:rsidP="009762A0">
            <w:pPr>
              <w:jc w:val="both"/>
              <w:rPr>
                <w:rFonts w:ascii="Arial" w:hAnsi="Arial" w:cs="Arial"/>
                <w:sz w:val="20"/>
                <w:szCs w:val="20"/>
              </w:rPr>
            </w:pPr>
            <w:r w:rsidRPr="00FB35D1">
              <w:rPr>
                <w:rFonts w:ascii="Arial" w:hAnsi="Arial" w:cs="Arial"/>
                <w:sz w:val="20"/>
                <w:szCs w:val="20"/>
              </w:rPr>
              <w:t>Common Stock issued</w:t>
            </w:r>
            <w:r>
              <w:rPr>
                <w:rFonts w:ascii="Arial" w:hAnsi="Arial" w:cs="Arial"/>
                <w:sz w:val="20"/>
                <w:szCs w:val="20"/>
              </w:rPr>
              <w:t xml:space="preserve"> (in millions)</w:t>
            </w:r>
          </w:p>
        </w:tc>
        <w:tc>
          <w:tcPr>
            <w:tcW w:w="1140" w:type="pct"/>
          </w:tcPr>
          <w:p w14:paraId="42B4254A" w14:textId="77777777" w:rsidR="009762A0" w:rsidRDefault="009762A0" w:rsidP="009762A0">
            <w:pPr>
              <w:jc w:val="right"/>
              <w:rPr>
                <w:rFonts w:ascii="Arial" w:hAnsi="Arial" w:cs="Arial"/>
                <w:sz w:val="20"/>
                <w:szCs w:val="20"/>
              </w:rPr>
            </w:pPr>
            <w:r w:rsidRPr="00FB35D1">
              <w:rPr>
                <w:rFonts w:ascii="Arial" w:hAnsi="Arial" w:cs="Arial"/>
                <w:sz w:val="20"/>
                <w:szCs w:val="20"/>
              </w:rPr>
              <w:t>324.00</w:t>
            </w:r>
          </w:p>
        </w:tc>
        <w:tc>
          <w:tcPr>
            <w:tcW w:w="1135" w:type="pct"/>
          </w:tcPr>
          <w:p w14:paraId="14075C54" w14:textId="77777777" w:rsidR="009762A0" w:rsidRDefault="009762A0" w:rsidP="009762A0">
            <w:pPr>
              <w:jc w:val="right"/>
              <w:rPr>
                <w:rFonts w:ascii="Arial" w:hAnsi="Arial" w:cs="Arial"/>
                <w:sz w:val="20"/>
                <w:szCs w:val="20"/>
              </w:rPr>
            </w:pPr>
            <w:r w:rsidRPr="00FB35D1">
              <w:rPr>
                <w:rFonts w:ascii="Arial" w:hAnsi="Arial" w:cs="Arial"/>
                <w:sz w:val="20"/>
                <w:szCs w:val="20"/>
              </w:rPr>
              <w:t>352.00</w:t>
            </w:r>
          </w:p>
        </w:tc>
      </w:tr>
      <w:tr w:rsidR="009762A0" w14:paraId="4A36E1E7" w14:textId="77777777" w:rsidTr="00FB35D1">
        <w:trPr>
          <w:jc w:val="center"/>
        </w:trPr>
        <w:tc>
          <w:tcPr>
            <w:tcW w:w="2724" w:type="pct"/>
          </w:tcPr>
          <w:p w14:paraId="04FF1401" w14:textId="77777777" w:rsidR="009762A0" w:rsidRDefault="009762A0" w:rsidP="009762A0">
            <w:pPr>
              <w:jc w:val="both"/>
              <w:rPr>
                <w:rFonts w:ascii="Arial" w:hAnsi="Arial" w:cs="Arial"/>
                <w:sz w:val="20"/>
                <w:szCs w:val="20"/>
              </w:rPr>
            </w:pPr>
            <w:r w:rsidRPr="00FB35D1">
              <w:rPr>
                <w:rFonts w:ascii="Arial" w:hAnsi="Arial" w:cs="Arial"/>
                <w:sz w:val="20"/>
                <w:szCs w:val="20"/>
              </w:rPr>
              <w:lastRenderedPageBreak/>
              <w:t xml:space="preserve">Common Stock Price (as on </w:t>
            </w:r>
            <w:r>
              <w:rPr>
                <w:rFonts w:ascii="Arial" w:hAnsi="Arial" w:cs="Arial"/>
                <w:sz w:val="20"/>
                <w:szCs w:val="20"/>
              </w:rPr>
              <w:t>last working day of fiscal</w:t>
            </w:r>
            <w:r w:rsidRPr="00FB35D1">
              <w:rPr>
                <w:rFonts w:ascii="Arial" w:hAnsi="Arial" w:cs="Arial"/>
                <w:sz w:val="20"/>
                <w:szCs w:val="20"/>
              </w:rPr>
              <w:t>)</w:t>
            </w:r>
          </w:p>
        </w:tc>
        <w:tc>
          <w:tcPr>
            <w:tcW w:w="1140" w:type="pct"/>
          </w:tcPr>
          <w:p w14:paraId="48AF1DB0" w14:textId="77777777" w:rsidR="009762A0" w:rsidRDefault="009762A0" w:rsidP="009762A0">
            <w:pPr>
              <w:jc w:val="right"/>
              <w:rPr>
                <w:rFonts w:ascii="Arial" w:hAnsi="Arial" w:cs="Arial"/>
                <w:sz w:val="20"/>
                <w:szCs w:val="20"/>
              </w:rPr>
            </w:pPr>
            <w:r w:rsidRPr="00FB35D1">
              <w:rPr>
                <w:rFonts w:ascii="Arial" w:hAnsi="Arial" w:cs="Arial"/>
                <w:sz w:val="20"/>
                <w:szCs w:val="20"/>
              </w:rPr>
              <w:t>27.93</w:t>
            </w:r>
          </w:p>
        </w:tc>
        <w:tc>
          <w:tcPr>
            <w:tcW w:w="1135" w:type="pct"/>
          </w:tcPr>
          <w:p w14:paraId="0112D30A" w14:textId="77777777" w:rsidR="009762A0" w:rsidRDefault="009762A0" w:rsidP="009762A0">
            <w:pPr>
              <w:jc w:val="right"/>
              <w:rPr>
                <w:rFonts w:ascii="Arial" w:hAnsi="Arial" w:cs="Arial"/>
                <w:sz w:val="20"/>
                <w:szCs w:val="20"/>
              </w:rPr>
            </w:pPr>
            <w:r w:rsidRPr="00FB35D1">
              <w:rPr>
                <w:rFonts w:ascii="Arial" w:hAnsi="Arial" w:cs="Arial"/>
                <w:sz w:val="20"/>
                <w:szCs w:val="20"/>
              </w:rPr>
              <w:t>35.20</w:t>
            </w:r>
          </w:p>
        </w:tc>
      </w:tr>
      <w:tr w:rsidR="009762A0" w14:paraId="53CA6B34" w14:textId="77777777" w:rsidTr="00FB35D1">
        <w:trPr>
          <w:jc w:val="center"/>
        </w:trPr>
        <w:tc>
          <w:tcPr>
            <w:tcW w:w="2724" w:type="pct"/>
          </w:tcPr>
          <w:p w14:paraId="36852865" w14:textId="77777777" w:rsidR="009762A0" w:rsidRPr="00FB35D1" w:rsidRDefault="009762A0" w:rsidP="009762A0">
            <w:pPr>
              <w:jc w:val="both"/>
              <w:rPr>
                <w:rFonts w:ascii="Arial" w:hAnsi="Arial" w:cs="Arial"/>
                <w:b/>
                <w:sz w:val="20"/>
                <w:szCs w:val="20"/>
              </w:rPr>
            </w:pPr>
            <w:r w:rsidRPr="00FB35D1">
              <w:rPr>
                <w:rFonts w:ascii="Arial" w:hAnsi="Arial" w:cs="Arial"/>
                <w:b/>
                <w:sz w:val="20"/>
                <w:szCs w:val="20"/>
              </w:rPr>
              <w:t>Market Value of Equity</w:t>
            </w:r>
          </w:p>
        </w:tc>
        <w:tc>
          <w:tcPr>
            <w:tcW w:w="1140" w:type="pct"/>
          </w:tcPr>
          <w:p w14:paraId="2D6B88F4" w14:textId="77777777" w:rsidR="009762A0" w:rsidRPr="00FB35D1" w:rsidRDefault="009762A0" w:rsidP="009762A0">
            <w:pPr>
              <w:jc w:val="right"/>
              <w:rPr>
                <w:rFonts w:ascii="Arial" w:hAnsi="Arial" w:cs="Arial"/>
                <w:b/>
                <w:sz w:val="20"/>
                <w:szCs w:val="20"/>
              </w:rPr>
            </w:pPr>
            <w:r w:rsidRPr="00FB35D1">
              <w:rPr>
                <w:rFonts w:ascii="Arial" w:hAnsi="Arial" w:cs="Arial"/>
                <w:b/>
                <w:sz w:val="20"/>
                <w:szCs w:val="20"/>
              </w:rPr>
              <w:t>9,049.32</w:t>
            </w:r>
          </w:p>
        </w:tc>
        <w:tc>
          <w:tcPr>
            <w:tcW w:w="1135" w:type="pct"/>
          </w:tcPr>
          <w:p w14:paraId="1171BF73" w14:textId="77777777" w:rsidR="009762A0" w:rsidRPr="00FB35D1" w:rsidRDefault="009762A0" w:rsidP="009762A0">
            <w:pPr>
              <w:jc w:val="right"/>
              <w:rPr>
                <w:rFonts w:ascii="Arial" w:hAnsi="Arial" w:cs="Arial"/>
                <w:b/>
                <w:sz w:val="20"/>
                <w:szCs w:val="20"/>
              </w:rPr>
            </w:pPr>
            <w:r w:rsidRPr="00FB35D1">
              <w:rPr>
                <w:rFonts w:ascii="Arial" w:hAnsi="Arial" w:cs="Arial"/>
                <w:b/>
                <w:sz w:val="20"/>
                <w:szCs w:val="20"/>
              </w:rPr>
              <w:t>12,390.40</w:t>
            </w:r>
          </w:p>
        </w:tc>
      </w:tr>
      <w:tr w:rsidR="009762A0" w14:paraId="0F71C2A5" w14:textId="77777777" w:rsidTr="00FB35D1">
        <w:trPr>
          <w:jc w:val="center"/>
        </w:trPr>
        <w:tc>
          <w:tcPr>
            <w:tcW w:w="2724" w:type="pct"/>
          </w:tcPr>
          <w:p w14:paraId="177F8E39" w14:textId="77777777" w:rsidR="009762A0" w:rsidRPr="00B65E44" w:rsidRDefault="009762A0" w:rsidP="009762A0">
            <w:pPr>
              <w:jc w:val="both"/>
              <w:rPr>
                <w:rFonts w:ascii="Arial" w:hAnsi="Arial" w:cs="Arial"/>
                <w:sz w:val="20"/>
                <w:szCs w:val="20"/>
              </w:rPr>
            </w:pPr>
          </w:p>
        </w:tc>
        <w:tc>
          <w:tcPr>
            <w:tcW w:w="1140" w:type="pct"/>
          </w:tcPr>
          <w:p w14:paraId="137FDC81" w14:textId="77777777" w:rsidR="009762A0" w:rsidRPr="00B65E44" w:rsidRDefault="009762A0" w:rsidP="009762A0">
            <w:pPr>
              <w:jc w:val="right"/>
              <w:rPr>
                <w:rFonts w:ascii="Arial" w:hAnsi="Arial" w:cs="Arial"/>
                <w:sz w:val="20"/>
                <w:szCs w:val="20"/>
              </w:rPr>
            </w:pPr>
          </w:p>
        </w:tc>
        <w:tc>
          <w:tcPr>
            <w:tcW w:w="1135" w:type="pct"/>
          </w:tcPr>
          <w:p w14:paraId="2B3AF264" w14:textId="77777777" w:rsidR="009762A0" w:rsidRPr="00B65E44" w:rsidRDefault="009762A0" w:rsidP="00E74171">
            <w:pPr>
              <w:jc w:val="right"/>
              <w:rPr>
                <w:rFonts w:ascii="Arial" w:hAnsi="Arial" w:cs="Arial"/>
                <w:sz w:val="20"/>
                <w:szCs w:val="20"/>
              </w:rPr>
            </w:pPr>
          </w:p>
        </w:tc>
      </w:tr>
      <w:tr w:rsidR="009762A0" w14:paraId="7E1F41FA" w14:textId="77777777" w:rsidTr="00FB35D1">
        <w:trPr>
          <w:jc w:val="center"/>
        </w:trPr>
        <w:tc>
          <w:tcPr>
            <w:tcW w:w="2724" w:type="pct"/>
          </w:tcPr>
          <w:p w14:paraId="1A44DF07" w14:textId="77777777" w:rsidR="009762A0" w:rsidRPr="00B65E44" w:rsidRDefault="009762A0" w:rsidP="009762A0">
            <w:pPr>
              <w:jc w:val="both"/>
              <w:rPr>
                <w:rFonts w:ascii="Arial" w:hAnsi="Arial" w:cs="Arial"/>
                <w:sz w:val="20"/>
                <w:szCs w:val="20"/>
              </w:rPr>
            </w:pPr>
            <w:r w:rsidRPr="00FB35D1">
              <w:rPr>
                <w:rFonts w:ascii="Arial" w:hAnsi="Arial" w:cs="Arial"/>
                <w:sz w:val="20"/>
                <w:szCs w:val="20"/>
              </w:rPr>
              <w:t>Total Interest bearing Debt</w:t>
            </w:r>
          </w:p>
        </w:tc>
        <w:tc>
          <w:tcPr>
            <w:tcW w:w="1140" w:type="pct"/>
          </w:tcPr>
          <w:p w14:paraId="5F2CD407" w14:textId="77777777" w:rsidR="009762A0" w:rsidRPr="00B65E44" w:rsidRDefault="009762A0" w:rsidP="009762A0">
            <w:pPr>
              <w:jc w:val="right"/>
              <w:rPr>
                <w:rFonts w:ascii="Arial" w:hAnsi="Arial" w:cs="Arial"/>
                <w:sz w:val="20"/>
                <w:szCs w:val="20"/>
              </w:rPr>
            </w:pPr>
            <w:r w:rsidRPr="00FB35D1">
              <w:rPr>
                <w:rFonts w:ascii="Arial" w:hAnsi="Arial" w:cs="Arial"/>
                <w:sz w:val="20"/>
                <w:szCs w:val="20"/>
              </w:rPr>
              <w:t>1,734.00</w:t>
            </w:r>
          </w:p>
        </w:tc>
        <w:tc>
          <w:tcPr>
            <w:tcW w:w="1135" w:type="pct"/>
          </w:tcPr>
          <w:p w14:paraId="55CEEB21" w14:textId="77777777" w:rsidR="009762A0" w:rsidRPr="00B65E44" w:rsidRDefault="009762A0" w:rsidP="009762A0">
            <w:pPr>
              <w:jc w:val="right"/>
              <w:rPr>
                <w:rFonts w:ascii="Arial" w:hAnsi="Arial" w:cs="Arial"/>
                <w:sz w:val="20"/>
                <w:szCs w:val="20"/>
              </w:rPr>
            </w:pPr>
            <w:r w:rsidRPr="00FB35D1">
              <w:rPr>
                <w:rFonts w:ascii="Arial" w:hAnsi="Arial" w:cs="Arial"/>
                <w:sz w:val="20"/>
                <w:szCs w:val="20"/>
              </w:rPr>
              <w:t>1,613.00</w:t>
            </w:r>
          </w:p>
        </w:tc>
      </w:tr>
      <w:tr w:rsidR="009762A0" w14:paraId="34EBF0B0" w14:textId="77777777" w:rsidTr="00FB35D1">
        <w:trPr>
          <w:jc w:val="center"/>
        </w:trPr>
        <w:tc>
          <w:tcPr>
            <w:tcW w:w="2724" w:type="pct"/>
          </w:tcPr>
          <w:p w14:paraId="103310BB" w14:textId="77777777" w:rsidR="009762A0" w:rsidRPr="00B65E44" w:rsidRDefault="009762A0" w:rsidP="009762A0">
            <w:pPr>
              <w:jc w:val="both"/>
              <w:rPr>
                <w:rFonts w:ascii="Arial" w:hAnsi="Arial" w:cs="Arial"/>
                <w:sz w:val="20"/>
                <w:szCs w:val="20"/>
              </w:rPr>
            </w:pPr>
            <w:r w:rsidRPr="00FB35D1">
              <w:rPr>
                <w:rFonts w:ascii="Arial" w:hAnsi="Arial" w:cs="Arial"/>
                <w:sz w:val="20"/>
                <w:szCs w:val="20"/>
              </w:rPr>
              <w:t>Debt Trading Value</w:t>
            </w:r>
          </w:p>
        </w:tc>
        <w:tc>
          <w:tcPr>
            <w:tcW w:w="1140" w:type="pct"/>
          </w:tcPr>
          <w:p w14:paraId="1215819F" w14:textId="77777777" w:rsidR="009762A0" w:rsidRPr="00B65E44" w:rsidRDefault="009762A0" w:rsidP="009762A0">
            <w:pPr>
              <w:jc w:val="right"/>
              <w:rPr>
                <w:rFonts w:ascii="Arial" w:hAnsi="Arial" w:cs="Arial"/>
                <w:sz w:val="20"/>
                <w:szCs w:val="20"/>
              </w:rPr>
            </w:pPr>
            <w:r w:rsidRPr="00FB35D1">
              <w:rPr>
                <w:rFonts w:ascii="Arial" w:hAnsi="Arial" w:cs="Arial"/>
                <w:sz w:val="20"/>
                <w:szCs w:val="20"/>
              </w:rPr>
              <w:t>0.96</w:t>
            </w:r>
          </w:p>
        </w:tc>
        <w:tc>
          <w:tcPr>
            <w:tcW w:w="1135" w:type="pct"/>
          </w:tcPr>
          <w:p w14:paraId="5E1A6044" w14:textId="77777777" w:rsidR="009762A0" w:rsidRPr="00B65E44" w:rsidRDefault="009762A0" w:rsidP="009762A0">
            <w:pPr>
              <w:jc w:val="right"/>
              <w:rPr>
                <w:rFonts w:ascii="Arial" w:hAnsi="Arial" w:cs="Arial"/>
                <w:sz w:val="20"/>
                <w:szCs w:val="20"/>
              </w:rPr>
            </w:pPr>
            <w:r w:rsidRPr="00FB35D1">
              <w:rPr>
                <w:rFonts w:ascii="Arial" w:hAnsi="Arial" w:cs="Arial"/>
                <w:sz w:val="20"/>
                <w:szCs w:val="20"/>
              </w:rPr>
              <w:t>0.96</w:t>
            </w:r>
          </w:p>
        </w:tc>
      </w:tr>
      <w:tr w:rsidR="009762A0" w14:paraId="7EB1B36F" w14:textId="77777777" w:rsidTr="00FB35D1">
        <w:trPr>
          <w:jc w:val="center"/>
        </w:trPr>
        <w:tc>
          <w:tcPr>
            <w:tcW w:w="2724" w:type="pct"/>
          </w:tcPr>
          <w:p w14:paraId="5A7D5D90" w14:textId="77777777" w:rsidR="009762A0" w:rsidRPr="00FB35D1" w:rsidRDefault="009762A0" w:rsidP="009762A0">
            <w:pPr>
              <w:jc w:val="both"/>
              <w:rPr>
                <w:rFonts w:ascii="Arial" w:hAnsi="Arial" w:cs="Arial"/>
                <w:b/>
                <w:sz w:val="20"/>
                <w:szCs w:val="20"/>
              </w:rPr>
            </w:pPr>
            <w:r w:rsidRPr="00FB35D1">
              <w:rPr>
                <w:rFonts w:ascii="Arial" w:hAnsi="Arial" w:cs="Arial"/>
                <w:b/>
                <w:sz w:val="20"/>
                <w:szCs w:val="20"/>
              </w:rPr>
              <w:t>Market Value of Debt</w:t>
            </w:r>
          </w:p>
        </w:tc>
        <w:tc>
          <w:tcPr>
            <w:tcW w:w="1140" w:type="pct"/>
          </w:tcPr>
          <w:p w14:paraId="167B3E0C" w14:textId="77777777" w:rsidR="009762A0" w:rsidRPr="00FB35D1" w:rsidRDefault="009762A0" w:rsidP="009762A0">
            <w:pPr>
              <w:jc w:val="right"/>
              <w:rPr>
                <w:rFonts w:ascii="Arial" w:hAnsi="Arial" w:cs="Arial"/>
                <w:b/>
                <w:sz w:val="20"/>
                <w:szCs w:val="20"/>
              </w:rPr>
            </w:pPr>
            <w:r w:rsidRPr="00FB35D1">
              <w:rPr>
                <w:rFonts w:ascii="Arial" w:hAnsi="Arial" w:cs="Arial"/>
                <w:b/>
                <w:sz w:val="20"/>
                <w:szCs w:val="20"/>
              </w:rPr>
              <w:t>1,664.64</w:t>
            </w:r>
          </w:p>
        </w:tc>
        <w:tc>
          <w:tcPr>
            <w:tcW w:w="1135" w:type="pct"/>
          </w:tcPr>
          <w:p w14:paraId="110818F2" w14:textId="77777777" w:rsidR="009762A0" w:rsidRPr="00FB35D1" w:rsidRDefault="009762A0" w:rsidP="009762A0">
            <w:pPr>
              <w:jc w:val="right"/>
              <w:rPr>
                <w:rFonts w:ascii="Arial" w:hAnsi="Arial" w:cs="Arial"/>
                <w:b/>
                <w:sz w:val="20"/>
                <w:szCs w:val="20"/>
              </w:rPr>
            </w:pPr>
            <w:r w:rsidRPr="00FB35D1">
              <w:rPr>
                <w:rFonts w:ascii="Arial" w:hAnsi="Arial" w:cs="Arial"/>
                <w:b/>
                <w:sz w:val="20"/>
                <w:szCs w:val="20"/>
              </w:rPr>
              <w:t>1,548.48</w:t>
            </w:r>
          </w:p>
        </w:tc>
      </w:tr>
      <w:tr w:rsidR="009762A0" w14:paraId="71634044" w14:textId="77777777" w:rsidTr="00FB35D1">
        <w:trPr>
          <w:jc w:val="center"/>
        </w:trPr>
        <w:tc>
          <w:tcPr>
            <w:tcW w:w="2724" w:type="pct"/>
          </w:tcPr>
          <w:p w14:paraId="023D9A05" w14:textId="77777777" w:rsidR="009762A0" w:rsidRPr="00B65E44" w:rsidRDefault="009762A0" w:rsidP="009762A0">
            <w:pPr>
              <w:jc w:val="both"/>
              <w:rPr>
                <w:rFonts w:ascii="Arial" w:hAnsi="Arial" w:cs="Arial"/>
                <w:sz w:val="20"/>
                <w:szCs w:val="20"/>
              </w:rPr>
            </w:pPr>
          </w:p>
        </w:tc>
        <w:tc>
          <w:tcPr>
            <w:tcW w:w="1140" w:type="pct"/>
          </w:tcPr>
          <w:p w14:paraId="104A6C7D" w14:textId="77777777" w:rsidR="009762A0" w:rsidRPr="00B65E44" w:rsidRDefault="009762A0" w:rsidP="009762A0">
            <w:pPr>
              <w:jc w:val="right"/>
              <w:rPr>
                <w:rFonts w:ascii="Arial" w:hAnsi="Arial" w:cs="Arial"/>
                <w:sz w:val="20"/>
                <w:szCs w:val="20"/>
              </w:rPr>
            </w:pPr>
          </w:p>
        </w:tc>
        <w:tc>
          <w:tcPr>
            <w:tcW w:w="1135" w:type="pct"/>
          </w:tcPr>
          <w:p w14:paraId="1230B382" w14:textId="77777777" w:rsidR="009762A0" w:rsidRPr="00B65E44" w:rsidRDefault="009762A0" w:rsidP="00E74171">
            <w:pPr>
              <w:jc w:val="right"/>
              <w:rPr>
                <w:rFonts w:ascii="Arial" w:hAnsi="Arial" w:cs="Arial"/>
                <w:sz w:val="20"/>
                <w:szCs w:val="20"/>
              </w:rPr>
            </w:pPr>
          </w:p>
        </w:tc>
      </w:tr>
      <w:tr w:rsidR="009762A0" w14:paraId="224B9BB9" w14:textId="77777777" w:rsidTr="00FB35D1">
        <w:trPr>
          <w:jc w:val="center"/>
        </w:trPr>
        <w:tc>
          <w:tcPr>
            <w:tcW w:w="2724" w:type="pct"/>
          </w:tcPr>
          <w:p w14:paraId="07A559D5" w14:textId="77777777" w:rsidR="009762A0" w:rsidRPr="00FB35D1" w:rsidRDefault="009762A0" w:rsidP="009762A0">
            <w:pPr>
              <w:jc w:val="both"/>
              <w:rPr>
                <w:rFonts w:ascii="Arial" w:hAnsi="Arial" w:cs="Arial"/>
                <w:b/>
                <w:sz w:val="20"/>
                <w:szCs w:val="20"/>
              </w:rPr>
            </w:pPr>
            <w:r w:rsidRPr="00FB35D1">
              <w:rPr>
                <w:rFonts w:ascii="Arial" w:hAnsi="Arial" w:cs="Arial"/>
                <w:b/>
                <w:sz w:val="20"/>
                <w:szCs w:val="20"/>
              </w:rPr>
              <w:t>Enterprise Value</w:t>
            </w:r>
          </w:p>
        </w:tc>
        <w:tc>
          <w:tcPr>
            <w:tcW w:w="1140" w:type="pct"/>
          </w:tcPr>
          <w:p w14:paraId="6D73EDDC" w14:textId="77777777" w:rsidR="009762A0" w:rsidRPr="00FB35D1" w:rsidRDefault="009762A0" w:rsidP="009762A0">
            <w:pPr>
              <w:jc w:val="right"/>
              <w:rPr>
                <w:rFonts w:ascii="Arial" w:hAnsi="Arial" w:cs="Arial"/>
                <w:b/>
                <w:sz w:val="20"/>
                <w:szCs w:val="20"/>
              </w:rPr>
            </w:pPr>
            <w:r w:rsidRPr="00FB35D1">
              <w:rPr>
                <w:rFonts w:ascii="Arial" w:hAnsi="Arial" w:cs="Arial"/>
                <w:b/>
                <w:sz w:val="20"/>
                <w:szCs w:val="20"/>
              </w:rPr>
              <w:t>10,713.96</w:t>
            </w:r>
          </w:p>
        </w:tc>
        <w:tc>
          <w:tcPr>
            <w:tcW w:w="1135" w:type="pct"/>
          </w:tcPr>
          <w:p w14:paraId="1378F494" w14:textId="77777777" w:rsidR="009762A0" w:rsidRPr="00FB35D1" w:rsidRDefault="009762A0" w:rsidP="009762A0">
            <w:pPr>
              <w:jc w:val="right"/>
              <w:rPr>
                <w:rFonts w:ascii="Arial" w:hAnsi="Arial" w:cs="Arial"/>
                <w:b/>
                <w:sz w:val="20"/>
                <w:szCs w:val="20"/>
              </w:rPr>
            </w:pPr>
            <w:r w:rsidRPr="00FB35D1">
              <w:rPr>
                <w:rFonts w:ascii="Arial" w:hAnsi="Arial" w:cs="Arial"/>
                <w:b/>
                <w:sz w:val="20"/>
                <w:szCs w:val="20"/>
              </w:rPr>
              <w:t>13,938.88</w:t>
            </w:r>
          </w:p>
        </w:tc>
      </w:tr>
      <w:tr w:rsidR="00C30B37" w14:paraId="5DD46B03" w14:textId="77777777" w:rsidTr="00FB35D1">
        <w:trPr>
          <w:jc w:val="center"/>
        </w:trPr>
        <w:tc>
          <w:tcPr>
            <w:tcW w:w="2724" w:type="pct"/>
          </w:tcPr>
          <w:p w14:paraId="49A1C666" w14:textId="77777777" w:rsidR="00C30B37" w:rsidRPr="00FB35D1" w:rsidRDefault="00C30B37" w:rsidP="009762A0">
            <w:pPr>
              <w:jc w:val="both"/>
              <w:rPr>
                <w:rFonts w:ascii="Arial" w:hAnsi="Arial" w:cs="Arial"/>
                <w:sz w:val="20"/>
                <w:szCs w:val="20"/>
              </w:rPr>
            </w:pPr>
          </w:p>
        </w:tc>
        <w:tc>
          <w:tcPr>
            <w:tcW w:w="1140" w:type="pct"/>
          </w:tcPr>
          <w:p w14:paraId="5E4507C0" w14:textId="77777777" w:rsidR="00C30B37" w:rsidRPr="00FB35D1" w:rsidRDefault="00C30B37" w:rsidP="009762A0">
            <w:pPr>
              <w:jc w:val="right"/>
              <w:rPr>
                <w:rFonts w:ascii="Arial" w:hAnsi="Arial" w:cs="Arial"/>
                <w:sz w:val="20"/>
                <w:szCs w:val="20"/>
              </w:rPr>
            </w:pPr>
          </w:p>
        </w:tc>
        <w:tc>
          <w:tcPr>
            <w:tcW w:w="1135" w:type="pct"/>
          </w:tcPr>
          <w:p w14:paraId="194742A5" w14:textId="77777777" w:rsidR="00C30B37" w:rsidRPr="00FB35D1" w:rsidRDefault="00C30B37" w:rsidP="009762A0">
            <w:pPr>
              <w:jc w:val="right"/>
              <w:rPr>
                <w:rFonts w:ascii="Arial" w:hAnsi="Arial" w:cs="Arial"/>
                <w:sz w:val="20"/>
                <w:szCs w:val="20"/>
              </w:rPr>
            </w:pPr>
          </w:p>
        </w:tc>
      </w:tr>
      <w:tr w:rsidR="00C30B37" w14:paraId="19612BC5" w14:textId="77777777" w:rsidTr="00FB35D1">
        <w:trPr>
          <w:jc w:val="center"/>
        </w:trPr>
        <w:tc>
          <w:tcPr>
            <w:tcW w:w="2724" w:type="pct"/>
          </w:tcPr>
          <w:p w14:paraId="391A3F56" w14:textId="77777777" w:rsidR="00C30B37" w:rsidRPr="00E74171" w:rsidRDefault="00C30B37" w:rsidP="00C30B37">
            <w:pPr>
              <w:jc w:val="both"/>
              <w:rPr>
                <w:rFonts w:ascii="Arial" w:hAnsi="Arial" w:cs="Arial"/>
                <w:b/>
                <w:sz w:val="20"/>
                <w:szCs w:val="20"/>
              </w:rPr>
            </w:pPr>
            <w:r w:rsidRPr="00FB35D1">
              <w:rPr>
                <w:rFonts w:ascii="Arial" w:hAnsi="Arial" w:cs="Arial"/>
                <w:b/>
                <w:sz w:val="20"/>
                <w:szCs w:val="20"/>
              </w:rPr>
              <w:t>Total Debt-to-Enterprise Value</w:t>
            </w:r>
          </w:p>
        </w:tc>
        <w:tc>
          <w:tcPr>
            <w:tcW w:w="1140" w:type="pct"/>
          </w:tcPr>
          <w:p w14:paraId="3EFC99A3" w14:textId="77777777" w:rsidR="00C30B37" w:rsidRPr="00E74171" w:rsidRDefault="00C30B37" w:rsidP="00C30B37">
            <w:pPr>
              <w:jc w:val="right"/>
              <w:rPr>
                <w:rFonts w:ascii="Arial" w:hAnsi="Arial" w:cs="Arial"/>
                <w:b/>
                <w:sz w:val="20"/>
                <w:szCs w:val="20"/>
              </w:rPr>
            </w:pPr>
            <w:r w:rsidRPr="00FB35D1">
              <w:rPr>
                <w:rFonts w:ascii="Arial" w:hAnsi="Arial" w:cs="Arial"/>
                <w:b/>
                <w:sz w:val="20"/>
                <w:szCs w:val="20"/>
              </w:rPr>
              <w:t>15.54%</w:t>
            </w:r>
          </w:p>
        </w:tc>
        <w:tc>
          <w:tcPr>
            <w:tcW w:w="1135" w:type="pct"/>
          </w:tcPr>
          <w:p w14:paraId="7B9EE26B" w14:textId="77777777" w:rsidR="00C30B37" w:rsidRPr="00E74171" w:rsidRDefault="00C30B37" w:rsidP="00C30B37">
            <w:pPr>
              <w:jc w:val="right"/>
              <w:rPr>
                <w:rFonts w:ascii="Arial" w:hAnsi="Arial" w:cs="Arial"/>
                <w:b/>
                <w:sz w:val="20"/>
                <w:szCs w:val="20"/>
              </w:rPr>
            </w:pPr>
            <w:r w:rsidRPr="00FB35D1">
              <w:rPr>
                <w:rFonts w:ascii="Arial" w:hAnsi="Arial" w:cs="Arial"/>
                <w:b/>
                <w:sz w:val="20"/>
                <w:szCs w:val="20"/>
              </w:rPr>
              <w:t>11.11%</w:t>
            </w:r>
          </w:p>
        </w:tc>
      </w:tr>
    </w:tbl>
    <w:p w14:paraId="71098B9E" w14:textId="77777777" w:rsidR="00F52267" w:rsidRDefault="00F52267" w:rsidP="009762A0">
      <w:pPr>
        <w:spacing w:after="0" w:line="240" w:lineRule="auto"/>
        <w:jc w:val="both"/>
        <w:rPr>
          <w:rFonts w:ascii="Arial" w:hAnsi="Arial" w:cs="Arial"/>
          <w:sz w:val="20"/>
          <w:szCs w:val="20"/>
        </w:rPr>
      </w:pPr>
    </w:p>
    <w:p w14:paraId="0BAE8669" w14:textId="25B8D762" w:rsidR="00D05C66" w:rsidRPr="009B2837" w:rsidRDefault="00B014DE" w:rsidP="009B2837">
      <w:pPr>
        <w:pStyle w:val="ListParagraph"/>
        <w:numPr>
          <w:ilvl w:val="0"/>
          <w:numId w:val="5"/>
        </w:numPr>
        <w:spacing w:after="0" w:line="240" w:lineRule="auto"/>
        <w:jc w:val="both"/>
        <w:rPr>
          <w:rFonts w:ascii="Arial" w:hAnsi="Arial" w:cs="Arial"/>
          <w:sz w:val="20"/>
          <w:szCs w:val="20"/>
        </w:rPr>
      </w:pPr>
      <w:r w:rsidRPr="009B2837">
        <w:rPr>
          <w:rFonts w:ascii="Arial" w:hAnsi="Arial" w:cs="Arial"/>
          <w:sz w:val="20"/>
          <w:szCs w:val="20"/>
        </w:rPr>
        <w:t>The enterprise value of Best Buy in 2016 is $ 10,713 million compared to 13,938.88 million in 2015. The reason for the decline is company repurchased 33 million common stock shares in 2016.</w:t>
      </w:r>
      <w:r w:rsidR="00CF6AE1" w:rsidRPr="009B2837">
        <w:rPr>
          <w:rFonts w:ascii="Arial" w:hAnsi="Arial" w:cs="Arial"/>
          <w:sz w:val="20"/>
          <w:szCs w:val="20"/>
        </w:rPr>
        <w:t xml:space="preserve"> The company also increased its debt market value from $1,548.48 to $1,664.64 in 2016, as a part of its financing activities for general corporate purpose and repurchase of common stock. The increase in debt value drove the total-debt-to-enterprise value to 15.54% in 2016 from 11.11% in 2015.</w:t>
      </w:r>
      <w:r w:rsidR="00F82627" w:rsidRPr="009B2837">
        <w:rPr>
          <w:rFonts w:ascii="Arial" w:hAnsi="Arial" w:cs="Arial"/>
          <w:sz w:val="20"/>
          <w:szCs w:val="20"/>
        </w:rPr>
        <w:t xml:space="preserve"> Although, total debt-to-enterprise value has increased, but the overall company’s capital structure is healthy and stable.</w:t>
      </w:r>
    </w:p>
    <w:p w14:paraId="22C35768" w14:textId="77777777" w:rsidR="00F82627" w:rsidRDefault="00F82627" w:rsidP="009762A0">
      <w:pPr>
        <w:spacing w:after="0" w:line="240" w:lineRule="auto"/>
        <w:jc w:val="both"/>
        <w:rPr>
          <w:rFonts w:ascii="Arial" w:hAnsi="Arial" w:cs="Arial"/>
          <w:sz w:val="20"/>
          <w:szCs w:val="20"/>
        </w:rPr>
      </w:pPr>
    </w:p>
    <w:p w14:paraId="71FD8461" w14:textId="163E2509" w:rsidR="003D25CD" w:rsidRDefault="003D25CD" w:rsidP="003D25CD">
      <w:pPr>
        <w:pStyle w:val="Heading2"/>
        <w:numPr>
          <w:ilvl w:val="0"/>
          <w:numId w:val="15"/>
        </w:numPr>
        <w:jc w:val="both"/>
        <w:rPr>
          <w:rFonts w:ascii="Arial" w:hAnsi="Arial" w:cs="Arial"/>
          <w:b/>
          <w:color w:val="000000" w:themeColor="text1"/>
        </w:rPr>
      </w:pPr>
      <w:bookmarkStart w:id="19" w:name="_Toc468138417"/>
      <w:r>
        <w:rPr>
          <w:rFonts w:ascii="Arial" w:hAnsi="Arial" w:cs="Arial"/>
          <w:b/>
          <w:color w:val="000000" w:themeColor="text1"/>
        </w:rPr>
        <w:t>Depreciation Ratios</w:t>
      </w:r>
      <w:bookmarkEnd w:id="19"/>
    </w:p>
    <w:p w14:paraId="25CC7D4B" w14:textId="77777777" w:rsidR="003D25CD" w:rsidRPr="00B65E44" w:rsidRDefault="003D25CD" w:rsidP="003D25CD">
      <w:pPr>
        <w:spacing w:after="0" w:line="240" w:lineRule="auto"/>
        <w:jc w:val="both"/>
        <w:rPr>
          <w:rFonts w:ascii="Arial" w:hAnsi="Arial" w:cs="Arial"/>
          <w:sz w:val="20"/>
          <w:szCs w:val="20"/>
        </w:rPr>
      </w:pPr>
    </w:p>
    <w:p w14:paraId="30EF6A0F" w14:textId="77777777" w:rsidR="003D25CD" w:rsidRPr="00530403" w:rsidRDefault="003D25CD" w:rsidP="00B708C2">
      <w:pPr>
        <w:pStyle w:val="Heading3"/>
        <w:numPr>
          <w:ilvl w:val="0"/>
          <w:numId w:val="21"/>
        </w:numPr>
        <w:jc w:val="both"/>
        <w:rPr>
          <w:rFonts w:ascii="Arial" w:hAnsi="Arial" w:cs="Arial"/>
          <w:b/>
          <w:color w:val="000000" w:themeColor="text1"/>
        </w:rPr>
      </w:pPr>
      <w:bookmarkStart w:id="20" w:name="_Toc468138418"/>
      <w:r w:rsidRPr="00530403">
        <w:rPr>
          <w:rFonts w:ascii="Arial" w:hAnsi="Arial" w:cs="Arial"/>
          <w:b/>
          <w:color w:val="000000" w:themeColor="text1"/>
        </w:rPr>
        <w:t>Average Total Life Span of Property, Plant &amp; Equipment</w:t>
      </w:r>
      <w:bookmarkEnd w:id="20"/>
    </w:p>
    <w:p w14:paraId="7911BF17" w14:textId="77777777" w:rsidR="00326982" w:rsidRPr="00F403B5" w:rsidRDefault="00326982" w:rsidP="00326982">
      <w:pPr>
        <w:spacing w:after="0" w:line="240" w:lineRule="auto"/>
        <w:jc w:val="both"/>
        <w:rPr>
          <w:rFonts w:ascii="Arial" w:hAnsi="Arial" w:cs="Arial"/>
          <w:sz w:val="20"/>
          <w:szCs w:val="20"/>
        </w:rPr>
      </w:pPr>
    </w:p>
    <w:p w14:paraId="38DCC560" w14:textId="77777777" w:rsidR="00326982" w:rsidRDefault="00326982" w:rsidP="0032698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3381C9F2" w14:textId="68630692" w:rsidR="00326982" w:rsidRPr="00FB35D1" w:rsidRDefault="00326982" w:rsidP="00326982">
      <w:pPr>
        <w:pStyle w:val="ListParagraph"/>
        <w:numPr>
          <w:ilvl w:val="1"/>
          <w:numId w:val="5"/>
        </w:numPr>
        <w:spacing w:after="0" w:line="240" w:lineRule="auto"/>
        <w:jc w:val="both"/>
        <w:rPr>
          <w:rFonts w:ascii="Arial" w:hAnsi="Arial" w:cs="Arial"/>
          <w:sz w:val="20"/>
          <w:szCs w:val="20"/>
        </w:rPr>
      </w:pPr>
      <m:oMath>
        <m:r>
          <w:rPr>
            <w:rFonts w:ascii="Cambria Math" w:hAnsi="Cambria Math" w:cs="Arial"/>
            <w:sz w:val="20"/>
            <w:szCs w:val="20"/>
          </w:rPr>
          <m:t xml:space="preserve">Average Depreciable Life of Fixed Assets= </m:t>
        </m:r>
        <m:f>
          <m:fPr>
            <m:ctrlPr>
              <w:rPr>
                <w:rFonts w:ascii="Cambria Math" w:hAnsi="Cambria Math" w:cs="Arial"/>
                <w:i/>
                <w:sz w:val="20"/>
                <w:szCs w:val="20"/>
              </w:rPr>
            </m:ctrlPr>
          </m:fPr>
          <m:num>
            <m:r>
              <w:rPr>
                <w:rFonts w:ascii="Cambria Math" w:hAnsi="Cambria Math" w:cs="Arial"/>
                <w:sz w:val="20"/>
                <w:szCs w:val="20"/>
              </w:rPr>
              <m:t>Ending gross Property, Plant and Equiment</m:t>
            </m:r>
          </m:num>
          <m:den>
            <m:r>
              <w:rPr>
                <w:rFonts w:ascii="Cambria Math" w:hAnsi="Cambria Math" w:cs="Arial"/>
                <w:sz w:val="20"/>
                <w:szCs w:val="20"/>
              </w:rPr>
              <m:t>Depreciation Expense</m:t>
            </m:r>
          </m:den>
        </m:f>
      </m:oMath>
    </w:p>
    <w:p w14:paraId="152D11F9" w14:textId="77777777" w:rsidR="00326982" w:rsidRDefault="00326982" w:rsidP="00326982">
      <w:pPr>
        <w:spacing w:after="0" w:line="240" w:lineRule="auto"/>
        <w:jc w:val="both"/>
        <w:rPr>
          <w:rFonts w:ascii="Arial" w:hAnsi="Arial" w:cs="Arial"/>
          <w:sz w:val="20"/>
          <w:szCs w:val="20"/>
        </w:rPr>
      </w:pPr>
    </w:p>
    <w:tbl>
      <w:tblPr>
        <w:tblStyle w:val="TableGrid"/>
        <w:tblW w:w="3131" w:type="pct"/>
        <w:jc w:val="center"/>
        <w:tblLayout w:type="fixed"/>
        <w:tblCellMar>
          <w:left w:w="115" w:type="dxa"/>
          <w:right w:w="115" w:type="dxa"/>
        </w:tblCellMar>
        <w:tblLook w:val="04A0" w:firstRow="1" w:lastRow="0" w:firstColumn="1" w:lastColumn="0" w:noHBand="0" w:noVBand="1"/>
      </w:tblPr>
      <w:tblGrid>
        <w:gridCol w:w="2983"/>
        <w:gridCol w:w="1439"/>
        <w:gridCol w:w="1433"/>
      </w:tblGrid>
      <w:tr w:rsidR="003D25CD" w14:paraId="7AF224A3" w14:textId="77777777" w:rsidTr="00754414">
        <w:trPr>
          <w:tblHeader/>
          <w:jc w:val="center"/>
        </w:trPr>
        <w:tc>
          <w:tcPr>
            <w:tcW w:w="2547" w:type="pct"/>
            <w:shd w:val="clear" w:color="auto" w:fill="BFBFBF" w:themeFill="background1" w:themeFillShade="BF"/>
          </w:tcPr>
          <w:p w14:paraId="6CFCC04A" w14:textId="77777777" w:rsidR="003D25CD" w:rsidRPr="00133CA3" w:rsidRDefault="003D25CD" w:rsidP="005B6499">
            <w:pPr>
              <w:jc w:val="center"/>
              <w:rPr>
                <w:rFonts w:ascii="Arial" w:hAnsi="Arial" w:cs="Arial"/>
                <w:b/>
                <w:sz w:val="20"/>
                <w:szCs w:val="20"/>
              </w:rPr>
            </w:pPr>
            <w:r w:rsidRPr="00133CA3">
              <w:rPr>
                <w:rFonts w:ascii="Arial" w:hAnsi="Arial" w:cs="Arial"/>
                <w:b/>
                <w:sz w:val="20"/>
                <w:szCs w:val="20"/>
              </w:rPr>
              <w:t>Fiscal Year</w:t>
            </w:r>
          </w:p>
        </w:tc>
        <w:tc>
          <w:tcPr>
            <w:tcW w:w="1229" w:type="pct"/>
            <w:shd w:val="clear" w:color="auto" w:fill="BFBFBF" w:themeFill="background1" w:themeFillShade="BF"/>
          </w:tcPr>
          <w:p w14:paraId="3769D07E" w14:textId="77777777" w:rsidR="003D25CD" w:rsidRPr="00133CA3" w:rsidRDefault="003D25CD" w:rsidP="005B6499">
            <w:pPr>
              <w:jc w:val="center"/>
              <w:rPr>
                <w:rFonts w:ascii="Arial" w:hAnsi="Arial" w:cs="Arial"/>
                <w:b/>
                <w:sz w:val="20"/>
                <w:szCs w:val="20"/>
              </w:rPr>
            </w:pPr>
            <w:r w:rsidRPr="00133CA3">
              <w:rPr>
                <w:rFonts w:ascii="Arial" w:hAnsi="Arial" w:cs="Arial"/>
                <w:b/>
                <w:sz w:val="20"/>
                <w:szCs w:val="20"/>
              </w:rPr>
              <w:t>2016</w:t>
            </w:r>
          </w:p>
        </w:tc>
        <w:tc>
          <w:tcPr>
            <w:tcW w:w="1224" w:type="pct"/>
            <w:shd w:val="clear" w:color="auto" w:fill="BFBFBF" w:themeFill="background1" w:themeFillShade="BF"/>
          </w:tcPr>
          <w:p w14:paraId="7170441E" w14:textId="77777777" w:rsidR="003D25CD" w:rsidRPr="00133CA3" w:rsidRDefault="003D25CD" w:rsidP="005B6499">
            <w:pPr>
              <w:jc w:val="center"/>
              <w:rPr>
                <w:rFonts w:ascii="Arial" w:hAnsi="Arial" w:cs="Arial"/>
                <w:b/>
                <w:sz w:val="20"/>
                <w:szCs w:val="20"/>
              </w:rPr>
            </w:pPr>
            <w:r w:rsidRPr="00133CA3">
              <w:rPr>
                <w:rFonts w:ascii="Arial" w:hAnsi="Arial" w:cs="Arial"/>
                <w:b/>
                <w:sz w:val="20"/>
                <w:szCs w:val="20"/>
              </w:rPr>
              <w:t>2015</w:t>
            </w:r>
          </w:p>
        </w:tc>
      </w:tr>
      <w:tr w:rsidR="00754414" w14:paraId="487C2901" w14:textId="77777777" w:rsidTr="00754414">
        <w:trPr>
          <w:jc w:val="center"/>
        </w:trPr>
        <w:tc>
          <w:tcPr>
            <w:tcW w:w="2547" w:type="pct"/>
          </w:tcPr>
          <w:p w14:paraId="3674773A" w14:textId="0ABFD083" w:rsidR="00754414" w:rsidRDefault="00754414" w:rsidP="00754414">
            <w:pPr>
              <w:jc w:val="both"/>
              <w:rPr>
                <w:rFonts w:ascii="Arial" w:hAnsi="Arial" w:cs="Arial"/>
                <w:sz w:val="20"/>
                <w:szCs w:val="20"/>
              </w:rPr>
            </w:pPr>
            <w:r w:rsidRPr="00B708C2">
              <w:rPr>
                <w:rFonts w:ascii="Arial" w:hAnsi="Arial" w:cs="Arial"/>
                <w:sz w:val="20"/>
                <w:szCs w:val="20"/>
              </w:rPr>
              <w:t>Total Property &amp; Equipment</w:t>
            </w:r>
          </w:p>
        </w:tc>
        <w:tc>
          <w:tcPr>
            <w:tcW w:w="1229" w:type="pct"/>
          </w:tcPr>
          <w:p w14:paraId="2D0EC935" w14:textId="51DFD988" w:rsidR="00754414" w:rsidRDefault="00754414" w:rsidP="00754414">
            <w:pPr>
              <w:jc w:val="right"/>
              <w:rPr>
                <w:rFonts w:ascii="Arial" w:hAnsi="Arial" w:cs="Arial"/>
                <w:sz w:val="20"/>
                <w:szCs w:val="20"/>
              </w:rPr>
            </w:pPr>
            <w:r w:rsidRPr="00B708C2">
              <w:rPr>
                <w:rFonts w:ascii="Arial" w:hAnsi="Arial" w:cs="Arial"/>
                <w:sz w:val="20"/>
                <w:szCs w:val="20"/>
              </w:rPr>
              <w:t>8,107.00</w:t>
            </w:r>
          </w:p>
        </w:tc>
        <w:tc>
          <w:tcPr>
            <w:tcW w:w="1224" w:type="pct"/>
          </w:tcPr>
          <w:p w14:paraId="2B49C7A1" w14:textId="3D6B102F" w:rsidR="00754414" w:rsidRDefault="00754414" w:rsidP="00754414">
            <w:pPr>
              <w:jc w:val="right"/>
              <w:rPr>
                <w:rFonts w:ascii="Arial" w:hAnsi="Arial" w:cs="Arial"/>
                <w:sz w:val="20"/>
                <w:szCs w:val="20"/>
              </w:rPr>
            </w:pPr>
            <w:r w:rsidRPr="00B708C2">
              <w:rPr>
                <w:rFonts w:ascii="Arial" w:hAnsi="Arial" w:cs="Arial"/>
                <w:sz w:val="20"/>
                <w:szCs w:val="20"/>
              </w:rPr>
              <w:t>7,660.00</w:t>
            </w:r>
          </w:p>
        </w:tc>
      </w:tr>
      <w:tr w:rsidR="00754414" w14:paraId="38AFB2CC" w14:textId="77777777" w:rsidTr="00754414">
        <w:trPr>
          <w:jc w:val="center"/>
        </w:trPr>
        <w:tc>
          <w:tcPr>
            <w:tcW w:w="2547" w:type="pct"/>
          </w:tcPr>
          <w:p w14:paraId="5E3DEA12" w14:textId="15EE0B8A" w:rsidR="00754414" w:rsidRDefault="00754414" w:rsidP="00754414">
            <w:pPr>
              <w:jc w:val="both"/>
              <w:rPr>
                <w:rFonts w:ascii="Arial" w:hAnsi="Arial" w:cs="Arial"/>
                <w:sz w:val="20"/>
                <w:szCs w:val="20"/>
              </w:rPr>
            </w:pPr>
            <w:r w:rsidRPr="00B708C2">
              <w:rPr>
                <w:rFonts w:ascii="Arial" w:hAnsi="Arial" w:cs="Arial"/>
                <w:sz w:val="20"/>
                <w:szCs w:val="20"/>
              </w:rPr>
              <w:t>Depreciation &amp; Amortization of definite-lived intangible assets</w:t>
            </w:r>
          </w:p>
        </w:tc>
        <w:tc>
          <w:tcPr>
            <w:tcW w:w="1229" w:type="pct"/>
          </w:tcPr>
          <w:p w14:paraId="0849A529" w14:textId="39BA6393" w:rsidR="00754414" w:rsidRDefault="00754414" w:rsidP="00754414">
            <w:pPr>
              <w:jc w:val="right"/>
              <w:rPr>
                <w:rFonts w:ascii="Arial" w:hAnsi="Arial" w:cs="Arial"/>
                <w:sz w:val="20"/>
                <w:szCs w:val="20"/>
              </w:rPr>
            </w:pPr>
            <w:r w:rsidRPr="00B708C2">
              <w:rPr>
                <w:rFonts w:ascii="Arial" w:hAnsi="Arial" w:cs="Arial"/>
                <w:sz w:val="20"/>
                <w:szCs w:val="20"/>
              </w:rPr>
              <w:t>657.00</w:t>
            </w:r>
          </w:p>
        </w:tc>
        <w:tc>
          <w:tcPr>
            <w:tcW w:w="1224" w:type="pct"/>
          </w:tcPr>
          <w:p w14:paraId="0C51C999" w14:textId="1A97B785" w:rsidR="00754414" w:rsidRDefault="00754414" w:rsidP="00754414">
            <w:pPr>
              <w:jc w:val="right"/>
              <w:rPr>
                <w:rFonts w:ascii="Arial" w:hAnsi="Arial" w:cs="Arial"/>
                <w:sz w:val="20"/>
                <w:szCs w:val="20"/>
              </w:rPr>
            </w:pPr>
            <w:r w:rsidRPr="00B708C2">
              <w:rPr>
                <w:rFonts w:ascii="Arial" w:hAnsi="Arial" w:cs="Arial"/>
                <w:sz w:val="20"/>
                <w:szCs w:val="20"/>
              </w:rPr>
              <w:t>656.00</w:t>
            </w:r>
          </w:p>
        </w:tc>
      </w:tr>
      <w:tr w:rsidR="00754414" w14:paraId="3082238B" w14:textId="77777777" w:rsidTr="00754414">
        <w:trPr>
          <w:jc w:val="center"/>
        </w:trPr>
        <w:tc>
          <w:tcPr>
            <w:tcW w:w="2547" w:type="pct"/>
          </w:tcPr>
          <w:p w14:paraId="4D15DB3D" w14:textId="49682748" w:rsidR="00754414" w:rsidRPr="00B708C2" w:rsidRDefault="00754414" w:rsidP="00754414">
            <w:pPr>
              <w:jc w:val="both"/>
              <w:rPr>
                <w:rFonts w:ascii="Arial" w:hAnsi="Arial" w:cs="Arial"/>
                <w:b/>
                <w:sz w:val="20"/>
                <w:szCs w:val="20"/>
              </w:rPr>
            </w:pPr>
            <w:r w:rsidRPr="00B708C2">
              <w:rPr>
                <w:rFonts w:ascii="Arial" w:hAnsi="Arial" w:cs="Arial"/>
                <w:b/>
                <w:sz w:val="20"/>
                <w:szCs w:val="20"/>
              </w:rPr>
              <w:t>Average Depreciable life of Property and Equipment</w:t>
            </w:r>
          </w:p>
        </w:tc>
        <w:tc>
          <w:tcPr>
            <w:tcW w:w="1229" w:type="pct"/>
          </w:tcPr>
          <w:p w14:paraId="5A88A486" w14:textId="3BB7D750" w:rsidR="00754414" w:rsidRPr="00B708C2" w:rsidRDefault="00754414" w:rsidP="00754414">
            <w:pPr>
              <w:jc w:val="right"/>
              <w:rPr>
                <w:rFonts w:ascii="Arial" w:hAnsi="Arial" w:cs="Arial"/>
                <w:b/>
                <w:sz w:val="20"/>
                <w:szCs w:val="20"/>
              </w:rPr>
            </w:pPr>
            <w:r w:rsidRPr="00B708C2">
              <w:rPr>
                <w:rFonts w:ascii="Arial" w:hAnsi="Arial" w:cs="Arial"/>
                <w:b/>
                <w:sz w:val="20"/>
                <w:szCs w:val="20"/>
              </w:rPr>
              <w:t>12.34</w:t>
            </w:r>
          </w:p>
        </w:tc>
        <w:tc>
          <w:tcPr>
            <w:tcW w:w="1224" w:type="pct"/>
          </w:tcPr>
          <w:p w14:paraId="471CA210" w14:textId="16CBEFF5" w:rsidR="00754414" w:rsidRPr="00B708C2" w:rsidRDefault="00754414" w:rsidP="00754414">
            <w:pPr>
              <w:jc w:val="right"/>
              <w:rPr>
                <w:rFonts w:ascii="Arial" w:hAnsi="Arial" w:cs="Arial"/>
                <w:b/>
                <w:sz w:val="20"/>
                <w:szCs w:val="20"/>
              </w:rPr>
            </w:pPr>
            <w:r w:rsidRPr="00B708C2">
              <w:rPr>
                <w:rFonts w:ascii="Arial" w:hAnsi="Arial" w:cs="Arial"/>
                <w:b/>
                <w:sz w:val="20"/>
                <w:szCs w:val="20"/>
              </w:rPr>
              <w:t>11.68</w:t>
            </w:r>
          </w:p>
        </w:tc>
      </w:tr>
    </w:tbl>
    <w:p w14:paraId="476B0923" w14:textId="77777777" w:rsidR="003D25CD" w:rsidRDefault="003D25CD" w:rsidP="003D25CD">
      <w:pPr>
        <w:spacing w:after="0" w:line="240" w:lineRule="auto"/>
        <w:jc w:val="both"/>
        <w:rPr>
          <w:rFonts w:ascii="Arial" w:hAnsi="Arial" w:cs="Arial"/>
          <w:sz w:val="20"/>
          <w:szCs w:val="20"/>
        </w:rPr>
      </w:pPr>
    </w:p>
    <w:p w14:paraId="3E08BD9F" w14:textId="13CEEC31" w:rsidR="003D25CD" w:rsidRPr="00530403" w:rsidRDefault="00326982" w:rsidP="00B708C2">
      <w:pPr>
        <w:pStyle w:val="Heading3"/>
        <w:numPr>
          <w:ilvl w:val="0"/>
          <w:numId w:val="21"/>
        </w:numPr>
        <w:jc w:val="both"/>
        <w:rPr>
          <w:rFonts w:ascii="Arial" w:hAnsi="Arial" w:cs="Arial"/>
          <w:b/>
          <w:color w:val="000000" w:themeColor="text1"/>
        </w:rPr>
      </w:pPr>
      <w:bookmarkStart w:id="21" w:name="_Toc468138419"/>
      <w:r w:rsidRPr="00530403">
        <w:rPr>
          <w:rFonts w:ascii="Arial" w:hAnsi="Arial" w:cs="Arial"/>
          <w:b/>
          <w:color w:val="000000" w:themeColor="text1"/>
        </w:rPr>
        <w:t>Average Age of Property, Plant &amp; Equipment</w:t>
      </w:r>
      <w:bookmarkEnd w:id="21"/>
    </w:p>
    <w:p w14:paraId="705F4CDC" w14:textId="77777777" w:rsidR="003D25CD" w:rsidRPr="00F403B5" w:rsidRDefault="003D25CD" w:rsidP="003D25CD">
      <w:pPr>
        <w:spacing w:after="0" w:line="240" w:lineRule="auto"/>
        <w:jc w:val="both"/>
        <w:rPr>
          <w:rFonts w:ascii="Arial" w:hAnsi="Arial" w:cs="Arial"/>
          <w:sz w:val="20"/>
          <w:szCs w:val="20"/>
        </w:rPr>
      </w:pPr>
    </w:p>
    <w:p w14:paraId="1314746F" w14:textId="77777777" w:rsidR="003D25CD" w:rsidRDefault="003D25CD" w:rsidP="003D25CD">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1BF63FD1" w14:textId="7E92F3BF" w:rsidR="003D25CD" w:rsidRPr="00FB35D1" w:rsidRDefault="00326982" w:rsidP="003D25CD">
      <w:pPr>
        <w:pStyle w:val="ListParagraph"/>
        <w:numPr>
          <w:ilvl w:val="1"/>
          <w:numId w:val="5"/>
        </w:numPr>
        <w:spacing w:after="0" w:line="240" w:lineRule="auto"/>
        <w:jc w:val="both"/>
        <w:rPr>
          <w:rFonts w:ascii="Arial" w:hAnsi="Arial" w:cs="Arial"/>
          <w:sz w:val="20"/>
          <w:szCs w:val="20"/>
        </w:rPr>
      </w:pPr>
      <m:oMath>
        <m:r>
          <w:rPr>
            <w:rFonts w:ascii="Cambria Math" w:hAnsi="Cambria Math" w:cs="Arial"/>
            <w:sz w:val="20"/>
            <w:szCs w:val="20"/>
          </w:rPr>
          <m:t xml:space="preserve">Average Age of Fixed Assets= </m:t>
        </m:r>
        <m:f>
          <m:fPr>
            <m:ctrlPr>
              <w:rPr>
                <w:rFonts w:ascii="Cambria Math" w:hAnsi="Cambria Math" w:cs="Arial"/>
                <w:i/>
                <w:sz w:val="20"/>
                <w:szCs w:val="20"/>
              </w:rPr>
            </m:ctrlPr>
          </m:fPr>
          <m:num>
            <m:r>
              <w:rPr>
                <w:rFonts w:ascii="Cambria Math" w:hAnsi="Cambria Math" w:cs="Arial"/>
                <w:sz w:val="20"/>
                <w:szCs w:val="20"/>
              </w:rPr>
              <m:t>Accumulated Depreciation</m:t>
            </m:r>
          </m:num>
          <m:den>
            <m:r>
              <w:rPr>
                <w:rFonts w:ascii="Cambria Math" w:hAnsi="Cambria Math" w:cs="Arial"/>
                <w:sz w:val="20"/>
                <w:szCs w:val="20"/>
              </w:rPr>
              <m:t>Depreciation Expense</m:t>
            </m:r>
          </m:den>
        </m:f>
      </m:oMath>
    </w:p>
    <w:p w14:paraId="66B511C3" w14:textId="77777777" w:rsidR="002A6D5B" w:rsidRPr="002A6D5B" w:rsidRDefault="002A6D5B" w:rsidP="00B708C2">
      <w:pPr>
        <w:spacing w:after="0" w:line="240" w:lineRule="auto"/>
        <w:jc w:val="both"/>
        <w:rPr>
          <w:rFonts w:ascii="Arial" w:hAnsi="Arial" w:cs="Arial"/>
          <w:sz w:val="20"/>
          <w:szCs w:val="20"/>
        </w:rPr>
      </w:pPr>
    </w:p>
    <w:tbl>
      <w:tblPr>
        <w:tblStyle w:val="TableGrid"/>
        <w:tblW w:w="3131" w:type="pct"/>
        <w:jc w:val="center"/>
        <w:tblLayout w:type="fixed"/>
        <w:tblCellMar>
          <w:left w:w="115" w:type="dxa"/>
          <w:right w:w="115" w:type="dxa"/>
        </w:tblCellMar>
        <w:tblLook w:val="04A0" w:firstRow="1" w:lastRow="0" w:firstColumn="1" w:lastColumn="0" w:noHBand="0" w:noVBand="1"/>
      </w:tblPr>
      <w:tblGrid>
        <w:gridCol w:w="2983"/>
        <w:gridCol w:w="1439"/>
        <w:gridCol w:w="1433"/>
      </w:tblGrid>
      <w:tr w:rsidR="002A6D5B" w14:paraId="09B6501F" w14:textId="77777777" w:rsidTr="005B6499">
        <w:trPr>
          <w:tblHeader/>
          <w:jc w:val="center"/>
        </w:trPr>
        <w:tc>
          <w:tcPr>
            <w:tcW w:w="2547" w:type="pct"/>
            <w:shd w:val="clear" w:color="auto" w:fill="BFBFBF" w:themeFill="background1" w:themeFillShade="BF"/>
          </w:tcPr>
          <w:p w14:paraId="4B774DC4" w14:textId="77777777" w:rsidR="002A6D5B" w:rsidRPr="00133CA3" w:rsidRDefault="002A6D5B" w:rsidP="005B6499">
            <w:pPr>
              <w:jc w:val="center"/>
              <w:rPr>
                <w:rFonts w:ascii="Arial" w:hAnsi="Arial" w:cs="Arial"/>
                <w:b/>
                <w:sz w:val="20"/>
                <w:szCs w:val="20"/>
              </w:rPr>
            </w:pPr>
            <w:r w:rsidRPr="00133CA3">
              <w:rPr>
                <w:rFonts w:ascii="Arial" w:hAnsi="Arial" w:cs="Arial"/>
                <w:b/>
                <w:sz w:val="20"/>
                <w:szCs w:val="20"/>
              </w:rPr>
              <w:t>Fiscal Year</w:t>
            </w:r>
          </w:p>
        </w:tc>
        <w:tc>
          <w:tcPr>
            <w:tcW w:w="1229" w:type="pct"/>
            <w:shd w:val="clear" w:color="auto" w:fill="BFBFBF" w:themeFill="background1" w:themeFillShade="BF"/>
          </w:tcPr>
          <w:p w14:paraId="3AEF2F92" w14:textId="77777777" w:rsidR="002A6D5B" w:rsidRPr="00133CA3" w:rsidRDefault="002A6D5B" w:rsidP="005B6499">
            <w:pPr>
              <w:jc w:val="center"/>
              <w:rPr>
                <w:rFonts w:ascii="Arial" w:hAnsi="Arial" w:cs="Arial"/>
                <w:b/>
                <w:sz w:val="20"/>
                <w:szCs w:val="20"/>
              </w:rPr>
            </w:pPr>
            <w:r w:rsidRPr="00133CA3">
              <w:rPr>
                <w:rFonts w:ascii="Arial" w:hAnsi="Arial" w:cs="Arial"/>
                <w:b/>
                <w:sz w:val="20"/>
                <w:szCs w:val="20"/>
              </w:rPr>
              <w:t>2016</w:t>
            </w:r>
          </w:p>
        </w:tc>
        <w:tc>
          <w:tcPr>
            <w:tcW w:w="1224" w:type="pct"/>
            <w:shd w:val="clear" w:color="auto" w:fill="BFBFBF" w:themeFill="background1" w:themeFillShade="BF"/>
          </w:tcPr>
          <w:p w14:paraId="0500C5F1" w14:textId="77777777" w:rsidR="002A6D5B" w:rsidRPr="00133CA3" w:rsidRDefault="002A6D5B" w:rsidP="005B6499">
            <w:pPr>
              <w:jc w:val="center"/>
              <w:rPr>
                <w:rFonts w:ascii="Arial" w:hAnsi="Arial" w:cs="Arial"/>
                <w:b/>
                <w:sz w:val="20"/>
                <w:szCs w:val="20"/>
              </w:rPr>
            </w:pPr>
            <w:r w:rsidRPr="00133CA3">
              <w:rPr>
                <w:rFonts w:ascii="Arial" w:hAnsi="Arial" w:cs="Arial"/>
                <w:b/>
                <w:sz w:val="20"/>
                <w:szCs w:val="20"/>
              </w:rPr>
              <w:t>2015</w:t>
            </w:r>
          </w:p>
        </w:tc>
      </w:tr>
      <w:tr w:rsidR="002A6D5B" w14:paraId="2BE2164D" w14:textId="77777777" w:rsidTr="005B6499">
        <w:trPr>
          <w:jc w:val="center"/>
        </w:trPr>
        <w:tc>
          <w:tcPr>
            <w:tcW w:w="2547" w:type="pct"/>
          </w:tcPr>
          <w:p w14:paraId="322C7720" w14:textId="72662AB6" w:rsidR="002A6D5B" w:rsidRDefault="002A6D5B" w:rsidP="002A6D5B">
            <w:pPr>
              <w:jc w:val="both"/>
              <w:rPr>
                <w:rFonts w:ascii="Arial" w:hAnsi="Arial" w:cs="Arial"/>
                <w:sz w:val="20"/>
                <w:szCs w:val="20"/>
              </w:rPr>
            </w:pPr>
            <w:r w:rsidRPr="00B708C2">
              <w:rPr>
                <w:rFonts w:ascii="Arial" w:hAnsi="Arial" w:cs="Arial"/>
                <w:sz w:val="20"/>
                <w:szCs w:val="20"/>
              </w:rPr>
              <w:t>Accumulated Depreciation</w:t>
            </w:r>
          </w:p>
        </w:tc>
        <w:tc>
          <w:tcPr>
            <w:tcW w:w="1229" w:type="pct"/>
          </w:tcPr>
          <w:p w14:paraId="6EE2D380" w14:textId="069437EB" w:rsidR="002A6D5B" w:rsidRDefault="002A6D5B" w:rsidP="002A6D5B">
            <w:pPr>
              <w:jc w:val="right"/>
              <w:rPr>
                <w:rFonts w:ascii="Arial" w:hAnsi="Arial" w:cs="Arial"/>
                <w:sz w:val="20"/>
                <w:szCs w:val="20"/>
              </w:rPr>
            </w:pPr>
            <w:r w:rsidRPr="00B708C2">
              <w:rPr>
                <w:rFonts w:ascii="Arial" w:hAnsi="Arial" w:cs="Arial"/>
                <w:sz w:val="20"/>
                <w:szCs w:val="20"/>
              </w:rPr>
              <w:t>5,761.00</w:t>
            </w:r>
          </w:p>
        </w:tc>
        <w:tc>
          <w:tcPr>
            <w:tcW w:w="1224" w:type="pct"/>
          </w:tcPr>
          <w:p w14:paraId="0ED8BD47" w14:textId="398A9926" w:rsidR="002A6D5B" w:rsidRDefault="002A6D5B" w:rsidP="002A6D5B">
            <w:pPr>
              <w:jc w:val="right"/>
              <w:rPr>
                <w:rFonts w:ascii="Arial" w:hAnsi="Arial" w:cs="Arial"/>
                <w:sz w:val="20"/>
                <w:szCs w:val="20"/>
              </w:rPr>
            </w:pPr>
            <w:r w:rsidRPr="00B708C2">
              <w:rPr>
                <w:rFonts w:ascii="Arial" w:hAnsi="Arial" w:cs="Arial"/>
                <w:sz w:val="20"/>
                <w:szCs w:val="20"/>
              </w:rPr>
              <w:t>5,365.00</w:t>
            </w:r>
          </w:p>
        </w:tc>
      </w:tr>
      <w:tr w:rsidR="002A6D5B" w14:paraId="21C9A084" w14:textId="77777777" w:rsidTr="005B6499">
        <w:trPr>
          <w:jc w:val="center"/>
        </w:trPr>
        <w:tc>
          <w:tcPr>
            <w:tcW w:w="2547" w:type="pct"/>
          </w:tcPr>
          <w:p w14:paraId="1B7E42B8" w14:textId="77777777" w:rsidR="002A6D5B" w:rsidRDefault="002A6D5B" w:rsidP="005B6499">
            <w:pPr>
              <w:jc w:val="both"/>
              <w:rPr>
                <w:rFonts w:ascii="Arial" w:hAnsi="Arial" w:cs="Arial"/>
                <w:sz w:val="20"/>
                <w:szCs w:val="20"/>
              </w:rPr>
            </w:pPr>
            <w:r w:rsidRPr="00E45EBB">
              <w:rPr>
                <w:rFonts w:ascii="Arial" w:hAnsi="Arial" w:cs="Arial"/>
                <w:sz w:val="20"/>
                <w:szCs w:val="20"/>
              </w:rPr>
              <w:t>Depreciation &amp; Amortization of definite-lived intangible assets</w:t>
            </w:r>
          </w:p>
        </w:tc>
        <w:tc>
          <w:tcPr>
            <w:tcW w:w="1229" w:type="pct"/>
          </w:tcPr>
          <w:p w14:paraId="55D24FE7" w14:textId="77777777" w:rsidR="002A6D5B" w:rsidRDefault="002A6D5B" w:rsidP="005B6499">
            <w:pPr>
              <w:jc w:val="right"/>
              <w:rPr>
                <w:rFonts w:ascii="Arial" w:hAnsi="Arial" w:cs="Arial"/>
                <w:sz w:val="20"/>
                <w:szCs w:val="20"/>
              </w:rPr>
            </w:pPr>
            <w:r w:rsidRPr="00E45EBB">
              <w:rPr>
                <w:rFonts w:ascii="Arial" w:hAnsi="Arial" w:cs="Arial"/>
                <w:sz w:val="20"/>
                <w:szCs w:val="20"/>
              </w:rPr>
              <w:t>657.00</w:t>
            </w:r>
          </w:p>
        </w:tc>
        <w:tc>
          <w:tcPr>
            <w:tcW w:w="1224" w:type="pct"/>
          </w:tcPr>
          <w:p w14:paraId="00504091" w14:textId="77777777" w:rsidR="002A6D5B" w:rsidRDefault="002A6D5B" w:rsidP="005B6499">
            <w:pPr>
              <w:jc w:val="right"/>
              <w:rPr>
                <w:rFonts w:ascii="Arial" w:hAnsi="Arial" w:cs="Arial"/>
                <w:sz w:val="20"/>
                <w:szCs w:val="20"/>
              </w:rPr>
            </w:pPr>
            <w:r w:rsidRPr="00E45EBB">
              <w:rPr>
                <w:rFonts w:ascii="Arial" w:hAnsi="Arial" w:cs="Arial"/>
                <w:sz w:val="20"/>
                <w:szCs w:val="20"/>
              </w:rPr>
              <w:t>656.00</w:t>
            </w:r>
          </w:p>
        </w:tc>
      </w:tr>
      <w:tr w:rsidR="002A6D5B" w14:paraId="59E37B63" w14:textId="77777777" w:rsidTr="005B6499">
        <w:trPr>
          <w:jc w:val="center"/>
        </w:trPr>
        <w:tc>
          <w:tcPr>
            <w:tcW w:w="2547" w:type="pct"/>
          </w:tcPr>
          <w:p w14:paraId="4F1FB761" w14:textId="4ACE3080" w:rsidR="002A6D5B" w:rsidRPr="002A6D5B" w:rsidRDefault="002A6D5B" w:rsidP="002A6D5B">
            <w:pPr>
              <w:jc w:val="both"/>
              <w:rPr>
                <w:rFonts w:ascii="Arial" w:hAnsi="Arial" w:cs="Arial"/>
                <w:b/>
                <w:sz w:val="20"/>
                <w:szCs w:val="20"/>
              </w:rPr>
            </w:pPr>
            <w:r w:rsidRPr="00B708C2">
              <w:rPr>
                <w:rFonts w:ascii="Arial" w:hAnsi="Arial" w:cs="Arial"/>
                <w:b/>
                <w:sz w:val="20"/>
                <w:szCs w:val="20"/>
              </w:rPr>
              <w:t>Average Age of Property and Equipment</w:t>
            </w:r>
          </w:p>
        </w:tc>
        <w:tc>
          <w:tcPr>
            <w:tcW w:w="1229" w:type="pct"/>
          </w:tcPr>
          <w:p w14:paraId="0ECADAC9" w14:textId="7D740570" w:rsidR="002A6D5B" w:rsidRPr="002A6D5B" w:rsidRDefault="002A6D5B" w:rsidP="002A6D5B">
            <w:pPr>
              <w:jc w:val="right"/>
              <w:rPr>
                <w:rFonts w:ascii="Arial" w:hAnsi="Arial" w:cs="Arial"/>
                <w:b/>
                <w:sz w:val="20"/>
                <w:szCs w:val="20"/>
              </w:rPr>
            </w:pPr>
            <w:r w:rsidRPr="00B708C2">
              <w:rPr>
                <w:rFonts w:ascii="Arial" w:hAnsi="Arial" w:cs="Arial"/>
                <w:b/>
                <w:sz w:val="20"/>
                <w:szCs w:val="20"/>
              </w:rPr>
              <w:t>8.77</w:t>
            </w:r>
          </w:p>
        </w:tc>
        <w:tc>
          <w:tcPr>
            <w:tcW w:w="1224" w:type="pct"/>
          </w:tcPr>
          <w:p w14:paraId="1737FCA1" w14:textId="409112FF" w:rsidR="002A6D5B" w:rsidRPr="002A6D5B" w:rsidRDefault="002A6D5B" w:rsidP="002A6D5B">
            <w:pPr>
              <w:jc w:val="right"/>
              <w:rPr>
                <w:rFonts w:ascii="Arial" w:hAnsi="Arial" w:cs="Arial"/>
                <w:b/>
                <w:sz w:val="20"/>
                <w:szCs w:val="20"/>
              </w:rPr>
            </w:pPr>
            <w:r w:rsidRPr="00B708C2">
              <w:rPr>
                <w:rFonts w:ascii="Arial" w:hAnsi="Arial" w:cs="Arial"/>
                <w:b/>
                <w:sz w:val="20"/>
                <w:szCs w:val="20"/>
              </w:rPr>
              <w:t>8.18</w:t>
            </w:r>
          </w:p>
        </w:tc>
      </w:tr>
    </w:tbl>
    <w:p w14:paraId="07016913" w14:textId="2350B05A" w:rsidR="002A6D5B" w:rsidRDefault="002A6D5B" w:rsidP="00B708C2">
      <w:pPr>
        <w:spacing w:after="0" w:line="240" w:lineRule="auto"/>
        <w:jc w:val="both"/>
        <w:rPr>
          <w:rFonts w:ascii="Arial" w:hAnsi="Arial" w:cs="Arial"/>
          <w:sz w:val="20"/>
          <w:szCs w:val="20"/>
        </w:rPr>
      </w:pPr>
    </w:p>
    <w:p w14:paraId="698A2D5B" w14:textId="74FAF2E4" w:rsidR="00530403" w:rsidRDefault="00530403" w:rsidP="00B708C2">
      <w:pPr>
        <w:spacing w:after="0" w:line="240" w:lineRule="auto"/>
        <w:jc w:val="both"/>
        <w:rPr>
          <w:rFonts w:ascii="Arial" w:hAnsi="Arial" w:cs="Arial"/>
          <w:sz w:val="20"/>
          <w:szCs w:val="20"/>
        </w:rPr>
      </w:pPr>
    </w:p>
    <w:p w14:paraId="5A45182D" w14:textId="77777777" w:rsidR="00530403" w:rsidRPr="002A6D5B" w:rsidRDefault="00530403" w:rsidP="00B708C2">
      <w:pPr>
        <w:spacing w:after="0" w:line="240" w:lineRule="auto"/>
        <w:jc w:val="both"/>
        <w:rPr>
          <w:rFonts w:ascii="Arial" w:hAnsi="Arial" w:cs="Arial"/>
          <w:sz w:val="20"/>
          <w:szCs w:val="20"/>
        </w:rPr>
      </w:pPr>
    </w:p>
    <w:p w14:paraId="5C813F09" w14:textId="0D7EA197" w:rsidR="00FE2E1D" w:rsidRPr="00530403" w:rsidRDefault="00FE2E1D" w:rsidP="00B708C2">
      <w:pPr>
        <w:pStyle w:val="Heading3"/>
        <w:numPr>
          <w:ilvl w:val="0"/>
          <w:numId w:val="21"/>
        </w:numPr>
        <w:jc w:val="both"/>
        <w:rPr>
          <w:rFonts w:ascii="Arial" w:hAnsi="Arial" w:cs="Arial"/>
          <w:b/>
          <w:color w:val="000000" w:themeColor="text1"/>
        </w:rPr>
      </w:pPr>
      <w:bookmarkStart w:id="22" w:name="_Toc468138420"/>
      <w:r w:rsidRPr="00530403">
        <w:rPr>
          <w:rFonts w:ascii="Arial" w:hAnsi="Arial" w:cs="Arial"/>
          <w:b/>
          <w:color w:val="000000" w:themeColor="text1"/>
        </w:rPr>
        <w:lastRenderedPageBreak/>
        <w:t xml:space="preserve">Comment on Average Total Life Span </w:t>
      </w:r>
      <w:r w:rsidR="00571206" w:rsidRPr="00530403">
        <w:rPr>
          <w:rFonts w:ascii="Arial" w:hAnsi="Arial" w:cs="Arial"/>
          <w:b/>
          <w:color w:val="000000" w:themeColor="text1"/>
        </w:rPr>
        <w:t xml:space="preserve">and Age </w:t>
      </w:r>
      <w:r w:rsidRPr="00530403">
        <w:rPr>
          <w:rFonts w:ascii="Arial" w:hAnsi="Arial" w:cs="Arial"/>
          <w:b/>
          <w:color w:val="000000" w:themeColor="text1"/>
        </w:rPr>
        <w:t>of Property, Plant &amp; Equipment</w:t>
      </w:r>
      <w:bookmarkEnd w:id="22"/>
    </w:p>
    <w:p w14:paraId="655C1A3A" w14:textId="77777777" w:rsidR="00FE2E1D" w:rsidRPr="00F403B5" w:rsidRDefault="00FE2E1D" w:rsidP="00FE2E1D">
      <w:pPr>
        <w:spacing w:after="0" w:line="240" w:lineRule="auto"/>
        <w:jc w:val="both"/>
        <w:rPr>
          <w:rFonts w:ascii="Arial" w:hAnsi="Arial" w:cs="Arial"/>
          <w:sz w:val="20"/>
          <w:szCs w:val="20"/>
        </w:rPr>
      </w:pPr>
    </w:p>
    <w:p w14:paraId="5979CDAE" w14:textId="133B3042" w:rsidR="003D25CD" w:rsidRDefault="008C0C5F" w:rsidP="00B708C2">
      <w:pPr>
        <w:spacing w:after="0" w:line="240" w:lineRule="auto"/>
        <w:ind w:left="720"/>
        <w:jc w:val="both"/>
        <w:rPr>
          <w:rFonts w:ascii="Arial" w:hAnsi="Arial" w:cs="Arial"/>
          <w:sz w:val="20"/>
          <w:szCs w:val="20"/>
        </w:rPr>
      </w:pPr>
      <w:r w:rsidRPr="008C0C5F">
        <w:rPr>
          <w:rFonts w:ascii="Arial" w:hAnsi="Arial" w:cs="Arial"/>
          <w:sz w:val="20"/>
          <w:szCs w:val="20"/>
        </w:rPr>
        <w:t>Average total life span is the measurement of expecting years in use of property, plant</w:t>
      </w:r>
      <w:r w:rsidR="00D9661C">
        <w:rPr>
          <w:rFonts w:ascii="Arial" w:hAnsi="Arial" w:cs="Arial"/>
          <w:sz w:val="20"/>
          <w:szCs w:val="20"/>
        </w:rPr>
        <w:t>,</w:t>
      </w:r>
      <w:r w:rsidRPr="008C0C5F">
        <w:rPr>
          <w:rFonts w:ascii="Arial" w:hAnsi="Arial" w:cs="Arial"/>
          <w:sz w:val="20"/>
          <w:szCs w:val="20"/>
        </w:rPr>
        <w:t xml:space="preserve"> and equipment of a company.</w:t>
      </w:r>
      <w:r>
        <w:rPr>
          <w:rFonts w:ascii="Arial" w:hAnsi="Arial" w:cs="Arial"/>
          <w:sz w:val="20"/>
          <w:szCs w:val="20"/>
        </w:rPr>
        <w:t xml:space="preserve"> The Best Buy has the total life span of </w:t>
      </w:r>
      <w:r w:rsidR="00A96BC0" w:rsidRPr="00A96BC0">
        <w:rPr>
          <w:rFonts w:ascii="Arial" w:hAnsi="Arial" w:cs="Arial"/>
          <w:sz w:val="20"/>
          <w:szCs w:val="20"/>
        </w:rPr>
        <w:t>P</w:t>
      </w:r>
      <w:r>
        <w:rPr>
          <w:rFonts w:ascii="Arial" w:hAnsi="Arial" w:cs="Arial"/>
          <w:sz w:val="20"/>
          <w:szCs w:val="20"/>
        </w:rPr>
        <w:t xml:space="preserve">roperty and Equipment is 12.34 and its current </w:t>
      </w:r>
      <w:r w:rsidR="00A96BC0" w:rsidRPr="00A96BC0">
        <w:rPr>
          <w:rFonts w:ascii="Arial" w:hAnsi="Arial" w:cs="Arial"/>
          <w:sz w:val="20"/>
          <w:szCs w:val="20"/>
        </w:rPr>
        <w:t xml:space="preserve">average age of Property and Equipment is 8.77. </w:t>
      </w:r>
      <w:r>
        <w:rPr>
          <w:rFonts w:ascii="Arial" w:hAnsi="Arial" w:cs="Arial"/>
          <w:sz w:val="20"/>
          <w:szCs w:val="20"/>
        </w:rPr>
        <w:t xml:space="preserve">The number indicates that Best Buy’s fixed assets are currently near to their life cycles. </w:t>
      </w:r>
      <w:r w:rsidR="00A96BC0" w:rsidRPr="00A96BC0">
        <w:rPr>
          <w:rFonts w:ascii="Arial" w:hAnsi="Arial" w:cs="Arial"/>
          <w:sz w:val="20"/>
          <w:szCs w:val="20"/>
        </w:rPr>
        <w:t xml:space="preserve">Thus, </w:t>
      </w:r>
      <w:r>
        <w:rPr>
          <w:rFonts w:ascii="Arial" w:hAnsi="Arial" w:cs="Arial"/>
          <w:sz w:val="20"/>
          <w:szCs w:val="20"/>
        </w:rPr>
        <w:t xml:space="preserve">at the end of 8.77 years company will have to change the existing </w:t>
      </w:r>
      <w:r w:rsidRPr="00A96BC0">
        <w:rPr>
          <w:rFonts w:ascii="Arial" w:hAnsi="Arial" w:cs="Arial"/>
          <w:sz w:val="20"/>
          <w:szCs w:val="20"/>
        </w:rPr>
        <w:t>Property and Equipment</w:t>
      </w:r>
      <w:r>
        <w:rPr>
          <w:rFonts w:ascii="Arial" w:hAnsi="Arial" w:cs="Arial"/>
          <w:sz w:val="20"/>
          <w:szCs w:val="20"/>
        </w:rPr>
        <w:t xml:space="preserve"> at the cost of $</w:t>
      </w:r>
      <w:r w:rsidR="00D9661C">
        <w:rPr>
          <w:rFonts w:ascii="Arial" w:hAnsi="Arial" w:cs="Arial"/>
          <w:sz w:val="20"/>
          <w:szCs w:val="20"/>
        </w:rPr>
        <w:t xml:space="preserve"> </w:t>
      </w:r>
      <w:r>
        <w:rPr>
          <w:rFonts w:ascii="Arial" w:hAnsi="Arial" w:cs="Arial"/>
          <w:sz w:val="20"/>
          <w:szCs w:val="20"/>
        </w:rPr>
        <w:t xml:space="preserve">8,107 </w:t>
      </w:r>
      <w:r w:rsidR="00BE2F3F">
        <w:rPr>
          <w:rFonts w:ascii="Arial" w:hAnsi="Arial" w:cs="Arial"/>
          <w:sz w:val="20"/>
          <w:szCs w:val="20"/>
        </w:rPr>
        <w:t>million</w:t>
      </w:r>
      <w:r>
        <w:rPr>
          <w:rFonts w:ascii="Arial" w:hAnsi="Arial" w:cs="Arial"/>
          <w:sz w:val="20"/>
          <w:szCs w:val="20"/>
        </w:rPr>
        <w:t>.</w:t>
      </w:r>
    </w:p>
    <w:p w14:paraId="30D469DF" w14:textId="77777777" w:rsidR="003D25CD" w:rsidRDefault="003D25CD" w:rsidP="003D25CD">
      <w:pPr>
        <w:spacing w:after="0" w:line="240" w:lineRule="auto"/>
        <w:jc w:val="both"/>
        <w:rPr>
          <w:rFonts w:ascii="Arial" w:hAnsi="Arial" w:cs="Arial"/>
          <w:sz w:val="20"/>
          <w:szCs w:val="20"/>
        </w:rPr>
      </w:pPr>
    </w:p>
    <w:p w14:paraId="5FEE6BCC" w14:textId="77777777" w:rsidR="003D25CD" w:rsidRDefault="003D25CD" w:rsidP="003D25CD">
      <w:pPr>
        <w:spacing w:after="0" w:line="240" w:lineRule="auto"/>
        <w:jc w:val="both"/>
        <w:rPr>
          <w:rFonts w:ascii="Arial" w:hAnsi="Arial" w:cs="Arial"/>
          <w:sz w:val="20"/>
          <w:szCs w:val="20"/>
        </w:rPr>
      </w:pPr>
    </w:p>
    <w:p w14:paraId="58AA5E81" w14:textId="77777777" w:rsidR="003D25CD" w:rsidRPr="00255D09" w:rsidRDefault="003D25CD" w:rsidP="003D25CD">
      <w:pPr>
        <w:spacing w:after="0" w:line="240" w:lineRule="auto"/>
        <w:jc w:val="both"/>
        <w:rPr>
          <w:rFonts w:ascii="Arial" w:hAnsi="Arial" w:cs="Arial"/>
          <w:sz w:val="20"/>
          <w:szCs w:val="20"/>
        </w:rPr>
      </w:pPr>
    </w:p>
    <w:p w14:paraId="1AF85C33" w14:textId="5692FD5C" w:rsidR="00760F5B" w:rsidRDefault="00760F5B" w:rsidP="00234FD2">
      <w:pPr>
        <w:autoSpaceDE w:val="0"/>
        <w:autoSpaceDN w:val="0"/>
        <w:adjustRightInd w:val="0"/>
        <w:spacing w:after="0" w:line="240" w:lineRule="auto"/>
        <w:jc w:val="both"/>
        <w:rPr>
          <w:rFonts w:ascii="Arial" w:hAnsi="Arial" w:cs="Arial"/>
          <w:sz w:val="20"/>
          <w:szCs w:val="20"/>
        </w:rPr>
      </w:pPr>
      <w:r>
        <w:rPr>
          <w:rFonts w:ascii="Arial" w:hAnsi="Arial" w:cs="Arial"/>
          <w:sz w:val="20"/>
          <w:szCs w:val="20"/>
        </w:rPr>
        <w:br w:type="page"/>
      </w:r>
    </w:p>
    <w:p w14:paraId="600E9C12" w14:textId="25AB9B1E" w:rsidR="003D25CD" w:rsidRPr="00B708C2" w:rsidRDefault="00760F5B" w:rsidP="00B708C2">
      <w:pPr>
        <w:pStyle w:val="Heading1"/>
        <w:numPr>
          <w:ilvl w:val="0"/>
          <w:numId w:val="3"/>
        </w:numPr>
        <w:ind w:left="540"/>
        <w:jc w:val="both"/>
        <w:rPr>
          <w:rFonts w:ascii="Arial" w:hAnsi="Arial" w:cs="Arial"/>
          <w:b/>
          <w:color w:val="000000" w:themeColor="text1"/>
        </w:rPr>
      </w:pPr>
      <w:bookmarkStart w:id="23" w:name="_Toc468138421"/>
      <w:r w:rsidRPr="00B708C2">
        <w:rPr>
          <w:rFonts w:ascii="Arial" w:hAnsi="Arial" w:cs="Arial"/>
          <w:b/>
          <w:color w:val="000000" w:themeColor="text1"/>
        </w:rPr>
        <w:lastRenderedPageBreak/>
        <w:t>3-Year Financial forecast – Management Case</w:t>
      </w:r>
      <w:bookmarkEnd w:id="23"/>
    </w:p>
    <w:p w14:paraId="4B772E7C" w14:textId="77777777" w:rsidR="00760F5B" w:rsidRDefault="00760F5B" w:rsidP="00760F5B">
      <w:pPr>
        <w:spacing w:after="0" w:line="240" w:lineRule="auto"/>
        <w:jc w:val="both"/>
        <w:rPr>
          <w:rFonts w:ascii="Arial" w:hAnsi="Arial" w:cs="Arial"/>
          <w:sz w:val="20"/>
          <w:szCs w:val="20"/>
        </w:rPr>
      </w:pPr>
    </w:p>
    <w:p w14:paraId="363F3A77" w14:textId="46261C72" w:rsidR="00760F5B" w:rsidRDefault="00C543FF" w:rsidP="00B708C2">
      <w:pPr>
        <w:pStyle w:val="Heading2"/>
        <w:numPr>
          <w:ilvl w:val="0"/>
          <w:numId w:val="23"/>
        </w:numPr>
        <w:jc w:val="both"/>
        <w:rPr>
          <w:rFonts w:ascii="Arial" w:hAnsi="Arial" w:cs="Arial"/>
          <w:b/>
          <w:color w:val="000000" w:themeColor="text1"/>
        </w:rPr>
      </w:pPr>
      <w:bookmarkStart w:id="24" w:name="_Toc468138422"/>
      <w:r>
        <w:rPr>
          <w:rFonts w:ascii="Arial" w:hAnsi="Arial" w:cs="Arial"/>
          <w:b/>
          <w:color w:val="000000" w:themeColor="text1"/>
        </w:rPr>
        <w:t>Income Statement Forecas</w:t>
      </w:r>
      <w:r w:rsidR="00B708C2">
        <w:rPr>
          <w:rFonts w:ascii="Arial" w:hAnsi="Arial" w:cs="Arial"/>
          <w:b/>
          <w:color w:val="000000" w:themeColor="text1"/>
        </w:rPr>
        <w:t>t</w:t>
      </w:r>
      <w:bookmarkEnd w:id="24"/>
    </w:p>
    <w:p w14:paraId="32B2C4E4" w14:textId="77777777" w:rsidR="00760F5B" w:rsidRPr="00B93C84" w:rsidRDefault="00760F5B" w:rsidP="00760F5B">
      <w:pPr>
        <w:spacing w:after="0" w:line="240" w:lineRule="auto"/>
        <w:jc w:val="both"/>
        <w:rPr>
          <w:rFonts w:ascii="Arial" w:hAnsi="Arial" w:cs="Arial"/>
          <w:sz w:val="20"/>
          <w:szCs w:val="20"/>
        </w:rPr>
      </w:pPr>
    </w:p>
    <w:p w14:paraId="1C8B0B4C" w14:textId="77777777" w:rsidR="00760F5B" w:rsidRDefault="00760F5B" w:rsidP="00760F5B">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31580070" w14:textId="00342C72" w:rsidR="000061C0" w:rsidRPr="008625B5" w:rsidRDefault="000061C0" w:rsidP="000061C0">
      <w:pPr>
        <w:pStyle w:val="ListParagraph"/>
        <w:numPr>
          <w:ilvl w:val="1"/>
          <w:numId w:val="5"/>
        </w:numPr>
        <w:spacing w:after="0" w:line="240" w:lineRule="auto"/>
        <w:jc w:val="both"/>
        <w:rPr>
          <w:rFonts w:ascii="Arial" w:hAnsi="Arial" w:cs="Arial"/>
          <w:sz w:val="20"/>
          <w:szCs w:val="20"/>
        </w:rPr>
      </w:pPr>
      <m:oMath>
        <m:r>
          <w:rPr>
            <w:rFonts w:ascii="Cambria Math" w:hAnsi="Cambria Math" w:cs="Arial"/>
            <w:szCs w:val="20"/>
          </w:rPr>
          <m:t>Gross Profit=Net Revenue -</m:t>
        </m:r>
        <m:r>
          <w:rPr>
            <w:rFonts w:ascii="Cambria Math" w:eastAsiaTheme="minorEastAsia" w:hAnsi="Cambria Math" w:cs="Arial"/>
            <w:szCs w:val="20"/>
          </w:rPr>
          <m:t>Cost of Goods Sold</m:t>
        </m:r>
      </m:oMath>
    </w:p>
    <w:p w14:paraId="1D3D144A" w14:textId="5EE074CB" w:rsidR="00760F5B" w:rsidRPr="00B708C2" w:rsidRDefault="00B10170" w:rsidP="00760F5B">
      <w:pPr>
        <w:pStyle w:val="ListParagraph"/>
        <w:numPr>
          <w:ilvl w:val="1"/>
          <w:numId w:val="5"/>
        </w:numPr>
        <w:spacing w:after="0" w:line="240" w:lineRule="auto"/>
        <w:jc w:val="both"/>
        <w:rPr>
          <w:rFonts w:ascii="Arial" w:hAnsi="Arial" w:cs="Arial"/>
          <w:sz w:val="20"/>
          <w:szCs w:val="20"/>
        </w:rPr>
      </w:pPr>
      <m:oMath>
        <m:r>
          <w:rPr>
            <w:rFonts w:ascii="Cambria Math" w:hAnsi="Cambria Math" w:cs="Arial"/>
            <w:szCs w:val="20"/>
          </w:rPr>
          <m:t xml:space="preserve">Gross Margin= </m:t>
        </m:r>
        <m:f>
          <m:fPr>
            <m:ctrlPr>
              <w:rPr>
                <w:rFonts w:ascii="Cambria Math" w:hAnsi="Cambria Math" w:cs="Arial"/>
                <w:i/>
                <w:szCs w:val="20"/>
              </w:rPr>
            </m:ctrlPr>
          </m:fPr>
          <m:num>
            <m:r>
              <w:rPr>
                <w:rFonts w:ascii="Cambria Math" w:hAnsi="Cambria Math" w:cs="Arial"/>
                <w:szCs w:val="20"/>
              </w:rPr>
              <m:t>Gros Profit</m:t>
            </m:r>
          </m:num>
          <m:den>
            <m:r>
              <w:rPr>
                <w:rFonts w:ascii="Cambria Math" w:hAnsi="Cambria Math" w:cs="Arial"/>
                <w:szCs w:val="20"/>
              </w:rPr>
              <m:t>Net Revenue</m:t>
            </m:r>
          </m:den>
        </m:f>
      </m:oMath>
    </w:p>
    <w:p w14:paraId="63ED6FF4" w14:textId="683DA62D" w:rsidR="000061C0" w:rsidRPr="008625B5" w:rsidRDefault="000061C0" w:rsidP="00760F5B">
      <w:pPr>
        <w:pStyle w:val="ListParagraph"/>
        <w:numPr>
          <w:ilvl w:val="1"/>
          <w:numId w:val="5"/>
        </w:numPr>
        <w:spacing w:after="0" w:line="240" w:lineRule="auto"/>
        <w:jc w:val="both"/>
        <w:rPr>
          <w:rFonts w:ascii="Arial" w:hAnsi="Arial" w:cs="Arial"/>
          <w:sz w:val="20"/>
          <w:szCs w:val="20"/>
        </w:rPr>
      </w:pPr>
      <m:oMath>
        <m:r>
          <w:rPr>
            <w:rFonts w:ascii="Cambria Math" w:hAnsi="Cambria Math" w:cs="Arial"/>
            <w:szCs w:val="20"/>
          </w:rPr>
          <m:t>Gross Profit=Gross Margin*Net Revenue</m:t>
        </m:r>
      </m:oMath>
    </w:p>
    <w:p w14:paraId="0E9A552B" w14:textId="77777777" w:rsidR="00760F5B" w:rsidRPr="00F4141E" w:rsidRDefault="00760F5B" w:rsidP="00760F5B">
      <w:pPr>
        <w:spacing w:after="0" w:line="240" w:lineRule="auto"/>
        <w:jc w:val="both"/>
        <w:rPr>
          <w:rFonts w:ascii="Arial" w:hAnsi="Arial" w:cs="Arial"/>
          <w:sz w:val="20"/>
          <w:szCs w:val="20"/>
        </w:rPr>
      </w:pPr>
    </w:p>
    <w:tbl>
      <w:tblPr>
        <w:tblStyle w:val="TableGrid"/>
        <w:tblW w:w="4850" w:type="pct"/>
        <w:jc w:val="center"/>
        <w:tblLayout w:type="fixed"/>
        <w:tblCellMar>
          <w:left w:w="115" w:type="dxa"/>
          <w:right w:w="115" w:type="dxa"/>
        </w:tblCellMar>
        <w:tblLook w:val="04A0" w:firstRow="1" w:lastRow="0" w:firstColumn="1" w:lastColumn="0" w:noHBand="0" w:noVBand="1"/>
      </w:tblPr>
      <w:tblGrid>
        <w:gridCol w:w="2017"/>
        <w:gridCol w:w="1154"/>
        <w:gridCol w:w="1152"/>
        <w:gridCol w:w="1152"/>
        <w:gridCol w:w="1152"/>
        <w:gridCol w:w="2443"/>
      </w:tblGrid>
      <w:tr w:rsidR="00B82386" w14:paraId="4601A9FC" w14:textId="77777777" w:rsidTr="00B82386">
        <w:trPr>
          <w:tblHeader/>
          <w:jc w:val="center"/>
        </w:trPr>
        <w:tc>
          <w:tcPr>
            <w:tcW w:w="1112" w:type="pct"/>
            <w:vMerge w:val="restart"/>
            <w:shd w:val="clear" w:color="auto" w:fill="BFBFBF" w:themeFill="background1" w:themeFillShade="BF"/>
            <w:vAlign w:val="center"/>
          </w:tcPr>
          <w:p w14:paraId="69644714" w14:textId="449597D2" w:rsidR="00B82386" w:rsidRPr="00B708C2" w:rsidRDefault="00B82386" w:rsidP="00B708C2">
            <w:pPr>
              <w:jc w:val="center"/>
              <w:rPr>
                <w:rFonts w:ascii="Arial" w:hAnsi="Arial" w:cs="Arial"/>
                <w:b/>
                <w:sz w:val="20"/>
                <w:szCs w:val="20"/>
              </w:rPr>
            </w:pPr>
            <w:r w:rsidRPr="00B708C2">
              <w:rPr>
                <w:rFonts w:ascii="Arial" w:hAnsi="Arial" w:cs="Arial"/>
                <w:b/>
                <w:sz w:val="20"/>
                <w:szCs w:val="20"/>
              </w:rPr>
              <w:t>Fiscal Year</w:t>
            </w:r>
          </w:p>
        </w:tc>
        <w:tc>
          <w:tcPr>
            <w:tcW w:w="636" w:type="pct"/>
            <w:shd w:val="clear" w:color="auto" w:fill="BFBFBF" w:themeFill="background1" w:themeFillShade="BF"/>
            <w:vAlign w:val="center"/>
          </w:tcPr>
          <w:p w14:paraId="4707B0FE" w14:textId="2BCCE2C5" w:rsidR="00B82386" w:rsidRPr="00B708C2" w:rsidRDefault="00B82386" w:rsidP="00B708C2">
            <w:pPr>
              <w:jc w:val="center"/>
              <w:rPr>
                <w:rFonts w:ascii="Arial" w:hAnsi="Arial" w:cs="Arial"/>
                <w:b/>
                <w:sz w:val="20"/>
                <w:szCs w:val="20"/>
              </w:rPr>
            </w:pPr>
            <w:r>
              <w:rPr>
                <w:rFonts w:ascii="Arial" w:hAnsi="Arial" w:cs="Arial"/>
                <w:b/>
                <w:sz w:val="20"/>
                <w:szCs w:val="20"/>
              </w:rPr>
              <w:t>Base Year Data</w:t>
            </w:r>
          </w:p>
        </w:tc>
        <w:tc>
          <w:tcPr>
            <w:tcW w:w="1905" w:type="pct"/>
            <w:gridSpan w:val="3"/>
            <w:shd w:val="clear" w:color="auto" w:fill="BFBFBF" w:themeFill="background1" w:themeFillShade="BF"/>
            <w:vAlign w:val="center"/>
          </w:tcPr>
          <w:p w14:paraId="6F0F6B00" w14:textId="421AC016" w:rsidR="00B82386" w:rsidRPr="00B708C2" w:rsidRDefault="00B82386" w:rsidP="00B708C2">
            <w:pPr>
              <w:jc w:val="center"/>
              <w:rPr>
                <w:rFonts w:ascii="Arial" w:hAnsi="Arial" w:cs="Arial"/>
                <w:b/>
                <w:sz w:val="20"/>
                <w:szCs w:val="20"/>
              </w:rPr>
            </w:pPr>
            <w:r>
              <w:rPr>
                <w:rFonts w:ascii="Arial" w:hAnsi="Arial" w:cs="Arial"/>
                <w:b/>
                <w:sz w:val="20"/>
                <w:szCs w:val="20"/>
              </w:rPr>
              <w:t>Forecast Years</w:t>
            </w:r>
          </w:p>
        </w:tc>
        <w:tc>
          <w:tcPr>
            <w:tcW w:w="1347" w:type="pct"/>
            <w:vMerge w:val="restart"/>
            <w:shd w:val="clear" w:color="auto" w:fill="BFBFBF" w:themeFill="background1" w:themeFillShade="BF"/>
            <w:vAlign w:val="center"/>
          </w:tcPr>
          <w:p w14:paraId="3D88D935" w14:textId="21A340CE" w:rsidR="00B82386" w:rsidRPr="00B708C2" w:rsidRDefault="00B82386" w:rsidP="00B708C2">
            <w:pPr>
              <w:jc w:val="center"/>
              <w:rPr>
                <w:rFonts w:ascii="Arial" w:hAnsi="Arial" w:cs="Arial"/>
                <w:b/>
                <w:sz w:val="20"/>
                <w:szCs w:val="20"/>
              </w:rPr>
            </w:pPr>
            <w:r w:rsidRPr="00B708C2">
              <w:rPr>
                <w:rFonts w:ascii="Arial" w:hAnsi="Arial" w:cs="Arial"/>
                <w:b/>
                <w:sz w:val="20"/>
                <w:szCs w:val="20"/>
              </w:rPr>
              <w:t>Assumptions</w:t>
            </w:r>
          </w:p>
        </w:tc>
      </w:tr>
      <w:tr w:rsidR="00B82386" w14:paraId="57BC7B57" w14:textId="77777777" w:rsidTr="00E429D1">
        <w:trPr>
          <w:tblHeader/>
          <w:jc w:val="center"/>
        </w:trPr>
        <w:tc>
          <w:tcPr>
            <w:tcW w:w="1112" w:type="pct"/>
            <w:vMerge/>
            <w:shd w:val="clear" w:color="auto" w:fill="BFBFBF" w:themeFill="background1" w:themeFillShade="BF"/>
            <w:vAlign w:val="center"/>
          </w:tcPr>
          <w:p w14:paraId="1A7D0F2E" w14:textId="77777777" w:rsidR="00B82386" w:rsidRPr="00B708C2" w:rsidRDefault="00B82386" w:rsidP="00B82386">
            <w:pPr>
              <w:jc w:val="center"/>
              <w:rPr>
                <w:rFonts w:ascii="Arial" w:hAnsi="Arial" w:cs="Arial"/>
                <w:b/>
                <w:sz w:val="20"/>
                <w:szCs w:val="20"/>
              </w:rPr>
            </w:pPr>
          </w:p>
        </w:tc>
        <w:tc>
          <w:tcPr>
            <w:tcW w:w="636" w:type="pct"/>
            <w:shd w:val="clear" w:color="auto" w:fill="BFBFBF" w:themeFill="background1" w:themeFillShade="BF"/>
            <w:vAlign w:val="center"/>
          </w:tcPr>
          <w:p w14:paraId="4ABC2017" w14:textId="06BE2CC2" w:rsidR="00B82386" w:rsidRPr="00B708C2" w:rsidRDefault="00B82386" w:rsidP="00B82386">
            <w:pPr>
              <w:jc w:val="center"/>
              <w:rPr>
                <w:rFonts w:ascii="Arial" w:hAnsi="Arial" w:cs="Arial"/>
                <w:b/>
                <w:sz w:val="20"/>
                <w:szCs w:val="20"/>
              </w:rPr>
            </w:pPr>
            <w:r w:rsidRPr="00B708C2">
              <w:rPr>
                <w:rFonts w:ascii="Arial" w:hAnsi="Arial" w:cs="Arial"/>
                <w:b/>
                <w:sz w:val="20"/>
                <w:szCs w:val="20"/>
              </w:rPr>
              <w:t>2016</w:t>
            </w:r>
          </w:p>
        </w:tc>
        <w:tc>
          <w:tcPr>
            <w:tcW w:w="635" w:type="pct"/>
            <w:shd w:val="clear" w:color="auto" w:fill="BFBFBF" w:themeFill="background1" w:themeFillShade="BF"/>
            <w:vAlign w:val="center"/>
          </w:tcPr>
          <w:p w14:paraId="2E27FE07" w14:textId="48C7B776" w:rsidR="00B82386" w:rsidRPr="00B708C2" w:rsidRDefault="00B82386" w:rsidP="00B82386">
            <w:pPr>
              <w:jc w:val="center"/>
              <w:rPr>
                <w:rFonts w:ascii="Arial" w:hAnsi="Arial" w:cs="Arial"/>
                <w:b/>
                <w:sz w:val="20"/>
                <w:szCs w:val="20"/>
              </w:rPr>
            </w:pPr>
            <w:r w:rsidRPr="00B708C2">
              <w:rPr>
                <w:rFonts w:ascii="Arial" w:hAnsi="Arial" w:cs="Arial"/>
                <w:b/>
                <w:sz w:val="20"/>
                <w:szCs w:val="20"/>
              </w:rPr>
              <w:t>2017</w:t>
            </w:r>
          </w:p>
        </w:tc>
        <w:tc>
          <w:tcPr>
            <w:tcW w:w="635" w:type="pct"/>
            <w:shd w:val="clear" w:color="auto" w:fill="BFBFBF" w:themeFill="background1" w:themeFillShade="BF"/>
            <w:vAlign w:val="center"/>
          </w:tcPr>
          <w:p w14:paraId="4F492D0E" w14:textId="30D6116B" w:rsidR="00B82386" w:rsidRPr="00B708C2" w:rsidRDefault="00B82386" w:rsidP="00B82386">
            <w:pPr>
              <w:jc w:val="center"/>
              <w:rPr>
                <w:rFonts w:ascii="Arial" w:hAnsi="Arial" w:cs="Arial"/>
                <w:b/>
                <w:sz w:val="20"/>
                <w:szCs w:val="20"/>
              </w:rPr>
            </w:pPr>
            <w:r w:rsidRPr="00B708C2">
              <w:rPr>
                <w:rFonts w:ascii="Arial" w:hAnsi="Arial" w:cs="Arial"/>
                <w:b/>
                <w:sz w:val="20"/>
                <w:szCs w:val="20"/>
              </w:rPr>
              <w:t>2018</w:t>
            </w:r>
          </w:p>
        </w:tc>
        <w:tc>
          <w:tcPr>
            <w:tcW w:w="635" w:type="pct"/>
            <w:shd w:val="clear" w:color="auto" w:fill="BFBFBF" w:themeFill="background1" w:themeFillShade="BF"/>
            <w:vAlign w:val="center"/>
          </w:tcPr>
          <w:p w14:paraId="45525C1C" w14:textId="1F6710C3" w:rsidR="00B82386" w:rsidRPr="00B708C2" w:rsidRDefault="00B82386" w:rsidP="00B82386">
            <w:pPr>
              <w:jc w:val="center"/>
              <w:rPr>
                <w:rFonts w:ascii="Arial" w:hAnsi="Arial" w:cs="Arial"/>
                <w:b/>
                <w:sz w:val="20"/>
                <w:szCs w:val="20"/>
              </w:rPr>
            </w:pPr>
            <w:r w:rsidRPr="00B708C2">
              <w:rPr>
                <w:rFonts w:ascii="Arial" w:hAnsi="Arial" w:cs="Arial"/>
                <w:b/>
                <w:sz w:val="20"/>
                <w:szCs w:val="20"/>
              </w:rPr>
              <w:t>2019</w:t>
            </w:r>
          </w:p>
        </w:tc>
        <w:tc>
          <w:tcPr>
            <w:tcW w:w="1347" w:type="pct"/>
            <w:vMerge/>
            <w:shd w:val="clear" w:color="auto" w:fill="BFBFBF" w:themeFill="background1" w:themeFillShade="BF"/>
            <w:vAlign w:val="center"/>
          </w:tcPr>
          <w:p w14:paraId="03A478D7" w14:textId="77777777" w:rsidR="00B82386" w:rsidRPr="00B708C2" w:rsidRDefault="00B82386" w:rsidP="00B82386">
            <w:pPr>
              <w:jc w:val="center"/>
              <w:rPr>
                <w:rFonts w:ascii="Arial" w:hAnsi="Arial" w:cs="Arial"/>
                <w:b/>
                <w:sz w:val="20"/>
                <w:szCs w:val="20"/>
              </w:rPr>
            </w:pPr>
          </w:p>
        </w:tc>
      </w:tr>
      <w:tr w:rsidR="00B82386" w14:paraId="308EE13A" w14:textId="77777777" w:rsidTr="00E429D1">
        <w:trPr>
          <w:jc w:val="center"/>
        </w:trPr>
        <w:tc>
          <w:tcPr>
            <w:tcW w:w="1112" w:type="pct"/>
            <w:vAlign w:val="center"/>
          </w:tcPr>
          <w:p w14:paraId="48E2F952" w14:textId="0EF9E2CD" w:rsidR="00B82386" w:rsidRDefault="00B82386" w:rsidP="00B82386">
            <w:pPr>
              <w:jc w:val="both"/>
              <w:rPr>
                <w:rFonts w:ascii="Arial" w:hAnsi="Arial" w:cs="Arial"/>
                <w:sz w:val="20"/>
                <w:szCs w:val="20"/>
              </w:rPr>
            </w:pPr>
            <w:r w:rsidRPr="00B708C2">
              <w:rPr>
                <w:rFonts w:ascii="Arial" w:hAnsi="Arial" w:cs="Arial"/>
                <w:sz w:val="20"/>
                <w:szCs w:val="20"/>
              </w:rPr>
              <w:t>Revenue Growth</w:t>
            </w:r>
          </w:p>
        </w:tc>
        <w:tc>
          <w:tcPr>
            <w:tcW w:w="636" w:type="pct"/>
            <w:vAlign w:val="center"/>
          </w:tcPr>
          <w:p w14:paraId="46839149" w14:textId="237E7C49" w:rsidR="00B82386" w:rsidRDefault="00B82386" w:rsidP="00B82386">
            <w:pPr>
              <w:jc w:val="right"/>
              <w:rPr>
                <w:rFonts w:ascii="Arial" w:hAnsi="Arial" w:cs="Arial"/>
                <w:sz w:val="20"/>
                <w:szCs w:val="20"/>
              </w:rPr>
            </w:pPr>
            <w:r w:rsidRPr="00B708C2">
              <w:rPr>
                <w:rFonts w:ascii="Arial" w:hAnsi="Arial" w:cs="Arial"/>
                <w:sz w:val="20"/>
                <w:szCs w:val="20"/>
              </w:rPr>
              <w:t>0.00</w:t>
            </w:r>
          </w:p>
        </w:tc>
        <w:tc>
          <w:tcPr>
            <w:tcW w:w="635" w:type="pct"/>
            <w:vAlign w:val="center"/>
          </w:tcPr>
          <w:p w14:paraId="406976D6" w14:textId="4672BDA2" w:rsidR="00B82386" w:rsidRDefault="00B82386" w:rsidP="00B82386">
            <w:pPr>
              <w:jc w:val="right"/>
              <w:rPr>
                <w:rFonts w:ascii="Arial" w:hAnsi="Arial" w:cs="Arial"/>
                <w:sz w:val="20"/>
                <w:szCs w:val="20"/>
              </w:rPr>
            </w:pPr>
            <w:r w:rsidRPr="00B708C2">
              <w:rPr>
                <w:rFonts w:ascii="Arial" w:hAnsi="Arial" w:cs="Arial"/>
                <w:sz w:val="20"/>
                <w:szCs w:val="20"/>
              </w:rPr>
              <w:t>2.30</w:t>
            </w:r>
          </w:p>
        </w:tc>
        <w:tc>
          <w:tcPr>
            <w:tcW w:w="635" w:type="pct"/>
            <w:vAlign w:val="center"/>
          </w:tcPr>
          <w:p w14:paraId="2900B700" w14:textId="3AE1C3C6" w:rsidR="00B82386" w:rsidRDefault="00B82386" w:rsidP="00B82386">
            <w:pPr>
              <w:jc w:val="right"/>
              <w:rPr>
                <w:rFonts w:ascii="Arial" w:hAnsi="Arial" w:cs="Arial"/>
                <w:sz w:val="20"/>
                <w:szCs w:val="20"/>
              </w:rPr>
            </w:pPr>
            <w:r w:rsidRPr="00B708C2">
              <w:rPr>
                <w:rFonts w:ascii="Arial" w:hAnsi="Arial" w:cs="Arial"/>
                <w:sz w:val="20"/>
                <w:szCs w:val="20"/>
              </w:rPr>
              <w:t>3.10</w:t>
            </w:r>
          </w:p>
        </w:tc>
        <w:tc>
          <w:tcPr>
            <w:tcW w:w="635" w:type="pct"/>
            <w:vAlign w:val="center"/>
          </w:tcPr>
          <w:p w14:paraId="1B794AE0" w14:textId="02204732" w:rsidR="00B82386" w:rsidRDefault="00B82386" w:rsidP="00B82386">
            <w:pPr>
              <w:jc w:val="right"/>
              <w:rPr>
                <w:rFonts w:ascii="Arial" w:hAnsi="Arial" w:cs="Arial"/>
                <w:sz w:val="20"/>
                <w:szCs w:val="20"/>
              </w:rPr>
            </w:pPr>
            <w:r w:rsidRPr="00B708C2">
              <w:rPr>
                <w:rFonts w:ascii="Arial" w:hAnsi="Arial" w:cs="Arial"/>
                <w:sz w:val="20"/>
                <w:szCs w:val="20"/>
              </w:rPr>
              <w:t>3.50</w:t>
            </w:r>
          </w:p>
        </w:tc>
        <w:tc>
          <w:tcPr>
            <w:tcW w:w="1347" w:type="pct"/>
            <w:vMerge w:val="restart"/>
            <w:vAlign w:val="center"/>
          </w:tcPr>
          <w:p w14:paraId="173A3EFB" w14:textId="6412EC38" w:rsidR="00B82386" w:rsidRDefault="00B82386" w:rsidP="00B82386">
            <w:pPr>
              <w:jc w:val="both"/>
              <w:rPr>
                <w:rFonts w:ascii="Arial" w:hAnsi="Arial" w:cs="Arial"/>
                <w:sz w:val="20"/>
                <w:szCs w:val="20"/>
              </w:rPr>
            </w:pPr>
            <w:r w:rsidRPr="00B708C2">
              <w:rPr>
                <w:rFonts w:ascii="Arial" w:hAnsi="Arial" w:cs="Arial"/>
                <w:sz w:val="20"/>
                <w:szCs w:val="20"/>
              </w:rPr>
              <w:t>Revenue growth of 2.3%, 3.1%, and 3.5% projected for 2017, 2018, and 2019, respectively</w:t>
            </w:r>
          </w:p>
        </w:tc>
      </w:tr>
      <w:tr w:rsidR="00B82386" w14:paraId="3449DD2A" w14:textId="77777777" w:rsidTr="00E429D1">
        <w:trPr>
          <w:jc w:val="center"/>
        </w:trPr>
        <w:tc>
          <w:tcPr>
            <w:tcW w:w="1112" w:type="pct"/>
            <w:vAlign w:val="center"/>
          </w:tcPr>
          <w:p w14:paraId="746330D4" w14:textId="1CFE5A68" w:rsidR="00B82386" w:rsidRPr="00602118" w:rsidRDefault="00B82386" w:rsidP="00B82386">
            <w:pPr>
              <w:jc w:val="both"/>
              <w:rPr>
                <w:rFonts w:ascii="Arial" w:hAnsi="Arial" w:cs="Arial"/>
                <w:b/>
                <w:sz w:val="20"/>
                <w:szCs w:val="20"/>
              </w:rPr>
            </w:pPr>
            <w:r w:rsidRPr="00602118">
              <w:rPr>
                <w:rFonts w:ascii="Arial" w:hAnsi="Arial" w:cs="Arial"/>
                <w:b/>
                <w:sz w:val="20"/>
                <w:szCs w:val="20"/>
              </w:rPr>
              <w:t>Net Revenue</w:t>
            </w:r>
          </w:p>
        </w:tc>
        <w:tc>
          <w:tcPr>
            <w:tcW w:w="636" w:type="pct"/>
            <w:vAlign w:val="center"/>
          </w:tcPr>
          <w:p w14:paraId="1C552F27" w14:textId="667EB40A" w:rsidR="00B82386" w:rsidRPr="00602118" w:rsidRDefault="00B82386" w:rsidP="00B82386">
            <w:pPr>
              <w:jc w:val="right"/>
              <w:rPr>
                <w:rFonts w:ascii="Arial" w:hAnsi="Arial" w:cs="Arial"/>
                <w:b/>
                <w:sz w:val="20"/>
                <w:szCs w:val="20"/>
              </w:rPr>
            </w:pPr>
            <w:r w:rsidRPr="00602118">
              <w:rPr>
                <w:rFonts w:ascii="Arial" w:hAnsi="Arial" w:cs="Arial"/>
                <w:b/>
                <w:sz w:val="20"/>
                <w:szCs w:val="20"/>
              </w:rPr>
              <w:t>39,528.00</w:t>
            </w:r>
          </w:p>
        </w:tc>
        <w:tc>
          <w:tcPr>
            <w:tcW w:w="635" w:type="pct"/>
            <w:vAlign w:val="center"/>
          </w:tcPr>
          <w:p w14:paraId="0AFEA1A5" w14:textId="25CDD00E" w:rsidR="00B82386" w:rsidRPr="00602118" w:rsidRDefault="00B82386" w:rsidP="00B82386">
            <w:pPr>
              <w:jc w:val="right"/>
              <w:rPr>
                <w:rFonts w:ascii="Arial" w:hAnsi="Arial" w:cs="Arial"/>
                <w:b/>
                <w:sz w:val="20"/>
                <w:szCs w:val="20"/>
              </w:rPr>
            </w:pPr>
            <w:r w:rsidRPr="00602118">
              <w:rPr>
                <w:rFonts w:ascii="Arial" w:hAnsi="Arial" w:cs="Arial"/>
                <w:b/>
                <w:sz w:val="20"/>
                <w:szCs w:val="20"/>
              </w:rPr>
              <w:t>40,437.14</w:t>
            </w:r>
          </w:p>
        </w:tc>
        <w:tc>
          <w:tcPr>
            <w:tcW w:w="635" w:type="pct"/>
            <w:vAlign w:val="center"/>
          </w:tcPr>
          <w:p w14:paraId="658BEC70" w14:textId="63B37C8E" w:rsidR="00B82386" w:rsidRPr="00602118" w:rsidRDefault="00B82386" w:rsidP="00B82386">
            <w:pPr>
              <w:jc w:val="right"/>
              <w:rPr>
                <w:rFonts w:ascii="Arial" w:hAnsi="Arial" w:cs="Arial"/>
                <w:b/>
                <w:sz w:val="20"/>
                <w:szCs w:val="20"/>
              </w:rPr>
            </w:pPr>
            <w:r w:rsidRPr="00602118">
              <w:rPr>
                <w:rFonts w:ascii="Arial" w:hAnsi="Arial" w:cs="Arial"/>
                <w:b/>
                <w:sz w:val="20"/>
                <w:szCs w:val="20"/>
              </w:rPr>
              <w:t>41,690.70</w:t>
            </w:r>
          </w:p>
        </w:tc>
        <w:tc>
          <w:tcPr>
            <w:tcW w:w="635" w:type="pct"/>
            <w:vAlign w:val="center"/>
          </w:tcPr>
          <w:p w14:paraId="43FA790D" w14:textId="77BE3AC2" w:rsidR="00B82386" w:rsidRPr="00602118" w:rsidRDefault="00B82386" w:rsidP="00B82386">
            <w:pPr>
              <w:jc w:val="right"/>
              <w:rPr>
                <w:rFonts w:ascii="Arial" w:hAnsi="Arial" w:cs="Arial"/>
                <w:b/>
                <w:sz w:val="20"/>
                <w:szCs w:val="20"/>
              </w:rPr>
            </w:pPr>
            <w:r w:rsidRPr="00602118">
              <w:rPr>
                <w:rFonts w:ascii="Arial" w:hAnsi="Arial" w:cs="Arial"/>
                <w:b/>
                <w:sz w:val="20"/>
                <w:szCs w:val="20"/>
              </w:rPr>
              <w:t>43,149.87</w:t>
            </w:r>
          </w:p>
        </w:tc>
        <w:tc>
          <w:tcPr>
            <w:tcW w:w="1347" w:type="pct"/>
            <w:vMerge/>
            <w:vAlign w:val="center"/>
          </w:tcPr>
          <w:p w14:paraId="7B02C4EE" w14:textId="08208ECC" w:rsidR="00B82386" w:rsidRDefault="00B82386" w:rsidP="00B82386">
            <w:pPr>
              <w:jc w:val="both"/>
              <w:rPr>
                <w:rFonts w:ascii="Arial" w:hAnsi="Arial" w:cs="Arial"/>
                <w:sz w:val="20"/>
                <w:szCs w:val="20"/>
              </w:rPr>
            </w:pPr>
          </w:p>
        </w:tc>
      </w:tr>
      <w:tr w:rsidR="00B82386" w14:paraId="1C91250C" w14:textId="77777777" w:rsidTr="00E429D1">
        <w:trPr>
          <w:jc w:val="center"/>
        </w:trPr>
        <w:tc>
          <w:tcPr>
            <w:tcW w:w="1112" w:type="pct"/>
            <w:vAlign w:val="center"/>
          </w:tcPr>
          <w:p w14:paraId="10B67418" w14:textId="73F850FE" w:rsidR="00B82386" w:rsidRDefault="00B82386" w:rsidP="00B82386">
            <w:pPr>
              <w:jc w:val="both"/>
              <w:rPr>
                <w:rFonts w:ascii="Arial" w:hAnsi="Arial" w:cs="Arial"/>
                <w:sz w:val="20"/>
                <w:szCs w:val="20"/>
              </w:rPr>
            </w:pPr>
            <w:r w:rsidRPr="00B708C2">
              <w:rPr>
                <w:rFonts w:ascii="Arial" w:hAnsi="Arial" w:cs="Arial"/>
                <w:sz w:val="20"/>
                <w:szCs w:val="20"/>
              </w:rPr>
              <w:t>Gross Margin Growth</w:t>
            </w:r>
          </w:p>
        </w:tc>
        <w:tc>
          <w:tcPr>
            <w:tcW w:w="636" w:type="pct"/>
            <w:vAlign w:val="center"/>
          </w:tcPr>
          <w:p w14:paraId="42907C68" w14:textId="18480AD3" w:rsidR="00B82386" w:rsidRDefault="00B82386" w:rsidP="00B82386">
            <w:pPr>
              <w:jc w:val="right"/>
              <w:rPr>
                <w:rFonts w:ascii="Arial" w:hAnsi="Arial" w:cs="Arial"/>
                <w:sz w:val="20"/>
                <w:szCs w:val="20"/>
              </w:rPr>
            </w:pPr>
            <w:r w:rsidRPr="00B708C2">
              <w:rPr>
                <w:rFonts w:ascii="Arial" w:hAnsi="Arial" w:cs="Arial"/>
                <w:sz w:val="20"/>
                <w:szCs w:val="20"/>
              </w:rPr>
              <w:t>0.00</w:t>
            </w:r>
          </w:p>
        </w:tc>
        <w:tc>
          <w:tcPr>
            <w:tcW w:w="635" w:type="pct"/>
            <w:vAlign w:val="center"/>
          </w:tcPr>
          <w:p w14:paraId="3C018AC2" w14:textId="1ED3FF85" w:rsidR="00B82386" w:rsidRDefault="00B82386" w:rsidP="00B82386">
            <w:pPr>
              <w:jc w:val="right"/>
              <w:rPr>
                <w:rFonts w:ascii="Arial" w:hAnsi="Arial" w:cs="Arial"/>
                <w:sz w:val="20"/>
                <w:szCs w:val="20"/>
              </w:rPr>
            </w:pPr>
            <w:r w:rsidRPr="00B708C2">
              <w:rPr>
                <w:rFonts w:ascii="Arial" w:hAnsi="Arial" w:cs="Arial"/>
                <w:sz w:val="20"/>
                <w:szCs w:val="20"/>
              </w:rPr>
              <w:t>0.22</w:t>
            </w:r>
          </w:p>
        </w:tc>
        <w:tc>
          <w:tcPr>
            <w:tcW w:w="635" w:type="pct"/>
            <w:vAlign w:val="center"/>
          </w:tcPr>
          <w:p w14:paraId="2234FA50" w14:textId="45FE5401" w:rsidR="00B82386" w:rsidRDefault="00B82386" w:rsidP="00B82386">
            <w:pPr>
              <w:jc w:val="right"/>
              <w:rPr>
                <w:rFonts w:ascii="Arial" w:hAnsi="Arial" w:cs="Arial"/>
                <w:sz w:val="20"/>
                <w:szCs w:val="20"/>
              </w:rPr>
            </w:pPr>
            <w:r w:rsidRPr="00B708C2">
              <w:rPr>
                <w:rFonts w:ascii="Arial" w:hAnsi="Arial" w:cs="Arial"/>
                <w:sz w:val="20"/>
                <w:szCs w:val="20"/>
              </w:rPr>
              <w:t>0.22</w:t>
            </w:r>
          </w:p>
        </w:tc>
        <w:tc>
          <w:tcPr>
            <w:tcW w:w="635" w:type="pct"/>
            <w:vAlign w:val="center"/>
          </w:tcPr>
          <w:p w14:paraId="65738DA0" w14:textId="48E9772A" w:rsidR="00B82386" w:rsidRDefault="00B82386" w:rsidP="00B82386">
            <w:pPr>
              <w:jc w:val="right"/>
              <w:rPr>
                <w:rFonts w:ascii="Arial" w:hAnsi="Arial" w:cs="Arial"/>
                <w:sz w:val="20"/>
                <w:szCs w:val="20"/>
              </w:rPr>
            </w:pPr>
            <w:r w:rsidRPr="00B708C2">
              <w:rPr>
                <w:rFonts w:ascii="Arial" w:hAnsi="Arial" w:cs="Arial"/>
                <w:sz w:val="20"/>
                <w:szCs w:val="20"/>
              </w:rPr>
              <w:t>0.22</w:t>
            </w:r>
          </w:p>
        </w:tc>
        <w:tc>
          <w:tcPr>
            <w:tcW w:w="1347" w:type="pct"/>
            <w:vMerge w:val="restart"/>
            <w:vAlign w:val="center"/>
          </w:tcPr>
          <w:p w14:paraId="1D0D26AB" w14:textId="3F8D6711" w:rsidR="00B82386" w:rsidRDefault="00B82386" w:rsidP="00B82386">
            <w:pPr>
              <w:jc w:val="both"/>
              <w:rPr>
                <w:rFonts w:ascii="Arial" w:hAnsi="Arial" w:cs="Arial"/>
                <w:sz w:val="20"/>
                <w:szCs w:val="20"/>
              </w:rPr>
            </w:pPr>
            <w:r w:rsidRPr="00B708C2">
              <w:rPr>
                <w:rFonts w:ascii="Arial" w:hAnsi="Arial" w:cs="Arial"/>
                <w:sz w:val="20"/>
                <w:szCs w:val="20"/>
              </w:rPr>
              <w:t>Gross margin is forecasted to improve 22 basis points each year, using the gross margin in 2016 as the base year</w:t>
            </w:r>
          </w:p>
        </w:tc>
      </w:tr>
      <w:tr w:rsidR="00B82386" w14:paraId="4587386B" w14:textId="77777777" w:rsidTr="00E429D1">
        <w:trPr>
          <w:jc w:val="center"/>
        </w:trPr>
        <w:tc>
          <w:tcPr>
            <w:tcW w:w="1112" w:type="pct"/>
            <w:vAlign w:val="center"/>
          </w:tcPr>
          <w:p w14:paraId="0746F64F" w14:textId="2EB7C4BA" w:rsidR="00B82386" w:rsidRPr="00602118" w:rsidRDefault="00B82386" w:rsidP="00B82386">
            <w:pPr>
              <w:jc w:val="both"/>
              <w:rPr>
                <w:rFonts w:ascii="Arial" w:hAnsi="Arial" w:cs="Arial"/>
                <w:b/>
                <w:sz w:val="20"/>
                <w:szCs w:val="20"/>
              </w:rPr>
            </w:pPr>
            <w:r w:rsidRPr="00602118">
              <w:rPr>
                <w:rFonts w:ascii="Arial" w:hAnsi="Arial" w:cs="Arial"/>
                <w:b/>
                <w:sz w:val="20"/>
                <w:szCs w:val="20"/>
              </w:rPr>
              <w:t>Gross Margin</w:t>
            </w:r>
          </w:p>
        </w:tc>
        <w:tc>
          <w:tcPr>
            <w:tcW w:w="636" w:type="pct"/>
            <w:vAlign w:val="center"/>
          </w:tcPr>
          <w:p w14:paraId="4863E9F9" w14:textId="5B02ED55" w:rsidR="00B82386" w:rsidRPr="00602118" w:rsidRDefault="00B82386" w:rsidP="00B82386">
            <w:pPr>
              <w:jc w:val="right"/>
              <w:rPr>
                <w:rFonts w:ascii="Arial" w:hAnsi="Arial" w:cs="Arial"/>
                <w:b/>
                <w:sz w:val="20"/>
                <w:szCs w:val="20"/>
              </w:rPr>
            </w:pPr>
            <w:r w:rsidRPr="00602118">
              <w:rPr>
                <w:rFonts w:ascii="Arial" w:hAnsi="Arial" w:cs="Arial"/>
                <w:b/>
                <w:sz w:val="20"/>
                <w:szCs w:val="20"/>
              </w:rPr>
              <w:t>23.25</w:t>
            </w:r>
          </w:p>
        </w:tc>
        <w:tc>
          <w:tcPr>
            <w:tcW w:w="635" w:type="pct"/>
            <w:vAlign w:val="center"/>
          </w:tcPr>
          <w:p w14:paraId="3C13D4EB" w14:textId="1A57C6F3" w:rsidR="00B82386" w:rsidRPr="00602118" w:rsidRDefault="00B82386" w:rsidP="00B82386">
            <w:pPr>
              <w:jc w:val="right"/>
              <w:rPr>
                <w:rFonts w:ascii="Arial" w:hAnsi="Arial" w:cs="Arial"/>
                <w:b/>
                <w:sz w:val="20"/>
                <w:szCs w:val="20"/>
              </w:rPr>
            </w:pPr>
            <w:r w:rsidRPr="00602118">
              <w:rPr>
                <w:rFonts w:ascii="Arial" w:hAnsi="Arial" w:cs="Arial"/>
                <w:b/>
                <w:sz w:val="20"/>
                <w:szCs w:val="20"/>
              </w:rPr>
              <w:t>23.47</w:t>
            </w:r>
          </w:p>
        </w:tc>
        <w:tc>
          <w:tcPr>
            <w:tcW w:w="635" w:type="pct"/>
            <w:vAlign w:val="center"/>
          </w:tcPr>
          <w:p w14:paraId="5FDBFE95" w14:textId="34780F6D" w:rsidR="00B82386" w:rsidRPr="00602118" w:rsidRDefault="00B82386" w:rsidP="00B82386">
            <w:pPr>
              <w:jc w:val="right"/>
              <w:rPr>
                <w:rFonts w:ascii="Arial" w:hAnsi="Arial" w:cs="Arial"/>
                <w:b/>
                <w:sz w:val="20"/>
                <w:szCs w:val="20"/>
              </w:rPr>
            </w:pPr>
            <w:r w:rsidRPr="00602118">
              <w:rPr>
                <w:rFonts w:ascii="Arial" w:hAnsi="Arial" w:cs="Arial"/>
                <w:b/>
                <w:sz w:val="20"/>
                <w:szCs w:val="20"/>
              </w:rPr>
              <w:t>23.69</w:t>
            </w:r>
          </w:p>
        </w:tc>
        <w:tc>
          <w:tcPr>
            <w:tcW w:w="635" w:type="pct"/>
            <w:vAlign w:val="center"/>
          </w:tcPr>
          <w:p w14:paraId="15C27159" w14:textId="7CF49672" w:rsidR="00B82386" w:rsidRPr="00602118" w:rsidRDefault="00B82386" w:rsidP="00B82386">
            <w:pPr>
              <w:jc w:val="right"/>
              <w:rPr>
                <w:rFonts w:ascii="Arial" w:hAnsi="Arial" w:cs="Arial"/>
                <w:b/>
                <w:sz w:val="20"/>
                <w:szCs w:val="20"/>
              </w:rPr>
            </w:pPr>
            <w:r w:rsidRPr="00602118">
              <w:rPr>
                <w:rFonts w:ascii="Arial" w:hAnsi="Arial" w:cs="Arial"/>
                <w:b/>
                <w:sz w:val="20"/>
                <w:szCs w:val="20"/>
              </w:rPr>
              <w:t>23.91</w:t>
            </w:r>
          </w:p>
        </w:tc>
        <w:tc>
          <w:tcPr>
            <w:tcW w:w="1347" w:type="pct"/>
            <w:vMerge/>
            <w:vAlign w:val="center"/>
          </w:tcPr>
          <w:p w14:paraId="5F83274A" w14:textId="77777777" w:rsidR="00B82386" w:rsidRDefault="00B82386" w:rsidP="00B82386">
            <w:pPr>
              <w:jc w:val="both"/>
              <w:rPr>
                <w:rFonts w:ascii="Arial" w:hAnsi="Arial" w:cs="Arial"/>
                <w:sz w:val="20"/>
                <w:szCs w:val="20"/>
              </w:rPr>
            </w:pPr>
          </w:p>
        </w:tc>
      </w:tr>
      <w:tr w:rsidR="00B82386" w14:paraId="0CD39056" w14:textId="77777777" w:rsidTr="00E429D1">
        <w:trPr>
          <w:jc w:val="center"/>
        </w:trPr>
        <w:tc>
          <w:tcPr>
            <w:tcW w:w="1112" w:type="pct"/>
            <w:vAlign w:val="center"/>
          </w:tcPr>
          <w:p w14:paraId="6F8C4858" w14:textId="4E3C890D" w:rsidR="00B82386" w:rsidRPr="00602118" w:rsidRDefault="00B82386" w:rsidP="00B82386">
            <w:pPr>
              <w:jc w:val="both"/>
              <w:rPr>
                <w:rFonts w:ascii="Arial" w:hAnsi="Arial" w:cs="Arial"/>
                <w:b/>
                <w:sz w:val="20"/>
                <w:szCs w:val="20"/>
              </w:rPr>
            </w:pPr>
            <w:r w:rsidRPr="00602118">
              <w:rPr>
                <w:rFonts w:ascii="Arial" w:hAnsi="Arial" w:cs="Arial"/>
                <w:b/>
                <w:sz w:val="20"/>
                <w:szCs w:val="20"/>
              </w:rPr>
              <w:t>Gross Profit</w:t>
            </w:r>
          </w:p>
        </w:tc>
        <w:tc>
          <w:tcPr>
            <w:tcW w:w="636" w:type="pct"/>
            <w:vAlign w:val="center"/>
          </w:tcPr>
          <w:p w14:paraId="73C05240" w14:textId="03629876" w:rsidR="00B82386" w:rsidRPr="00602118" w:rsidRDefault="00B82386" w:rsidP="00B82386">
            <w:pPr>
              <w:jc w:val="right"/>
              <w:rPr>
                <w:rFonts w:ascii="Arial" w:hAnsi="Arial" w:cs="Arial"/>
                <w:b/>
                <w:sz w:val="20"/>
                <w:szCs w:val="20"/>
              </w:rPr>
            </w:pPr>
            <w:r w:rsidRPr="00602118">
              <w:rPr>
                <w:rFonts w:ascii="Arial" w:hAnsi="Arial" w:cs="Arial"/>
                <w:b/>
                <w:sz w:val="20"/>
                <w:szCs w:val="20"/>
              </w:rPr>
              <w:t>9,191.00</w:t>
            </w:r>
          </w:p>
        </w:tc>
        <w:tc>
          <w:tcPr>
            <w:tcW w:w="635" w:type="pct"/>
            <w:vAlign w:val="center"/>
          </w:tcPr>
          <w:p w14:paraId="34204BE0" w14:textId="787F8715" w:rsidR="00B82386" w:rsidRPr="00602118" w:rsidRDefault="00B82386" w:rsidP="00B82386">
            <w:pPr>
              <w:jc w:val="right"/>
              <w:rPr>
                <w:rFonts w:ascii="Arial" w:hAnsi="Arial" w:cs="Arial"/>
                <w:b/>
                <w:sz w:val="20"/>
                <w:szCs w:val="20"/>
              </w:rPr>
            </w:pPr>
            <w:r w:rsidRPr="00602118">
              <w:rPr>
                <w:rFonts w:ascii="Arial" w:hAnsi="Arial" w:cs="Arial"/>
                <w:b/>
                <w:sz w:val="20"/>
                <w:szCs w:val="20"/>
              </w:rPr>
              <w:t>9,490.60</w:t>
            </w:r>
          </w:p>
        </w:tc>
        <w:tc>
          <w:tcPr>
            <w:tcW w:w="635" w:type="pct"/>
            <w:vAlign w:val="center"/>
          </w:tcPr>
          <w:p w14:paraId="560B9622" w14:textId="4F6E34E0" w:rsidR="00B82386" w:rsidRPr="00602118" w:rsidRDefault="00B82386" w:rsidP="00B82386">
            <w:pPr>
              <w:jc w:val="right"/>
              <w:rPr>
                <w:rFonts w:ascii="Arial" w:hAnsi="Arial" w:cs="Arial"/>
                <w:b/>
                <w:sz w:val="20"/>
                <w:szCs w:val="20"/>
              </w:rPr>
            </w:pPr>
            <w:r w:rsidRPr="00602118">
              <w:rPr>
                <w:rFonts w:ascii="Arial" w:hAnsi="Arial" w:cs="Arial"/>
                <w:b/>
                <w:sz w:val="20"/>
                <w:szCs w:val="20"/>
              </w:rPr>
              <w:t>9,876.53</w:t>
            </w:r>
          </w:p>
        </w:tc>
        <w:tc>
          <w:tcPr>
            <w:tcW w:w="635" w:type="pct"/>
            <w:vAlign w:val="center"/>
          </w:tcPr>
          <w:p w14:paraId="158B7451" w14:textId="51EF6624" w:rsidR="00B82386" w:rsidRPr="00602118" w:rsidRDefault="00B82386" w:rsidP="00B82386">
            <w:pPr>
              <w:jc w:val="right"/>
              <w:rPr>
                <w:rFonts w:ascii="Arial" w:hAnsi="Arial" w:cs="Arial"/>
                <w:b/>
                <w:sz w:val="20"/>
                <w:szCs w:val="20"/>
              </w:rPr>
            </w:pPr>
            <w:r w:rsidRPr="00602118">
              <w:rPr>
                <w:rFonts w:ascii="Arial" w:hAnsi="Arial" w:cs="Arial"/>
                <w:b/>
                <w:sz w:val="20"/>
                <w:szCs w:val="20"/>
              </w:rPr>
              <w:t>10,317.13</w:t>
            </w:r>
          </w:p>
        </w:tc>
        <w:tc>
          <w:tcPr>
            <w:tcW w:w="1347" w:type="pct"/>
            <w:vMerge/>
            <w:vAlign w:val="center"/>
          </w:tcPr>
          <w:p w14:paraId="21F9F25D" w14:textId="77777777" w:rsidR="00B82386" w:rsidRDefault="00B82386" w:rsidP="00B82386">
            <w:pPr>
              <w:jc w:val="both"/>
              <w:rPr>
                <w:rFonts w:ascii="Arial" w:hAnsi="Arial" w:cs="Arial"/>
                <w:sz w:val="20"/>
                <w:szCs w:val="20"/>
              </w:rPr>
            </w:pPr>
          </w:p>
        </w:tc>
      </w:tr>
      <w:tr w:rsidR="00B82386" w14:paraId="0377DCD9" w14:textId="77777777" w:rsidTr="00E429D1">
        <w:trPr>
          <w:jc w:val="center"/>
        </w:trPr>
        <w:tc>
          <w:tcPr>
            <w:tcW w:w="1112" w:type="pct"/>
            <w:vAlign w:val="center"/>
          </w:tcPr>
          <w:p w14:paraId="2B54EFB6" w14:textId="682E5B14" w:rsidR="00B82386" w:rsidRPr="00602118" w:rsidRDefault="00B82386" w:rsidP="00B82386">
            <w:pPr>
              <w:jc w:val="both"/>
              <w:rPr>
                <w:rFonts w:ascii="Arial" w:hAnsi="Arial" w:cs="Arial"/>
                <w:b/>
                <w:sz w:val="20"/>
                <w:szCs w:val="20"/>
              </w:rPr>
            </w:pPr>
            <w:r w:rsidRPr="00602118">
              <w:rPr>
                <w:rFonts w:ascii="Arial" w:hAnsi="Arial" w:cs="Arial"/>
                <w:b/>
                <w:sz w:val="20"/>
                <w:szCs w:val="20"/>
              </w:rPr>
              <w:t>Cost of Goods Sold</w:t>
            </w:r>
          </w:p>
        </w:tc>
        <w:tc>
          <w:tcPr>
            <w:tcW w:w="636" w:type="pct"/>
            <w:vAlign w:val="center"/>
          </w:tcPr>
          <w:p w14:paraId="747CE2FE" w14:textId="5568EC99" w:rsidR="00B82386" w:rsidRPr="00602118" w:rsidRDefault="00B82386" w:rsidP="00B82386">
            <w:pPr>
              <w:jc w:val="right"/>
              <w:rPr>
                <w:rFonts w:ascii="Arial" w:hAnsi="Arial" w:cs="Arial"/>
                <w:b/>
                <w:sz w:val="20"/>
                <w:szCs w:val="20"/>
              </w:rPr>
            </w:pPr>
            <w:r w:rsidRPr="00602118">
              <w:rPr>
                <w:rFonts w:ascii="Arial" w:hAnsi="Arial" w:cs="Arial"/>
                <w:b/>
                <w:sz w:val="20"/>
                <w:szCs w:val="20"/>
              </w:rPr>
              <w:t>30,337.00</w:t>
            </w:r>
          </w:p>
        </w:tc>
        <w:tc>
          <w:tcPr>
            <w:tcW w:w="635" w:type="pct"/>
            <w:vAlign w:val="center"/>
          </w:tcPr>
          <w:p w14:paraId="761D2E38" w14:textId="35499DB9" w:rsidR="00B82386" w:rsidRPr="00602118" w:rsidRDefault="00B82386" w:rsidP="00B82386">
            <w:pPr>
              <w:jc w:val="right"/>
              <w:rPr>
                <w:rFonts w:ascii="Arial" w:hAnsi="Arial" w:cs="Arial"/>
                <w:b/>
                <w:sz w:val="20"/>
                <w:szCs w:val="20"/>
              </w:rPr>
            </w:pPr>
            <w:r w:rsidRPr="00602118">
              <w:rPr>
                <w:rFonts w:ascii="Arial" w:hAnsi="Arial" w:cs="Arial"/>
                <w:b/>
                <w:sz w:val="20"/>
                <w:szCs w:val="20"/>
              </w:rPr>
              <w:t>30,946.55</w:t>
            </w:r>
          </w:p>
        </w:tc>
        <w:tc>
          <w:tcPr>
            <w:tcW w:w="635" w:type="pct"/>
            <w:vAlign w:val="center"/>
          </w:tcPr>
          <w:p w14:paraId="5883159A" w14:textId="64348A83" w:rsidR="00B82386" w:rsidRPr="00602118" w:rsidRDefault="00B82386" w:rsidP="00B82386">
            <w:pPr>
              <w:jc w:val="right"/>
              <w:rPr>
                <w:rFonts w:ascii="Arial" w:hAnsi="Arial" w:cs="Arial"/>
                <w:b/>
                <w:sz w:val="20"/>
                <w:szCs w:val="20"/>
              </w:rPr>
            </w:pPr>
            <w:r w:rsidRPr="00602118">
              <w:rPr>
                <w:rFonts w:ascii="Arial" w:hAnsi="Arial" w:cs="Arial"/>
                <w:b/>
                <w:sz w:val="20"/>
                <w:szCs w:val="20"/>
              </w:rPr>
              <w:t>31,814.17</w:t>
            </w:r>
          </w:p>
        </w:tc>
        <w:tc>
          <w:tcPr>
            <w:tcW w:w="635" w:type="pct"/>
            <w:vAlign w:val="center"/>
          </w:tcPr>
          <w:p w14:paraId="37E08724" w14:textId="4EB2A84B" w:rsidR="00B82386" w:rsidRPr="00602118" w:rsidRDefault="00B82386" w:rsidP="00B82386">
            <w:pPr>
              <w:jc w:val="right"/>
              <w:rPr>
                <w:rFonts w:ascii="Arial" w:hAnsi="Arial" w:cs="Arial"/>
                <w:b/>
                <w:sz w:val="20"/>
                <w:szCs w:val="20"/>
              </w:rPr>
            </w:pPr>
            <w:r w:rsidRPr="00602118">
              <w:rPr>
                <w:rFonts w:ascii="Arial" w:hAnsi="Arial" w:cs="Arial"/>
                <w:b/>
                <w:sz w:val="20"/>
                <w:szCs w:val="20"/>
              </w:rPr>
              <w:t>32,832.74</w:t>
            </w:r>
          </w:p>
        </w:tc>
        <w:tc>
          <w:tcPr>
            <w:tcW w:w="1347" w:type="pct"/>
            <w:vAlign w:val="center"/>
          </w:tcPr>
          <w:p w14:paraId="3BAD53E2" w14:textId="77777777" w:rsidR="00B82386" w:rsidRDefault="00B82386" w:rsidP="00B82386">
            <w:pPr>
              <w:jc w:val="both"/>
              <w:rPr>
                <w:rFonts w:ascii="Arial" w:hAnsi="Arial" w:cs="Arial"/>
                <w:sz w:val="20"/>
                <w:szCs w:val="20"/>
              </w:rPr>
            </w:pPr>
          </w:p>
        </w:tc>
      </w:tr>
      <w:tr w:rsidR="00B82386" w14:paraId="7C5AEC53" w14:textId="77777777" w:rsidTr="00E429D1">
        <w:trPr>
          <w:jc w:val="center"/>
        </w:trPr>
        <w:tc>
          <w:tcPr>
            <w:tcW w:w="1112" w:type="pct"/>
            <w:vAlign w:val="center"/>
          </w:tcPr>
          <w:p w14:paraId="286018D8" w14:textId="36EF23E2" w:rsidR="00B82386" w:rsidRDefault="00B82386" w:rsidP="00B82386">
            <w:pPr>
              <w:jc w:val="both"/>
              <w:rPr>
                <w:rFonts w:ascii="Arial" w:hAnsi="Arial" w:cs="Arial"/>
                <w:sz w:val="20"/>
                <w:szCs w:val="20"/>
              </w:rPr>
            </w:pPr>
            <w:r w:rsidRPr="00B708C2">
              <w:rPr>
                <w:rFonts w:ascii="Arial" w:hAnsi="Arial" w:cs="Arial"/>
                <w:sz w:val="20"/>
                <w:szCs w:val="20"/>
              </w:rPr>
              <w:t>SGA 3 Years average for 2014, 2015 &amp; 2016</w:t>
            </w:r>
          </w:p>
        </w:tc>
        <w:tc>
          <w:tcPr>
            <w:tcW w:w="636" w:type="pct"/>
            <w:vAlign w:val="center"/>
          </w:tcPr>
          <w:p w14:paraId="09A5F029" w14:textId="0F405864" w:rsidR="00B82386" w:rsidRDefault="00B82386" w:rsidP="00B82386">
            <w:pPr>
              <w:jc w:val="right"/>
              <w:rPr>
                <w:rFonts w:ascii="Arial" w:hAnsi="Arial" w:cs="Arial"/>
                <w:sz w:val="20"/>
                <w:szCs w:val="20"/>
              </w:rPr>
            </w:pPr>
            <w:r w:rsidRPr="00B708C2">
              <w:rPr>
                <w:rFonts w:ascii="Arial" w:hAnsi="Arial" w:cs="Arial"/>
                <w:sz w:val="20"/>
                <w:szCs w:val="20"/>
              </w:rPr>
              <w:t>19.35</w:t>
            </w:r>
          </w:p>
        </w:tc>
        <w:tc>
          <w:tcPr>
            <w:tcW w:w="635" w:type="pct"/>
            <w:vAlign w:val="center"/>
          </w:tcPr>
          <w:p w14:paraId="3DFB18A1" w14:textId="328BAC27" w:rsidR="00B82386" w:rsidRDefault="00B82386" w:rsidP="00B82386">
            <w:pPr>
              <w:jc w:val="right"/>
              <w:rPr>
                <w:rFonts w:ascii="Arial" w:hAnsi="Arial" w:cs="Arial"/>
                <w:sz w:val="20"/>
                <w:szCs w:val="20"/>
              </w:rPr>
            </w:pPr>
            <w:r w:rsidRPr="00B708C2">
              <w:rPr>
                <w:rFonts w:ascii="Arial" w:hAnsi="Arial" w:cs="Arial"/>
                <w:sz w:val="20"/>
                <w:szCs w:val="20"/>
              </w:rPr>
              <w:t>19.35</w:t>
            </w:r>
          </w:p>
        </w:tc>
        <w:tc>
          <w:tcPr>
            <w:tcW w:w="635" w:type="pct"/>
            <w:vAlign w:val="center"/>
          </w:tcPr>
          <w:p w14:paraId="64ECBA1E" w14:textId="33581402" w:rsidR="00B82386" w:rsidRDefault="00B82386" w:rsidP="00B82386">
            <w:pPr>
              <w:jc w:val="right"/>
              <w:rPr>
                <w:rFonts w:ascii="Arial" w:hAnsi="Arial" w:cs="Arial"/>
                <w:sz w:val="20"/>
                <w:szCs w:val="20"/>
              </w:rPr>
            </w:pPr>
            <w:r w:rsidRPr="00B708C2">
              <w:rPr>
                <w:rFonts w:ascii="Arial" w:hAnsi="Arial" w:cs="Arial"/>
                <w:sz w:val="20"/>
                <w:szCs w:val="20"/>
              </w:rPr>
              <w:t>19.35</w:t>
            </w:r>
          </w:p>
        </w:tc>
        <w:tc>
          <w:tcPr>
            <w:tcW w:w="635" w:type="pct"/>
            <w:vAlign w:val="center"/>
          </w:tcPr>
          <w:p w14:paraId="68AD04BC" w14:textId="55046146" w:rsidR="00B82386" w:rsidRDefault="00B82386" w:rsidP="00B82386">
            <w:pPr>
              <w:jc w:val="right"/>
              <w:rPr>
                <w:rFonts w:ascii="Arial" w:hAnsi="Arial" w:cs="Arial"/>
                <w:sz w:val="20"/>
                <w:szCs w:val="20"/>
              </w:rPr>
            </w:pPr>
            <w:r w:rsidRPr="00B708C2">
              <w:rPr>
                <w:rFonts w:ascii="Arial" w:hAnsi="Arial" w:cs="Arial"/>
                <w:sz w:val="20"/>
                <w:szCs w:val="20"/>
              </w:rPr>
              <w:t>19.35</w:t>
            </w:r>
          </w:p>
        </w:tc>
        <w:tc>
          <w:tcPr>
            <w:tcW w:w="1347" w:type="pct"/>
            <w:vAlign w:val="center"/>
          </w:tcPr>
          <w:p w14:paraId="509B9975" w14:textId="24149E63" w:rsidR="00B82386" w:rsidRDefault="00B82386" w:rsidP="00B82386">
            <w:pPr>
              <w:jc w:val="both"/>
              <w:rPr>
                <w:rFonts w:ascii="Arial" w:hAnsi="Arial" w:cs="Arial"/>
                <w:sz w:val="20"/>
                <w:szCs w:val="20"/>
              </w:rPr>
            </w:pPr>
            <w:r w:rsidRPr="00B708C2">
              <w:rPr>
                <w:rFonts w:ascii="Arial" w:hAnsi="Arial" w:cs="Arial"/>
                <w:sz w:val="20"/>
                <w:szCs w:val="20"/>
              </w:rPr>
              <w:t>Selling, general, and administrative expense, as a percentage of revenues, for each forecast period will be based on the 3-year historical average</w:t>
            </w:r>
          </w:p>
        </w:tc>
      </w:tr>
      <w:tr w:rsidR="00B82386" w14:paraId="006700BB" w14:textId="77777777" w:rsidTr="00E429D1">
        <w:trPr>
          <w:jc w:val="center"/>
        </w:trPr>
        <w:tc>
          <w:tcPr>
            <w:tcW w:w="1112" w:type="pct"/>
            <w:vAlign w:val="center"/>
          </w:tcPr>
          <w:p w14:paraId="47292FA7" w14:textId="460CFB47" w:rsidR="00B82386" w:rsidRPr="00602118" w:rsidRDefault="00B82386" w:rsidP="00B82386">
            <w:pPr>
              <w:jc w:val="both"/>
              <w:rPr>
                <w:rFonts w:ascii="Arial" w:hAnsi="Arial" w:cs="Arial"/>
                <w:b/>
                <w:sz w:val="20"/>
                <w:szCs w:val="20"/>
              </w:rPr>
            </w:pPr>
            <w:r w:rsidRPr="00602118">
              <w:rPr>
                <w:rFonts w:ascii="Arial" w:hAnsi="Arial" w:cs="Arial"/>
                <w:b/>
                <w:sz w:val="20"/>
                <w:szCs w:val="20"/>
              </w:rPr>
              <w:t>Selling, general and administrative expenses</w:t>
            </w:r>
          </w:p>
        </w:tc>
        <w:tc>
          <w:tcPr>
            <w:tcW w:w="636" w:type="pct"/>
            <w:vAlign w:val="center"/>
          </w:tcPr>
          <w:p w14:paraId="1215EB1E" w14:textId="7B10BF49" w:rsidR="00B82386" w:rsidRPr="00602118" w:rsidRDefault="00B82386" w:rsidP="00B82386">
            <w:pPr>
              <w:jc w:val="right"/>
              <w:rPr>
                <w:rFonts w:ascii="Arial" w:hAnsi="Arial" w:cs="Arial"/>
                <w:b/>
                <w:sz w:val="20"/>
                <w:szCs w:val="20"/>
              </w:rPr>
            </w:pPr>
            <w:r w:rsidRPr="00602118">
              <w:rPr>
                <w:rFonts w:ascii="Arial" w:hAnsi="Arial" w:cs="Arial"/>
                <w:b/>
                <w:sz w:val="20"/>
                <w:szCs w:val="20"/>
              </w:rPr>
              <w:t>7,618.00</w:t>
            </w:r>
          </w:p>
        </w:tc>
        <w:tc>
          <w:tcPr>
            <w:tcW w:w="635" w:type="pct"/>
            <w:vAlign w:val="center"/>
          </w:tcPr>
          <w:p w14:paraId="6DE9A261" w14:textId="4C875452" w:rsidR="00B82386" w:rsidRPr="00602118" w:rsidRDefault="00B82386" w:rsidP="00B82386">
            <w:pPr>
              <w:jc w:val="right"/>
              <w:rPr>
                <w:rFonts w:ascii="Arial" w:hAnsi="Arial" w:cs="Arial"/>
                <w:b/>
                <w:sz w:val="20"/>
                <w:szCs w:val="20"/>
              </w:rPr>
            </w:pPr>
            <w:r w:rsidRPr="00602118">
              <w:rPr>
                <w:rFonts w:ascii="Arial" w:hAnsi="Arial" w:cs="Arial"/>
                <w:b/>
                <w:sz w:val="20"/>
                <w:szCs w:val="20"/>
              </w:rPr>
              <w:t>7,824.59</w:t>
            </w:r>
          </w:p>
        </w:tc>
        <w:tc>
          <w:tcPr>
            <w:tcW w:w="635" w:type="pct"/>
            <w:vAlign w:val="center"/>
          </w:tcPr>
          <w:p w14:paraId="37076431" w14:textId="7EBAB0EA" w:rsidR="00B82386" w:rsidRPr="00602118" w:rsidRDefault="00B82386" w:rsidP="00B82386">
            <w:pPr>
              <w:jc w:val="right"/>
              <w:rPr>
                <w:rFonts w:ascii="Arial" w:hAnsi="Arial" w:cs="Arial"/>
                <w:b/>
                <w:sz w:val="20"/>
                <w:szCs w:val="20"/>
              </w:rPr>
            </w:pPr>
            <w:r w:rsidRPr="00602118">
              <w:rPr>
                <w:rFonts w:ascii="Arial" w:hAnsi="Arial" w:cs="Arial"/>
                <w:b/>
                <w:sz w:val="20"/>
                <w:szCs w:val="20"/>
              </w:rPr>
              <w:t>8,067.15</w:t>
            </w:r>
          </w:p>
        </w:tc>
        <w:tc>
          <w:tcPr>
            <w:tcW w:w="635" w:type="pct"/>
            <w:vAlign w:val="center"/>
          </w:tcPr>
          <w:p w14:paraId="319B7681" w14:textId="5B220D1F" w:rsidR="00B82386" w:rsidRPr="00602118" w:rsidRDefault="00B82386" w:rsidP="00B82386">
            <w:pPr>
              <w:jc w:val="right"/>
              <w:rPr>
                <w:rFonts w:ascii="Arial" w:hAnsi="Arial" w:cs="Arial"/>
                <w:b/>
                <w:sz w:val="20"/>
                <w:szCs w:val="20"/>
              </w:rPr>
            </w:pPr>
            <w:r w:rsidRPr="00602118">
              <w:rPr>
                <w:rFonts w:ascii="Arial" w:hAnsi="Arial" w:cs="Arial"/>
                <w:b/>
                <w:sz w:val="20"/>
                <w:szCs w:val="20"/>
              </w:rPr>
              <w:t>8,349.50</w:t>
            </w:r>
          </w:p>
        </w:tc>
        <w:tc>
          <w:tcPr>
            <w:tcW w:w="1347" w:type="pct"/>
            <w:vAlign w:val="center"/>
          </w:tcPr>
          <w:p w14:paraId="341E1060" w14:textId="77777777" w:rsidR="00B82386" w:rsidRDefault="00B82386" w:rsidP="00B82386">
            <w:pPr>
              <w:jc w:val="both"/>
              <w:rPr>
                <w:rFonts w:ascii="Arial" w:hAnsi="Arial" w:cs="Arial"/>
                <w:sz w:val="20"/>
                <w:szCs w:val="20"/>
              </w:rPr>
            </w:pPr>
          </w:p>
        </w:tc>
      </w:tr>
      <w:tr w:rsidR="00B82386" w14:paraId="16956BA6" w14:textId="77777777" w:rsidTr="00E429D1">
        <w:trPr>
          <w:jc w:val="center"/>
        </w:trPr>
        <w:tc>
          <w:tcPr>
            <w:tcW w:w="1112" w:type="pct"/>
            <w:vAlign w:val="center"/>
          </w:tcPr>
          <w:p w14:paraId="0A93AED9" w14:textId="445E51E0" w:rsidR="00B82386" w:rsidRDefault="00B82386" w:rsidP="00B82386">
            <w:pPr>
              <w:jc w:val="both"/>
              <w:rPr>
                <w:rFonts w:ascii="Arial" w:hAnsi="Arial" w:cs="Arial"/>
                <w:sz w:val="20"/>
                <w:szCs w:val="20"/>
              </w:rPr>
            </w:pPr>
            <w:r w:rsidRPr="00B708C2">
              <w:rPr>
                <w:rFonts w:ascii="Arial" w:hAnsi="Arial" w:cs="Arial"/>
                <w:sz w:val="20"/>
                <w:szCs w:val="20"/>
              </w:rPr>
              <w:t>Restructuring charges</w:t>
            </w:r>
          </w:p>
        </w:tc>
        <w:tc>
          <w:tcPr>
            <w:tcW w:w="636" w:type="pct"/>
            <w:vAlign w:val="center"/>
          </w:tcPr>
          <w:p w14:paraId="5EA7750D" w14:textId="7177E2A0" w:rsidR="00B82386" w:rsidRDefault="00B82386" w:rsidP="00B82386">
            <w:pPr>
              <w:jc w:val="right"/>
              <w:rPr>
                <w:rFonts w:ascii="Arial" w:hAnsi="Arial" w:cs="Arial"/>
                <w:sz w:val="20"/>
                <w:szCs w:val="20"/>
              </w:rPr>
            </w:pPr>
            <w:r w:rsidRPr="00B708C2">
              <w:rPr>
                <w:rFonts w:ascii="Arial" w:hAnsi="Arial" w:cs="Arial"/>
                <w:sz w:val="20"/>
                <w:szCs w:val="20"/>
              </w:rPr>
              <w:t>198.00</w:t>
            </w:r>
          </w:p>
        </w:tc>
        <w:tc>
          <w:tcPr>
            <w:tcW w:w="635" w:type="pct"/>
            <w:vAlign w:val="center"/>
          </w:tcPr>
          <w:p w14:paraId="5942611B" w14:textId="1F3E15AE" w:rsidR="00B82386" w:rsidRDefault="00B82386" w:rsidP="00B82386">
            <w:pPr>
              <w:jc w:val="right"/>
              <w:rPr>
                <w:rFonts w:ascii="Arial" w:hAnsi="Arial" w:cs="Arial"/>
                <w:sz w:val="20"/>
                <w:szCs w:val="20"/>
              </w:rPr>
            </w:pPr>
            <w:r w:rsidRPr="00B708C2">
              <w:rPr>
                <w:rFonts w:ascii="Arial" w:hAnsi="Arial" w:cs="Arial"/>
                <w:sz w:val="20"/>
                <w:szCs w:val="20"/>
              </w:rPr>
              <w:t>30.00</w:t>
            </w:r>
          </w:p>
        </w:tc>
        <w:tc>
          <w:tcPr>
            <w:tcW w:w="635" w:type="pct"/>
            <w:vAlign w:val="center"/>
          </w:tcPr>
          <w:p w14:paraId="62944137" w14:textId="2BD269F0" w:rsidR="00B82386" w:rsidRDefault="00B82386" w:rsidP="00B82386">
            <w:pPr>
              <w:jc w:val="right"/>
              <w:rPr>
                <w:rFonts w:ascii="Arial" w:hAnsi="Arial" w:cs="Arial"/>
                <w:sz w:val="20"/>
                <w:szCs w:val="20"/>
              </w:rPr>
            </w:pPr>
            <w:r w:rsidRPr="00B708C2">
              <w:rPr>
                <w:rFonts w:ascii="Arial" w:hAnsi="Arial" w:cs="Arial"/>
                <w:sz w:val="20"/>
                <w:szCs w:val="20"/>
              </w:rPr>
              <w:t>25.00</w:t>
            </w:r>
          </w:p>
        </w:tc>
        <w:tc>
          <w:tcPr>
            <w:tcW w:w="635" w:type="pct"/>
            <w:vAlign w:val="center"/>
          </w:tcPr>
          <w:p w14:paraId="6C96D736" w14:textId="4236D8BB" w:rsidR="00B82386" w:rsidRDefault="00B82386" w:rsidP="00B82386">
            <w:pPr>
              <w:jc w:val="right"/>
              <w:rPr>
                <w:rFonts w:ascii="Arial" w:hAnsi="Arial" w:cs="Arial"/>
                <w:sz w:val="20"/>
                <w:szCs w:val="20"/>
              </w:rPr>
            </w:pPr>
            <w:r w:rsidRPr="00B708C2">
              <w:rPr>
                <w:rFonts w:ascii="Arial" w:hAnsi="Arial" w:cs="Arial"/>
                <w:sz w:val="20"/>
                <w:szCs w:val="20"/>
              </w:rPr>
              <w:t>20.00</w:t>
            </w:r>
          </w:p>
        </w:tc>
        <w:tc>
          <w:tcPr>
            <w:tcW w:w="1347" w:type="pct"/>
            <w:vAlign w:val="center"/>
          </w:tcPr>
          <w:p w14:paraId="71CB1299" w14:textId="4D254EC8" w:rsidR="00B82386" w:rsidRDefault="00B82386" w:rsidP="00B82386">
            <w:pPr>
              <w:jc w:val="both"/>
              <w:rPr>
                <w:rFonts w:ascii="Arial" w:hAnsi="Arial" w:cs="Arial"/>
                <w:sz w:val="20"/>
                <w:szCs w:val="20"/>
              </w:rPr>
            </w:pPr>
            <w:r w:rsidRPr="00B708C2">
              <w:rPr>
                <w:rFonts w:ascii="Arial" w:hAnsi="Arial" w:cs="Arial"/>
                <w:sz w:val="20"/>
                <w:szCs w:val="20"/>
              </w:rPr>
              <w:t>Restructure charges are expected to be $30.0 million in 2017, $25.0 million in 2018, and $20.0 million in 2019 (all non-cash)</w:t>
            </w:r>
          </w:p>
        </w:tc>
      </w:tr>
      <w:tr w:rsidR="00B82386" w14:paraId="681FAAB5" w14:textId="77777777" w:rsidTr="00E429D1">
        <w:trPr>
          <w:jc w:val="center"/>
        </w:trPr>
        <w:tc>
          <w:tcPr>
            <w:tcW w:w="1112" w:type="pct"/>
            <w:vAlign w:val="center"/>
          </w:tcPr>
          <w:p w14:paraId="7D4F80B7" w14:textId="2B4C281F" w:rsidR="00B82386" w:rsidRPr="00602118" w:rsidRDefault="00B82386" w:rsidP="00B82386">
            <w:pPr>
              <w:jc w:val="both"/>
              <w:rPr>
                <w:rFonts w:ascii="Arial" w:hAnsi="Arial" w:cs="Arial"/>
                <w:b/>
                <w:sz w:val="20"/>
                <w:szCs w:val="20"/>
              </w:rPr>
            </w:pPr>
            <w:r w:rsidRPr="00602118">
              <w:rPr>
                <w:rFonts w:ascii="Arial" w:hAnsi="Arial" w:cs="Arial"/>
                <w:b/>
                <w:sz w:val="20"/>
                <w:szCs w:val="20"/>
              </w:rPr>
              <w:t>Operating Income</w:t>
            </w:r>
          </w:p>
        </w:tc>
        <w:tc>
          <w:tcPr>
            <w:tcW w:w="636" w:type="pct"/>
            <w:vAlign w:val="center"/>
          </w:tcPr>
          <w:p w14:paraId="6E09DC45" w14:textId="23AC0275" w:rsidR="00B82386" w:rsidRPr="00602118" w:rsidRDefault="00B82386" w:rsidP="00B82386">
            <w:pPr>
              <w:jc w:val="right"/>
              <w:rPr>
                <w:rFonts w:ascii="Arial" w:hAnsi="Arial" w:cs="Arial"/>
                <w:b/>
                <w:sz w:val="20"/>
                <w:szCs w:val="20"/>
              </w:rPr>
            </w:pPr>
            <w:r w:rsidRPr="00602118">
              <w:rPr>
                <w:rFonts w:ascii="Arial" w:hAnsi="Arial" w:cs="Arial"/>
                <w:b/>
                <w:sz w:val="20"/>
                <w:szCs w:val="20"/>
              </w:rPr>
              <w:t>1,375.00</w:t>
            </w:r>
          </w:p>
        </w:tc>
        <w:tc>
          <w:tcPr>
            <w:tcW w:w="635" w:type="pct"/>
            <w:vAlign w:val="center"/>
          </w:tcPr>
          <w:p w14:paraId="0B544392" w14:textId="18E70A23" w:rsidR="00B82386" w:rsidRPr="00602118" w:rsidRDefault="00B82386" w:rsidP="00B82386">
            <w:pPr>
              <w:jc w:val="right"/>
              <w:rPr>
                <w:rFonts w:ascii="Arial" w:hAnsi="Arial" w:cs="Arial"/>
                <w:b/>
                <w:sz w:val="20"/>
                <w:szCs w:val="20"/>
              </w:rPr>
            </w:pPr>
            <w:r w:rsidRPr="00602118">
              <w:rPr>
                <w:rFonts w:ascii="Arial" w:hAnsi="Arial" w:cs="Arial"/>
                <w:b/>
                <w:sz w:val="20"/>
                <w:szCs w:val="20"/>
              </w:rPr>
              <w:t>1,636.01</w:t>
            </w:r>
          </w:p>
        </w:tc>
        <w:tc>
          <w:tcPr>
            <w:tcW w:w="635" w:type="pct"/>
            <w:vAlign w:val="center"/>
          </w:tcPr>
          <w:p w14:paraId="3AB0FF4C" w14:textId="727CAD10" w:rsidR="00B82386" w:rsidRPr="00602118" w:rsidRDefault="00B82386" w:rsidP="00B82386">
            <w:pPr>
              <w:jc w:val="right"/>
              <w:rPr>
                <w:rFonts w:ascii="Arial" w:hAnsi="Arial" w:cs="Arial"/>
                <w:b/>
                <w:sz w:val="20"/>
                <w:szCs w:val="20"/>
              </w:rPr>
            </w:pPr>
            <w:r w:rsidRPr="00602118">
              <w:rPr>
                <w:rFonts w:ascii="Arial" w:hAnsi="Arial" w:cs="Arial"/>
                <w:b/>
                <w:sz w:val="20"/>
                <w:szCs w:val="20"/>
              </w:rPr>
              <w:t>1,784.38</w:t>
            </w:r>
          </w:p>
        </w:tc>
        <w:tc>
          <w:tcPr>
            <w:tcW w:w="635" w:type="pct"/>
            <w:vAlign w:val="center"/>
          </w:tcPr>
          <w:p w14:paraId="333ED67C" w14:textId="3408428A" w:rsidR="00B82386" w:rsidRPr="00602118" w:rsidRDefault="00B82386" w:rsidP="00B82386">
            <w:pPr>
              <w:jc w:val="right"/>
              <w:rPr>
                <w:rFonts w:ascii="Arial" w:hAnsi="Arial" w:cs="Arial"/>
                <w:b/>
                <w:sz w:val="20"/>
                <w:szCs w:val="20"/>
              </w:rPr>
            </w:pPr>
            <w:r w:rsidRPr="00602118">
              <w:rPr>
                <w:rFonts w:ascii="Arial" w:hAnsi="Arial" w:cs="Arial"/>
                <w:b/>
                <w:sz w:val="20"/>
                <w:szCs w:val="20"/>
              </w:rPr>
              <w:t>1,947.63</w:t>
            </w:r>
          </w:p>
        </w:tc>
        <w:tc>
          <w:tcPr>
            <w:tcW w:w="1347" w:type="pct"/>
            <w:vAlign w:val="center"/>
          </w:tcPr>
          <w:p w14:paraId="0CB71EA7" w14:textId="77777777" w:rsidR="00B82386" w:rsidRDefault="00B82386" w:rsidP="00B82386">
            <w:pPr>
              <w:jc w:val="both"/>
              <w:rPr>
                <w:rFonts w:ascii="Arial" w:hAnsi="Arial" w:cs="Arial"/>
                <w:sz w:val="20"/>
                <w:szCs w:val="20"/>
              </w:rPr>
            </w:pPr>
          </w:p>
        </w:tc>
      </w:tr>
      <w:tr w:rsidR="00B82386" w14:paraId="7E15F998" w14:textId="77777777" w:rsidTr="00E429D1">
        <w:trPr>
          <w:jc w:val="center"/>
        </w:trPr>
        <w:tc>
          <w:tcPr>
            <w:tcW w:w="1112" w:type="pct"/>
            <w:vAlign w:val="center"/>
          </w:tcPr>
          <w:p w14:paraId="21E4CAE1" w14:textId="3BED6832" w:rsidR="00B82386" w:rsidRDefault="00B82386" w:rsidP="00B82386">
            <w:pPr>
              <w:jc w:val="both"/>
              <w:rPr>
                <w:rFonts w:ascii="Arial" w:hAnsi="Arial" w:cs="Arial"/>
                <w:sz w:val="20"/>
                <w:szCs w:val="20"/>
              </w:rPr>
            </w:pPr>
            <w:r w:rsidRPr="00B708C2">
              <w:rPr>
                <w:rFonts w:ascii="Arial" w:hAnsi="Arial" w:cs="Arial"/>
                <w:sz w:val="20"/>
                <w:szCs w:val="20"/>
              </w:rPr>
              <w:t>Interest expense growth</w:t>
            </w:r>
          </w:p>
        </w:tc>
        <w:tc>
          <w:tcPr>
            <w:tcW w:w="636" w:type="pct"/>
            <w:vAlign w:val="center"/>
          </w:tcPr>
          <w:p w14:paraId="6147ED82" w14:textId="1DC32B9F" w:rsidR="00B82386" w:rsidRDefault="00B82386" w:rsidP="00B82386">
            <w:pPr>
              <w:jc w:val="right"/>
              <w:rPr>
                <w:rFonts w:ascii="Arial" w:hAnsi="Arial" w:cs="Arial"/>
                <w:sz w:val="20"/>
                <w:szCs w:val="20"/>
              </w:rPr>
            </w:pPr>
            <w:r w:rsidRPr="00B708C2">
              <w:rPr>
                <w:rFonts w:ascii="Arial" w:hAnsi="Arial" w:cs="Arial"/>
                <w:sz w:val="20"/>
                <w:szCs w:val="20"/>
              </w:rPr>
              <w:t>0.00</w:t>
            </w:r>
          </w:p>
        </w:tc>
        <w:tc>
          <w:tcPr>
            <w:tcW w:w="635" w:type="pct"/>
            <w:vAlign w:val="center"/>
          </w:tcPr>
          <w:p w14:paraId="1F6F70EA" w14:textId="636D23FD" w:rsidR="00B82386" w:rsidRDefault="00B82386" w:rsidP="00B82386">
            <w:pPr>
              <w:jc w:val="right"/>
              <w:rPr>
                <w:rFonts w:ascii="Arial" w:hAnsi="Arial" w:cs="Arial"/>
                <w:sz w:val="20"/>
                <w:szCs w:val="20"/>
              </w:rPr>
            </w:pPr>
            <w:r w:rsidRPr="00B708C2">
              <w:rPr>
                <w:rFonts w:ascii="Arial" w:hAnsi="Arial" w:cs="Arial"/>
                <w:sz w:val="20"/>
                <w:szCs w:val="20"/>
              </w:rPr>
              <w:t>2.40</w:t>
            </w:r>
          </w:p>
        </w:tc>
        <w:tc>
          <w:tcPr>
            <w:tcW w:w="635" w:type="pct"/>
            <w:vAlign w:val="center"/>
          </w:tcPr>
          <w:p w14:paraId="114B8EF0" w14:textId="6D0A87B6" w:rsidR="00B82386" w:rsidRDefault="00B82386" w:rsidP="00B82386">
            <w:pPr>
              <w:jc w:val="right"/>
              <w:rPr>
                <w:rFonts w:ascii="Arial" w:hAnsi="Arial" w:cs="Arial"/>
                <w:sz w:val="20"/>
                <w:szCs w:val="20"/>
              </w:rPr>
            </w:pPr>
            <w:r w:rsidRPr="00B708C2">
              <w:rPr>
                <w:rFonts w:ascii="Arial" w:hAnsi="Arial" w:cs="Arial"/>
                <w:sz w:val="20"/>
                <w:szCs w:val="20"/>
              </w:rPr>
              <w:t>2.40</w:t>
            </w:r>
          </w:p>
        </w:tc>
        <w:tc>
          <w:tcPr>
            <w:tcW w:w="635" w:type="pct"/>
            <w:vAlign w:val="center"/>
          </w:tcPr>
          <w:p w14:paraId="1AB73D12" w14:textId="4805330C" w:rsidR="00B82386" w:rsidRDefault="00B82386" w:rsidP="00B82386">
            <w:pPr>
              <w:jc w:val="right"/>
              <w:rPr>
                <w:rFonts w:ascii="Arial" w:hAnsi="Arial" w:cs="Arial"/>
                <w:sz w:val="20"/>
                <w:szCs w:val="20"/>
              </w:rPr>
            </w:pPr>
            <w:r w:rsidRPr="00B708C2">
              <w:rPr>
                <w:rFonts w:ascii="Arial" w:hAnsi="Arial" w:cs="Arial"/>
                <w:sz w:val="20"/>
                <w:szCs w:val="20"/>
              </w:rPr>
              <w:t>2.40</w:t>
            </w:r>
          </w:p>
        </w:tc>
        <w:tc>
          <w:tcPr>
            <w:tcW w:w="1347" w:type="pct"/>
            <w:vAlign w:val="center"/>
          </w:tcPr>
          <w:p w14:paraId="02AE91A4" w14:textId="0A843CC9" w:rsidR="00B82386" w:rsidRDefault="00B82386" w:rsidP="00B82386">
            <w:pPr>
              <w:jc w:val="both"/>
              <w:rPr>
                <w:rFonts w:ascii="Arial" w:hAnsi="Arial" w:cs="Arial"/>
                <w:sz w:val="20"/>
                <w:szCs w:val="20"/>
              </w:rPr>
            </w:pPr>
            <w:r w:rsidRPr="00B708C2">
              <w:rPr>
                <w:rFonts w:ascii="Arial" w:hAnsi="Arial" w:cs="Arial"/>
                <w:sz w:val="20"/>
                <w:szCs w:val="20"/>
              </w:rPr>
              <w:t>Interest expense is projected to increase 2.4% each forecast period, using interest expense in 2016 as the base year</w:t>
            </w:r>
          </w:p>
        </w:tc>
      </w:tr>
      <w:tr w:rsidR="00B82386" w14:paraId="0A9E000D" w14:textId="77777777" w:rsidTr="00E429D1">
        <w:trPr>
          <w:jc w:val="center"/>
        </w:trPr>
        <w:tc>
          <w:tcPr>
            <w:tcW w:w="1112" w:type="pct"/>
            <w:vAlign w:val="center"/>
          </w:tcPr>
          <w:p w14:paraId="2C154531" w14:textId="0E1CB44E" w:rsidR="00B82386" w:rsidRPr="00602118" w:rsidRDefault="00B82386" w:rsidP="00B82386">
            <w:pPr>
              <w:jc w:val="both"/>
              <w:rPr>
                <w:rFonts w:ascii="Arial" w:hAnsi="Arial" w:cs="Arial"/>
                <w:b/>
                <w:sz w:val="20"/>
                <w:szCs w:val="20"/>
              </w:rPr>
            </w:pPr>
            <w:r w:rsidRPr="00602118">
              <w:rPr>
                <w:rFonts w:ascii="Arial" w:hAnsi="Arial" w:cs="Arial"/>
                <w:b/>
                <w:sz w:val="20"/>
                <w:szCs w:val="20"/>
              </w:rPr>
              <w:t>Interest expense</w:t>
            </w:r>
          </w:p>
        </w:tc>
        <w:tc>
          <w:tcPr>
            <w:tcW w:w="636" w:type="pct"/>
            <w:vAlign w:val="center"/>
          </w:tcPr>
          <w:p w14:paraId="470C34DA" w14:textId="7E3DBA2C" w:rsidR="00B82386" w:rsidRPr="00602118" w:rsidRDefault="00B82386" w:rsidP="00B82386">
            <w:pPr>
              <w:jc w:val="right"/>
              <w:rPr>
                <w:rFonts w:ascii="Arial" w:hAnsi="Arial" w:cs="Arial"/>
                <w:b/>
                <w:sz w:val="20"/>
                <w:szCs w:val="20"/>
              </w:rPr>
            </w:pPr>
            <w:r w:rsidRPr="00602118">
              <w:rPr>
                <w:rFonts w:ascii="Arial" w:hAnsi="Arial" w:cs="Arial"/>
                <w:b/>
                <w:sz w:val="20"/>
                <w:szCs w:val="20"/>
              </w:rPr>
              <w:t>-80.00</w:t>
            </w:r>
          </w:p>
        </w:tc>
        <w:tc>
          <w:tcPr>
            <w:tcW w:w="635" w:type="pct"/>
            <w:vAlign w:val="center"/>
          </w:tcPr>
          <w:p w14:paraId="3A54770C" w14:textId="211C1FC6" w:rsidR="00B82386" w:rsidRPr="00602118" w:rsidRDefault="00B82386" w:rsidP="00B82386">
            <w:pPr>
              <w:jc w:val="right"/>
              <w:rPr>
                <w:rFonts w:ascii="Arial" w:hAnsi="Arial" w:cs="Arial"/>
                <w:b/>
                <w:sz w:val="20"/>
                <w:szCs w:val="20"/>
              </w:rPr>
            </w:pPr>
            <w:r w:rsidRPr="00602118">
              <w:rPr>
                <w:rFonts w:ascii="Arial" w:hAnsi="Arial" w:cs="Arial"/>
                <w:b/>
                <w:sz w:val="20"/>
                <w:szCs w:val="20"/>
              </w:rPr>
              <w:t>-81.92</w:t>
            </w:r>
          </w:p>
        </w:tc>
        <w:tc>
          <w:tcPr>
            <w:tcW w:w="635" w:type="pct"/>
            <w:vAlign w:val="center"/>
          </w:tcPr>
          <w:p w14:paraId="5567D7C2" w14:textId="4EFBB716" w:rsidR="00B82386" w:rsidRPr="00602118" w:rsidRDefault="00B82386" w:rsidP="00B82386">
            <w:pPr>
              <w:jc w:val="right"/>
              <w:rPr>
                <w:rFonts w:ascii="Arial" w:hAnsi="Arial" w:cs="Arial"/>
                <w:b/>
                <w:sz w:val="20"/>
                <w:szCs w:val="20"/>
              </w:rPr>
            </w:pPr>
            <w:r w:rsidRPr="00602118">
              <w:rPr>
                <w:rFonts w:ascii="Arial" w:hAnsi="Arial" w:cs="Arial"/>
                <w:b/>
                <w:sz w:val="20"/>
                <w:szCs w:val="20"/>
              </w:rPr>
              <w:t>-83.89</w:t>
            </w:r>
          </w:p>
        </w:tc>
        <w:tc>
          <w:tcPr>
            <w:tcW w:w="635" w:type="pct"/>
            <w:vAlign w:val="center"/>
          </w:tcPr>
          <w:p w14:paraId="0BCD037F" w14:textId="29AB9DC3" w:rsidR="00B82386" w:rsidRPr="00602118" w:rsidRDefault="00B82386" w:rsidP="00B82386">
            <w:pPr>
              <w:jc w:val="right"/>
              <w:rPr>
                <w:rFonts w:ascii="Arial" w:hAnsi="Arial" w:cs="Arial"/>
                <w:b/>
                <w:sz w:val="20"/>
                <w:szCs w:val="20"/>
              </w:rPr>
            </w:pPr>
            <w:r w:rsidRPr="00602118">
              <w:rPr>
                <w:rFonts w:ascii="Arial" w:hAnsi="Arial" w:cs="Arial"/>
                <w:b/>
                <w:sz w:val="20"/>
                <w:szCs w:val="20"/>
              </w:rPr>
              <w:t>-85.90</w:t>
            </w:r>
          </w:p>
        </w:tc>
        <w:tc>
          <w:tcPr>
            <w:tcW w:w="1347" w:type="pct"/>
            <w:vAlign w:val="center"/>
          </w:tcPr>
          <w:p w14:paraId="530BE6B1" w14:textId="77777777" w:rsidR="00B82386" w:rsidRDefault="00B82386" w:rsidP="00B82386">
            <w:pPr>
              <w:jc w:val="both"/>
              <w:rPr>
                <w:rFonts w:ascii="Arial" w:hAnsi="Arial" w:cs="Arial"/>
                <w:sz w:val="20"/>
                <w:szCs w:val="20"/>
              </w:rPr>
            </w:pPr>
          </w:p>
        </w:tc>
      </w:tr>
      <w:tr w:rsidR="00B82386" w14:paraId="3B9116C3" w14:textId="77777777" w:rsidTr="00E429D1">
        <w:trPr>
          <w:jc w:val="center"/>
        </w:trPr>
        <w:tc>
          <w:tcPr>
            <w:tcW w:w="1112" w:type="pct"/>
            <w:vAlign w:val="center"/>
          </w:tcPr>
          <w:p w14:paraId="6A74ADD7" w14:textId="37D0025B" w:rsidR="00B82386" w:rsidRDefault="00B82386" w:rsidP="00B82386">
            <w:pPr>
              <w:jc w:val="both"/>
              <w:rPr>
                <w:rFonts w:ascii="Arial" w:hAnsi="Arial" w:cs="Arial"/>
                <w:sz w:val="20"/>
                <w:szCs w:val="20"/>
              </w:rPr>
            </w:pPr>
            <w:r w:rsidRPr="00B708C2">
              <w:rPr>
                <w:rFonts w:ascii="Arial" w:hAnsi="Arial" w:cs="Arial"/>
                <w:sz w:val="20"/>
                <w:szCs w:val="20"/>
              </w:rPr>
              <w:t>Total Other Income (Expense)</w:t>
            </w:r>
          </w:p>
        </w:tc>
        <w:tc>
          <w:tcPr>
            <w:tcW w:w="636" w:type="pct"/>
            <w:vAlign w:val="center"/>
          </w:tcPr>
          <w:p w14:paraId="193DF703" w14:textId="41F71F98" w:rsidR="00B82386" w:rsidRDefault="00B82386" w:rsidP="00B82386">
            <w:pPr>
              <w:jc w:val="right"/>
              <w:rPr>
                <w:rFonts w:ascii="Arial" w:hAnsi="Arial" w:cs="Arial"/>
                <w:sz w:val="20"/>
                <w:szCs w:val="20"/>
              </w:rPr>
            </w:pPr>
            <w:r w:rsidRPr="00B708C2">
              <w:rPr>
                <w:rFonts w:ascii="Arial" w:hAnsi="Arial" w:cs="Arial"/>
                <w:sz w:val="20"/>
                <w:szCs w:val="20"/>
              </w:rPr>
              <w:t>15.00</w:t>
            </w:r>
          </w:p>
        </w:tc>
        <w:tc>
          <w:tcPr>
            <w:tcW w:w="635" w:type="pct"/>
            <w:vAlign w:val="center"/>
          </w:tcPr>
          <w:p w14:paraId="7939E2C3" w14:textId="4083EF72" w:rsidR="00B82386" w:rsidRDefault="00B82386" w:rsidP="00B82386">
            <w:pPr>
              <w:jc w:val="right"/>
              <w:rPr>
                <w:rFonts w:ascii="Arial" w:hAnsi="Arial" w:cs="Arial"/>
                <w:sz w:val="20"/>
                <w:szCs w:val="20"/>
              </w:rPr>
            </w:pPr>
            <w:r w:rsidRPr="00B708C2">
              <w:rPr>
                <w:rFonts w:ascii="Arial" w:hAnsi="Arial" w:cs="Arial"/>
                <w:sz w:val="20"/>
                <w:szCs w:val="20"/>
              </w:rPr>
              <w:t>14.00</w:t>
            </w:r>
          </w:p>
        </w:tc>
        <w:tc>
          <w:tcPr>
            <w:tcW w:w="635" w:type="pct"/>
            <w:vAlign w:val="center"/>
          </w:tcPr>
          <w:p w14:paraId="3CBD4747" w14:textId="2085D177" w:rsidR="00B82386" w:rsidRDefault="00B82386" w:rsidP="00B82386">
            <w:pPr>
              <w:jc w:val="right"/>
              <w:rPr>
                <w:rFonts w:ascii="Arial" w:hAnsi="Arial" w:cs="Arial"/>
                <w:sz w:val="20"/>
                <w:szCs w:val="20"/>
              </w:rPr>
            </w:pPr>
            <w:r w:rsidRPr="00B708C2">
              <w:rPr>
                <w:rFonts w:ascii="Arial" w:hAnsi="Arial" w:cs="Arial"/>
                <w:sz w:val="20"/>
                <w:szCs w:val="20"/>
              </w:rPr>
              <w:t>18.00</w:t>
            </w:r>
          </w:p>
        </w:tc>
        <w:tc>
          <w:tcPr>
            <w:tcW w:w="635" w:type="pct"/>
            <w:vAlign w:val="center"/>
          </w:tcPr>
          <w:p w14:paraId="4464531F" w14:textId="48C18F08" w:rsidR="00B82386" w:rsidRDefault="00B82386" w:rsidP="00B82386">
            <w:pPr>
              <w:jc w:val="right"/>
              <w:rPr>
                <w:rFonts w:ascii="Arial" w:hAnsi="Arial" w:cs="Arial"/>
                <w:sz w:val="20"/>
                <w:szCs w:val="20"/>
              </w:rPr>
            </w:pPr>
            <w:r w:rsidRPr="00B708C2">
              <w:rPr>
                <w:rFonts w:ascii="Arial" w:hAnsi="Arial" w:cs="Arial"/>
                <w:sz w:val="20"/>
                <w:szCs w:val="20"/>
              </w:rPr>
              <w:t>12.00</w:t>
            </w:r>
          </w:p>
        </w:tc>
        <w:tc>
          <w:tcPr>
            <w:tcW w:w="1347" w:type="pct"/>
            <w:vAlign w:val="center"/>
          </w:tcPr>
          <w:p w14:paraId="57D5AE6B" w14:textId="449906B7" w:rsidR="00B82386" w:rsidRDefault="00B82386" w:rsidP="00B82386">
            <w:pPr>
              <w:jc w:val="both"/>
              <w:rPr>
                <w:rFonts w:ascii="Arial" w:hAnsi="Arial" w:cs="Arial"/>
                <w:sz w:val="20"/>
                <w:szCs w:val="20"/>
              </w:rPr>
            </w:pPr>
            <w:r w:rsidRPr="00B708C2">
              <w:rPr>
                <w:rFonts w:ascii="Arial" w:hAnsi="Arial" w:cs="Arial"/>
                <w:sz w:val="20"/>
                <w:szCs w:val="20"/>
              </w:rPr>
              <w:t>Investment income is forecasted to be $14.0 million in 2017, $18.0 million in 2018, and $12.0 million in 2019</w:t>
            </w:r>
          </w:p>
        </w:tc>
      </w:tr>
      <w:tr w:rsidR="00B82386" w14:paraId="53291818" w14:textId="77777777" w:rsidTr="00E429D1">
        <w:trPr>
          <w:jc w:val="center"/>
        </w:trPr>
        <w:tc>
          <w:tcPr>
            <w:tcW w:w="1112" w:type="pct"/>
            <w:vAlign w:val="center"/>
          </w:tcPr>
          <w:p w14:paraId="48231327" w14:textId="58A5BA07" w:rsidR="00B82386" w:rsidRPr="00602118" w:rsidRDefault="00B82386" w:rsidP="00B82386">
            <w:pPr>
              <w:jc w:val="both"/>
              <w:rPr>
                <w:rFonts w:ascii="Arial" w:hAnsi="Arial" w:cs="Arial"/>
                <w:b/>
                <w:sz w:val="20"/>
                <w:szCs w:val="20"/>
              </w:rPr>
            </w:pPr>
            <w:r w:rsidRPr="00602118">
              <w:rPr>
                <w:rFonts w:ascii="Arial" w:hAnsi="Arial" w:cs="Arial"/>
                <w:b/>
                <w:sz w:val="20"/>
                <w:szCs w:val="20"/>
              </w:rPr>
              <w:t>EBT</w:t>
            </w:r>
          </w:p>
        </w:tc>
        <w:tc>
          <w:tcPr>
            <w:tcW w:w="636" w:type="pct"/>
            <w:vAlign w:val="center"/>
          </w:tcPr>
          <w:p w14:paraId="04A2909E" w14:textId="40DAD4AC" w:rsidR="00B82386" w:rsidRPr="00602118" w:rsidRDefault="00B82386" w:rsidP="00B82386">
            <w:pPr>
              <w:jc w:val="right"/>
              <w:rPr>
                <w:rFonts w:ascii="Arial" w:hAnsi="Arial" w:cs="Arial"/>
                <w:b/>
                <w:sz w:val="20"/>
                <w:szCs w:val="20"/>
              </w:rPr>
            </w:pPr>
            <w:r w:rsidRPr="00602118">
              <w:rPr>
                <w:rFonts w:ascii="Arial" w:hAnsi="Arial" w:cs="Arial"/>
                <w:b/>
                <w:sz w:val="20"/>
                <w:szCs w:val="20"/>
              </w:rPr>
              <w:t>1,310.00</w:t>
            </w:r>
          </w:p>
        </w:tc>
        <w:tc>
          <w:tcPr>
            <w:tcW w:w="635" w:type="pct"/>
            <w:vAlign w:val="center"/>
          </w:tcPr>
          <w:p w14:paraId="6B92C1E1" w14:textId="261D9531" w:rsidR="00B82386" w:rsidRPr="00602118" w:rsidRDefault="00B82386" w:rsidP="00B82386">
            <w:pPr>
              <w:jc w:val="right"/>
              <w:rPr>
                <w:rFonts w:ascii="Arial" w:hAnsi="Arial" w:cs="Arial"/>
                <w:b/>
                <w:sz w:val="20"/>
                <w:szCs w:val="20"/>
              </w:rPr>
            </w:pPr>
            <w:r w:rsidRPr="00602118">
              <w:rPr>
                <w:rFonts w:ascii="Arial" w:hAnsi="Arial" w:cs="Arial"/>
                <w:b/>
                <w:sz w:val="20"/>
                <w:szCs w:val="20"/>
              </w:rPr>
              <w:t>1,568.09</w:t>
            </w:r>
          </w:p>
        </w:tc>
        <w:tc>
          <w:tcPr>
            <w:tcW w:w="635" w:type="pct"/>
            <w:vAlign w:val="center"/>
          </w:tcPr>
          <w:p w14:paraId="7824D5B0" w14:textId="57F12FF2" w:rsidR="00B82386" w:rsidRPr="00602118" w:rsidRDefault="00B82386" w:rsidP="00B82386">
            <w:pPr>
              <w:jc w:val="right"/>
              <w:rPr>
                <w:rFonts w:ascii="Arial" w:hAnsi="Arial" w:cs="Arial"/>
                <w:b/>
                <w:sz w:val="20"/>
                <w:szCs w:val="20"/>
              </w:rPr>
            </w:pPr>
            <w:r w:rsidRPr="00602118">
              <w:rPr>
                <w:rFonts w:ascii="Arial" w:hAnsi="Arial" w:cs="Arial"/>
                <w:b/>
                <w:sz w:val="20"/>
                <w:szCs w:val="20"/>
              </w:rPr>
              <w:t>1,718.49</w:t>
            </w:r>
          </w:p>
        </w:tc>
        <w:tc>
          <w:tcPr>
            <w:tcW w:w="635" w:type="pct"/>
            <w:vAlign w:val="center"/>
          </w:tcPr>
          <w:p w14:paraId="3826B201" w14:textId="5AC94B20" w:rsidR="00B82386" w:rsidRPr="00602118" w:rsidRDefault="00B82386" w:rsidP="00B82386">
            <w:pPr>
              <w:jc w:val="right"/>
              <w:rPr>
                <w:rFonts w:ascii="Arial" w:hAnsi="Arial" w:cs="Arial"/>
                <w:b/>
                <w:sz w:val="20"/>
                <w:szCs w:val="20"/>
              </w:rPr>
            </w:pPr>
            <w:r w:rsidRPr="00602118">
              <w:rPr>
                <w:rFonts w:ascii="Arial" w:hAnsi="Arial" w:cs="Arial"/>
                <w:b/>
                <w:sz w:val="20"/>
                <w:szCs w:val="20"/>
              </w:rPr>
              <w:t>1,873.73</w:t>
            </w:r>
          </w:p>
        </w:tc>
        <w:tc>
          <w:tcPr>
            <w:tcW w:w="1347" w:type="pct"/>
            <w:vAlign w:val="center"/>
          </w:tcPr>
          <w:p w14:paraId="3F87ADF3" w14:textId="77777777" w:rsidR="00B82386" w:rsidRDefault="00B82386" w:rsidP="00B82386">
            <w:pPr>
              <w:jc w:val="both"/>
              <w:rPr>
                <w:rFonts w:ascii="Arial" w:hAnsi="Arial" w:cs="Arial"/>
                <w:sz w:val="20"/>
                <w:szCs w:val="20"/>
              </w:rPr>
            </w:pPr>
          </w:p>
        </w:tc>
      </w:tr>
      <w:tr w:rsidR="00B82386" w14:paraId="177DE13A" w14:textId="77777777" w:rsidTr="00E429D1">
        <w:trPr>
          <w:jc w:val="center"/>
        </w:trPr>
        <w:tc>
          <w:tcPr>
            <w:tcW w:w="1112" w:type="pct"/>
            <w:vAlign w:val="center"/>
          </w:tcPr>
          <w:p w14:paraId="6A8E423C" w14:textId="77540042" w:rsidR="00B82386" w:rsidRDefault="00B82386" w:rsidP="00B82386">
            <w:pPr>
              <w:jc w:val="both"/>
              <w:rPr>
                <w:rFonts w:ascii="Arial" w:hAnsi="Arial" w:cs="Arial"/>
                <w:sz w:val="20"/>
                <w:szCs w:val="20"/>
              </w:rPr>
            </w:pPr>
            <w:r w:rsidRPr="00B708C2">
              <w:rPr>
                <w:rFonts w:ascii="Arial" w:hAnsi="Arial" w:cs="Arial"/>
                <w:sz w:val="20"/>
                <w:szCs w:val="20"/>
              </w:rPr>
              <w:lastRenderedPageBreak/>
              <w:t>Income tax expense</w:t>
            </w:r>
          </w:p>
        </w:tc>
        <w:tc>
          <w:tcPr>
            <w:tcW w:w="636" w:type="pct"/>
            <w:vAlign w:val="center"/>
          </w:tcPr>
          <w:p w14:paraId="6E8FD8C0" w14:textId="6C9AEAEC" w:rsidR="00B82386" w:rsidRDefault="00B82386" w:rsidP="00B82386">
            <w:pPr>
              <w:jc w:val="right"/>
              <w:rPr>
                <w:rFonts w:ascii="Arial" w:hAnsi="Arial" w:cs="Arial"/>
                <w:sz w:val="20"/>
                <w:szCs w:val="20"/>
              </w:rPr>
            </w:pPr>
            <w:r w:rsidRPr="00B708C2">
              <w:rPr>
                <w:rFonts w:ascii="Arial" w:hAnsi="Arial" w:cs="Arial"/>
                <w:sz w:val="20"/>
                <w:szCs w:val="20"/>
              </w:rPr>
              <w:t>503.00</w:t>
            </w:r>
          </w:p>
        </w:tc>
        <w:tc>
          <w:tcPr>
            <w:tcW w:w="635" w:type="pct"/>
            <w:vAlign w:val="center"/>
          </w:tcPr>
          <w:p w14:paraId="1F7B3F9A" w14:textId="0E333ED2" w:rsidR="00B82386" w:rsidRDefault="00B82386" w:rsidP="00B82386">
            <w:pPr>
              <w:jc w:val="right"/>
              <w:rPr>
                <w:rFonts w:ascii="Arial" w:hAnsi="Arial" w:cs="Arial"/>
                <w:sz w:val="20"/>
                <w:szCs w:val="20"/>
              </w:rPr>
            </w:pPr>
            <w:r w:rsidRPr="00B708C2">
              <w:rPr>
                <w:rFonts w:ascii="Arial" w:hAnsi="Arial" w:cs="Arial"/>
                <w:sz w:val="20"/>
                <w:szCs w:val="20"/>
              </w:rPr>
              <w:t>627.24</w:t>
            </w:r>
          </w:p>
        </w:tc>
        <w:tc>
          <w:tcPr>
            <w:tcW w:w="635" w:type="pct"/>
            <w:vAlign w:val="center"/>
          </w:tcPr>
          <w:p w14:paraId="5643C88B" w14:textId="5EFDC518" w:rsidR="00B82386" w:rsidRDefault="00B82386" w:rsidP="00B82386">
            <w:pPr>
              <w:jc w:val="right"/>
              <w:rPr>
                <w:rFonts w:ascii="Arial" w:hAnsi="Arial" w:cs="Arial"/>
                <w:sz w:val="20"/>
                <w:szCs w:val="20"/>
              </w:rPr>
            </w:pPr>
            <w:r w:rsidRPr="00B708C2">
              <w:rPr>
                <w:rFonts w:ascii="Arial" w:hAnsi="Arial" w:cs="Arial"/>
                <w:sz w:val="20"/>
                <w:szCs w:val="20"/>
              </w:rPr>
              <w:t>687.40</w:t>
            </w:r>
          </w:p>
        </w:tc>
        <w:tc>
          <w:tcPr>
            <w:tcW w:w="635" w:type="pct"/>
            <w:vAlign w:val="center"/>
          </w:tcPr>
          <w:p w14:paraId="01714EEC" w14:textId="487F1C82" w:rsidR="00B82386" w:rsidRDefault="00B82386" w:rsidP="00B82386">
            <w:pPr>
              <w:jc w:val="right"/>
              <w:rPr>
                <w:rFonts w:ascii="Arial" w:hAnsi="Arial" w:cs="Arial"/>
                <w:sz w:val="20"/>
                <w:szCs w:val="20"/>
              </w:rPr>
            </w:pPr>
            <w:r w:rsidRPr="00B708C2">
              <w:rPr>
                <w:rFonts w:ascii="Arial" w:hAnsi="Arial" w:cs="Arial"/>
                <w:sz w:val="20"/>
                <w:szCs w:val="20"/>
              </w:rPr>
              <w:t>749.49</w:t>
            </w:r>
          </w:p>
        </w:tc>
        <w:tc>
          <w:tcPr>
            <w:tcW w:w="1347" w:type="pct"/>
            <w:vAlign w:val="center"/>
          </w:tcPr>
          <w:p w14:paraId="72ED5FB7" w14:textId="4F758B8E" w:rsidR="00B82386" w:rsidRDefault="00B82386" w:rsidP="00B82386">
            <w:pPr>
              <w:jc w:val="both"/>
              <w:rPr>
                <w:rFonts w:ascii="Arial" w:hAnsi="Arial" w:cs="Arial"/>
                <w:sz w:val="20"/>
                <w:szCs w:val="20"/>
              </w:rPr>
            </w:pPr>
            <w:r w:rsidRPr="00B708C2">
              <w:rPr>
                <w:rFonts w:ascii="Arial" w:hAnsi="Arial" w:cs="Arial"/>
                <w:sz w:val="20"/>
                <w:szCs w:val="20"/>
              </w:rPr>
              <w:t>Assume taxes on (pre-tax) earnings of 40.0% for all forecast periods</w:t>
            </w:r>
          </w:p>
        </w:tc>
      </w:tr>
      <w:tr w:rsidR="00B82386" w14:paraId="76661163" w14:textId="77777777" w:rsidTr="00E429D1">
        <w:trPr>
          <w:jc w:val="center"/>
        </w:trPr>
        <w:tc>
          <w:tcPr>
            <w:tcW w:w="1112" w:type="pct"/>
            <w:vAlign w:val="center"/>
          </w:tcPr>
          <w:p w14:paraId="533622BE" w14:textId="6B77A8BD" w:rsidR="00B82386" w:rsidRPr="00602118" w:rsidRDefault="00B82386" w:rsidP="00B82386">
            <w:pPr>
              <w:jc w:val="both"/>
              <w:rPr>
                <w:rFonts w:ascii="Arial" w:hAnsi="Arial" w:cs="Arial"/>
                <w:b/>
                <w:sz w:val="20"/>
                <w:szCs w:val="20"/>
              </w:rPr>
            </w:pPr>
            <w:r w:rsidRPr="00602118">
              <w:rPr>
                <w:rFonts w:ascii="Arial" w:hAnsi="Arial" w:cs="Arial"/>
                <w:b/>
                <w:sz w:val="20"/>
                <w:szCs w:val="20"/>
              </w:rPr>
              <w:t>Net earnings from continuing operations</w:t>
            </w:r>
          </w:p>
        </w:tc>
        <w:tc>
          <w:tcPr>
            <w:tcW w:w="636" w:type="pct"/>
            <w:vAlign w:val="center"/>
          </w:tcPr>
          <w:p w14:paraId="5EDFC776" w14:textId="689158EA" w:rsidR="00B82386" w:rsidRPr="00602118" w:rsidRDefault="00B82386" w:rsidP="00B82386">
            <w:pPr>
              <w:jc w:val="right"/>
              <w:rPr>
                <w:rFonts w:ascii="Arial" w:hAnsi="Arial" w:cs="Arial"/>
                <w:b/>
                <w:sz w:val="20"/>
                <w:szCs w:val="20"/>
              </w:rPr>
            </w:pPr>
            <w:r w:rsidRPr="00602118">
              <w:rPr>
                <w:rFonts w:ascii="Arial" w:hAnsi="Arial" w:cs="Arial"/>
                <w:b/>
                <w:sz w:val="20"/>
                <w:szCs w:val="20"/>
              </w:rPr>
              <w:t>807.00</w:t>
            </w:r>
          </w:p>
        </w:tc>
        <w:tc>
          <w:tcPr>
            <w:tcW w:w="635" w:type="pct"/>
            <w:vAlign w:val="center"/>
          </w:tcPr>
          <w:p w14:paraId="49F3DE0C" w14:textId="2B0CE565" w:rsidR="00B82386" w:rsidRPr="00602118" w:rsidRDefault="00B82386" w:rsidP="00B82386">
            <w:pPr>
              <w:jc w:val="right"/>
              <w:rPr>
                <w:rFonts w:ascii="Arial" w:hAnsi="Arial" w:cs="Arial"/>
                <w:b/>
                <w:sz w:val="20"/>
                <w:szCs w:val="20"/>
              </w:rPr>
            </w:pPr>
            <w:r w:rsidRPr="00602118">
              <w:rPr>
                <w:rFonts w:ascii="Arial" w:hAnsi="Arial" w:cs="Arial"/>
                <w:b/>
                <w:sz w:val="20"/>
                <w:szCs w:val="20"/>
              </w:rPr>
              <w:t>940.85</w:t>
            </w:r>
          </w:p>
        </w:tc>
        <w:tc>
          <w:tcPr>
            <w:tcW w:w="635" w:type="pct"/>
            <w:vAlign w:val="center"/>
          </w:tcPr>
          <w:p w14:paraId="2B9A4695" w14:textId="28C92C1C" w:rsidR="00B82386" w:rsidRPr="00602118" w:rsidRDefault="00B82386" w:rsidP="00B82386">
            <w:pPr>
              <w:jc w:val="right"/>
              <w:rPr>
                <w:rFonts w:ascii="Arial" w:hAnsi="Arial" w:cs="Arial"/>
                <w:b/>
                <w:sz w:val="20"/>
                <w:szCs w:val="20"/>
              </w:rPr>
            </w:pPr>
            <w:r w:rsidRPr="00602118">
              <w:rPr>
                <w:rFonts w:ascii="Arial" w:hAnsi="Arial" w:cs="Arial"/>
                <w:b/>
                <w:sz w:val="20"/>
                <w:szCs w:val="20"/>
              </w:rPr>
              <w:t>1,031.09</w:t>
            </w:r>
          </w:p>
        </w:tc>
        <w:tc>
          <w:tcPr>
            <w:tcW w:w="635" w:type="pct"/>
            <w:vAlign w:val="center"/>
          </w:tcPr>
          <w:p w14:paraId="58927BE6" w14:textId="48ADEE89" w:rsidR="00B82386" w:rsidRPr="00602118" w:rsidRDefault="00B82386" w:rsidP="00B82386">
            <w:pPr>
              <w:jc w:val="right"/>
              <w:rPr>
                <w:rFonts w:ascii="Arial" w:hAnsi="Arial" w:cs="Arial"/>
                <w:b/>
                <w:sz w:val="20"/>
                <w:szCs w:val="20"/>
              </w:rPr>
            </w:pPr>
            <w:r w:rsidRPr="00602118">
              <w:rPr>
                <w:rFonts w:ascii="Arial" w:hAnsi="Arial" w:cs="Arial"/>
                <w:b/>
                <w:sz w:val="20"/>
                <w:szCs w:val="20"/>
              </w:rPr>
              <w:t>1,124.24</w:t>
            </w:r>
          </w:p>
        </w:tc>
        <w:tc>
          <w:tcPr>
            <w:tcW w:w="1347" w:type="pct"/>
            <w:vAlign w:val="center"/>
          </w:tcPr>
          <w:p w14:paraId="06A8021F" w14:textId="77777777" w:rsidR="00B82386" w:rsidRDefault="00B82386" w:rsidP="00B82386">
            <w:pPr>
              <w:jc w:val="both"/>
              <w:rPr>
                <w:rFonts w:ascii="Arial" w:hAnsi="Arial" w:cs="Arial"/>
                <w:sz w:val="20"/>
                <w:szCs w:val="20"/>
              </w:rPr>
            </w:pPr>
          </w:p>
        </w:tc>
      </w:tr>
    </w:tbl>
    <w:p w14:paraId="23254F45" w14:textId="77777777" w:rsidR="00255D09" w:rsidRDefault="00255D09" w:rsidP="00D84DB5">
      <w:pPr>
        <w:spacing w:after="0" w:line="240" w:lineRule="auto"/>
        <w:jc w:val="both"/>
        <w:rPr>
          <w:rFonts w:ascii="Arial" w:hAnsi="Arial" w:cs="Arial"/>
          <w:sz w:val="20"/>
          <w:szCs w:val="20"/>
        </w:rPr>
      </w:pPr>
    </w:p>
    <w:p w14:paraId="44D3F32E" w14:textId="0AAD6EE3" w:rsidR="0011046A" w:rsidRDefault="0011046A" w:rsidP="0011046A">
      <w:pPr>
        <w:pStyle w:val="Heading2"/>
        <w:numPr>
          <w:ilvl w:val="0"/>
          <w:numId w:val="23"/>
        </w:numPr>
        <w:jc w:val="both"/>
        <w:rPr>
          <w:rFonts w:ascii="Arial" w:hAnsi="Arial" w:cs="Arial"/>
          <w:b/>
          <w:color w:val="000000" w:themeColor="text1"/>
        </w:rPr>
      </w:pPr>
      <w:bookmarkStart w:id="25" w:name="_Toc468138423"/>
      <w:r>
        <w:rPr>
          <w:rFonts w:ascii="Arial" w:hAnsi="Arial" w:cs="Arial"/>
          <w:b/>
          <w:color w:val="000000" w:themeColor="text1"/>
        </w:rPr>
        <w:t>Statement of Free Cash Flows Forecast</w:t>
      </w:r>
      <w:bookmarkEnd w:id="25"/>
    </w:p>
    <w:p w14:paraId="1224F226" w14:textId="77777777" w:rsidR="0011046A" w:rsidRPr="00B93C84" w:rsidRDefault="0011046A" w:rsidP="0011046A">
      <w:pPr>
        <w:spacing w:after="0" w:line="240" w:lineRule="auto"/>
        <w:jc w:val="both"/>
        <w:rPr>
          <w:rFonts w:ascii="Arial" w:hAnsi="Arial" w:cs="Arial"/>
          <w:sz w:val="20"/>
          <w:szCs w:val="20"/>
        </w:rPr>
      </w:pPr>
    </w:p>
    <w:tbl>
      <w:tblPr>
        <w:tblStyle w:val="TableGrid"/>
        <w:tblW w:w="4850" w:type="pct"/>
        <w:jc w:val="center"/>
        <w:tblLayout w:type="fixed"/>
        <w:tblCellMar>
          <w:left w:w="115" w:type="dxa"/>
          <w:right w:w="115" w:type="dxa"/>
        </w:tblCellMar>
        <w:tblLook w:val="04A0" w:firstRow="1" w:lastRow="0" w:firstColumn="1" w:lastColumn="0" w:noHBand="0" w:noVBand="1"/>
      </w:tblPr>
      <w:tblGrid>
        <w:gridCol w:w="2017"/>
        <w:gridCol w:w="1154"/>
        <w:gridCol w:w="1152"/>
        <w:gridCol w:w="1152"/>
        <w:gridCol w:w="1152"/>
        <w:gridCol w:w="2443"/>
      </w:tblGrid>
      <w:tr w:rsidR="0011046A" w14:paraId="5FDC5C27" w14:textId="77777777" w:rsidTr="005B6499">
        <w:trPr>
          <w:tblHeader/>
          <w:jc w:val="center"/>
        </w:trPr>
        <w:tc>
          <w:tcPr>
            <w:tcW w:w="1112" w:type="pct"/>
            <w:vMerge w:val="restart"/>
            <w:shd w:val="clear" w:color="auto" w:fill="BFBFBF" w:themeFill="background1" w:themeFillShade="BF"/>
            <w:vAlign w:val="center"/>
          </w:tcPr>
          <w:p w14:paraId="3E35BB03" w14:textId="77777777" w:rsidR="0011046A" w:rsidRPr="00B708C2" w:rsidRDefault="0011046A" w:rsidP="005B6499">
            <w:pPr>
              <w:jc w:val="center"/>
              <w:rPr>
                <w:rFonts w:ascii="Arial" w:hAnsi="Arial" w:cs="Arial"/>
                <w:b/>
                <w:sz w:val="20"/>
                <w:szCs w:val="20"/>
              </w:rPr>
            </w:pPr>
            <w:r w:rsidRPr="00B708C2">
              <w:rPr>
                <w:rFonts w:ascii="Arial" w:hAnsi="Arial" w:cs="Arial"/>
                <w:b/>
                <w:sz w:val="20"/>
                <w:szCs w:val="20"/>
              </w:rPr>
              <w:t>Fiscal Year</w:t>
            </w:r>
          </w:p>
        </w:tc>
        <w:tc>
          <w:tcPr>
            <w:tcW w:w="636" w:type="pct"/>
            <w:shd w:val="clear" w:color="auto" w:fill="BFBFBF" w:themeFill="background1" w:themeFillShade="BF"/>
            <w:vAlign w:val="center"/>
          </w:tcPr>
          <w:p w14:paraId="2E5431E4" w14:textId="77777777" w:rsidR="0011046A" w:rsidRPr="00B708C2" w:rsidRDefault="0011046A" w:rsidP="005B6499">
            <w:pPr>
              <w:jc w:val="center"/>
              <w:rPr>
                <w:rFonts w:ascii="Arial" w:hAnsi="Arial" w:cs="Arial"/>
                <w:b/>
                <w:sz w:val="20"/>
                <w:szCs w:val="20"/>
              </w:rPr>
            </w:pPr>
            <w:r>
              <w:rPr>
                <w:rFonts w:ascii="Arial" w:hAnsi="Arial" w:cs="Arial"/>
                <w:b/>
                <w:sz w:val="20"/>
                <w:szCs w:val="20"/>
              </w:rPr>
              <w:t>Base Year Data</w:t>
            </w:r>
          </w:p>
        </w:tc>
        <w:tc>
          <w:tcPr>
            <w:tcW w:w="1905" w:type="pct"/>
            <w:gridSpan w:val="3"/>
            <w:shd w:val="clear" w:color="auto" w:fill="BFBFBF" w:themeFill="background1" w:themeFillShade="BF"/>
            <w:vAlign w:val="center"/>
          </w:tcPr>
          <w:p w14:paraId="6F0ABC76" w14:textId="77777777" w:rsidR="0011046A" w:rsidRPr="00B708C2" w:rsidRDefault="0011046A" w:rsidP="005B6499">
            <w:pPr>
              <w:jc w:val="center"/>
              <w:rPr>
                <w:rFonts w:ascii="Arial" w:hAnsi="Arial" w:cs="Arial"/>
                <w:b/>
                <w:sz w:val="20"/>
                <w:szCs w:val="20"/>
              </w:rPr>
            </w:pPr>
            <w:r>
              <w:rPr>
                <w:rFonts w:ascii="Arial" w:hAnsi="Arial" w:cs="Arial"/>
                <w:b/>
                <w:sz w:val="20"/>
                <w:szCs w:val="20"/>
              </w:rPr>
              <w:t>Forecast Years</w:t>
            </w:r>
          </w:p>
        </w:tc>
        <w:tc>
          <w:tcPr>
            <w:tcW w:w="1347" w:type="pct"/>
            <w:vMerge w:val="restart"/>
            <w:shd w:val="clear" w:color="auto" w:fill="BFBFBF" w:themeFill="background1" w:themeFillShade="BF"/>
            <w:vAlign w:val="center"/>
          </w:tcPr>
          <w:p w14:paraId="09ECE365" w14:textId="77777777" w:rsidR="0011046A" w:rsidRPr="00B708C2" w:rsidRDefault="0011046A" w:rsidP="005B6499">
            <w:pPr>
              <w:jc w:val="center"/>
              <w:rPr>
                <w:rFonts w:ascii="Arial" w:hAnsi="Arial" w:cs="Arial"/>
                <w:b/>
                <w:sz w:val="20"/>
                <w:szCs w:val="20"/>
              </w:rPr>
            </w:pPr>
            <w:r w:rsidRPr="00B708C2">
              <w:rPr>
                <w:rFonts w:ascii="Arial" w:hAnsi="Arial" w:cs="Arial"/>
                <w:b/>
                <w:sz w:val="20"/>
                <w:szCs w:val="20"/>
              </w:rPr>
              <w:t>Assumptions</w:t>
            </w:r>
          </w:p>
        </w:tc>
      </w:tr>
      <w:tr w:rsidR="0011046A" w14:paraId="4F979F4B" w14:textId="77777777" w:rsidTr="005B6499">
        <w:trPr>
          <w:tblHeader/>
          <w:jc w:val="center"/>
        </w:trPr>
        <w:tc>
          <w:tcPr>
            <w:tcW w:w="1112" w:type="pct"/>
            <w:vMerge/>
            <w:shd w:val="clear" w:color="auto" w:fill="BFBFBF" w:themeFill="background1" w:themeFillShade="BF"/>
            <w:vAlign w:val="center"/>
          </w:tcPr>
          <w:p w14:paraId="23C8226E" w14:textId="77777777" w:rsidR="0011046A" w:rsidRPr="00B708C2" w:rsidRDefault="0011046A" w:rsidP="005B6499">
            <w:pPr>
              <w:jc w:val="center"/>
              <w:rPr>
                <w:rFonts w:ascii="Arial" w:hAnsi="Arial" w:cs="Arial"/>
                <w:b/>
                <w:sz w:val="20"/>
                <w:szCs w:val="20"/>
              </w:rPr>
            </w:pPr>
          </w:p>
        </w:tc>
        <w:tc>
          <w:tcPr>
            <w:tcW w:w="636" w:type="pct"/>
            <w:shd w:val="clear" w:color="auto" w:fill="BFBFBF" w:themeFill="background1" w:themeFillShade="BF"/>
            <w:vAlign w:val="center"/>
          </w:tcPr>
          <w:p w14:paraId="4FDD9CC4" w14:textId="77777777" w:rsidR="0011046A" w:rsidRPr="00B708C2" w:rsidRDefault="0011046A" w:rsidP="005B6499">
            <w:pPr>
              <w:jc w:val="center"/>
              <w:rPr>
                <w:rFonts w:ascii="Arial" w:hAnsi="Arial" w:cs="Arial"/>
                <w:b/>
                <w:sz w:val="20"/>
                <w:szCs w:val="20"/>
              </w:rPr>
            </w:pPr>
            <w:r w:rsidRPr="00B708C2">
              <w:rPr>
                <w:rFonts w:ascii="Arial" w:hAnsi="Arial" w:cs="Arial"/>
                <w:b/>
                <w:sz w:val="20"/>
                <w:szCs w:val="20"/>
              </w:rPr>
              <w:t>2016</w:t>
            </w:r>
          </w:p>
        </w:tc>
        <w:tc>
          <w:tcPr>
            <w:tcW w:w="635" w:type="pct"/>
            <w:shd w:val="clear" w:color="auto" w:fill="BFBFBF" w:themeFill="background1" w:themeFillShade="BF"/>
            <w:vAlign w:val="center"/>
          </w:tcPr>
          <w:p w14:paraId="03D3FDFF" w14:textId="77777777" w:rsidR="0011046A" w:rsidRPr="00B708C2" w:rsidRDefault="0011046A" w:rsidP="005B6499">
            <w:pPr>
              <w:jc w:val="center"/>
              <w:rPr>
                <w:rFonts w:ascii="Arial" w:hAnsi="Arial" w:cs="Arial"/>
                <w:b/>
                <w:sz w:val="20"/>
                <w:szCs w:val="20"/>
              </w:rPr>
            </w:pPr>
            <w:r w:rsidRPr="00B708C2">
              <w:rPr>
                <w:rFonts w:ascii="Arial" w:hAnsi="Arial" w:cs="Arial"/>
                <w:b/>
                <w:sz w:val="20"/>
                <w:szCs w:val="20"/>
              </w:rPr>
              <w:t>2017</w:t>
            </w:r>
          </w:p>
        </w:tc>
        <w:tc>
          <w:tcPr>
            <w:tcW w:w="635" w:type="pct"/>
            <w:shd w:val="clear" w:color="auto" w:fill="BFBFBF" w:themeFill="background1" w:themeFillShade="BF"/>
            <w:vAlign w:val="center"/>
          </w:tcPr>
          <w:p w14:paraId="76C3DD99" w14:textId="77777777" w:rsidR="0011046A" w:rsidRPr="00B708C2" w:rsidRDefault="0011046A" w:rsidP="005B6499">
            <w:pPr>
              <w:jc w:val="center"/>
              <w:rPr>
                <w:rFonts w:ascii="Arial" w:hAnsi="Arial" w:cs="Arial"/>
                <w:b/>
                <w:sz w:val="20"/>
                <w:szCs w:val="20"/>
              </w:rPr>
            </w:pPr>
            <w:r w:rsidRPr="00B708C2">
              <w:rPr>
                <w:rFonts w:ascii="Arial" w:hAnsi="Arial" w:cs="Arial"/>
                <w:b/>
                <w:sz w:val="20"/>
                <w:szCs w:val="20"/>
              </w:rPr>
              <w:t>2018</w:t>
            </w:r>
          </w:p>
        </w:tc>
        <w:tc>
          <w:tcPr>
            <w:tcW w:w="635" w:type="pct"/>
            <w:shd w:val="clear" w:color="auto" w:fill="BFBFBF" w:themeFill="background1" w:themeFillShade="BF"/>
            <w:vAlign w:val="center"/>
          </w:tcPr>
          <w:p w14:paraId="53193F1A" w14:textId="77777777" w:rsidR="0011046A" w:rsidRPr="00B708C2" w:rsidRDefault="0011046A" w:rsidP="005B6499">
            <w:pPr>
              <w:jc w:val="center"/>
              <w:rPr>
                <w:rFonts w:ascii="Arial" w:hAnsi="Arial" w:cs="Arial"/>
                <w:b/>
                <w:sz w:val="20"/>
                <w:szCs w:val="20"/>
              </w:rPr>
            </w:pPr>
            <w:r w:rsidRPr="00B708C2">
              <w:rPr>
                <w:rFonts w:ascii="Arial" w:hAnsi="Arial" w:cs="Arial"/>
                <w:b/>
                <w:sz w:val="20"/>
                <w:szCs w:val="20"/>
              </w:rPr>
              <w:t>2019</w:t>
            </w:r>
          </w:p>
        </w:tc>
        <w:tc>
          <w:tcPr>
            <w:tcW w:w="1347" w:type="pct"/>
            <w:vMerge/>
            <w:shd w:val="clear" w:color="auto" w:fill="BFBFBF" w:themeFill="background1" w:themeFillShade="BF"/>
            <w:vAlign w:val="center"/>
          </w:tcPr>
          <w:p w14:paraId="0A96A07D" w14:textId="77777777" w:rsidR="0011046A" w:rsidRPr="00B708C2" w:rsidRDefault="0011046A" w:rsidP="005B6499">
            <w:pPr>
              <w:jc w:val="center"/>
              <w:rPr>
                <w:rFonts w:ascii="Arial" w:hAnsi="Arial" w:cs="Arial"/>
                <w:b/>
                <w:sz w:val="20"/>
                <w:szCs w:val="20"/>
              </w:rPr>
            </w:pPr>
          </w:p>
        </w:tc>
      </w:tr>
      <w:tr w:rsidR="0011046A" w14:paraId="3038049C" w14:textId="77777777" w:rsidTr="0099104B">
        <w:trPr>
          <w:jc w:val="center"/>
        </w:trPr>
        <w:tc>
          <w:tcPr>
            <w:tcW w:w="1112" w:type="pct"/>
            <w:vAlign w:val="center"/>
          </w:tcPr>
          <w:p w14:paraId="6C32260B" w14:textId="41FF573F" w:rsidR="0011046A" w:rsidRPr="00900942" w:rsidRDefault="0011046A" w:rsidP="0011046A">
            <w:pPr>
              <w:jc w:val="both"/>
              <w:rPr>
                <w:rFonts w:ascii="Arial" w:hAnsi="Arial" w:cs="Arial"/>
                <w:b/>
                <w:sz w:val="20"/>
                <w:szCs w:val="20"/>
              </w:rPr>
            </w:pPr>
            <w:r w:rsidRPr="0099104B">
              <w:rPr>
                <w:rFonts w:ascii="Arial" w:hAnsi="Arial" w:cs="Arial"/>
                <w:b/>
                <w:sz w:val="20"/>
                <w:szCs w:val="20"/>
              </w:rPr>
              <w:t>Operating Income</w:t>
            </w:r>
          </w:p>
        </w:tc>
        <w:tc>
          <w:tcPr>
            <w:tcW w:w="636" w:type="pct"/>
            <w:vAlign w:val="center"/>
          </w:tcPr>
          <w:p w14:paraId="5AEA7000" w14:textId="7BC2E353" w:rsidR="0011046A" w:rsidRPr="00900942" w:rsidRDefault="0011046A" w:rsidP="0011046A">
            <w:pPr>
              <w:jc w:val="right"/>
              <w:rPr>
                <w:rFonts w:ascii="Arial" w:hAnsi="Arial" w:cs="Arial"/>
                <w:b/>
                <w:sz w:val="20"/>
                <w:szCs w:val="20"/>
              </w:rPr>
            </w:pPr>
            <w:r w:rsidRPr="0099104B">
              <w:rPr>
                <w:rFonts w:ascii="Arial" w:hAnsi="Arial" w:cs="Arial"/>
                <w:b/>
                <w:sz w:val="20"/>
                <w:szCs w:val="20"/>
              </w:rPr>
              <w:t>1,372.00</w:t>
            </w:r>
          </w:p>
        </w:tc>
        <w:tc>
          <w:tcPr>
            <w:tcW w:w="635" w:type="pct"/>
            <w:vAlign w:val="center"/>
          </w:tcPr>
          <w:p w14:paraId="6ED7A184" w14:textId="7E97E661" w:rsidR="0011046A" w:rsidRPr="00900942" w:rsidRDefault="0011046A" w:rsidP="0011046A">
            <w:pPr>
              <w:jc w:val="right"/>
              <w:rPr>
                <w:rFonts w:ascii="Arial" w:hAnsi="Arial" w:cs="Arial"/>
                <w:b/>
                <w:sz w:val="20"/>
                <w:szCs w:val="20"/>
              </w:rPr>
            </w:pPr>
            <w:r w:rsidRPr="0099104B">
              <w:rPr>
                <w:rFonts w:ascii="Arial" w:hAnsi="Arial" w:cs="Arial"/>
                <w:b/>
                <w:sz w:val="20"/>
                <w:szCs w:val="20"/>
              </w:rPr>
              <w:t>1,636.01</w:t>
            </w:r>
          </w:p>
        </w:tc>
        <w:tc>
          <w:tcPr>
            <w:tcW w:w="635" w:type="pct"/>
            <w:vAlign w:val="center"/>
          </w:tcPr>
          <w:p w14:paraId="615C25E9" w14:textId="246E0190" w:rsidR="0011046A" w:rsidRPr="00900942" w:rsidRDefault="0011046A" w:rsidP="00884297">
            <w:pPr>
              <w:jc w:val="right"/>
              <w:rPr>
                <w:rFonts w:ascii="Arial" w:hAnsi="Arial" w:cs="Arial"/>
                <w:b/>
                <w:sz w:val="20"/>
                <w:szCs w:val="20"/>
              </w:rPr>
            </w:pPr>
            <w:r w:rsidRPr="0099104B">
              <w:rPr>
                <w:rFonts w:ascii="Arial" w:hAnsi="Arial" w:cs="Arial"/>
                <w:b/>
                <w:sz w:val="20"/>
                <w:szCs w:val="20"/>
              </w:rPr>
              <w:t>1,784.38</w:t>
            </w:r>
          </w:p>
        </w:tc>
        <w:tc>
          <w:tcPr>
            <w:tcW w:w="635" w:type="pct"/>
            <w:vAlign w:val="center"/>
          </w:tcPr>
          <w:p w14:paraId="27273749" w14:textId="2B3EC190" w:rsidR="0011046A" w:rsidRPr="00900942" w:rsidRDefault="0011046A" w:rsidP="00884297">
            <w:pPr>
              <w:jc w:val="right"/>
              <w:rPr>
                <w:rFonts w:ascii="Arial" w:hAnsi="Arial" w:cs="Arial"/>
                <w:b/>
                <w:sz w:val="20"/>
                <w:szCs w:val="20"/>
              </w:rPr>
            </w:pPr>
            <w:r w:rsidRPr="0099104B">
              <w:rPr>
                <w:rFonts w:ascii="Arial" w:hAnsi="Arial" w:cs="Arial"/>
                <w:b/>
                <w:sz w:val="20"/>
                <w:szCs w:val="20"/>
              </w:rPr>
              <w:t>1,947.63</w:t>
            </w:r>
          </w:p>
        </w:tc>
        <w:tc>
          <w:tcPr>
            <w:tcW w:w="1347" w:type="pct"/>
            <w:vAlign w:val="center"/>
          </w:tcPr>
          <w:p w14:paraId="2680A49E" w14:textId="77777777" w:rsidR="0011046A" w:rsidRDefault="0011046A" w:rsidP="0011046A">
            <w:pPr>
              <w:jc w:val="both"/>
              <w:rPr>
                <w:rFonts w:ascii="Arial" w:hAnsi="Arial" w:cs="Arial"/>
                <w:sz w:val="20"/>
                <w:szCs w:val="20"/>
              </w:rPr>
            </w:pPr>
          </w:p>
        </w:tc>
      </w:tr>
      <w:tr w:rsidR="0011046A" w14:paraId="7C97F4DE" w14:textId="77777777" w:rsidTr="0099104B">
        <w:trPr>
          <w:jc w:val="center"/>
        </w:trPr>
        <w:tc>
          <w:tcPr>
            <w:tcW w:w="1112" w:type="pct"/>
            <w:vAlign w:val="center"/>
          </w:tcPr>
          <w:p w14:paraId="7015ABE3" w14:textId="21947965" w:rsidR="0011046A" w:rsidRDefault="0011046A" w:rsidP="0011046A">
            <w:pPr>
              <w:jc w:val="both"/>
              <w:rPr>
                <w:rFonts w:ascii="Arial" w:hAnsi="Arial" w:cs="Arial"/>
                <w:sz w:val="20"/>
                <w:szCs w:val="20"/>
              </w:rPr>
            </w:pPr>
            <w:r w:rsidRPr="0099104B">
              <w:rPr>
                <w:rFonts w:ascii="Arial" w:hAnsi="Arial" w:cs="Arial"/>
                <w:sz w:val="20"/>
                <w:szCs w:val="20"/>
              </w:rPr>
              <w:t>Add: Total Other Income (Expense)</w:t>
            </w:r>
          </w:p>
        </w:tc>
        <w:tc>
          <w:tcPr>
            <w:tcW w:w="636" w:type="pct"/>
            <w:vAlign w:val="center"/>
          </w:tcPr>
          <w:p w14:paraId="0A700DCB" w14:textId="5801E77D" w:rsidR="0011046A" w:rsidRDefault="0011046A" w:rsidP="0011046A">
            <w:pPr>
              <w:jc w:val="right"/>
              <w:rPr>
                <w:rFonts w:ascii="Arial" w:hAnsi="Arial" w:cs="Arial"/>
                <w:sz w:val="20"/>
                <w:szCs w:val="20"/>
              </w:rPr>
            </w:pPr>
            <w:r w:rsidRPr="0099104B">
              <w:rPr>
                <w:rFonts w:ascii="Arial" w:hAnsi="Arial" w:cs="Arial"/>
                <w:sz w:val="20"/>
                <w:szCs w:val="20"/>
              </w:rPr>
              <w:t>15.00</w:t>
            </w:r>
          </w:p>
        </w:tc>
        <w:tc>
          <w:tcPr>
            <w:tcW w:w="635" w:type="pct"/>
            <w:vAlign w:val="center"/>
          </w:tcPr>
          <w:p w14:paraId="07CDCEA3" w14:textId="5C1A9168" w:rsidR="0011046A" w:rsidRDefault="0011046A" w:rsidP="0011046A">
            <w:pPr>
              <w:jc w:val="right"/>
              <w:rPr>
                <w:rFonts w:ascii="Arial" w:hAnsi="Arial" w:cs="Arial"/>
                <w:sz w:val="20"/>
                <w:szCs w:val="20"/>
              </w:rPr>
            </w:pPr>
            <w:r w:rsidRPr="0099104B">
              <w:rPr>
                <w:rFonts w:ascii="Arial" w:hAnsi="Arial" w:cs="Arial"/>
                <w:sz w:val="20"/>
                <w:szCs w:val="20"/>
              </w:rPr>
              <w:t>14.00</w:t>
            </w:r>
          </w:p>
        </w:tc>
        <w:tc>
          <w:tcPr>
            <w:tcW w:w="635" w:type="pct"/>
            <w:vAlign w:val="center"/>
          </w:tcPr>
          <w:p w14:paraId="7D7CE4EE" w14:textId="02492B4F" w:rsidR="0011046A" w:rsidRDefault="0011046A" w:rsidP="00884297">
            <w:pPr>
              <w:jc w:val="right"/>
              <w:rPr>
                <w:rFonts w:ascii="Arial" w:hAnsi="Arial" w:cs="Arial"/>
                <w:sz w:val="20"/>
                <w:szCs w:val="20"/>
              </w:rPr>
            </w:pPr>
            <w:r w:rsidRPr="0099104B">
              <w:rPr>
                <w:rFonts w:ascii="Arial" w:hAnsi="Arial" w:cs="Arial"/>
                <w:sz w:val="20"/>
                <w:szCs w:val="20"/>
              </w:rPr>
              <w:t>18.00</w:t>
            </w:r>
          </w:p>
        </w:tc>
        <w:tc>
          <w:tcPr>
            <w:tcW w:w="635" w:type="pct"/>
            <w:vAlign w:val="center"/>
          </w:tcPr>
          <w:p w14:paraId="3B6774A0" w14:textId="4C0F3816" w:rsidR="0011046A" w:rsidRDefault="0011046A" w:rsidP="00884297">
            <w:pPr>
              <w:jc w:val="right"/>
              <w:rPr>
                <w:rFonts w:ascii="Arial" w:hAnsi="Arial" w:cs="Arial"/>
                <w:sz w:val="20"/>
                <w:szCs w:val="20"/>
              </w:rPr>
            </w:pPr>
            <w:r w:rsidRPr="0099104B">
              <w:rPr>
                <w:rFonts w:ascii="Arial" w:hAnsi="Arial" w:cs="Arial"/>
                <w:sz w:val="20"/>
                <w:szCs w:val="20"/>
              </w:rPr>
              <w:t>12.00</w:t>
            </w:r>
          </w:p>
        </w:tc>
        <w:tc>
          <w:tcPr>
            <w:tcW w:w="1347" w:type="pct"/>
            <w:vAlign w:val="center"/>
          </w:tcPr>
          <w:p w14:paraId="0AF1E2D6" w14:textId="5335421F" w:rsidR="0011046A" w:rsidRDefault="0011046A" w:rsidP="0011046A">
            <w:pPr>
              <w:jc w:val="both"/>
              <w:rPr>
                <w:rFonts w:ascii="Arial" w:hAnsi="Arial" w:cs="Arial"/>
                <w:sz w:val="20"/>
                <w:szCs w:val="20"/>
              </w:rPr>
            </w:pPr>
          </w:p>
        </w:tc>
      </w:tr>
      <w:tr w:rsidR="0011046A" w14:paraId="0501A7DD" w14:textId="77777777" w:rsidTr="0099104B">
        <w:trPr>
          <w:jc w:val="center"/>
        </w:trPr>
        <w:tc>
          <w:tcPr>
            <w:tcW w:w="1112" w:type="pct"/>
            <w:vAlign w:val="center"/>
          </w:tcPr>
          <w:p w14:paraId="6CF1BCB7" w14:textId="7EE77B48" w:rsidR="0011046A" w:rsidRPr="0099104B" w:rsidRDefault="0011046A" w:rsidP="0011046A">
            <w:pPr>
              <w:jc w:val="both"/>
              <w:rPr>
                <w:rFonts w:ascii="Arial" w:hAnsi="Arial" w:cs="Arial"/>
                <w:b/>
                <w:sz w:val="20"/>
                <w:szCs w:val="20"/>
              </w:rPr>
            </w:pPr>
            <w:r w:rsidRPr="0099104B">
              <w:rPr>
                <w:rFonts w:ascii="Arial" w:hAnsi="Arial" w:cs="Arial"/>
                <w:b/>
                <w:sz w:val="20"/>
                <w:szCs w:val="20"/>
              </w:rPr>
              <w:t>EBIT</w:t>
            </w:r>
          </w:p>
        </w:tc>
        <w:tc>
          <w:tcPr>
            <w:tcW w:w="636" w:type="pct"/>
            <w:vAlign w:val="center"/>
          </w:tcPr>
          <w:p w14:paraId="10E1ADE5" w14:textId="11718174" w:rsidR="0011046A" w:rsidRPr="0099104B" w:rsidRDefault="0011046A" w:rsidP="0011046A">
            <w:pPr>
              <w:jc w:val="right"/>
              <w:rPr>
                <w:rFonts w:ascii="Arial" w:hAnsi="Arial" w:cs="Arial"/>
                <w:b/>
                <w:sz w:val="20"/>
                <w:szCs w:val="20"/>
              </w:rPr>
            </w:pPr>
            <w:r w:rsidRPr="0099104B">
              <w:rPr>
                <w:rFonts w:ascii="Arial" w:hAnsi="Arial" w:cs="Arial"/>
                <w:b/>
                <w:sz w:val="20"/>
                <w:szCs w:val="20"/>
              </w:rPr>
              <w:t>1,387.00</w:t>
            </w:r>
          </w:p>
        </w:tc>
        <w:tc>
          <w:tcPr>
            <w:tcW w:w="635" w:type="pct"/>
            <w:vAlign w:val="center"/>
          </w:tcPr>
          <w:p w14:paraId="3CD8F5F2" w14:textId="4A800233" w:rsidR="0011046A" w:rsidRPr="0099104B" w:rsidRDefault="0011046A" w:rsidP="0011046A">
            <w:pPr>
              <w:jc w:val="right"/>
              <w:rPr>
                <w:rFonts w:ascii="Arial" w:hAnsi="Arial" w:cs="Arial"/>
                <w:b/>
                <w:sz w:val="20"/>
                <w:szCs w:val="20"/>
              </w:rPr>
            </w:pPr>
            <w:r w:rsidRPr="0099104B">
              <w:rPr>
                <w:rFonts w:ascii="Arial" w:hAnsi="Arial" w:cs="Arial"/>
                <w:b/>
                <w:sz w:val="20"/>
                <w:szCs w:val="20"/>
              </w:rPr>
              <w:t>1,650.01</w:t>
            </w:r>
          </w:p>
        </w:tc>
        <w:tc>
          <w:tcPr>
            <w:tcW w:w="635" w:type="pct"/>
            <w:vAlign w:val="center"/>
          </w:tcPr>
          <w:p w14:paraId="6A6010E4" w14:textId="2BE14E2C" w:rsidR="0011046A" w:rsidRPr="0099104B" w:rsidRDefault="0011046A" w:rsidP="00884297">
            <w:pPr>
              <w:jc w:val="right"/>
              <w:rPr>
                <w:rFonts w:ascii="Arial" w:hAnsi="Arial" w:cs="Arial"/>
                <w:b/>
                <w:sz w:val="20"/>
                <w:szCs w:val="20"/>
              </w:rPr>
            </w:pPr>
            <w:r w:rsidRPr="0099104B">
              <w:rPr>
                <w:rFonts w:ascii="Arial" w:hAnsi="Arial" w:cs="Arial"/>
                <w:b/>
                <w:sz w:val="20"/>
                <w:szCs w:val="20"/>
              </w:rPr>
              <w:t>1,802.38</w:t>
            </w:r>
          </w:p>
        </w:tc>
        <w:tc>
          <w:tcPr>
            <w:tcW w:w="635" w:type="pct"/>
            <w:vAlign w:val="center"/>
          </w:tcPr>
          <w:p w14:paraId="0274DBB7" w14:textId="7D80BA2F" w:rsidR="0011046A" w:rsidRPr="0099104B" w:rsidRDefault="0011046A" w:rsidP="00884297">
            <w:pPr>
              <w:jc w:val="right"/>
              <w:rPr>
                <w:rFonts w:ascii="Arial" w:hAnsi="Arial" w:cs="Arial"/>
                <w:b/>
                <w:sz w:val="20"/>
                <w:szCs w:val="20"/>
              </w:rPr>
            </w:pPr>
            <w:r w:rsidRPr="0099104B">
              <w:rPr>
                <w:rFonts w:ascii="Arial" w:hAnsi="Arial" w:cs="Arial"/>
                <w:b/>
                <w:sz w:val="20"/>
                <w:szCs w:val="20"/>
              </w:rPr>
              <w:t>1,959.63</w:t>
            </w:r>
          </w:p>
        </w:tc>
        <w:tc>
          <w:tcPr>
            <w:tcW w:w="1347" w:type="pct"/>
            <w:vAlign w:val="center"/>
          </w:tcPr>
          <w:p w14:paraId="581DA9A3" w14:textId="77777777" w:rsidR="0011046A" w:rsidRDefault="0011046A" w:rsidP="0011046A">
            <w:pPr>
              <w:jc w:val="both"/>
              <w:rPr>
                <w:rFonts w:ascii="Arial" w:hAnsi="Arial" w:cs="Arial"/>
                <w:sz w:val="20"/>
                <w:szCs w:val="20"/>
              </w:rPr>
            </w:pPr>
          </w:p>
        </w:tc>
      </w:tr>
      <w:tr w:rsidR="0011046A" w14:paraId="0451E206" w14:textId="77777777" w:rsidTr="0099104B">
        <w:trPr>
          <w:jc w:val="center"/>
        </w:trPr>
        <w:tc>
          <w:tcPr>
            <w:tcW w:w="1112" w:type="pct"/>
            <w:vAlign w:val="center"/>
          </w:tcPr>
          <w:p w14:paraId="3AA03848" w14:textId="4E7392DC" w:rsidR="0011046A" w:rsidRDefault="0011046A" w:rsidP="0011046A">
            <w:pPr>
              <w:jc w:val="both"/>
              <w:rPr>
                <w:rFonts w:ascii="Arial" w:hAnsi="Arial" w:cs="Arial"/>
                <w:sz w:val="20"/>
                <w:szCs w:val="20"/>
              </w:rPr>
            </w:pPr>
            <w:r w:rsidRPr="0099104B">
              <w:rPr>
                <w:rFonts w:ascii="Arial" w:hAnsi="Arial" w:cs="Arial"/>
                <w:sz w:val="20"/>
                <w:szCs w:val="20"/>
              </w:rPr>
              <w:t>Depreciation Growth %</w:t>
            </w:r>
          </w:p>
        </w:tc>
        <w:tc>
          <w:tcPr>
            <w:tcW w:w="636" w:type="pct"/>
            <w:vAlign w:val="center"/>
          </w:tcPr>
          <w:p w14:paraId="2F9BE405" w14:textId="42D5F071" w:rsidR="0011046A" w:rsidRDefault="0011046A" w:rsidP="0011046A">
            <w:pPr>
              <w:jc w:val="right"/>
              <w:rPr>
                <w:rFonts w:ascii="Arial" w:hAnsi="Arial" w:cs="Arial"/>
                <w:sz w:val="20"/>
                <w:szCs w:val="20"/>
              </w:rPr>
            </w:pPr>
            <w:r w:rsidRPr="0099104B">
              <w:rPr>
                <w:rFonts w:ascii="Arial" w:hAnsi="Arial" w:cs="Arial"/>
                <w:sz w:val="20"/>
                <w:szCs w:val="20"/>
              </w:rPr>
              <w:t>0.00</w:t>
            </w:r>
          </w:p>
        </w:tc>
        <w:tc>
          <w:tcPr>
            <w:tcW w:w="635" w:type="pct"/>
            <w:vAlign w:val="center"/>
          </w:tcPr>
          <w:p w14:paraId="0A8760B2" w14:textId="2475F5D2" w:rsidR="0011046A" w:rsidRDefault="0011046A" w:rsidP="0011046A">
            <w:pPr>
              <w:jc w:val="right"/>
              <w:rPr>
                <w:rFonts w:ascii="Arial" w:hAnsi="Arial" w:cs="Arial"/>
                <w:sz w:val="20"/>
                <w:szCs w:val="20"/>
              </w:rPr>
            </w:pPr>
            <w:r w:rsidRPr="0099104B">
              <w:rPr>
                <w:rFonts w:ascii="Arial" w:hAnsi="Arial" w:cs="Arial"/>
                <w:sz w:val="20"/>
                <w:szCs w:val="20"/>
              </w:rPr>
              <w:t>2.70</w:t>
            </w:r>
          </w:p>
        </w:tc>
        <w:tc>
          <w:tcPr>
            <w:tcW w:w="635" w:type="pct"/>
            <w:vAlign w:val="center"/>
          </w:tcPr>
          <w:p w14:paraId="06954E15" w14:textId="5C6439CD" w:rsidR="0011046A" w:rsidRDefault="0011046A" w:rsidP="00884297">
            <w:pPr>
              <w:jc w:val="right"/>
              <w:rPr>
                <w:rFonts w:ascii="Arial" w:hAnsi="Arial" w:cs="Arial"/>
                <w:sz w:val="20"/>
                <w:szCs w:val="20"/>
              </w:rPr>
            </w:pPr>
            <w:r w:rsidRPr="0099104B">
              <w:rPr>
                <w:rFonts w:ascii="Arial" w:hAnsi="Arial" w:cs="Arial"/>
                <w:sz w:val="20"/>
                <w:szCs w:val="20"/>
              </w:rPr>
              <w:t>2.70</w:t>
            </w:r>
          </w:p>
        </w:tc>
        <w:tc>
          <w:tcPr>
            <w:tcW w:w="635" w:type="pct"/>
            <w:vAlign w:val="center"/>
          </w:tcPr>
          <w:p w14:paraId="28E11EB2" w14:textId="0C0A5660" w:rsidR="0011046A" w:rsidRDefault="0011046A" w:rsidP="00884297">
            <w:pPr>
              <w:jc w:val="right"/>
              <w:rPr>
                <w:rFonts w:ascii="Arial" w:hAnsi="Arial" w:cs="Arial"/>
                <w:sz w:val="20"/>
                <w:szCs w:val="20"/>
              </w:rPr>
            </w:pPr>
            <w:r w:rsidRPr="0099104B">
              <w:rPr>
                <w:rFonts w:ascii="Arial" w:hAnsi="Arial" w:cs="Arial"/>
                <w:sz w:val="20"/>
                <w:szCs w:val="20"/>
              </w:rPr>
              <w:t>2.70</w:t>
            </w:r>
          </w:p>
        </w:tc>
        <w:tc>
          <w:tcPr>
            <w:tcW w:w="1347" w:type="pct"/>
            <w:vMerge w:val="restart"/>
            <w:vAlign w:val="center"/>
          </w:tcPr>
          <w:p w14:paraId="5F636CCD" w14:textId="03A05FBE" w:rsidR="0011046A" w:rsidRDefault="0011046A" w:rsidP="0011046A">
            <w:pPr>
              <w:jc w:val="both"/>
              <w:rPr>
                <w:rFonts w:ascii="Arial" w:hAnsi="Arial" w:cs="Arial"/>
                <w:sz w:val="20"/>
                <w:szCs w:val="20"/>
              </w:rPr>
            </w:pPr>
            <w:r w:rsidRPr="0099104B">
              <w:rPr>
                <w:rFonts w:ascii="Arial" w:hAnsi="Arial" w:cs="Arial"/>
                <w:sz w:val="20"/>
                <w:szCs w:val="20"/>
              </w:rPr>
              <w:t>Depreciation expense is forecasted to increase 2.7% each forecast period, using 2016 as the base year in computations (ignore for income statement)</w:t>
            </w:r>
          </w:p>
        </w:tc>
      </w:tr>
      <w:tr w:rsidR="0011046A" w14:paraId="119B5B2A" w14:textId="77777777" w:rsidTr="0099104B">
        <w:trPr>
          <w:jc w:val="center"/>
        </w:trPr>
        <w:tc>
          <w:tcPr>
            <w:tcW w:w="1112" w:type="pct"/>
            <w:vAlign w:val="center"/>
          </w:tcPr>
          <w:p w14:paraId="086B70C0" w14:textId="3A85BEB6" w:rsidR="0011046A" w:rsidRPr="0099104B" w:rsidRDefault="0011046A" w:rsidP="0011046A">
            <w:pPr>
              <w:jc w:val="both"/>
              <w:rPr>
                <w:rFonts w:ascii="Arial" w:hAnsi="Arial" w:cs="Arial"/>
                <w:b/>
                <w:sz w:val="20"/>
                <w:szCs w:val="20"/>
              </w:rPr>
            </w:pPr>
            <w:r w:rsidRPr="0099104B">
              <w:rPr>
                <w:rFonts w:ascii="Arial" w:hAnsi="Arial" w:cs="Arial"/>
                <w:b/>
                <w:sz w:val="20"/>
                <w:szCs w:val="20"/>
              </w:rPr>
              <w:t>Add: Depreciation &amp; Amortization</w:t>
            </w:r>
          </w:p>
        </w:tc>
        <w:tc>
          <w:tcPr>
            <w:tcW w:w="636" w:type="pct"/>
            <w:vAlign w:val="center"/>
          </w:tcPr>
          <w:p w14:paraId="1CD119A5" w14:textId="37F218EB" w:rsidR="0011046A" w:rsidRPr="0099104B" w:rsidRDefault="0011046A" w:rsidP="0011046A">
            <w:pPr>
              <w:jc w:val="right"/>
              <w:rPr>
                <w:rFonts w:ascii="Arial" w:hAnsi="Arial" w:cs="Arial"/>
                <w:b/>
                <w:sz w:val="20"/>
                <w:szCs w:val="20"/>
              </w:rPr>
            </w:pPr>
            <w:r w:rsidRPr="0099104B">
              <w:rPr>
                <w:rFonts w:ascii="Arial" w:hAnsi="Arial" w:cs="Arial"/>
                <w:b/>
                <w:sz w:val="20"/>
                <w:szCs w:val="20"/>
              </w:rPr>
              <w:t>657.00</w:t>
            </w:r>
          </w:p>
        </w:tc>
        <w:tc>
          <w:tcPr>
            <w:tcW w:w="635" w:type="pct"/>
            <w:vAlign w:val="center"/>
          </w:tcPr>
          <w:p w14:paraId="1CD182A5" w14:textId="5DB2D02D" w:rsidR="0011046A" w:rsidRPr="0099104B" w:rsidRDefault="0011046A" w:rsidP="0011046A">
            <w:pPr>
              <w:jc w:val="right"/>
              <w:rPr>
                <w:rFonts w:ascii="Arial" w:hAnsi="Arial" w:cs="Arial"/>
                <w:b/>
                <w:sz w:val="20"/>
                <w:szCs w:val="20"/>
              </w:rPr>
            </w:pPr>
            <w:r w:rsidRPr="0099104B">
              <w:rPr>
                <w:rFonts w:ascii="Arial" w:hAnsi="Arial" w:cs="Arial"/>
                <w:b/>
                <w:sz w:val="20"/>
                <w:szCs w:val="20"/>
              </w:rPr>
              <w:t>674.74</w:t>
            </w:r>
          </w:p>
        </w:tc>
        <w:tc>
          <w:tcPr>
            <w:tcW w:w="635" w:type="pct"/>
            <w:vAlign w:val="center"/>
          </w:tcPr>
          <w:p w14:paraId="2C8DB428" w14:textId="2FE94243" w:rsidR="0011046A" w:rsidRPr="0099104B" w:rsidRDefault="0011046A" w:rsidP="00884297">
            <w:pPr>
              <w:jc w:val="right"/>
              <w:rPr>
                <w:rFonts w:ascii="Arial" w:hAnsi="Arial" w:cs="Arial"/>
                <w:b/>
                <w:sz w:val="20"/>
                <w:szCs w:val="20"/>
              </w:rPr>
            </w:pPr>
            <w:r w:rsidRPr="0099104B">
              <w:rPr>
                <w:rFonts w:ascii="Arial" w:hAnsi="Arial" w:cs="Arial"/>
                <w:b/>
                <w:sz w:val="20"/>
                <w:szCs w:val="20"/>
              </w:rPr>
              <w:t>692.96</w:t>
            </w:r>
          </w:p>
        </w:tc>
        <w:tc>
          <w:tcPr>
            <w:tcW w:w="635" w:type="pct"/>
            <w:vAlign w:val="center"/>
          </w:tcPr>
          <w:p w14:paraId="53452F8F" w14:textId="229FDE1B" w:rsidR="0011046A" w:rsidRPr="0099104B" w:rsidRDefault="0011046A" w:rsidP="00884297">
            <w:pPr>
              <w:jc w:val="right"/>
              <w:rPr>
                <w:rFonts w:ascii="Arial" w:hAnsi="Arial" w:cs="Arial"/>
                <w:b/>
                <w:sz w:val="20"/>
                <w:szCs w:val="20"/>
              </w:rPr>
            </w:pPr>
            <w:r w:rsidRPr="0099104B">
              <w:rPr>
                <w:rFonts w:ascii="Arial" w:hAnsi="Arial" w:cs="Arial"/>
                <w:b/>
                <w:sz w:val="20"/>
                <w:szCs w:val="20"/>
              </w:rPr>
              <w:t>711.67</w:t>
            </w:r>
          </w:p>
        </w:tc>
        <w:tc>
          <w:tcPr>
            <w:tcW w:w="1347" w:type="pct"/>
            <w:vMerge/>
            <w:vAlign w:val="center"/>
          </w:tcPr>
          <w:p w14:paraId="203E504D" w14:textId="77777777" w:rsidR="0011046A" w:rsidRDefault="0011046A" w:rsidP="0099104B">
            <w:pPr>
              <w:jc w:val="both"/>
              <w:rPr>
                <w:rFonts w:ascii="Arial" w:hAnsi="Arial" w:cs="Arial"/>
                <w:sz w:val="20"/>
                <w:szCs w:val="20"/>
              </w:rPr>
            </w:pPr>
          </w:p>
        </w:tc>
      </w:tr>
      <w:tr w:rsidR="0011046A" w14:paraId="1B331C4F" w14:textId="77777777" w:rsidTr="0099104B">
        <w:trPr>
          <w:jc w:val="center"/>
        </w:trPr>
        <w:tc>
          <w:tcPr>
            <w:tcW w:w="1112" w:type="pct"/>
            <w:vAlign w:val="center"/>
          </w:tcPr>
          <w:p w14:paraId="0548A1C5" w14:textId="6A187C83" w:rsidR="0011046A" w:rsidRPr="0099104B" w:rsidRDefault="0011046A" w:rsidP="0011046A">
            <w:pPr>
              <w:jc w:val="both"/>
              <w:rPr>
                <w:rFonts w:ascii="Arial" w:hAnsi="Arial" w:cs="Arial"/>
                <w:b/>
                <w:sz w:val="20"/>
                <w:szCs w:val="20"/>
              </w:rPr>
            </w:pPr>
            <w:r w:rsidRPr="0099104B">
              <w:rPr>
                <w:rFonts w:ascii="Arial" w:hAnsi="Arial" w:cs="Arial"/>
                <w:b/>
                <w:sz w:val="20"/>
                <w:szCs w:val="20"/>
              </w:rPr>
              <w:t>Add: Restructuring charges</w:t>
            </w:r>
          </w:p>
        </w:tc>
        <w:tc>
          <w:tcPr>
            <w:tcW w:w="636" w:type="pct"/>
            <w:vAlign w:val="center"/>
          </w:tcPr>
          <w:p w14:paraId="4E72C6D3" w14:textId="486D8B1A" w:rsidR="0011046A" w:rsidRPr="0099104B" w:rsidRDefault="0011046A" w:rsidP="0011046A">
            <w:pPr>
              <w:jc w:val="right"/>
              <w:rPr>
                <w:rFonts w:ascii="Arial" w:hAnsi="Arial" w:cs="Arial"/>
                <w:b/>
                <w:sz w:val="20"/>
                <w:szCs w:val="20"/>
              </w:rPr>
            </w:pPr>
            <w:r w:rsidRPr="0099104B">
              <w:rPr>
                <w:rFonts w:ascii="Arial" w:hAnsi="Arial" w:cs="Arial"/>
                <w:b/>
                <w:sz w:val="20"/>
                <w:szCs w:val="20"/>
              </w:rPr>
              <w:t>201.00</w:t>
            </w:r>
          </w:p>
        </w:tc>
        <w:tc>
          <w:tcPr>
            <w:tcW w:w="635" w:type="pct"/>
            <w:vAlign w:val="center"/>
          </w:tcPr>
          <w:p w14:paraId="244278B3" w14:textId="2D7E324C" w:rsidR="0011046A" w:rsidRPr="0099104B" w:rsidRDefault="0011046A" w:rsidP="0011046A">
            <w:pPr>
              <w:jc w:val="right"/>
              <w:rPr>
                <w:rFonts w:ascii="Arial" w:hAnsi="Arial" w:cs="Arial"/>
                <w:b/>
                <w:sz w:val="20"/>
                <w:szCs w:val="20"/>
              </w:rPr>
            </w:pPr>
            <w:r w:rsidRPr="0099104B">
              <w:rPr>
                <w:rFonts w:ascii="Arial" w:hAnsi="Arial" w:cs="Arial"/>
                <w:b/>
                <w:sz w:val="20"/>
                <w:szCs w:val="20"/>
              </w:rPr>
              <w:t>30.00</w:t>
            </w:r>
          </w:p>
        </w:tc>
        <w:tc>
          <w:tcPr>
            <w:tcW w:w="635" w:type="pct"/>
            <w:vAlign w:val="center"/>
          </w:tcPr>
          <w:p w14:paraId="251D4205" w14:textId="5D5C5CE2" w:rsidR="0011046A" w:rsidRPr="0099104B" w:rsidRDefault="0011046A" w:rsidP="00884297">
            <w:pPr>
              <w:jc w:val="right"/>
              <w:rPr>
                <w:rFonts w:ascii="Arial" w:hAnsi="Arial" w:cs="Arial"/>
                <w:b/>
                <w:sz w:val="20"/>
                <w:szCs w:val="20"/>
              </w:rPr>
            </w:pPr>
            <w:r w:rsidRPr="0099104B">
              <w:rPr>
                <w:rFonts w:ascii="Arial" w:hAnsi="Arial" w:cs="Arial"/>
                <w:b/>
                <w:sz w:val="20"/>
                <w:szCs w:val="20"/>
              </w:rPr>
              <w:t>25.00</w:t>
            </w:r>
          </w:p>
        </w:tc>
        <w:tc>
          <w:tcPr>
            <w:tcW w:w="635" w:type="pct"/>
            <w:vAlign w:val="center"/>
          </w:tcPr>
          <w:p w14:paraId="6E7A8F3B" w14:textId="3B642AAF" w:rsidR="0011046A" w:rsidRPr="0099104B" w:rsidRDefault="0011046A" w:rsidP="00884297">
            <w:pPr>
              <w:jc w:val="right"/>
              <w:rPr>
                <w:rFonts w:ascii="Arial" w:hAnsi="Arial" w:cs="Arial"/>
                <w:b/>
                <w:sz w:val="20"/>
                <w:szCs w:val="20"/>
              </w:rPr>
            </w:pPr>
            <w:r w:rsidRPr="0099104B">
              <w:rPr>
                <w:rFonts w:ascii="Arial" w:hAnsi="Arial" w:cs="Arial"/>
                <w:b/>
                <w:sz w:val="20"/>
                <w:szCs w:val="20"/>
              </w:rPr>
              <w:t>20.00</w:t>
            </w:r>
          </w:p>
        </w:tc>
        <w:tc>
          <w:tcPr>
            <w:tcW w:w="1347" w:type="pct"/>
            <w:vAlign w:val="center"/>
          </w:tcPr>
          <w:p w14:paraId="6ED5CD55" w14:textId="77777777" w:rsidR="0011046A" w:rsidRDefault="0011046A" w:rsidP="0011046A">
            <w:pPr>
              <w:jc w:val="both"/>
              <w:rPr>
                <w:rFonts w:ascii="Arial" w:hAnsi="Arial" w:cs="Arial"/>
                <w:sz w:val="20"/>
                <w:szCs w:val="20"/>
              </w:rPr>
            </w:pPr>
          </w:p>
        </w:tc>
      </w:tr>
      <w:tr w:rsidR="0011046A" w14:paraId="3AB0846C" w14:textId="77777777" w:rsidTr="0099104B">
        <w:trPr>
          <w:jc w:val="center"/>
        </w:trPr>
        <w:tc>
          <w:tcPr>
            <w:tcW w:w="1112" w:type="pct"/>
            <w:vAlign w:val="center"/>
          </w:tcPr>
          <w:p w14:paraId="68587AE2" w14:textId="0CC65A96" w:rsidR="0011046A" w:rsidRPr="0099104B" w:rsidRDefault="0011046A" w:rsidP="0011046A">
            <w:pPr>
              <w:jc w:val="both"/>
              <w:rPr>
                <w:rFonts w:ascii="Arial" w:hAnsi="Arial" w:cs="Arial"/>
                <w:b/>
                <w:sz w:val="20"/>
                <w:szCs w:val="20"/>
              </w:rPr>
            </w:pPr>
            <w:r w:rsidRPr="0099104B">
              <w:rPr>
                <w:rFonts w:ascii="Arial" w:hAnsi="Arial" w:cs="Arial"/>
                <w:b/>
                <w:sz w:val="20"/>
                <w:szCs w:val="20"/>
              </w:rPr>
              <w:t>EBITDA</w:t>
            </w:r>
          </w:p>
        </w:tc>
        <w:tc>
          <w:tcPr>
            <w:tcW w:w="636" w:type="pct"/>
            <w:vAlign w:val="center"/>
          </w:tcPr>
          <w:p w14:paraId="256F21D8" w14:textId="29E0F9FE" w:rsidR="0011046A" w:rsidRPr="0099104B" w:rsidRDefault="0011046A" w:rsidP="0011046A">
            <w:pPr>
              <w:jc w:val="right"/>
              <w:rPr>
                <w:rFonts w:ascii="Arial" w:hAnsi="Arial" w:cs="Arial"/>
                <w:b/>
                <w:sz w:val="20"/>
                <w:szCs w:val="20"/>
              </w:rPr>
            </w:pPr>
            <w:r w:rsidRPr="0099104B">
              <w:rPr>
                <w:rFonts w:ascii="Arial" w:hAnsi="Arial" w:cs="Arial"/>
                <w:b/>
                <w:sz w:val="20"/>
                <w:szCs w:val="20"/>
              </w:rPr>
              <w:t>2,24</w:t>
            </w:r>
            <w:r w:rsidR="00BF5351">
              <w:rPr>
                <w:rFonts w:ascii="Arial" w:hAnsi="Arial" w:cs="Arial"/>
                <w:b/>
                <w:sz w:val="20"/>
                <w:szCs w:val="20"/>
              </w:rPr>
              <w:t>8</w:t>
            </w:r>
            <w:r w:rsidRPr="0099104B">
              <w:rPr>
                <w:rFonts w:ascii="Arial" w:hAnsi="Arial" w:cs="Arial"/>
                <w:b/>
                <w:sz w:val="20"/>
                <w:szCs w:val="20"/>
              </w:rPr>
              <w:t>.00</w:t>
            </w:r>
          </w:p>
        </w:tc>
        <w:tc>
          <w:tcPr>
            <w:tcW w:w="635" w:type="pct"/>
            <w:vAlign w:val="center"/>
          </w:tcPr>
          <w:p w14:paraId="33722AF8" w14:textId="4FAD698E" w:rsidR="0011046A" w:rsidRPr="0099104B" w:rsidRDefault="0011046A" w:rsidP="0011046A">
            <w:pPr>
              <w:jc w:val="right"/>
              <w:rPr>
                <w:rFonts w:ascii="Arial" w:hAnsi="Arial" w:cs="Arial"/>
                <w:b/>
                <w:sz w:val="20"/>
                <w:szCs w:val="20"/>
              </w:rPr>
            </w:pPr>
            <w:r w:rsidRPr="0099104B">
              <w:rPr>
                <w:rFonts w:ascii="Arial" w:hAnsi="Arial" w:cs="Arial"/>
                <w:b/>
                <w:sz w:val="20"/>
                <w:szCs w:val="20"/>
              </w:rPr>
              <w:t>2,354.75</w:t>
            </w:r>
          </w:p>
        </w:tc>
        <w:tc>
          <w:tcPr>
            <w:tcW w:w="635" w:type="pct"/>
            <w:vAlign w:val="center"/>
          </w:tcPr>
          <w:p w14:paraId="3DE73B38" w14:textId="4AB754A9" w:rsidR="0011046A" w:rsidRPr="0099104B" w:rsidRDefault="0011046A" w:rsidP="00884297">
            <w:pPr>
              <w:jc w:val="right"/>
              <w:rPr>
                <w:rFonts w:ascii="Arial" w:hAnsi="Arial" w:cs="Arial"/>
                <w:b/>
                <w:sz w:val="20"/>
                <w:szCs w:val="20"/>
              </w:rPr>
            </w:pPr>
            <w:r w:rsidRPr="0099104B">
              <w:rPr>
                <w:rFonts w:ascii="Arial" w:hAnsi="Arial" w:cs="Arial"/>
                <w:b/>
                <w:sz w:val="20"/>
                <w:szCs w:val="20"/>
              </w:rPr>
              <w:t>2,520.33</w:t>
            </w:r>
          </w:p>
        </w:tc>
        <w:tc>
          <w:tcPr>
            <w:tcW w:w="635" w:type="pct"/>
            <w:vAlign w:val="center"/>
          </w:tcPr>
          <w:p w14:paraId="6AD7A5FD" w14:textId="7637BCB2" w:rsidR="0011046A" w:rsidRPr="0099104B" w:rsidRDefault="0011046A" w:rsidP="00884297">
            <w:pPr>
              <w:jc w:val="right"/>
              <w:rPr>
                <w:rFonts w:ascii="Arial" w:hAnsi="Arial" w:cs="Arial"/>
                <w:b/>
                <w:sz w:val="20"/>
                <w:szCs w:val="20"/>
              </w:rPr>
            </w:pPr>
            <w:r w:rsidRPr="0099104B">
              <w:rPr>
                <w:rFonts w:ascii="Arial" w:hAnsi="Arial" w:cs="Arial"/>
                <w:b/>
                <w:sz w:val="20"/>
                <w:szCs w:val="20"/>
              </w:rPr>
              <w:t>2,691.30</w:t>
            </w:r>
          </w:p>
        </w:tc>
        <w:tc>
          <w:tcPr>
            <w:tcW w:w="1347" w:type="pct"/>
            <w:vAlign w:val="center"/>
          </w:tcPr>
          <w:p w14:paraId="6E07C229" w14:textId="77777777" w:rsidR="0011046A" w:rsidRDefault="0011046A" w:rsidP="0011046A">
            <w:pPr>
              <w:jc w:val="both"/>
              <w:rPr>
                <w:rFonts w:ascii="Arial" w:hAnsi="Arial" w:cs="Arial"/>
                <w:sz w:val="20"/>
                <w:szCs w:val="20"/>
              </w:rPr>
            </w:pPr>
          </w:p>
        </w:tc>
      </w:tr>
    </w:tbl>
    <w:p w14:paraId="0578B8B4" w14:textId="77777777" w:rsidR="00884297" w:rsidRPr="00F4141E" w:rsidRDefault="00884297" w:rsidP="00884297">
      <w:pPr>
        <w:spacing w:after="0" w:line="240" w:lineRule="auto"/>
        <w:jc w:val="both"/>
        <w:rPr>
          <w:rFonts w:ascii="Arial" w:hAnsi="Arial" w:cs="Arial"/>
          <w:sz w:val="20"/>
          <w:szCs w:val="20"/>
        </w:rPr>
      </w:pPr>
    </w:p>
    <w:tbl>
      <w:tblPr>
        <w:tblStyle w:val="TableGrid"/>
        <w:tblW w:w="4810" w:type="pct"/>
        <w:jc w:val="center"/>
        <w:tblLayout w:type="fixed"/>
        <w:tblCellMar>
          <w:left w:w="115" w:type="dxa"/>
          <w:right w:w="115" w:type="dxa"/>
        </w:tblCellMar>
        <w:tblLook w:val="04A0" w:firstRow="1" w:lastRow="0" w:firstColumn="1" w:lastColumn="0" w:noHBand="0" w:noVBand="1"/>
      </w:tblPr>
      <w:tblGrid>
        <w:gridCol w:w="2476"/>
        <w:gridCol w:w="1153"/>
        <w:gridCol w:w="1153"/>
        <w:gridCol w:w="1155"/>
        <w:gridCol w:w="3058"/>
      </w:tblGrid>
      <w:tr w:rsidR="00884297" w14:paraId="0ECD3C53" w14:textId="77777777" w:rsidTr="0099104B">
        <w:trPr>
          <w:tblHeader/>
          <w:jc w:val="center"/>
        </w:trPr>
        <w:tc>
          <w:tcPr>
            <w:tcW w:w="1376" w:type="pct"/>
            <w:vMerge w:val="restart"/>
            <w:shd w:val="clear" w:color="auto" w:fill="BFBFBF" w:themeFill="background1" w:themeFillShade="BF"/>
            <w:vAlign w:val="center"/>
          </w:tcPr>
          <w:p w14:paraId="03527848" w14:textId="77777777" w:rsidR="00884297" w:rsidRPr="00B708C2" w:rsidRDefault="00884297" w:rsidP="005B6499">
            <w:pPr>
              <w:jc w:val="center"/>
              <w:rPr>
                <w:rFonts w:ascii="Arial" w:hAnsi="Arial" w:cs="Arial"/>
                <w:b/>
                <w:sz w:val="20"/>
                <w:szCs w:val="20"/>
              </w:rPr>
            </w:pPr>
            <w:r w:rsidRPr="00B708C2">
              <w:rPr>
                <w:rFonts w:ascii="Arial" w:hAnsi="Arial" w:cs="Arial"/>
                <w:b/>
                <w:sz w:val="20"/>
                <w:szCs w:val="20"/>
              </w:rPr>
              <w:t>Fiscal Year</w:t>
            </w:r>
          </w:p>
        </w:tc>
        <w:tc>
          <w:tcPr>
            <w:tcW w:w="1924" w:type="pct"/>
            <w:gridSpan w:val="3"/>
            <w:shd w:val="clear" w:color="auto" w:fill="BFBFBF" w:themeFill="background1" w:themeFillShade="BF"/>
            <w:vAlign w:val="center"/>
          </w:tcPr>
          <w:p w14:paraId="7723478C" w14:textId="77777777" w:rsidR="00884297" w:rsidRPr="00B708C2" w:rsidRDefault="00884297" w:rsidP="005B6499">
            <w:pPr>
              <w:jc w:val="center"/>
              <w:rPr>
                <w:rFonts w:ascii="Arial" w:hAnsi="Arial" w:cs="Arial"/>
                <w:b/>
                <w:sz w:val="20"/>
                <w:szCs w:val="20"/>
              </w:rPr>
            </w:pPr>
            <w:r>
              <w:rPr>
                <w:rFonts w:ascii="Arial" w:hAnsi="Arial" w:cs="Arial"/>
                <w:b/>
                <w:sz w:val="20"/>
                <w:szCs w:val="20"/>
              </w:rPr>
              <w:t>Forecast Years</w:t>
            </w:r>
          </w:p>
        </w:tc>
        <w:tc>
          <w:tcPr>
            <w:tcW w:w="1700" w:type="pct"/>
            <w:vMerge w:val="restart"/>
            <w:shd w:val="clear" w:color="auto" w:fill="BFBFBF" w:themeFill="background1" w:themeFillShade="BF"/>
            <w:vAlign w:val="center"/>
          </w:tcPr>
          <w:p w14:paraId="1F7CB8E0" w14:textId="77777777" w:rsidR="00884297" w:rsidRPr="00B708C2" w:rsidRDefault="00884297" w:rsidP="005B6499">
            <w:pPr>
              <w:jc w:val="center"/>
              <w:rPr>
                <w:rFonts w:ascii="Arial" w:hAnsi="Arial" w:cs="Arial"/>
                <w:b/>
                <w:sz w:val="20"/>
                <w:szCs w:val="20"/>
              </w:rPr>
            </w:pPr>
            <w:r w:rsidRPr="00B708C2">
              <w:rPr>
                <w:rFonts w:ascii="Arial" w:hAnsi="Arial" w:cs="Arial"/>
                <w:b/>
                <w:sz w:val="20"/>
                <w:szCs w:val="20"/>
              </w:rPr>
              <w:t>Assumptions</w:t>
            </w:r>
          </w:p>
        </w:tc>
      </w:tr>
      <w:tr w:rsidR="0058703A" w14:paraId="60035C5C" w14:textId="77777777" w:rsidTr="0058703A">
        <w:trPr>
          <w:tblHeader/>
          <w:jc w:val="center"/>
        </w:trPr>
        <w:tc>
          <w:tcPr>
            <w:tcW w:w="1376" w:type="pct"/>
            <w:vMerge/>
            <w:shd w:val="clear" w:color="auto" w:fill="BFBFBF" w:themeFill="background1" w:themeFillShade="BF"/>
            <w:vAlign w:val="center"/>
          </w:tcPr>
          <w:p w14:paraId="728FF28C" w14:textId="77777777" w:rsidR="00884297" w:rsidRPr="00B708C2" w:rsidRDefault="00884297" w:rsidP="005B6499">
            <w:pPr>
              <w:jc w:val="center"/>
              <w:rPr>
                <w:rFonts w:ascii="Arial" w:hAnsi="Arial" w:cs="Arial"/>
                <w:b/>
                <w:sz w:val="20"/>
                <w:szCs w:val="20"/>
              </w:rPr>
            </w:pPr>
          </w:p>
        </w:tc>
        <w:tc>
          <w:tcPr>
            <w:tcW w:w="641" w:type="pct"/>
            <w:shd w:val="clear" w:color="auto" w:fill="BFBFBF" w:themeFill="background1" w:themeFillShade="BF"/>
            <w:vAlign w:val="center"/>
          </w:tcPr>
          <w:p w14:paraId="479AB118" w14:textId="77777777" w:rsidR="00884297" w:rsidRPr="00B708C2" w:rsidRDefault="00884297" w:rsidP="005B6499">
            <w:pPr>
              <w:jc w:val="center"/>
              <w:rPr>
                <w:rFonts w:ascii="Arial" w:hAnsi="Arial" w:cs="Arial"/>
                <w:b/>
                <w:sz w:val="20"/>
                <w:szCs w:val="20"/>
              </w:rPr>
            </w:pPr>
            <w:r w:rsidRPr="00B708C2">
              <w:rPr>
                <w:rFonts w:ascii="Arial" w:hAnsi="Arial" w:cs="Arial"/>
                <w:b/>
                <w:sz w:val="20"/>
                <w:szCs w:val="20"/>
              </w:rPr>
              <w:t>2017</w:t>
            </w:r>
          </w:p>
        </w:tc>
        <w:tc>
          <w:tcPr>
            <w:tcW w:w="641" w:type="pct"/>
            <w:shd w:val="clear" w:color="auto" w:fill="BFBFBF" w:themeFill="background1" w:themeFillShade="BF"/>
            <w:vAlign w:val="center"/>
          </w:tcPr>
          <w:p w14:paraId="1488C987" w14:textId="77777777" w:rsidR="00884297" w:rsidRPr="00B708C2" w:rsidRDefault="00884297" w:rsidP="005B6499">
            <w:pPr>
              <w:jc w:val="center"/>
              <w:rPr>
                <w:rFonts w:ascii="Arial" w:hAnsi="Arial" w:cs="Arial"/>
                <w:b/>
                <w:sz w:val="20"/>
                <w:szCs w:val="20"/>
              </w:rPr>
            </w:pPr>
            <w:r w:rsidRPr="00B708C2">
              <w:rPr>
                <w:rFonts w:ascii="Arial" w:hAnsi="Arial" w:cs="Arial"/>
                <w:b/>
                <w:sz w:val="20"/>
                <w:szCs w:val="20"/>
              </w:rPr>
              <w:t>2018</w:t>
            </w:r>
          </w:p>
        </w:tc>
        <w:tc>
          <w:tcPr>
            <w:tcW w:w="642" w:type="pct"/>
            <w:shd w:val="clear" w:color="auto" w:fill="BFBFBF" w:themeFill="background1" w:themeFillShade="BF"/>
            <w:vAlign w:val="center"/>
          </w:tcPr>
          <w:p w14:paraId="5EA7F16B" w14:textId="77777777" w:rsidR="00884297" w:rsidRPr="00B708C2" w:rsidRDefault="00884297" w:rsidP="005B6499">
            <w:pPr>
              <w:jc w:val="center"/>
              <w:rPr>
                <w:rFonts w:ascii="Arial" w:hAnsi="Arial" w:cs="Arial"/>
                <w:b/>
                <w:sz w:val="20"/>
                <w:szCs w:val="20"/>
              </w:rPr>
            </w:pPr>
            <w:r w:rsidRPr="00B708C2">
              <w:rPr>
                <w:rFonts w:ascii="Arial" w:hAnsi="Arial" w:cs="Arial"/>
                <w:b/>
                <w:sz w:val="20"/>
                <w:szCs w:val="20"/>
              </w:rPr>
              <w:t>2019</w:t>
            </w:r>
          </w:p>
        </w:tc>
        <w:tc>
          <w:tcPr>
            <w:tcW w:w="1700" w:type="pct"/>
            <w:vMerge/>
            <w:shd w:val="clear" w:color="auto" w:fill="BFBFBF" w:themeFill="background1" w:themeFillShade="BF"/>
            <w:vAlign w:val="center"/>
          </w:tcPr>
          <w:p w14:paraId="6BE58A9B" w14:textId="77777777" w:rsidR="00884297" w:rsidRPr="00B708C2" w:rsidRDefault="00884297" w:rsidP="005B6499">
            <w:pPr>
              <w:jc w:val="center"/>
              <w:rPr>
                <w:rFonts w:ascii="Arial" w:hAnsi="Arial" w:cs="Arial"/>
                <w:b/>
                <w:sz w:val="20"/>
                <w:szCs w:val="20"/>
              </w:rPr>
            </w:pPr>
          </w:p>
        </w:tc>
      </w:tr>
      <w:tr w:rsidR="0058703A" w14:paraId="688AA767" w14:textId="77777777" w:rsidTr="0099104B">
        <w:trPr>
          <w:jc w:val="center"/>
        </w:trPr>
        <w:tc>
          <w:tcPr>
            <w:tcW w:w="1376" w:type="pct"/>
            <w:vAlign w:val="center"/>
          </w:tcPr>
          <w:p w14:paraId="7BFB1F98" w14:textId="0FFCB7C3" w:rsidR="00900942" w:rsidRPr="0099104B" w:rsidRDefault="00900942" w:rsidP="00D54B4C">
            <w:pPr>
              <w:jc w:val="both"/>
              <w:rPr>
                <w:rFonts w:ascii="Arial" w:hAnsi="Arial" w:cs="Arial"/>
                <w:b/>
                <w:sz w:val="20"/>
                <w:szCs w:val="20"/>
              </w:rPr>
            </w:pPr>
            <w:r w:rsidRPr="0099104B">
              <w:rPr>
                <w:rFonts w:ascii="Arial" w:hAnsi="Arial" w:cs="Arial"/>
                <w:b/>
                <w:sz w:val="20"/>
                <w:szCs w:val="20"/>
              </w:rPr>
              <w:t>EBITDA</w:t>
            </w:r>
          </w:p>
        </w:tc>
        <w:tc>
          <w:tcPr>
            <w:tcW w:w="641" w:type="pct"/>
            <w:vAlign w:val="center"/>
          </w:tcPr>
          <w:p w14:paraId="222B2BA5" w14:textId="5CCB359F" w:rsidR="00900942" w:rsidRPr="0099104B" w:rsidRDefault="00900942" w:rsidP="00D54B4C">
            <w:pPr>
              <w:jc w:val="right"/>
              <w:rPr>
                <w:rFonts w:ascii="Arial" w:hAnsi="Arial" w:cs="Arial"/>
                <w:b/>
                <w:sz w:val="20"/>
                <w:szCs w:val="20"/>
              </w:rPr>
            </w:pPr>
            <w:r w:rsidRPr="0099104B">
              <w:rPr>
                <w:rFonts w:ascii="Arial" w:hAnsi="Arial" w:cs="Arial"/>
                <w:b/>
                <w:sz w:val="20"/>
                <w:szCs w:val="20"/>
              </w:rPr>
              <w:t>2,354.75</w:t>
            </w:r>
          </w:p>
        </w:tc>
        <w:tc>
          <w:tcPr>
            <w:tcW w:w="641" w:type="pct"/>
            <w:vAlign w:val="center"/>
          </w:tcPr>
          <w:p w14:paraId="6D362C2F" w14:textId="577BC87A" w:rsidR="00900942" w:rsidRPr="0099104B" w:rsidRDefault="00900942" w:rsidP="00D54B4C">
            <w:pPr>
              <w:jc w:val="right"/>
              <w:rPr>
                <w:rFonts w:ascii="Arial" w:hAnsi="Arial" w:cs="Arial"/>
                <w:b/>
                <w:sz w:val="20"/>
                <w:szCs w:val="20"/>
              </w:rPr>
            </w:pPr>
            <w:r w:rsidRPr="0099104B">
              <w:rPr>
                <w:rFonts w:ascii="Arial" w:hAnsi="Arial" w:cs="Arial"/>
                <w:b/>
                <w:sz w:val="20"/>
                <w:szCs w:val="20"/>
              </w:rPr>
              <w:t>2,520.33</w:t>
            </w:r>
          </w:p>
        </w:tc>
        <w:tc>
          <w:tcPr>
            <w:tcW w:w="642" w:type="pct"/>
            <w:vAlign w:val="center"/>
          </w:tcPr>
          <w:p w14:paraId="5249FFB5" w14:textId="5FD0525B" w:rsidR="00900942" w:rsidRPr="0099104B" w:rsidRDefault="00900942" w:rsidP="0058703A">
            <w:pPr>
              <w:jc w:val="right"/>
              <w:rPr>
                <w:rFonts w:ascii="Arial" w:hAnsi="Arial" w:cs="Arial"/>
                <w:b/>
                <w:sz w:val="20"/>
                <w:szCs w:val="20"/>
              </w:rPr>
            </w:pPr>
            <w:r w:rsidRPr="0099104B">
              <w:rPr>
                <w:rFonts w:ascii="Arial" w:hAnsi="Arial" w:cs="Arial"/>
                <w:b/>
                <w:sz w:val="20"/>
                <w:szCs w:val="20"/>
              </w:rPr>
              <w:t>2,691.30</w:t>
            </w:r>
          </w:p>
        </w:tc>
        <w:tc>
          <w:tcPr>
            <w:tcW w:w="1700" w:type="pct"/>
            <w:vAlign w:val="center"/>
          </w:tcPr>
          <w:p w14:paraId="7BE3ADAC" w14:textId="77777777" w:rsidR="00900942" w:rsidRDefault="00900942" w:rsidP="00D54B4C">
            <w:pPr>
              <w:jc w:val="both"/>
              <w:rPr>
                <w:rFonts w:ascii="Arial" w:hAnsi="Arial" w:cs="Arial"/>
                <w:sz w:val="20"/>
                <w:szCs w:val="20"/>
              </w:rPr>
            </w:pPr>
          </w:p>
        </w:tc>
      </w:tr>
      <w:tr w:rsidR="0099104B" w14:paraId="660EAA3B" w14:textId="77777777" w:rsidTr="0099104B">
        <w:trPr>
          <w:jc w:val="center"/>
        </w:trPr>
        <w:tc>
          <w:tcPr>
            <w:tcW w:w="1376" w:type="pct"/>
            <w:vAlign w:val="center"/>
          </w:tcPr>
          <w:p w14:paraId="2A450771" w14:textId="1C194023" w:rsidR="00D54B4C" w:rsidRDefault="00D54B4C" w:rsidP="00D54B4C">
            <w:pPr>
              <w:jc w:val="both"/>
              <w:rPr>
                <w:rFonts w:ascii="Arial" w:hAnsi="Arial" w:cs="Arial"/>
                <w:sz w:val="20"/>
                <w:szCs w:val="20"/>
              </w:rPr>
            </w:pPr>
            <w:r w:rsidRPr="0099104B">
              <w:rPr>
                <w:rFonts w:ascii="Arial" w:hAnsi="Arial" w:cs="Arial"/>
                <w:sz w:val="20"/>
                <w:szCs w:val="20"/>
              </w:rPr>
              <w:t>Capital Expenditure</w:t>
            </w:r>
          </w:p>
        </w:tc>
        <w:tc>
          <w:tcPr>
            <w:tcW w:w="641" w:type="pct"/>
            <w:vAlign w:val="center"/>
          </w:tcPr>
          <w:p w14:paraId="3BF4F2B4" w14:textId="0FE5C479" w:rsidR="00D54B4C" w:rsidRDefault="00D54B4C" w:rsidP="00D54B4C">
            <w:pPr>
              <w:jc w:val="right"/>
              <w:rPr>
                <w:rFonts w:ascii="Arial" w:hAnsi="Arial" w:cs="Arial"/>
                <w:sz w:val="20"/>
                <w:szCs w:val="20"/>
              </w:rPr>
            </w:pPr>
            <w:r w:rsidRPr="0099104B">
              <w:rPr>
                <w:rFonts w:ascii="Arial" w:hAnsi="Arial" w:cs="Arial"/>
                <w:sz w:val="20"/>
                <w:szCs w:val="20"/>
              </w:rPr>
              <w:t>675.00</w:t>
            </w:r>
          </w:p>
        </w:tc>
        <w:tc>
          <w:tcPr>
            <w:tcW w:w="641" w:type="pct"/>
            <w:vAlign w:val="center"/>
          </w:tcPr>
          <w:p w14:paraId="3F0FC4CC" w14:textId="6511D613" w:rsidR="00D54B4C" w:rsidRDefault="00D54B4C" w:rsidP="00D54B4C">
            <w:pPr>
              <w:jc w:val="right"/>
              <w:rPr>
                <w:rFonts w:ascii="Arial" w:hAnsi="Arial" w:cs="Arial"/>
                <w:sz w:val="20"/>
                <w:szCs w:val="20"/>
              </w:rPr>
            </w:pPr>
            <w:r w:rsidRPr="0099104B">
              <w:rPr>
                <w:rFonts w:ascii="Arial" w:hAnsi="Arial" w:cs="Arial"/>
                <w:sz w:val="20"/>
                <w:szCs w:val="20"/>
              </w:rPr>
              <w:t>550.00</w:t>
            </w:r>
          </w:p>
        </w:tc>
        <w:tc>
          <w:tcPr>
            <w:tcW w:w="642" w:type="pct"/>
            <w:vAlign w:val="center"/>
          </w:tcPr>
          <w:p w14:paraId="5AFDA50B" w14:textId="79F0B983" w:rsidR="00D54B4C" w:rsidRDefault="00D54B4C" w:rsidP="0058703A">
            <w:pPr>
              <w:jc w:val="right"/>
              <w:rPr>
                <w:rFonts w:ascii="Arial" w:hAnsi="Arial" w:cs="Arial"/>
                <w:sz w:val="20"/>
                <w:szCs w:val="20"/>
              </w:rPr>
            </w:pPr>
            <w:r w:rsidRPr="0099104B">
              <w:rPr>
                <w:rFonts w:ascii="Arial" w:hAnsi="Arial" w:cs="Arial"/>
                <w:sz w:val="20"/>
                <w:szCs w:val="20"/>
              </w:rPr>
              <w:t>575.00</w:t>
            </w:r>
          </w:p>
        </w:tc>
        <w:tc>
          <w:tcPr>
            <w:tcW w:w="1700" w:type="pct"/>
            <w:vMerge w:val="restart"/>
            <w:vAlign w:val="center"/>
          </w:tcPr>
          <w:p w14:paraId="4FB17628" w14:textId="2309D11A" w:rsidR="00D54B4C" w:rsidRDefault="00D54B4C" w:rsidP="00D54B4C">
            <w:pPr>
              <w:jc w:val="both"/>
              <w:rPr>
                <w:rFonts w:ascii="Arial" w:hAnsi="Arial" w:cs="Arial"/>
                <w:sz w:val="20"/>
                <w:szCs w:val="20"/>
              </w:rPr>
            </w:pPr>
            <w:r w:rsidRPr="0099104B">
              <w:rPr>
                <w:rFonts w:ascii="Arial" w:hAnsi="Arial" w:cs="Arial"/>
                <w:sz w:val="20"/>
                <w:szCs w:val="20"/>
              </w:rPr>
              <w:t>The Company is projecting capital expenditures of $675.0 million in 2017, $550.0 million in 2018, and $575.0 million in 2019.  Assume maintenance capital expenditures for each period is 35% of each of the above totals</w:t>
            </w:r>
          </w:p>
        </w:tc>
      </w:tr>
      <w:tr w:rsidR="0099104B" w14:paraId="3252E340" w14:textId="77777777" w:rsidTr="0099104B">
        <w:trPr>
          <w:jc w:val="center"/>
        </w:trPr>
        <w:tc>
          <w:tcPr>
            <w:tcW w:w="1376" w:type="pct"/>
            <w:vAlign w:val="center"/>
          </w:tcPr>
          <w:p w14:paraId="5BA58122" w14:textId="17B28172" w:rsidR="00D54B4C" w:rsidRDefault="00D54B4C" w:rsidP="00D54B4C">
            <w:pPr>
              <w:jc w:val="both"/>
              <w:rPr>
                <w:rFonts w:ascii="Arial" w:hAnsi="Arial" w:cs="Arial"/>
                <w:sz w:val="20"/>
                <w:szCs w:val="20"/>
              </w:rPr>
            </w:pPr>
            <w:r w:rsidRPr="0099104B">
              <w:rPr>
                <w:rFonts w:ascii="Arial" w:hAnsi="Arial" w:cs="Arial"/>
                <w:sz w:val="20"/>
                <w:szCs w:val="20"/>
              </w:rPr>
              <w:t>Maintenance Capex %</w:t>
            </w:r>
          </w:p>
        </w:tc>
        <w:tc>
          <w:tcPr>
            <w:tcW w:w="641" w:type="pct"/>
            <w:vAlign w:val="center"/>
          </w:tcPr>
          <w:p w14:paraId="00F3429D" w14:textId="0334B797" w:rsidR="00D54B4C" w:rsidRDefault="00D54B4C" w:rsidP="00D54B4C">
            <w:pPr>
              <w:jc w:val="right"/>
              <w:rPr>
                <w:rFonts w:ascii="Arial" w:hAnsi="Arial" w:cs="Arial"/>
                <w:sz w:val="20"/>
                <w:szCs w:val="20"/>
              </w:rPr>
            </w:pPr>
            <w:r w:rsidRPr="0099104B">
              <w:rPr>
                <w:rFonts w:ascii="Arial" w:hAnsi="Arial" w:cs="Arial"/>
                <w:sz w:val="20"/>
                <w:szCs w:val="20"/>
              </w:rPr>
              <w:t>35.00</w:t>
            </w:r>
          </w:p>
        </w:tc>
        <w:tc>
          <w:tcPr>
            <w:tcW w:w="641" w:type="pct"/>
            <w:vAlign w:val="center"/>
          </w:tcPr>
          <w:p w14:paraId="0F4F21A2" w14:textId="3002293E" w:rsidR="00D54B4C" w:rsidRDefault="00D54B4C" w:rsidP="00D54B4C">
            <w:pPr>
              <w:jc w:val="right"/>
              <w:rPr>
                <w:rFonts w:ascii="Arial" w:hAnsi="Arial" w:cs="Arial"/>
                <w:sz w:val="20"/>
                <w:szCs w:val="20"/>
              </w:rPr>
            </w:pPr>
            <w:r w:rsidRPr="0099104B">
              <w:rPr>
                <w:rFonts w:ascii="Arial" w:hAnsi="Arial" w:cs="Arial"/>
                <w:sz w:val="20"/>
                <w:szCs w:val="20"/>
              </w:rPr>
              <w:t>35.00</w:t>
            </w:r>
          </w:p>
        </w:tc>
        <w:tc>
          <w:tcPr>
            <w:tcW w:w="642" w:type="pct"/>
            <w:vAlign w:val="center"/>
          </w:tcPr>
          <w:p w14:paraId="69C9F7DA" w14:textId="18F70EAE" w:rsidR="00D54B4C" w:rsidRDefault="00D54B4C" w:rsidP="0058703A">
            <w:pPr>
              <w:jc w:val="right"/>
              <w:rPr>
                <w:rFonts w:ascii="Arial" w:hAnsi="Arial" w:cs="Arial"/>
                <w:sz w:val="20"/>
                <w:szCs w:val="20"/>
              </w:rPr>
            </w:pPr>
            <w:r w:rsidRPr="0099104B">
              <w:rPr>
                <w:rFonts w:ascii="Arial" w:hAnsi="Arial" w:cs="Arial"/>
                <w:sz w:val="20"/>
                <w:szCs w:val="20"/>
              </w:rPr>
              <w:t>35.00</w:t>
            </w:r>
          </w:p>
        </w:tc>
        <w:tc>
          <w:tcPr>
            <w:tcW w:w="1700" w:type="pct"/>
            <w:vMerge/>
            <w:vAlign w:val="center"/>
          </w:tcPr>
          <w:p w14:paraId="04364DCA" w14:textId="77777777" w:rsidR="00D54B4C" w:rsidRDefault="00D54B4C" w:rsidP="0099104B">
            <w:pPr>
              <w:jc w:val="both"/>
              <w:rPr>
                <w:rFonts w:ascii="Arial" w:hAnsi="Arial" w:cs="Arial"/>
                <w:sz w:val="20"/>
                <w:szCs w:val="20"/>
              </w:rPr>
            </w:pPr>
          </w:p>
        </w:tc>
      </w:tr>
      <w:tr w:rsidR="0099104B" w14:paraId="1070309A" w14:textId="77777777" w:rsidTr="0099104B">
        <w:trPr>
          <w:jc w:val="center"/>
        </w:trPr>
        <w:tc>
          <w:tcPr>
            <w:tcW w:w="1376" w:type="pct"/>
            <w:vAlign w:val="center"/>
          </w:tcPr>
          <w:p w14:paraId="30E4CFD0" w14:textId="5F1DD17A" w:rsidR="00D54B4C" w:rsidRPr="0099104B" w:rsidRDefault="00D54B4C" w:rsidP="00D54B4C">
            <w:pPr>
              <w:jc w:val="both"/>
              <w:rPr>
                <w:rFonts w:ascii="Arial" w:hAnsi="Arial" w:cs="Arial"/>
                <w:b/>
                <w:sz w:val="20"/>
                <w:szCs w:val="20"/>
              </w:rPr>
            </w:pPr>
            <w:r w:rsidRPr="0099104B">
              <w:rPr>
                <w:rFonts w:ascii="Arial" w:hAnsi="Arial" w:cs="Arial"/>
                <w:b/>
                <w:sz w:val="20"/>
                <w:szCs w:val="20"/>
              </w:rPr>
              <w:t>Maintenance Capex Amount</w:t>
            </w:r>
          </w:p>
        </w:tc>
        <w:tc>
          <w:tcPr>
            <w:tcW w:w="641" w:type="pct"/>
            <w:vAlign w:val="center"/>
          </w:tcPr>
          <w:p w14:paraId="43F2BD5C" w14:textId="5210A433" w:rsidR="00D54B4C" w:rsidRPr="0099104B" w:rsidRDefault="00D54B4C" w:rsidP="00D54B4C">
            <w:pPr>
              <w:jc w:val="right"/>
              <w:rPr>
                <w:rFonts w:ascii="Arial" w:hAnsi="Arial" w:cs="Arial"/>
                <w:b/>
                <w:sz w:val="20"/>
                <w:szCs w:val="20"/>
              </w:rPr>
            </w:pPr>
            <w:r w:rsidRPr="0099104B">
              <w:rPr>
                <w:rFonts w:ascii="Arial" w:hAnsi="Arial" w:cs="Arial"/>
                <w:b/>
                <w:sz w:val="20"/>
                <w:szCs w:val="20"/>
              </w:rPr>
              <w:t>236.25</w:t>
            </w:r>
          </w:p>
        </w:tc>
        <w:tc>
          <w:tcPr>
            <w:tcW w:w="641" w:type="pct"/>
            <w:vAlign w:val="center"/>
          </w:tcPr>
          <w:p w14:paraId="52573A5A" w14:textId="106571D3" w:rsidR="00D54B4C" w:rsidRPr="0099104B" w:rsidRDefault="00D54B4C" w:rsidP="00D54B4C">
            <w:pPr>
              <w:jc w:val="right"/>
              <w:rPr>
                <w:rFonts w:ascii="Arial" w:hAnsi="Arial" w:cs="Arial"/>
                <w:b/>
                <w:sz w:val="20"/>
                <w:szCs w:val="20"/>
              </w:rPr>
            </w:pPr>
            <w:r w:rsidRPr="0099104B">
              <w:rPr>
                <w:rFonts w:ascii="Arial" w:hAnsi="Arial" w:cs="Arial"/>
                <w:b/>
                <w:sz w:val="20"/>
                <w:szCs w:val="20"/>
              </w:rPr>
              <w:t>192.50</w:t>
            </w:r>
          </w:p>
        </w:tc>
        <w:tc>
          <w:tcPr>
            <w:tcW w:w="642" w:type="pct"/>
            <w:vAlign w:val="center"/>
          </w:tcPr>
          <w:p w14:paraId="776676EB" w14:textId="21590770" w:rsidR="00D54B4C" w:rsidRPr="0099104B" w:rsidRDefault="00D54B4C" w:rsidP="0058703A">
            <w:pPr>
              <w:jc w:val="right"/>
              <w:rPr>
                <w:rFonts w:ascii="Arial" w:hAnsi="Arial" w:cs="Arial"/>
                <w:b/>
                <w:sz w:val="20"/>
                <w:szCs w:val="20"/>
              </w:rPr>
            </w:pPr>
            <w:r w:rsidRPr="0099104B">
              <w:rPr>
                <w:rFonts w:ascii="Arial" w:hAnsi="Arial" w:cs="Arial"/>
                <w:b/>
                <w:sz w:val="20"/>
                <w:szCs w:val="20"/>
              </w:rPr>
              <w:t>201.25</w:t>
            </w:r>
          </w:p>
        </w:tc>
        <w:tc>
          <w:tcPr>
            <w:tcW w:w="1700" w:type="pct"/>
            <w:vMerge/>
            <w:vAlign w:val="center"/>
          </w:tcPr>
          <w:p w14:paraId="30ED089D" w14:textId="7AE5FE06" w:rsidR="00D54B4C" w:rsidRDefault="00D54B4C" w:rsidP="0099104B">
            <w:pPr>
              <w:jc w:val="both"/>
              <w:rPr>
                <w:rFonts w:ascii="Arial" w:hAnsi="Arial" w:cs="Arial"/>
                <w:sz w:val="20"/>
                <w:szCs w:val="20"/>
              </w:rPr>
            </w:pPr>
          </w:p>
        </w:tc>
      </w:tr>
      <w:tr w:rsidR="00D54B4C" w14:paraId="29CC6CB2" w14:textId="77777777" w:rsidTr="0099104B">
        <w:trPr>
          <w:jc w:val="center"/>
        </w:trPr>
        <w:tc>
          <w:tcPr>
            <w:tcW w:w="1376" w:type="pct"/>
            <w:vAlign w:val="center"/>
          </w:tcPr>
          <w:p w14:paraId="3B0534F3" w14:textId="4D7A70EF" w:rsidR="00D54B4C" w:rsidRDefault="00D54B4C" w:rsidP="00D54B4C">
            <w:pPr>
              <w:jc w:val="both"/>
              <w:rPr>
                <w:rFonts w:ascii="Arial" w:hAnsi="Arial" w:cs="Arial"/>
                <w:sz w:val="20"/>
                <w:szCs w:val="20"/>
              </w:rPr>
            </w:pPr>
            <w:r w:rsidRPr="0099104B">
              <w:rPr>
                <w:rFonts w:ascii="Arial" w:hAnsi="Arial" w:cs="Arial"/>
                <w:sz w:val="20"/>
                <w:szCs w:val="20"/>
              </w:rPr>
              <w:t>Dividend Payment %</w:t>
            </w:r>
          </w:p>
        </w:tc>
        <w:tc>
          <w:tcPr>
            <w:tcW w:w="641" w:type="pct"/>
            <w:vAlign w:val="center"/>
          </w:tcPr>
          <w:p w14:paraId="45582647" w14:textId="7E1026DE" w:rsidR="00D54B4C" w:rsidRDefault="00D54B4C" w:rsidP="00D54B4C">
            <w:pPr>
              <w:jc w:val="right"/>
              <w:rPr>
                <w:rFonts w:ascii="Arial" w:hAnsi="Arial" w:cs="Arial"/>
                <w:sz w:val="20"/>
                <w:szCs w:val="20"/>
              </w:rPr>
            </w:pPr>
            <w:r w:rsidRPr="0099104B">
              <w:rPr>
                <w:rFonts w:ascii="Arial" w:hAnsi="Arial" w:cs="Arial"/>
                <w:sz w:val="20"/>
                <w:szCs w:val="20"/>
              </w:rPr>
              <w:t>2.00</w:t>
            </w:r>
          </w:p>
        </w:tc>
        <w:tc>
          <w:tcPr>
            <w:tcW w:w="641" w:type="pct"/>
            <w:vAlign w:val="center"/>
          </w:tcPr>
          <w:p w14:paraId="61C15A04" w14:textId="18D8D211" w:rsidR="00D54B4C" w:rsidRDefault="00D54B4C" w:rsidP="00D54B4C">
            <w:pPr>
              <w:jc w:val="right"/>
              <w:rPr>
                <w:rFonts w:ascii="Arial" w:hAnsi="Arial" w:cs="Arial"/>
                <w:sz w:val="20"/>
                <w:szCs w:val="20"/>
              </w:rPr>
            </w:pPr>
            <w:r w:rsidRPr="0099104B">
              <w:rPr>
                <w:rFonts w:ascii="Arial" w:hAnsi="Arial" w:cs="Arial"/>
                <w:sz w:val="20"/>
                <w:szCs w:val="20"/>
              </w:rPr>
              <w:t>2.00</w:t>
            </w:r>
          </w:p>
        </w:tc>
        <w:tc>
          <w:tcPr>
            <w:tcW w:w="642" w:type="pct"/>
            <w:vAlign w:val="center"/>
          </w:tcPr>
          <w:p w14:paraId="51A73EB1" w14:textId="78A9624F" w:rsidR="00D54B4C" w:rsidRDefault="00D54B4C" w:rsidP="0058703A">
            <w:pPr>
              <w:jc w:val="right"/>
              <w:rPr>
                <w:rFonts w:ascii="Arial" w:hAnsi="Arial" w:cs="Arial"/>
                <w:sz w:val="20"/>
                <w:szCs w:val="20"/>
              </w:rPr>
            </w:pPr>
            <w:r w:rsidRPr="0099104B">
              <w:rPr>
                <w:rFonts w:ascii="Arial" w:hAnsi="Arial" w:cs="Arial"/>
                <w:sz w:val="20"/>
                <w:szCs w:val="20"/>
              </w:rPr>
              <w:t>2.00</w:t>
            </w:r>
          </w:p>
        </w:tc>
        <w:tc>
          <w:tcPr>
            <w:tcW w:w="1700" w:type="pct"/>
            <w:vMerge w:val="restart"/>
            <w:vAlign w:val="center"/>
          </w:tcPr>
          <w:p w14:paraId="181CF414" w14:textId="152D5F25" w:rsidR="00D54B4C" w:rsidRDefault="00D54B4C" w:rsidP="00D54B4C">
            <w:pPr>
              <w:jc w:val="both"/>
              <w:rPr>
                <w:rFonts w:ascii="Arial" w:hAnsi="Arial" w:cs="Arial"/>
                <w:sz w:val="20"/>
                <w:szCs w:val="20"/>
              </w:rPr>
            </w:pPr>
            <w:r w:rsidRPr="0099104B">
              <w:rPr>
                <w:rFonts w:ascii="Arial" w:hAnsi="Arial" w:cs="Arial"/>
                <w:sz w:val="20"/>
                <w:szCs w:val="20"/>
              </w:rPr>
              <w:t>Management will be paying dividends on common stock of 2.0% on net earnings in each forecast period (if earnings are negative, no dividends will be paid)</w:t>
            </w:r>
          </w:p>
        </w:tc>
      </w:tr>
      <w:tr w:rsidR="0099104B" w14:paraId="0C68D777" w14:textId="77777777" w:rsidTr="0099104B">
        <w:trPr>
          <w:jc w:val="center"/>
        </w:trPr>
        <w:tc>
          <w:tcPr>
            <w:tcW w:w="1376" w:type="pct"/>
            <w:vAlign w:val="center"/>
          </w:tcPr>
          <w:p w14:paraId="2272C2CE" w14:textId="2B0B74E7" w:rsidR="00D54B4C" w:rsidRPr="0099104B" w:rsidRDefault="00D54B4C" w:rsidP="00D54B4C">
            <w:pPr>
              <w:jc w:val="both"/>
              <w:rPr>
                <w:rFonts w:ascii="Arial" w:hAnsi="Arial" w:cs="Arial"/>
                <w:b/>
                <w:sz w:val="20"/>
                <w:szCs w:val="20"/>
              </w:rPr>
            </w:pPr>
            <w:r w:rsidRPr="0099104B">
              <w:rPr>
                <w:rFonts w:ascii="Arial" w:hAnsi="Arial" w:cs="Arial"/>
                <w:b/>
                <w:sz w:val="20"/>
                <w:szCs w:val="20"/>
              </w:rPr>
              <w:t>Dividend Payment</w:t>
            </w:r>
          </w:p>
        </w:tc>
        <w:tc>
          <w:tcPr>
            <w:tcW w:w="641" w:type="pct"/>
            <w:vAlign w:val="center"/>
          </w:tcPr>
          <w:p w14:paraId="77E128B8" w14:textId="4EEBAA3E" w:rsidR="00D54B4C" w:rsidRPr="0099104B" w:rsidRDefault="00D54B4C" w:rsidP="00D54B4C">
            <w:pPr>
              <w:jc w:val="right"/>
              <w:rPr>
                <w:rFonts w:ascii="Arial" w:hAnsi="Arial" w:cs="Arial"/>
                <w:b/>
                <w:sz w:val="20"/>
                <w:szCs w:val="20"/>
              </w:rPr>
            </w:pPr>
            <w:r w:rsidRPr="0099104B">
              <w:rPr>
                <w:rFonts w:ascii="Arial" w:hAnsi="Arial" w:cs="Arial"/>
                <w:b/>
                <w:sz w:val="20"/>
                <w:szCs w:val="20"/>
              </w:rPr>
              <w:t>18.82</w:t>
            </w:r>
          </w:p>
        </w:tc>
        <w:tc>
          <w:tcPr>
            <w:tcW w:w="641" w:type="pct"/>
            <w:vAlign w:val="center"/>
          </w:tcPr>
          <w:p w14:paraId="13E410EF" w14:textId="03986004" w:rsidR="00D54B4C" w:rsidRPr="0099104B" w:rsidRDefault="00D54B4C" w:rsidP="00D54B4C">
            <w:pPr>
              <w:jc w:val="right"/>
              <w:rPr>
                <w:rFonts w:ascii="Arial" w:hAnsi="Arial" w:cs="Arial"/>
                <w:b/>
                <w:sz w:val="20"/>
                <w:szCs w:val="20"/>
              </w:rPr>
            </w:pPr>
            <w:r w:rsidRPr="0099104B">
              <w:rPr>
                <w:rFonts w:ascii="Arial" w:hAnsi="Arial" w:cs="Arial"/>
                <w:b/>
                <w:sz w:val="20"/>
                <w:szCs w:val="20"/>
              </w:rPr>
              <w:t>20.62</w:t>
            </w:r>
          </w:p>
        </w:tc>
        <w:tc>
          <w:tcPr>
            <w:tcW w:w="642" w:type="pct"/>
            <w:vAlign w:val="center"/>
          </w:tcPr>
          <w:p w14:paraId="2F6A5E7E" w14:textId="584F4976" w:rsidR="00D54B4C" w:rsidRPr="0099104B" w:rsidRDefault="00D54B4C" w:rsidP="0058703A">
            <w:pPr>
              <w:jc w:val="right"/>
              <w:rPr>
                <w:rFonts w:ascii="Arial" w:hAnsi="Arial" w:cs="Arial"/>
                <w:b/>
                <w:sz w:val="20"/>
                <w:szCs w:val="20"/>
              </w:rPr>
            </w:pPr>
            <w:r w:rsidRPr="0099104B">
              <w:rPr>
                <w:rFonts w:ascii="Arial" w:hAnsi="Arial" w:cs="Arial"/>
                <w:b/>
                <w:sz w:val="20"/>
                <w:szCs w:val="20"/>
              </w:rPr>
              <w:t>22.48</w:t>
            </w:r>
          </w:p>
        </w:tc>
        <w:tc>
          <w:tcPr>
            <w:tcW w:w="1700" w:type="pct"/>
            <w:vMerge/>
            <w:vAlign w:val="center"/>
          </w:tcPr>
          <w:p w14:paraId="1EB7CE0F" w14:textId="77777777" w:rsidR="00D54B4C" w:rsidRDefault="00D54B4C" w:rsidP="0099104B">
            <w:pPr>
              <w:jc w:val="both"/>
              <w:rPr>
                <w:rFonts w:ascii="Arial" w:hAnsi="Arial" w:cs="Arial"/>
                <w:sz w:val="20"/>
                <w:szCs w:val="20"/>
              </w:rPr>
            </w:pPr>
          </w:p>
        </w:tc>
      </w:tr>
      <w:tr w:rsidR="0058703A" w14:paraId="01EAD6EF" w14:textId="77777777" w:rsidTr="0099104B">
        <w:trPr>
          <w:jc w:val="center"/>
        </w:trPr>
        <w:tc>
          <w:tcPr>
            <w:tcW w:w="1376" w:type="pct"/>
            <w:vAlign w:val="center"/>
          </w:tcPr>
          <w:p w14:paraId="2D1EA4AF" w14:textId="55C81114" w:rsidR="00900942" w:rsidRPr="0099104B" w:rsidRDefault="00900942" w:rsidP="00D54B4C">
            <w:pPr>
              <w:jc w:val="both"/>
              <w:rPr>
                <w:rFonts w:ascii="Arial" w:hAnsi="Arial" w:cs="Arial"/>
                <w:b/>
                <w:sz w:val="20"/>
                <w:szCs w:val="20"/>
              </w:rPr>
            </w:pPr>
            <w:r w:rsidRPr="0099104B">
              <w:rPr>
                <w:rFonts w:ascii="Arial" w:hAnsi="Arial" w:cs="Arial"/>
                <w:b/>
                <w:sz w:val="20"/>
                <w:szCs w:val="20"/>
              </w:rPr>
              <w:t>Free Cash Flows</w:t>
            </w:r>
          </w:p>
        </w:tc>
        <w:tc>
          <w:tcPr>
            <w:tcW w:w="641" w:type="pct"/>
            <w:vAlign w:val="center"/>
          </w:tcPr>
          <w:p w14:paraId="285E1791" w14:textId="074F0F9F" w:rsidR="00900942" w:rsidRPr="0099104B" w:rsidRDefault="00900942" w:rsidP="00D54B4C">
            <w:pPr>
              <w:jc w:val="right"/>
              <w:rPr>
                <w:rFonts w:ascii="Arial" w:hAnsi="Arial" w:cs="Arial"/>
                <w:b/>
                <w:sz w:val="20"/>
                <w:szCs w:val="20"/>
              </w:rPr>
            </w:pPr>
            <w:r w:rsidRPr="0099104B">
              <w:rPr>
                <w:rFonts w:ascii="Arial" w:hAnsi="Arial" w:cs="Arial"/>
                <w:b/>
                <w:sz w:val="20"/>
                <w:szCs w:val="20"/>
              </w:rPr>
              <w:t>2,099.68</w:t>
            </w:r>
          </w:p>
        </w:tc>
        <w:tc>
          <w:tcPr>
            <w:tcW w:w="641" w:type="pct"/>
            <w:vAlign w:val="center"/>
          </w:tcPr>
          <w:p w14:paraId="3CBAE8C6" w14:textId="32032B62" w:rsidR="00900942" w:rsidRPr="0099104B" w:rsidRDefault="00900942" w:rsidP="00D54B4C">
            <w:pPr>
              <w:jc w:val="right"/>
              <w:rPr>
                <w:rFonts w:ascii="Arial" w:hAnsi="Arial" w:cs="Arial"/>
                <w:b/>
                <w:sz w:val="20"/>
                <w:szCs w:val="20"/>
              </w:rPr>
            </w:pPr>
            <w:r w:rsidRPr="0099104B">
              <w:rPr>
                <w:rFonts w:ascii="Arial" w:hAnsi="Arial" w:cs="Arial"/>
                <w:b/>
                <w:sz w:val="20"/>
                <w:szCs w:val="20"/>
              </w:rPr>
              <w:t>2,307.21</w:t>
            </w:r>
          </w:p>
        </w:tc>
        <w:tc>
          <w:tcPr>
            <w:tcW w:w="642" w:type="pct"/>
            <w:vAlign w:val="center"/>
          </w:tcPr>
          <w:p w14:paraId="6980B843" w14:textId="4DAB0E75" w:rsidR="00900942" w:rsidRPr="0099104B" w:rsidRDefault="00900942" w:rsidP="0058703A">
            <w:pPr>
              <w:jc w:val="right"/>
              <w:rPr>
                <w:rFonts w:ascii="Arial" w:hAnsi="Arial" w:cs="Arial"/>
                <w:b/>
                <w:sz w:val="20"/>
                <w:szCs w:val="20"/>
              </w:rPr>
            </w:pPr>
            <w:r w:rsidRPr="0099104B">
              <w:rPr>
                <w:rFonts w:ascii="Arial" w:hAnsi="Arial" w:cs="Arial"/>
                <w:b/>
                <w:sz w:val="20"/>
                <w:szCs w:val="20"/>
              </w:rPr>
              <w:t>2,467.57</w:t>
            </w:r>
          </w:p>
        </w:tc>
        <w:tc>
          <w:tcPr>
            <w:tcW w:w="1700" w:type="pct"/>
            <w:vAlign w:val="center"/>
          </w:tcPr>
          <w:p w14:paraId="0A29D55C" w14:textId="77777777" w:rsidR="00900942" w:rsidRDefault="00900942" w:rsidP="00D54B4C">
            <w:pPr>
              <w:jc w:val="both"/>
              <w:rPr>
                <w:rFonts w:ascii="Arial" w:hAnsi="Arial" w:cs="Arial"/>
                <w:sz w:val="20"/>
                <w:szCs w:val="20"/>
              </w:rPr>
            </w:pPr>
          </w:p>
        </w:tc>
      </w:tr>
    </w:tbl>
    <w:p w14:paraId="28363B50" w14:textId="77777777" w:rsidR="00437020" w:rsidRDefault="00437020" w:rsidP="00234FD2">
      <w:pPr>
        <w:autoSpaceDE w:val="0"/>
        <w:autoSpaceDN w:val="0"/>
        <w:adjustRightInd w:val="0"/>
        <w:spacing w:after="0" w:line="240" w:lineRule="auto"/>
        <w:jc w:val="both"/>
        <w:rPr>
          <w:rFonts w:ascii="Arial" w:hAnsi="Arial" w:cs="Arial"/>
          <w:sz w:val="20"/>
          <w:szCs w:val="20"/>
        </w:rPr>
      </w:pPr>
    </w:p>
    <w:p w14:paraId="241AB7B3" w14:textId="77777777" w:rsidR="000A24A6" w:rsidRDefault="000A24A6" w:rsidP="00234FD2">
      <w:pPr>
        <w:autoSpaceDE w:val="0"/>
        <w:autoSpaceDN w:val="0"/>
        <w:adjustRightInd w:val="0"/>
        <w:spacing w:after="0" w:line="240" w:lineRule="auto"/>
        <w:jc w:val="both"/>
        <w:rPr>
          <w:rFonts w:ascii="Arial" w:hAnsi="Arial" w:cs="Arial"/>
          <w:sz w:val="20"/>
          <w:szCs w:val="20"/>
        </w:rPr>
      </w:pPr>
    </w:p>
    <w:p w14:paraId="685CDE82" w14:textId="77777777" w:rsidR="000A24A6" w:rsidRDefault="000A24A6" w:rsidP="00234FD2">
      <w:pPr>
        <w:autoSpaceDE w:val="0"/>
        <w:autoSpaceDN w:val="0"/>
        <w:adjustRightInd w:val="0"/>
        <w:spacing w:after="0" w:line="240" w:lineRule="auto"/>
        <w:jc w:val="both"/>
        <w:rPr>
          <w:rFonts w:ascii="Arial" w:hAnsi="Arial" w:cs="Arial"/>
          <w:sz w:val="20"/>
          <w:szCs w:val="20"/>
        </w:rPr>
      </w:pPr>
    </w:p>
    <w:p w14:paraId="4DD11358" w14:textId="77777777" w:rsidR="000A24A6" w:rsidRDefault="000A24A6" w:rsidP="00234FD2">
      <w:pPr>
        <w:autoSpaceDE w:val="0"/>
        <w:autoSpaceDN w:val="0"/>
        <w:adjustRightInd w:val="0"/>
        <w:spacing w:after="0" w:line="240" w:lineRule="auto"/>
        <w:jc w:val="both"/>
        <w:rPr>
          <w:rFonts w:ascii="Arial" w:hAnsi="Arial" w:cs="Arial"/>
          <w:sz w:val="20"/>
          <w:szCs w:val="20"/>
        </w:rPr>
      </w:pPr>
    </w:p>
    <w:p w14:paraId="2E591BF9" w14:textId="77777777" w:rsidR="00AB71E5" w:rsidRPr="00234FD2" w:rsidRDefault="00AB71E5" w:rsidP="00234FD2">
      <w:pPr>
        <w:autoSpaceDE w:val="0"/>
        <w:autoSpaceDN w:val="0"/>
        <w:adjustRightInd w:val="0"/>
        <w:spacing w:after="0" w:line="240" w:lineRule="auto"/>
        <w:jc w:val="both"/>
        <w:rPr>
          <w:rFonts w:ascii="Arial" w:hAnsi="Arial" w:cs="Arial"/>
          <w:sz w:val="20"/>
          <w:szCs w:val="20"/>
        </w:rPr>
      </w:pPr>
    </w:p>
    <w:p w14:paraId="438E3E2F" w14:textId="0E27322B" w:rsidR="00437020" w:rsidRDefault="00437020" w:rsidP="00437020">
      <w:pPr>
        <w:pStyle w:val="Heading2"/>
        <w:numPr>
          <w:ilvl w:val="0"/>
          <w:numId w:val="23"/>
        </w:numPr>
        <w:jc w:val="both"/>
        <w:rPr>
          <w:rFonts w:ascii="Arial" w:hAnsi="Arial" w:cs="Arial"/>
          <w:b/>
          <w:color w:val="000000" w:themeColor="text1"/>
        </w:rPr>
      </w:pPr>
      <w:bookmarkStart w:id="26" w:name="_Toc468138424"/>
      <w:r>
        <w:rPr>
          <w:rFonts w:ascii="Arial" w:hAnsi="Arial" w:cs="Arial"/>
          <w:b/>
          <w:color w:val="000000" w:themeColor="text1"/>
        </w:rPr>
        <w:lastRenderedPageBreak/>
        <w:t>Fixed Charge Coverage Ratio Forecast</w:t>
      </w:r>
      <w:bookmarkEnd w:id="26"/>
    </w:p>
    <w:p w14:paraId="42F46DE9" w14:textId="77777777" w:rsidR="00437020" w:rsidRPr="00B93C84" w:rsidRDefault="00437020" w:rsidP="00437020">
      <w:pPr>
        <w:spacing w:after="0" w:line="240" w:lineRule="auto"/>
        <w:jc w:val="both"/>
        <w:rPr>
          <w:rFonts w:ascii="Arial" w:hAnsi="Arial" w:cs="Arial"/>
          <w:sz w:val="20"/>
          <w:szCs w:val="20"/>
        </w:rPr>
      </w:pPr>
    </w:p>
    <w:p w14:paraId="36295F82" w14:textId="77777777" w:rsidR="00437020" w:rsidRDefault="00437020" w:rsidP="00437020">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3344AA48" w14:textId="45A36C38" w:rsidR="00437020" w:rsidRPr="00437020" w:rsidRDefault="00437020" w:rsidP="00437020">
      <w:pPr>
        <w:pStyle w:val="ListParagraph"/>
        <w:numPr>
          <w:ilvl w:val="1"/>
          <w:numId w:val="5"/>
        </w:numPr>
        <w:spacing w:after="0" w:line="240" w:lineRule="auto"/>
        <w:jc w:val="both"/>
        <w:rPr>
          <w:rFonts w:ascii="Arial" w:hAnsi="Arial" w:cs="Arial"/>
          <w:sz w:val="20"/>
          <w:szCs w:val="20"/>
        </w:rPr>
      </w:pPr>
      <w:r>
        <w:rPr>
          <w:rFonts w:ascii="Arial" w:eastAsiaTheme="minorEastAsia" w:hAnsi="Arial" w:cs="Arial"/>
          <w:sz w:val="20"/>
          <w:szCs w:val="20"/>
        </w:rPr>
        <w:t xml:space="preserve">Fixed Charge Coverage Ratio = </w:t>
      </w:r>
      <m:oMath>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EBITDA+Lease Rents</m:t>
            </m:r>
          </m:num>
          <m:den>
            <m:r>
              <w:rPr>
                <w:rFonts w:ascii="Cambria Math" w:hAnsi="Cambria Math" w:cs="Arial"/>
                <w:sz w:val="20"/>
                <w:szCs w:val="20"/>
              </w:rPr>
              <m:t>Principal Payment + Interest Exp. + Maintence Capex + Di</m:t>
            </m:r>
            <m:r>
              <w:rPr>
                <w:rFonts w:ascii="Cambria Math" w:hAnsi="Cambria Math" w:cs="Cambria Math"/>
                <w:sz w:val="20"/>
                <w:szCs w:val="20"/>
              </w:rPr>
              <m:t>v</m:t>
            </m:r>
            <m:r>
              <w:rPr>
                <w:rFonts w:ascii="Cambria Math" w:hAnsi="Cambria Math" w:cs="Arial"/>
                <w:sz w:val="20"/>
                <w:szCs w:val="20"/>
              </w:rPr>
              <m:t>idends + Rent</m:t>
            </m:r>
          </m:den>
        </m:f>
      </m:oMath>
    </w:p>
    <w:p w14:paraId="3D2D3BE5" w14:textId="77777777" w:rsidR="00437020" w:rsidRPr="00F4141E" w:rsidRDefault="00437020" w:rsidP="00437020">
      <w:pPr>
        <w:spacing w:after="0" w:line="240" w:lineRule="auto"/>
        <w:jc w:val="both"/>
        <w:rPr>
          <w:rFonts w:ascii="Arial" w:hAnsi="Arial" w:cs="Arial"/>
          <w:sz w:val="20"/>
          <w:szCs w:val="20"/>
        </w:rPr>
      </w:pPr>
    </w:p>
    <w:tbl>
      <w:tblPr>
        <w:tblStyle w:val="TableGrid"/>
        <w:tblW w:w="4909" w:type="pct"/>
        <w:jc w:val="center"/>
        <w:tblLayout w:type="fixed"/>
        <w:tblCellMar>
          <w:left w:w="115" w:type="dxa"/>
          <w:right w:w="115" w:type="dxa"/>
        </w:tblCellMar>
        <w:tblLook w:val="04A0" w:firstRow="1" w:lastRow="0" w:firstColumn="1" w:lastColumn="0" w:noHBand="0" w:noVBand="1"/>
      </w:tblPr>
      <w:tblGrid>
        <w:gridCol w:w="2477"/>
        <w:gridCol w:w="1155"/>
        <w:gridCol w:w="1153"/>
        <w:gridCol w:w="1153"/>
        <w:gridCol w:w="3242"/>
      </w:tblGrid>
      <w:tr w:rsidR="0099104B" w:rsidRPr="0099104B" w14:paraId="4299B9BE" w14:textId="77777777" w:rsidTr="00D9661C">
        <w:trPr>
          <w:tblHeader/>
          <w:jc w:val="center"/>
        </w:trPr>
        <w:tc>
          <w:tcPr>
            <w:tcW w:w="1349" w:type="pct"/>
            <w:vMerge w:val="restart"/>
            <w:shd w:val="clear" w:color="auto" w:fill="BFBFBF" w:themeFill="background1" w:themeFillShade="BF"/>
            <w:vAlign w:val="center"/>
          </w:tcPr>
          <w:p w14:paraId="0B5F9F6E" w14:textId="77777777" w:rsidR="005623A9" w:rsidRPr="005623A9" w:rsidRDefault="005623A9" w:rsidP="005B6499">
            <w:pPr>
              <w:jc w:val="center"/>
              <w:rPr>
                <w:rFonts w:ascii="Arial" w:hAnsi="Arial" w:cs="Arial"/>
                <w:b/>
                <w:sz w:val="20"/>
                <w:szCs w:val="20"/>
              </w:rPr>
            </w:pPr>
            <w:r w:rsidRPr="005623A9">
              <w:rPr>
                <w:rFonts w:ascii="Arial" w:hAnsi="Arial" w:cs="Arial"/>
                <w:b/>
                <w:sz w:val="20"/>
                <w:szCs w:val="20"/>
              </w:rPr>
              <w:t>Fiscal Year</w:t>
            </w:r>
          </w:p>
        </w:tc>
        <w:tc>
          <w:tcPr>
            <w:tcW w:w="1885" w:type="pct"/>
            <w:gridSpan w:val="3"/>
            <w:shd w:val="clear" w:color="auto" w:fill="BFBFBF" w:themeFill="background1" w:themeFillShade="BF"/>
            <w:vAlign w:val="center"/>
          </w:tcPr>
          <w:p w14:paraId="70622D48" w14:textId="77777777" w:rsidR="005623A9" w:rsidRPr="002435E9" w:rsidRDefault="005623A9" w:rsidP="005B6499">
            <w:pPr>
              <w:jc w:val="center"/>
              <w:rPr>
                <w:rFonts w:ascii="Arial" w:hAnsi="Arial" w:cs="Arial"/>
                <w:b/>
                <w:sz w:val="20"/>
                <w:szCs w:val="20"/>
              </w:rPr>
            </w:pPr>
            <w:r w:rsidRPr="002435E9">
              <w:rPr>
                <w:rFonts w:ascii="Arial" w:hAnsi="Arial" w:cs="Arial"/>
                <w:b/>
                <w:sz w:val="20"/>
                <w:szCs w:val="20"/>
              </w:rPr>
              <w:t>Forecast Years</w:t>
            </w:r>
          </w:p>
        </w:tc>
        <w:tc>
          <w:tcPr>
            <w:tcW w:w="1766" w:type="pct"/>
            <w:vMerge w:val="restart"/>
            <w:shd w:val="clear" w:color="auto" w:fill="BFBFBF" w:themeFill="background1" w:themeFillShade="BF"/>
            <w:vAlign w:val="center"/>
          </w:tcPr>
          <w:p w14:paraId="01700C6F" w14:textId="77777777" w:rsidR="005623A9" w:rsidRPr="002435E9" w:rsidRDefault="005623A9" w:rsidP="005B6499">
            <w:pPr>
              <w:jc w:val="center"/>
              <w:rPr>
                <w:rFonts w:ascii="Arial" w:hAnsi="Arial" w:cs="Arial"/>
                <w:b/>
                <w:sz w:val="20"/>
                <w:szCs w:val="20"/>
              </w:rPr>
            </w:pPr>
            <w:r w:rsidRPr="002435E9">
              <w:rPr>
                <w:rFonts w:ascii="Arial" w:hAnsi="Arial" w:cs="Arial"/>
                <w:b/>
                <w:sz w:val="20"/>
                <w:szCs w:val="20"/>
              </w:rPr>
              <w:t>Assumptions</w:t>
            </w:r>
          </w:p>
        </w:tc>
      </w:tr>
      <w:tr w:rsidR="002435E9" w:rsidRPr="0099104B" w14:paraId="56D1ECF5" w14:textId="77777777" w:rsidTr="00D9661C">
        <w:trPr>
          <w:tblHeader/>
          <w:jc w:val="center"/>
        </w:trPr>
        <w:tc>
          <w:tcPr>
            <w:tcW w:w="1349" w:type="pct"/>
            <w:vMerge/>
            <w:shd w:val="clear" w:color="auto" w:fill="BFBFBF" w:themeFill="background1" w:themeFillShade="BF"/>
            <w:vAlign w:val="center"/>
          </w:tcPr>
          <w:p w14:paraId="1E778971" w14:textId="77777777" w:rsidR="005623A9" w:rsidRPr="0099104B" w:rsidRDefault="005623A9" w:rsidP="005B6499">
            <w:pPr>
              <w:jc w:val="center"/>
              <w:rPr>
                <w:rFonts w:ascii="Arial" w:hAnsi="Arial" w:cs="Arial"/>
                <w:b/>
                <w:sz w:val="20"/>
                <w:szCs w:val="20"/>
              </w:rPr>
            </w:pPr>
          </w:p>
        </w:tc>
        <w:tc>
          <w:tcPr>
            <w:tcW w:w="629" w:type="pct"/>
            <w:shd w:val="clear" w:color="auto" w:fill="BFBFBF" w:themeFill="background1" w:themeFillShade="BF"/>
            <w:vAlign w:val="center"/>
          </w:tcPr>
          <w:p w14:paraId="3D5DDE50" w14:textId="77777777" w:rsidR="005623A9" w:rsidRPr="0099104B" w:rsidRDefault="005623A9" w:rsidP="005B6499">
            <w:pPr>
              <w:jc w:val="center"/>
              <w:rPr>
                <w:rFonts w:ascii="Arial" w:hAnsi="Arial" w:cs="Arial"/>
                <w:b/>
                <w:sz w:val="20"/>
                <w:szCs w:val="20"/>
              </w:rPr>
            </w:pPr>
            <w:r w:rsidRPr="0099104B">
              <w:rPr>
                <w:rFonts w:ascii="Arial" w:hAnsi="Arial" w:cs="Arial"/>
                <w:b/>
                <w:sz w:val="20"/>
                <w:szCs w:val="20"/>
              </w:rPr>
              <w:t>2017</w:t>
            </w:r>
          </w:p>
        </w:tc>
        <w:tc>
          <w:tcPr>
            <w:tcW w:w="628" w:type="pct"/>
            <w:shd w:val="clear" w:color="auto" w:fill="BFBFBF" w:themeFill="background1" w:themeFillShade="BF"/>
            <w:vAlign w:val="center"/>
          </w:tcPr>
          <w:p w14:paraId="55266885" w14:textId="77777777" w:rsidR="005623A9" w:rsidRPr="0099104B" w:rsidRDefault="005623A9" w:rsidP="005B6499">
            <w:pPr>
              <w:jc w:val="center"/>
              <w:rPr>
                <w:rFonts w:ascii="Arial" w:hAnsi="Arial" w:cs="Arial"/>
                <w:b/>
                <w:sz w:val="20"/>
                <w:szCs w:val="20"/>
              </w:rPr>
            </w:pPr>
            <w:r w:rsidRPr="0099104B">
              <w:rPr>
                <w:rFonts w:ascii="Arial" w:hAnsi="Arial" w:cs="Arial"/>
                <w:b/>
                <w:sz w:val="20"/>
                <w:szCs w:val="20"/>
              </w:rPr>
              <w:t>2018</w:t>
            </w:r>
          </w:p>
        </w:tc>
        <w:tc>
          <w:tcPr>
            <w:tcW w:w="628" w:type="pct"/>
            <w:shd w:val="clear" w:color="auto" w:fill="BFBFBF" w:themeFill="background1" w:themeFillShade="BF"/>
            <w:vAlign w:val="center"/>
          </w:tcPr>
          <w:p w14:paraId="3D849EC4" w14:textId="77777777" w:rsidR="005623A9" w:rsidRPr="0099104B" w:rsidRDefault="005623A9" w:rsidP="005B6499">
            <w:pPr>
              <w:jc w:val="center"/>
              <w:rPr>
                <w:rFonts w:ascii="Arial" w:hAnsi="Arial" w:cs="Arial"/>
                <w:b/>
                <w:sz w:val="20"/>
                <w:szCs w:val="20"/>
              </w:rPr>
            </w:pPr>
            <w:r w:rsidRPr="0099104B">
              <w:rPr>
                <w:rFonts w:ascii="Arial" w:hAnsi="Arial" w:cs="Arial"/>
                <w:b/>
                <w:sz w:val="20"/>
                <w:szCs w:val="20"/>
              </w:rPr>
              <w:t>2019</w:t>
            </w:r>
          </w:p>
        </w:tc>
        <w:tc>
          <w:tcPr>
            <w:tcW w:w="1766" w:type="pct"/>
            <w:vMerge/>
            <w:shd w:val="clear" w:color="auto" w:fill="BFBFBF" w:themeFill="background1" w:themeFillShade="BF"/>
            <w:vAlign w:val="center"/>
          </w:tcPr>
          <w:p w14:paraId="23CBA6FD" w14:textId="77777777" w:rsidR="005623A9" w:rsidRPr="0099104B" w:rsidRDefault="005623A9" w:rsidP="005B6499">
            <w:pPr>
              <w:jc w:val="center"/>
              <w:rPr>
                <w:rFonts w:ascii="Arial" w:hAnsi="Arial" w:cs="Arial"/>
                <w:b/>
                <w:sz w:val="20"/>
                <w:szCs w:val="20"/>
              </w:rPr>
            </w:pPr>
          </w:p>
        </w:tc>
      </w:tr>
      <w:tr w:rsidR="002435E9" w:rsidRPr="0099104B" w14:paraId="7595390F" w14:textId="77777777" w:rsidTr="00D9661C">
        <w:trPr>
          <w:jc w:val="center"/>
        </w:trPr>
        <w:tc>
          <w:tcPr>
            <w:tcW w:w="1349" w:type="pct"/>
            <w:vAlign w:val="center"/>
          </w:tcPr>
          <w:p w14:paraId="4E7C63EC" w14:textId="3BC195F2" w:rsidR="005623A9" w:rsidRPr="00D9661C" w:rsidRDefault="005623A9" w:rsidP="000338F3">
            <w:pPr>
              <w:jc w:val="both"/>
              <w:rPr>
                <w:rFonts w:ascii="Arial" w:hAnsi="Arial" w:cs="Arial"/>
                <w:b/>
                <w:sz w:val="20"/>
                <w:szCs w:val="20"/>
              </w:rPr>
            </w:pPr>
            <w:r w:rsidRPr="00D9661C">
              <w:rPr>
                <w:rFonts w:ascii="Arial" w:hAnsi="Arial" w:cs="Arial"/>
                <w:b/>
                <w:sz w:val="20"/>
                <w:szCs w:val="20"/>
              </w:rPr>
              <w:t>EBITDA</w:t>
            </w:r>
          </w:p>
        </w:tc>
        <w:tc>
          <w:tcPr>
            <w:tcW w:w="629" w:type="pct"/>
            <w:vAlign w:val="center"/>
          </w:tcPr>
          <w:p w14:paraId="7407C0CA" w14:textId="44B641A9" w:rsidR="005623A9" w:rsidRPr="00D9661C" w:rsidRDefault="005623A9" w:rsidP="000338F3">
            <w:pPr>
              <w:jc w:val="right"/>
              <w:rPr>
                <w:rFonts w:ascii="Arial" w:hAnsi="Arial" w:cs="Arial"/>
                <w:b/>
                <w:sz w:val="20"/>
                <w:szCs w:val="20"/>
              </w:rPr>
            </w:pPr>
            <w:r w:rsidRPr="00D9661C">
              <w:rPr>
                <w:rFonts w:ascii="Arial" w:hAnsi="Arial" w:cs="Arial"/>
                <w:b/>
                <w:sz w:val="20"/>
                <w:szCs w:val="20"/>
              </w:rPr>
              <w:t>2,354.75</w:t>
            </w:r>
          </w:p>
        </w:tc>
        <w:tc>
          <w:tcPr>
            <w:tcW w:w="628" w:type="pct"/>
            <w:vAlign w:val="center"/>
          </w:tcPr>
          <w:p w14:paraId="687BFA45" w14:textId="2195DE88" w:rsidR="005623A9" w:rsidRPr="00D9661C" w:rsidRDefault="005623A9" w:rsidP="000338F3">
            <w:pPr>
              <w:jc w:val="right"/>
              <w:rPr>
                <w:rFonts w:ascii="Arial" w:hAnsi="Arial" w:cs="Arial"/>
                <w:b/>
                <w:sz w:val="20"/>
                <w:szCs w:val="20"/>
              </w:rPr>
            </w:pPr>
            <w:r w:rsidRPr="00D9661C">
              <w:rPr>
                <w:rFonts w:ascii="Arial" w:hAnsi="Arial" w:cs="Arial"/>
                <w:b/>
                <w:sz w:val="20"/>
                <w:szCs w:val="20"/>
              </w:rPr>
              <w:t>2,520.33</w:t>
            </w:r>
          </w:p>
        </w:tc>
        <w:tc>
          <w:tcPr>
            <w:tcW w:w="628" w:type="pct"/>
            <w:vAlign w:val="center"/>
          </w:tcPr>
          <w:p w14:paraId="773D10B0" w14:textId="098D6A4C" w:rsidR="005623A9" w:rsidRPr="00D9661C" w:rsidRDefault="005623A9" w:rsidP="002435E9">
            <w:pPr>
              <w:jc w:val="right"/>
              <w:rPr>
                <w:rFonts w:ascii="Arial" w:hAnsi="Arial" w:cs="Arial"/>
                <w:b/>
                <w:sz w:val="20"/>
                <w:szCs w:val="20"/>
              </w:rPr>
            </w:pPr>
            <w:r w:rsidRPr="00D9661C">
              <w:rPr>
                <w:rFonts w:ascii="Arial" w:hAnsi="Arial" w:cs="Arial"/>
                <w:b/>
                <w:sz w:val="20"/>
                <w:szCs w:val="20"/>
              </w:rPr>
              <w:t>2,691.30</w:t>
            </w:r>
          </w:p>
        </w:tc>
        <w:tc>
          <w:tcPr>
            <w:tcW w:w="1766" w:type="pct"/>
          </w:tcPr>
          <w:p w14:paraId="7CB63827" w14:textId="77777777" w:rsidR="005623A9" w:rsidRPr="005623A9" w:rsidRDefault="005623A9" w:rsidP="005623A9">
            <w:pPr>
              <w:jc w:val="both"/>
              <w:rPr>
                <w:rFonts w:ascii="Arial" w:hAnsi="Arial" w:cs="Arial"/>
                <w:sz w:val="20"/>
                <w:szCs w:val="20"/>
              </w:rPr>
            </w:pPr>
          </w:p>
        </w:tc>
      </w:tr>
      <w:tr w:rsidR="002435E9" w:rsidRPr="0099104B" w14:paraId="195D7F7E" w14:textId="77777777" w:rsidTr="00D9661C">
        <w:trPr>
          <w:jc w:val="center"/>
        </w:trPr>
        <w:tc>
          <w:tcPr>
            <w:tcW w:w="1349" w:type="pct"/>
            <w:vAlign w:val="center"/>
          </w:tcPr>
          <w:p w14:paraId="78BAEF41" w14:textId="02F7D901" w:rsidR="005623A9" w:rsidRPr="005623A9" w:rsidRDefault="005623A9" w:rsidP="000338F3">
            <w:pPr>
              <w:jc w:val="both"/>
              <w:rPr>
                <w:rFonts w:ascii="Arial" w:hAnsi="Arial" w:cs="Arial"/>
                <w:sz w:val="20"/>
                <w:szCs w:val="20"/>
              </w:rPr>
            </w:pPr>
            <w:r w:rsidRPr="0099104B">
              <w:rPr>
                <w:rFonts w:ascii="Arial" w:hAnsi="Arial" w:cs="Arial"/>
                <w:sz w:val="20"/>
                <w:szCs w:val="20"/>
              </w:rPr>
              <w:t>Principal debt repayments</w:t>
            </w:r>
          </w:p>
        </w:tc>
        <w:tc>
          <w:tcPr>
            <w:tcW w:w="629" w:type="pct"/>
            <w:vAlign w:val="center"/>
          </w:tcPr>
          <w:p w14:paraId="6F0C06CF" w14:textId="0F4F0F1A" w:rsidR="005623A9" w:rsidRPr="005623A9" w:rsidRDefault="005623A9" w:rsidP="000338F3">
            <w:pPr>
              <w:jc w:val="right"/>
              <w:rPr>
                <w:rFonts w:ascii="Arial" w:hAnsi="Arial" w:cs="Arial"/>
                <w:sz w:val="20"/>
                <w:szCs w:val="20"/>
              </w:rPr>
            </w:pPr>
            <w:r w:rsidRPr="0099104B">
              <w:rPr>
                <w:rFonts w:ascii="Arial" w:hAnsi="Arial" w:cs="Arial"/>
                <w:sz w:val="20"/>
                <w:szCs w:val="20"/>
              </w:rPr>
              <w:t>350.00</w:t>
            </w:r>
          </w:p>
        </w:tc>
        <w:tc>
          <w:tcPr>
            <w:tcW w:w="628" w:type="pct"/>
            <w:vAlign w:val="center"/>
          </w:tcPr>
          <w:p w14:paraId="3B6E3606" w14:textId="79608040" w:rsidR="005623A9" w:rsidRPr="005623A9" w:rsidRDefault="005623A9" w:rsidP="000338F3">
            <w:pPr>
              <w:jc w:val="right"/>
              <w:rPr>
                <w:rFonts w:ascii="Arial" w:hAnsi="Arial" w:cs="Arial"/>
                <w:sz w:val="20"/>
                <w:szCs w:val="20"/>
              </w:rPr>
            </w:pPr>
            <w:r w:rsidRPr="0099104B">
              <w:rPr>
                <w:rFonts w:ascii="Arial" w:hAnsi="Arial" w:cs="Arial"/>
                <w:sz w:val="20"/>
                <w:szCs w:val="20"/>
              </w:rPr>
              <w:t>0.00</w:t>
            </w:r>
          </w:p>
        </w:tc>
        <w:tc>
          <w:tcPr>
            <w:tcW w:w="628" w:type="pct"/>
            <w:vAlign w:val="center"/>
          </w:tcPr>
          <w:p w14:paraId="0E1B63B7" w14:textId="56ED9B4D" w:rsidR="005623A9" w:rsidRPr="005623A9" w:rsidRDefault="005623A9" w:rsidP="002435E9">
            <w:pPr>
              <w:jc w:val="right"/>
              <w:rPr>
                <w:rFonts w:ascii="Arial" w:hAnsi="Arial" w:cs="Arial"/>
                <w:sz w:val="20"/>
                <w:szCs w:val="20"/>
              </w:rPr>
            </w:pPr>
            <w:r w:rsidRPr="0099104B">
              <w:rPr>
                <w:rFonts w:ascii="Arial" w:hAnsi="Arial" w:cs="Arial"/>
                <w:sz w:val="20"/>
                <w:szCs w:val="20"/>
              </w:rPr>
              <w:t>517.00</w:t>
            </w:r>
          </w:p>
        </w:tc>
        <w:tc>
          <w:tcPr>
            <w:tcW w:w="1766" w:type="pct"/>
            <w:vAlign w:val="center"/>
          </w:tcPr>
          <w:p w14:paraId="4BCD2DA9" w14:textId="746BC551" w:rsidR="005623A9" w:rsidRPr="005623A9" w:rsidRDefault="005623A9" w:rsidP="000338F3">
            <w:pPr>
              <w:jc w:val="both"/>
              <w:rPr>
                <w:rFonts w:ascii="Arial" w:hAnsi="Arial" w:cs="Arial"/>
                <w:sz w:val="20"/>
                <w:szCs w:val="20"/>
              </w:rPr>
            </w:pPr>
            <w:r w:rsidRPr="0099104B">
              <w:rPr>
                <w:rFonts w:ascii="Arial" w:hAnsi="Arial" w:cs="Arial"/>
                <w:sz w:val="20"/>
                <w:szCs w:val="20"/>
              </w:rPr>
              <w:t>Assume scheduled principal debt repayments (includes capital lease obligations) as follows:  2017 - $350.0 million, 2018 - $0.0, 2019 - $517.0 million;</w:t>
            </w:r>
          </w:p>
        </w:tc>
      </w:tr>
      <w:tr w:rsidR="002435E9" w:rsidRPr="0099104B" w14:paraId="2185E940" w14:textId="77777777" w:rsidTr="00D9661C">
        <w:trPr>
          <w:jc w:val="center"/>
        </w:trPr>
        <w:tc>
          <w:tcPr>
            <w:tcW w:w="1349" w:type="pct"/>
            <w:vAlign w:val="center"/>
          </w:tcPr>
          <w:p w14:paraId="32F0C91C" w14:textId="2087AD42" w:rsidR="005623A9" w:rsidRPr="0099104B" w:rsidRDefault="005623A9" w:rsidP="000338F3">
            <w:pPr>
              <w:jc w:val="both"/>
              <w:rPr>
                <w:rFonts w:ascii="Arial" w:hAnsi="Arial" w:cs="Arial"/>
                <w:sz w:val="20"/>
                <w:szCs w:val="20"/>
              </w:rPr>
            </w:pPr>
            <w:r w:rsidRPr="0099104B">
              <w:rPr>
                <w:rFonts w:ascii="Arial" w:hAnsi="Arial" w:cs="Arial"/>
                <w:sz w:val="20"/>
                <w:szCs w:val="20"/>
              </w:rPr>
              <w:t>Interest expense</w:t>
            </w:r>
          </w:p>
        </w:tc>
        <w:tc>
          <w:tcPr>
            <w:tcW w:w="629" w:type="pct"/>
            <w:vAlign w:val="center"/>
          </w:tcPr>
          <w:p w14:paraId="307F8886" w14:textId="16A9308C" w:rsidR="005623A9" w:rsidRPr="0099104B" w:rsidRDefault="005623A9" w:rsidP="000338F3">
            <w:pPr>
              <w:jc w:val="right"/>
              <w:rPr>
                <w:rFonts w:ascii="Arial" w:hAnsi="Arial" w:cs="Arial"/>
                <w:sz w:val="20"/>
                <w:szCs w:val="20"/>
              </w:rPr>
            </w:pPr>
            <w:r w:rsidRPr="0099104B">
              <w:rPr>
                <w:rFonts w:ascii="Arial" w:hAnsi="Arial" w:cs="Arial"/>
                <w:sz w:val="20"/>
                <w:szCs w:val="20"/>
              </w:rPr>
              <w:t>81.92</w:t>
            </w:r>
          </w:p>
        </w:tc>
        <w:tc>
          <w:tcPr>
            <w:tcW w:w="628" w:type="pct"/>
            <w:vAlign w:val="center"/>
          </w:tcPr>
          <w:p w14:paraId="27A55279" w14:textId="7956BC13" w:rsidR="005623A9" w:rsidRPr="0099104B" w:rsidRDefault="005623A9" w:rsidP="000338F3">
            <w:pPr>
              <w:jc w:val="right"/>
              <w:rPr>
                <w:rFonts w:ascii="Arial" w:hAnsi="Arial" w:cs="Arial"/>
                <w:sz w:val="20"/>
                <w:szCs w:val="20"/>
              </w:rPr>
            </w:pPr>
            <w:r w:rsidRPr="0099104B">
              <w:rPr>
                <w:rFonts w:ascii="Arial" w:hAnsi="Arial" w:cs="Arial"/>
                <w:sz w:val="20"/>
                <w:szCs w:val="20"/>
              </w:rPr>
              <w:t>83.89</w:t>
            </w:r>
          </w:p>
        </w:tc>
        <w:tc>
          <w:tcPr>
            <w:tcW w:w="628" w:type="pct"/>
            <w:vAlign w:val="center"/>
          </w:tcPr>
          <w:p w14:paraId="0C59C4FA" w14:textId="5BAF1166" w:rsidR="005623A9" w:rsidRPr="0099104B" w:rsidRDefault="005623A9" w:rsidP="002435E9">
            <w:pPr>
              <w:jc w:val="right"/>
              <w:rPr>
                <w:rFonts w:ascii="Arial" w:hAnsi="Arial" w:cs="Arial"/>
                <w:sz w:val="20"/>
                <w:szCs w:val="20"/>
              </w:rPr>
            </w:pPr>
            <w:r w:rsidRPr="0099104B">
              <w:rPr>
                <w:rFonts w:ascii="Arial" w:hAnsi="Arial" w:cs="Arial"/>
                <w:sz w:val="20"/>
                <w:szCs w:val="20"/>
              </w:rPr>
              <w:t>85.90</w:t>
            </w:r>
          </w:p>
        </w:tc>
        <w:tc>
          <w:tcPr>
            <w:tcW w:w="1766" w:type="pct"/>
            <w:vAlign w:val="center"/>
          </w:tcPr>
          <w:p w14:paraId="6AE65634" w14:textId="77777777" w:rsidR="005623A9" w:rsidRPr="005623A9" w:rsidRDefault="005623A9" w:rsidP="000338F3">
            <w:pPr>
              <w:jc w:val="both"/>
              <w:rPr>
                <w:rFonts w:ascii="Arial" w:hAnsi="Arial" w:cs="Arial"/>
                <w:sz w:val="20"/>
                <w:szCs w:val="20"/>
              </w:rPr>
            </w:pPr>
          </w:p>
        </w:tc>
      </w:tr>
      <w:tr w:rsidR="002435E9" w:rsidRPr="0099104B" w14:paraId="33E0C084" w14:textId="77777777" w:rsidTr="00D9661C">
        <w:trPr>
          <w:jc w:val="center"/>
        </w:trPr>
        <w:tc>
          <w:tcPr>
            <w:tcW w:w="1349" w:type="pct"/>
            <w:vAlign w:val="center"/>
          </w:tcPr>
          <w:p w14:paraId="29520681" w14:textId="0F859290" w:rsidR="005623A9" w:rsidRPr="005623A9" w:rsidRDefault="005623A9" w:rsidP="000338F3">
            <w:pPr>
              <w:jc w:val="both"/>
              <w:rPr>
                <w:rFonts w:ascii="Arial" w:hAnsi="Arial" w:cs="Arial"/>
                <w:sz w:val="20"/>
                <w:szCs w:val="20"/>
              </w:rPr>
            </w:pPr>
            <w:r w:rsidRPr="0099104B">
              <w:rPr>
                <w:rFonts w:ascii="Arial" w:hAnsi="Arial" w:cs="Arial"/>
                <w:sz w:val="20"/>
                <w:szCs w:val="20"/>
              </w:rPr>
              <w:t>Lease Rent Expense</w:t>
            </w:r>
          </w:p>
        </w:tc>
        <w:tc>
          <w:tcPr>
            <w:tcW w:w="629" w:type="pct"/>
            <w:vAlign w:val="center"/>
          </w:tcPr>
          <w:p w14:paraId="3689D6AD" w14:textId="45E13A6E" w:rsidR="005623A9" w:rsidRPr="005623A9" w:rsidRDefault="005623A9" w:rsidP="000338F3">
            <w:pPr>
              <w:jc w:val="right"/>
              <w:rPr>
                <w:rFonts w:ascii="Arial" w:hAnsi="Arial" w:cs="Arial"/>
                <w:sz w:val="20"/>
                <w:szCs w:val="20"/>
              </w:rPr>
            </w:pPr>
            <w:r w:rsidRPr="0099104B">
              <w:rPr>
                <w:rFonts w:ascii="Arial" w:hAnsi="Arial" w:cs="Arial"/>
                <w:sz w:val="20"/>
                <w:szCs w:val="20"/>
              </w:rPr>
              <w:t>813.00</w:t>
            </w:r>
          </w:p>
        </w:tc>
        <w:tc>
          <w:tcPr>
            <w:tcW w:w="628" w:type="pct"/>
            <w:vAlign w:val="center"/>
          </w:tcPr>
          <w:p w14:paraId="60FD77DF" w14:textId="38A47178" w:rsidR="005623A9" w:rsidRPr="005623A9" w:rsidRDefault="005623A9" w:rsidP="000338F3">
            <w:pPr>
              <w:jc w:val="right"/>
              <w:rPr>
                <w:rFonts w:ascii="Arial" w:hAnsi="Arial" w:cs="Arial"/>
                <w:sz w:val="20"/>
                <w:szCs w:val="20"/>
              </w:rPr>
            </w:pPr>
            <w:r w:rsidRPr="0099104B">
              <w:rPr>
                <w:rFonts w:ascii="Arial" w:hAnsi="Arial" w:cs="Arial"/>
                <w:sz w:val="20"/>
                <w:szCs w:val="20"/>
              </w:rPr>
              <w:t>708.00</w:t>
            </w:r>
          </w:p>
        </w:tc>
        <w:tc>
          <w:tcPr>
            <w:tcW w:w="628" w:type="pct"/>
            <w:vAlign w:val="center"/>
          </w:tcPr>
          <w:p w14:paraId="76EC9BB9" w14:textId="35AFAE12" w:rsidR="005623A9" w:rsidRPr="005623A9" w:rsidRDefault="005623A9" w:rsidP="002435E9">
            <w:pPr>
              <w:jc w:val="right"/>
              <w:rPr>
                <w:rFonts w:ascii="Arial" w:hAnsi="Arial" w:cs="Arial"/>
                <w:sz w:val="20"/>
                <w:szCs w:val="20"/>
              </w:rPr>
            </w:pPr>
            <w:r w:rsidRPr="0099104B">
              <w:rPr>
                <w:rFonts w:ascii="Arial" w:hAnsi="Arial" w:cs="Arial"/>
                <w:sz w:val="20"/>
                <w:szCs w:val="20"/>
              </w:rPr>
              <w:t>572.00</w:t>
            </w:r>
          </w:p>
        </w:tc>
        <w:tc>
          <w:tcPr>
            <w:tcW w:w="1766" w:type="pct"/>
            <w:vMerge w:val="restart"/>
            <w:vAlign w:val="center"/>
          </w:tcPr>
          <w:p w14:paraId="27A7D8CA" w14:textId="67FF0650" w:rsidR="005623A9" w:rsidRPr="005623A9" w:rsidRDefault="005623A9" w:rsidP="000338F3">
            <w:pPr>
              <w:jc w:val="both"/>
              <w:rPr>
                <w:rFonts w:ascii="Arial" w:hAnsi="Arial" w:cs="Arial"/>
                <w:sz w:val="20"/>
                <w:szCs w:val="20"/>
              </w:rPr>
            </w:pPr>
            <w:r w:rsidRPr="0099104B">
              <w:rPr>
                <w:rFonts w:ascii="Arial" w:hAnsi="Arial" w:cs="Arial"/>
                <w:sz w:val="20"/>
                <w:szCs w:val="20"/>
              </w:rPr>
              <w:t>Management projects lease rent expense of $813 million, $708 million</w:t>
            </w:r>
            <w:r w:rsidR="00D9661C">
              <w:rPr>
                <w:rFonts w:ascii="Arial" w:hAnsi="Arial" w:cs="Arial"/>
                <w:sz w:val="20"/>
                <w:szCs w:val="20"/>
              </w:rPr>
              <w:t>,</w:t>
            </w:r>
            <w:r w:rsidRPr="0099104B">
              <w:rPr>
                <w:rFonts w:ascii="Arial" w:hAnsi="Arial" w:cs="Arial"/>
                <w:sz w:val="20"/>
                <w:szCs w:val="20"/>
              </w:rPr>
              <w:t xml:space="preserve"> and $572 million in 2017, 2018, and 2019, respectively. (Note: These amounts are included in selling, general and administrative expense above; however, use information for part C.)</w:t>
            </w:r>
          </w:p>
          <w:p w14:paraId="6E1EEFC1" w14:textId="6D9FD47E" w:rsidR="005623A9" w:rsidRPr="005623A9" w:rsidRDefault="005623A9" w:rsidP="000338F3">
            <w:pPr>
              <w:jc w:val="both"/>
              <w:rPr>
                <w:rFonts w:ascii="Arial" w:hAnsi="Arial" w:cs="Arial"/>
                <w:sz w:val="20"/>
                <w:szCs w:val="20"/>
              </w:rPr>
            </w:pPr>
          </w:p>
        </w:tc>
      </w:tr>
      <w:tr w:rsidR="002435E9" w:rsidRPr="0099104B" w14:paraId="43FC4CD8" w14:textId="77777777" w:rsidTr="00D9661C">
        <w:trPr>
          <w:jc w:val="center"/>
        </w:trPr>
        <w:tc>
          <w:tcPr>
            <w:tcW w:w="1349" w:type="pct"/>
            <w:vAlign w:val="center"/>
          </w:tcPr>
          <w:p w14:paraId="5046561A" w14:textId="5E2D2EC7" w:rsidR="005623A9" w:rsidRPr="0099104B" w:rsidRDefault="005623A9" w:rsidP="000338F3">
            <w:pPr>
              <w:jc w:val="both"/>
              <w:rPr>
                <w:rFonts w:ascii="Arial" w:hAnsi="Arial" w:cs="Arial"/>
                <w:sz w:val="20"/>
                <w:szCs w:val="20"/>
              </w:rPr>
            </w:pPr>
            <w:r w:rsidRPr="0099104B">
              <w:rPr>
                <w:rFonts w:ascii="Arial" w:hAnsi="Arial" w:cs="Arial"/>
                <w:sz w:val="20"/>
                <w:szCs w:val="20"/>
              </w:rPr>
              <w:t>Maintenance Capex</w:t>
            </w:r>
          </w:p>
        </w:tc>
        <w:tc>
          <w:tcPr>
            <w:tcW w:w="629" w:type="pct"/>
            <w:vAlign w:val="center"/>
          </w:tcPr>
          <w:p w14:paraId="0DD6AD52" w14:textId="7180365E" w:rsidR="005623A9" w:rsidRPr="0099104B" w:rsidRDefault="005623A9" w:rsidP="000338F3">
            <w:pPr>
              <w:jc w:val="right"/>
              <w:rPr>
                <w:rFonts w:ascii="Arial" w:hAnsi="Arial" w:cs="Arial"/>
                <w:sz w:val="20"/>
                <w:szCs w:val="20"/>
              </w:rPr>
            </w:pPr>
            <w:r w:rsidRPr="0099104B">
              <w:rPr>
                <w:rFonts w:ascii="Arial" w:hAnsi="Arial" w:cs="Arial"/>
                <w:sz w:val="20"/>
                <w:szCs w:val="20"/>
              </w:rPr>
              <w:t>236.25</w:t>
            </w:r>
          </w:p>
        </w:tc>
        <w:tc>
          <w:tcPr>
            <w:tcW w:w="628" w:type="pct"/>
            <w:vAlign w:val="center"/>
          </w:tcPr>
          <w:p w14:paraId="7FC3DCEE" w14:textId="09224DFF" w:rsidR="005623A9" w:rsidRPr="0099104B" w:rsidRDefault="005623A9" w:rsidP="000338F3">
            <w:pPr>
              <w:jc w:val="right"/>
              <w:rPr>
                <w:rFonts w:ascii="Arial" w:hAnsi="Arial" w:cs="Arial"/>
                <w:sz w:val="20"/>
                <w:szCs w:val="20"/>
              </w:rPr>
            </w:pPr>
            <w:r w:rsidRPr="0099104B">
              <w:rPr>
                <w:rFonts w:ascii="Arial" w:hAnsi="Arial" w:cs="Arial"/>
                <w:sz w:val="20"/>
                <w:szCs w:val="20"/>
              </w:rPr>
              <w:t>192.50</w:t>
            </w:r>
          </w:p>
        </w:tc>
        <w:tc>
          <w:tcPr>
            <w:tcW w:w="628" w:type="pct"/>
            <w:vAlign w:val="center"/>
          </w:tcPr>
          <w:p w14:paraId="17FF94DE" w14:textId="7ABADC3C" w:rsidR="005623A9" w:rsidRPr="0099104B" w:rsidRDefault="005623A9" w:rsidP="002435E9">
            <w:pPr>
              <w:jc w:val="right"/>
              <w:rPr>
                <w:rFonts w:ascii="Arial" w:hAnsi="Arial" w:cs="Arial"/>
                <w:sz w:val="20"/>
                <w:szCs w:val="20"/>
              </w:rPr>
            </w:pPr>
            <w:r w:rsidRPr="0099104B">
              <w:rPr>
                <w:rFonts w:ascii="Arial" w:hAnsi="Arial" w:cs="Arial"/>
                <w:sz w:val="20"/>
                <w:szCs w:val="20"/>
              </w:rPr>
              <w:t>201.25</w:t>
            </w:r>
          </w:p>
        </w:tc>
        <w:tc>
          <w:tcPr>
            <w:tcW w:w="1766" w:type="pct"/>
            <w:vMerge/>
            <w:vAlign w:val="center"/>
          </w:tcPr>
          <w:p w14:paraId="42FECC9C" w14:textId="77777777" w:rsidR="005623A9" w:rsidRPr="0099104B" w:rsidRDefault="005623A9" w:rsidP="0099104B">
            <w:pPr>
              <w:jc w:val="both"/>
              <w:rPr>
                <w:rFonts w:ascii="Arial" w:hAnsi="Arial" w:cs="Arial"/>
                <w:sz w:val="20"/>
                <w:szCs w:val="20"/>
              </w:rPr>
            </w:pPr>
          </w:p>
        </w:tc>
      </w:tr>
      <w:tr w:rsidR="002435E9" w:rsidRPr="0099104B" w14:paraId="35EF9013" w14:textId="77777777" w:rsidTr="00D9661C">
        <w:trPr>
          <w:jc w:val="center"/>
        </w:trPr>
        <w:tc>
          <w:tcPr>
            <w:tcW w:w="1349" w:type="pct"/>
            <w:vAlign w:val="center"/>
          </w:tcPr>
          <w:p w14:paraId="411CE1F2" w14:textId="1491C348" w:rsidR="005623A9" w:rsidRPr="0099104B" w:rsidRDefault="005623A9" w:rsidP="000338F3">
            <w:pPr>
              <w:jc w:val="both"/>
              <w:rPr>
                <w:rFonts w:ascii="Arial" w:hAnsi="Arial" w:cs="Arial"/>
                <w:sz w:val="20"/>
                <w:szCs w:val="20"/>
              </w:rPr>
            </w:pPr>
            <w:r w:rsidRPr="0099104B">
              <w:rPr>
                <w:rFonts w:ascii="Arial" w:hAnsi="Arial" w:cs="Arial"/>
                <w:sz w:val="20"/>
                <w:szCs w:val="20"/>
              </w:rPr>
              <w:t>Dividend Payment</w:t>
            </w:r>
          </w:p>
        </w:tc>
        <w:tc>
          <w:tcPr>
            <w:tcW w:w="629" w:type="pct"/>
            <w:vAlign w:val="center"/>
          </w:tcPr>
          <w:p w14:paraId="1635DA01" w14:textId="2EECA4CD" w:rsidR="005623A9" w:rsidRPr="0099104B" w:rsidRDefault="005623A9" w:rsidP="000338F3">
            <w:pPr>
              <w:jc w:val="right"/>
              <w:rPr>
                <w:rFonts w:ascii="Arial" w:hAnsi="Arial" w:cs="Arial"/>
                <w:sz w:val="20"/>
                <w:szCs w:val="20"/>
              </w:rPr>
            </w:pPr>
            <w:r w:rsidRPr="0099104B">
              <w:rPr>
                <w:rFonts w:ascii="Arial" w:hAnsi="Arial" w:cs="Arial"/>
                <w:sz w:val="20"/>
                <w:szCs w:val="20"/>
              </w:rPr>
              <w:t>18.82</w:t>
            </w:r>
          </w:p>
        </w:tc>
        <w:tc>
          <w:tcPr>
            <w:tcW w:w="628" w:type="pct"/>
            <w:vAlign w:val="center"/>
          </w:tcPr>
          <w:p w14:paraId="2AF91E0C" w14:textId="59B065C9" w:rsidR="005623A9" w:rsidRPr="0099104B" w:rsidRDefault="005623A9" w:rsidP="000338F3">
            <w:pPr>
              <w:jc w:val="right"/>
              <w:rPr>
                <w:rFonts w:ascii="Arial" w:hAnsi="Arial" w:cs="Arial"/>
                <w:sz w:val="20"/>
                <w:szCs w:val="20"/>
              </w:rPr>
            </w:pPr>
            <w:r w:rsidRPr="0099104B">
              <w:rPr>
                <w:rFonts w:ascii="Arial" w:hAnsi="Arial" w:cs="Arial"/>
                <w:sz w:val="20"/>
                <w:szCs w:val="20"/>
              </w:rPr>
              <w:t>20.62</w:t>
            </w:r>
          </w:p>
        </w:tc>
        <w:tc>
          <w:tcPr>
            <w:tcW w:w="628" w:type="pct"/>
            <w:vAlign w:val="center"/>
          </w:tcPr>
          <w:p w14:paraId="3202895A" w14:textId="5E958CF8" w:rsidR="005623A9" w:rsidRPr="0099104B" w:rsidRDefault="005623A9" w:rsidP="002435E9">
            <w:pPr>
              <w:jc w:val="right"/>
              <w:rPr>
                <w:rFonts w:ascii="Arial" w:hAnsi="Arial" w:cs="Arial"/>
                <w:sz w:val="20"/>
                <w:szCs w:val="20"/>
              </w:rPr>
            </w:pPr>
            <w:r w:rsidRPr="0099104B">
              <w:rPr>
                <w:rFonts w:ascii="Arial" w:hAnsi="Arial" w:cs="Arial"/>
                <w:sz w:val="20"/>
                <w:szCs w:val="20"/>
              </w:rPr>
              <w:t>22.48</w:t>
            </w:r>
          </w:p>
        </w:tc>
        <w:tc>
          <w:tcPr>
            <w:tcW w:w="1766" w:type="pct"/>
            <w:vAlign w:val="center"/>
          </w:tcPr>
          <w:p w14:paraId="265C171E" w14:textId="77777777" w:rsidR="005623A9" w:rsidRPr="005623A9" w:rsidRDefault="005623A9" w:rsidP="000338F3">
            <w:pPr>
              <w:jc w:val="both"/>
              <w:rPr>
                <w:rFonts w:ascii="Arial" w:hAnsi="Arial" w:cs="Arial"/>
                <w:sz w:val="20"/>
                <w:szCs w:val="20"/>
              </w:rPr>
            </w:pPr>
          </w:p>
        </w:tc>
      </w:tr>
      <w:tr w:rsidR="002435E9" w:rsidRPr="0099104B" w14:paraId="516BB783" w14:textId="77777777" w:rsidTr="00D9661C">
        <w:trPr>
          <w:jc w:val="center"/>
        </w:trPr>
        <w:tc>
          <w:tcPr>
            <w:tcW w:w="1349" w:type="pct"/>
            <w:vAlign w:val="center"/>
          </w:tcPr>
          <w:p w14:paraId="4276E8E4" w14:textId="08EAE19F" w:rsidR="005623A9" w:rsidRPr="0099104B" w:rsidRDefault="005623A9" w:rsidP="000338F3">
            <w:pPr>
              <w:jc w:val="both"/>
              <w:rPr>
                <w:rFonts w:ascii="Arial" w:hAnsi="Arial" w:cs="Arial"/>
                <w:sz w:val="20"/>
                <w:szCs w:val="20"/>
              </w:rPr>
            </w:pPr>
            <w:r w:rsidRPr="0099104B">
              <w:rPr>
                <w:rFonts w:ascii="Arial" w:hAnsi="Arial" w:cs="Arial"/>
                <w:sz w:val="20"/>
                <w:szCs w:val="20"/>
              </w:rPr>
              <w:t>EBITDA + Lease Rent</w:t>
            </w:r>
          </w:p>
        </w:tc>
        <w:tc>
          <w:tcPr>
            <w:tcW w:w="629" w:type="pct"/>
            <w:vAlign w:val="center"/>
          </w:tcPr>
          <w:p w14:paraId="072945C7" w14:textId="2993B95A" w:rsidR="005623A9" w:rsidRPr="0099104B" w:rsidRDefault="005623A9" w:rsidP="000338F3">
            <w:pPr>
              <w:jc w:val="right"/>
              <w:rPr>
                <w:rFonts w:ascii="Arial" w:hAnsi="Arial" w:cs="Arial"/>
                <w:sz w:val="20"/>
                <w:szCs w:val="20"/>
              </w:rPr>
            </w:pPr>
            <w:r w:rsidRPr="0099104B">
              <w:rPr>
                <w:rFonts w:ascii="Arial" w:hAnsi="Arial" w:cs="Arial"/>
                <w:sz w:val="20"/>
                <w:szCs w:val="20"/>
              </w:rPr>
              <w:t>3,167.75</w:t>
            </w:r>
          </w:p>
        </w:tc>
        <w:tc>
          <w:tcPr>
            <w:tcW w:w="628" w:type="pct"/>
            <w:vAlign w:val="center"/>
          </w:tcPr>
          <w:p w14:paraId="5566A35B" w14:textId="1755A076" w:rsidR="005623A9" w:rsidRPr="0099104B" w:rsidRDefault="005623A9" w:rsidP="000338F3">
            <w:pPr>
              <w:jc w:val="right"/>
              <w:rPr>
                <w:rFonts w:ascii="Arial" w:hAnsi="Arial" w:cs="Arial"/>
                <w:sz w:val="20"/>
                <w:szCs w:val="20"/>
              </w:rPr>
            </w:pPr>
            <w:r w:rsidRPr="0099104B">
              <w:rPr>
                <w:rFonts w:ascii="Arial" w:hAnsi="Arial" w:cs="Arial"/>
                <w:sz w:val="20"/>
                <w:szCs w:val="20"/>
              </w:rPr>
              <w:t>3,228.33</w:t>
            </w:r>
          </w:p>
        </w:tc>
        <w:tc>
          <w:tcPr>
            <w:tcW w:w="628" w:type="pct"/>
            <w:vAlign w:val="center"/>
          </w:tcPr>
          <w:p w14:paraId="5D95BF83" w14:textId="63F02FAA" w:rsidR="005623A9" w:rsidRPr="0099104B" w:rsidRDefault="005623A9" w:rsidP="002435E9">
            <w:pPr>
              <w:jc w:val="right"/>
              <w:rPr>
                <w:rFonts w:ascii="Arial" w:hAnsi="Arial" w:cs="Arial"/>
                <w:sz w:val="20"/>
                <w:szCs w:val="20"/>
              </w:rPr>
            </w:pPr>
            <w:r w:rsidRPr="0099104B">
              <w:rPr>
                <w:rFonts w:ascii="Arial" w:hAnsi="Arial" w:cs="Arial"/>
                <w:sz w:val="20"/>
                <w:szCs w:val="20"/>
              </w:rPr>
              <w:t>3,263.30</w:t>
            </w:r>
          </w:p>
        </w:tc>
        <w:tc>
          <w:tcPr>
            <w:tcW w:w="1766" w:type="pct"/>
            <w:vAlign w:val="center"/>
          </w:tcPr>
          <w:p w14:paraId="54E0DC2E" w14:textId="77777777" w:rsidR="005623A9" w:rsidRPr="005623A9" w:rsidRDefault="005623A9" w:rsidP="000338F3">
            <w:pPr>
              <w:jc w:val="both"/>
              <w:rPr>
                <w:rFonts w:ascii="Arial" w:hAnsi="Arial" w:cs="Arial"/>
                <w:sz w:val="20"/>
                <w:szCs w:val="20"/>
              </w:rPr>
            </w:pPr>
          </w:p>
        </w:tc>
      </w:tr>
      <w:tr w:rsidR="002435E9" w:rsidRPr="0099104B" w14:paraId="3674DD72" w14:textId="77777777" w:rsidTr="00D9661C">
        <w:trPr>
          <w:jc w:val="center"/>
        </w:trPr>
        <w:tc>
          <w:tcPr>
            <w:tcW w:w="1349" w:type="pct"/>
            <w:vAlign w:val="center"/>
          </w:tcPr>
          <w:p w14:paraId="79783BA4" w14:textId="5F988C45" w:rsidR="005623A9" w:rsidRPr="0099104B" w:rsidRDefault="005623A9" w:rsidP="000338F3">
            <w:pPr>
              <w:jc w:val="both"/>
              <w:rPr>
                <w:rFonts w:ascii="Arial" w:hAnsi="Arial" w:cs="Arial"/>
                <w:sz w:val="20"/>
                <w:szCs w:val="20"/>
              </w:rPr>
            </w:pPr>
            <w:r w:rsidRPr="0099104B">
              <w:rPr>
                <w:rFonts w:ascii="Arial" w:hAnsi="Arial" w:cs="Arial"/>
                <w:sz w:val="20"/>
                <w:szCs w:val="20"/>
              </w:rPr>
              <w:t>Principal Payment + Interest Exp. + Mainten</w:t>
            </w:r>
            <w:r>
              <w:rPr>
                <w:rFonts w:ascii="Arial" w:hAnsi="Arial" w:cs="Arial"/>
                <w:sz w:val="20"/>
                <w:szCs w:val="20"/>
              </w:rPr>
              <w:t>an</w:t>
            </w:r>
            <w:r w:rsidRPr="0099104B">
              <w:rPr>
                <w:rFonts w:ascii="Arial" w:hAnsi="Arial" w:cs="Arial"/>
                <w:sz w:val="20"/>
                <w:szCs w:val="20"/>
              </w:rPr>
              <w:t>ce Capex + Dividends + Rent</w:t>
            </w:r>
          </w:p>
        </w:tc>
        <w:tc>
          <w:tcPr>
            <w:tcW w:w="629" w:type="pct"/>
            <w:vAlign w:val="center"/>
          </w:tcPr>
          <w:p w14:paraId="30BE6541" w14:textId="09106F0D" w:rsidR="005623A9" w:rsidRPr="0099104B" w:rsidRDefault="005623A9" w:rsidP="000338F3">
            <w:pPr>
              <w:jc w:val="right"/>
              <w:rPr>
                <w:rFonts w:ascii="Arial" w:hAnsi="Arial" w:cs="Arial"/>
                <w:sz w:val="20"/>
                <w:szCs w:val="20"/>
              </w:rPr>
            </w:pPr>
            <w:r w:rsidRPr="0099104B">
              <w:rPr>
                <w:rFonts w:ascii="Arial" w:hAnsi="Arial" w:cs="Arial"/>
                <w:sz w:val="20"/>
                <w:szCs w:val="20"/>
              </w:rPr>
              <w:t>1,499.99</w:t>
            </w:r>
          </w:p>
        </w:tc>
        <w:tc>
          <w:tcPr>
            <w:tcW w:w="628" w:type="pct"/>
            <w:vAlign w:val="center"/>
          </w:tcPr>
          <w:p w14:paraId="133F338D" w14:textId="56810569" w:rsidR="005623A9" w:rsidRPr="0099104B" w:rsidRDefault="005623A9" w:rsidP="000338F3">
            <w:pPr>
              <w:jc w:val="right"/>
              <w:rPr>
                <w:rFonts w:ascii="Arial" w:hAnsi="Arial" w:cs="Arial"/>
                <w:sz w:val="20"/>
                <w:szCs w:val="20"/>
              </w:rPr>
            </w:pPr>
            <w:r w:rsidRPr="0099104B">
              <w:rPr>
                <w:rFonts w:ascii="Arial" w:hAnsi="Arial" w:cs="Arial"/>
                <w:sz w:val="20"/>
                <w:szCs w:val="20"/>
              </w:rPr>
              <w:t>1,005.01</w:t>
            </w:r>
          </w:p>
        </w:tc>
        <w:tc>
          <w:tcPr>
            <w:tcW w:w="628" w:type="pct"/>
            <w:vAlign w:val="center"/>
          </w:tcPr>
          <w:p w14:paraId="7AA95FE4" w14:textId="2EB9761F" w:rsidR="005623A9" w:rsidRPr="0099104B" w:rsidRDefault="005623A9" w:rsidP="002435E9">
            <w:pPr>
              <w:jc w:val="right"/>
              <w:rPr>
                <w:rFonts w:ascii="Arial" w:hAnsi="Arial" w:cs="Arial"/>
                <w:sz w:val="20"/>
                <w:szCs w:val="20"/>
              </w:rPr>
            </w:pPr>
            <w:r w:rsidRPr="0099104B">
              <w:rPr>
                <w:rFonts w:ascii="Arial" w:hAnsi="Arial" w:cs="Arial"/>
                <w:sz w:val="20"/>
                <w:szCs w:val="20"/>
              </w:rPr>
              <w:t>1,398.63</w:t>
            </w:r>
          </w:p>
        </w:tc>
        <w:tc>
          <w:tcPr>
            <w:tcW w:w="1766" w:type="pct"/>
            <w:vAlign w:val="center"/>
          </w:tcPr>
          <w:p w14:paraId="4ED0AC75" w14:textId="77777777" w:rsidR="005623A9" w:rsidRPr="005623A9" w:rsidRDefault="005623A9" w:rsidP="000338F3">
            <w:pPr>
              <w:jc w:val="both"/>
              <w:rPr>
                <w:rFonts w:ascii="Arial" w:hAnsi="Arial" w:cs="Arial"/>
                <w:sz w:val="20"/>
                <w:szCs w:val="20"/>
              </w:rPr>
            </w:pPr>
          </w:p>
        </w:tc>
      </w:tr>
      <w:tr w:rsidR="002435E9" w:rsidRPr="0099104B" w14:paraId="51DC565D" w14:textId="77777777" w:rsidTr="00D9661C">
        <w:trPr>
          <w:jc w:val="center"/>
        </w:trPr>
        <w:tc>
          <w:tcPr>
            <w:tcW w:w="1349" w:type="pct"/>
            <w:vAlign w:val="center"/>
          </w:tcPr>
          <w:p w14:paraId="54BEBC7E" w14:textId="4EE6760E" w:rsidR="005623A9" w:rsidRPr="00D9661C" w:rsidRDefault="005623A9" w:rsidP="000338F3">
            <w:pPr>
              <w:jc w:val="both"/>
              <w:rPr>
                <w:rFonts w:ascii="Arial" w:hAnsi="Arial" w:cs="Arial"/>
                <w:b/>
                <w:sz w:val="20"/>
                <w:szCs w:val="20"/>
              </w:rPr>
            </w:pPr>
            <w:r w:rsidRPr="00D9661C">
              <w:rPr>
                <w:rFonts w:ascii="Arial" w:hAnsi="Arial" w:cs="Arial"/>
                <w:b/>
                <w:sz w:val="20"/>
                <w:szCs w:val="20"/>
              </w:rPr>
              <w:t>Fixed Charge Coverage Ratio</w:t>
            </w:r>
          </w:p>
        </w:tc>
        <w:tc>
          <w:tcPr>
            <w:tcW w:w="629" w:type="pct"/>
            <w:vAlign w:val="center"/>
          </w:tcPr>
          <w:p w14:paraId="48C7518B" w14:textId="7A4BD68B" w:rsidR="005623A9" w:rsidRPr="00D9661C" w:rsidRDefault="005623A9" w:rsidP="000338F3">
            <w:pPr>
              <w:jc w:val="right"/>
              <w:rPr>
                <w:rFonts w:ascii="Arial" w:hAnsi="Arial" w:cs="Arial"/>
                <w:b/>
                <w:sz w:val="20"/>
                <w:szCs w:val="20"/>
              </w:rPr>
            </w:pPr>
            <w:r w:rsidRPr="00D9661C">
              <w:rPr>
                <w:rFonts w:ascii="Arial" w:hAnsi="Arial" w:cs="Arial"/>
                <w:b/>
                <w:sz w:val="20"/>
                <w:szCs w:val="20"/>
              </w:rPr>
              <w:t>2.11</w:t>
            </w:r>
          </w:p>
        </w:tc>
        <w:tc>
          <w:tcPr>
            <w:tcW w:w="628" w:type="pct"/>
            <w:vAlign w:val="center"/>
          </w:tcPr>
          <w:p w14:paraId="21902DD8" w14:textId="4A727C12" w:rsidR="005623A9" w:rsidRPr="00D9661C" w:rsidRDefault="005623A9" w:rsidP="000338F3">
            <w:pPr>
              <w:jc w:val="right"/>
              <w:rPr>
                <w:rFonts w:ascii="Arial" w:hAnsi="Arial" w:cs="Arial"/>
                <w:b/>
                <w:sz w:val="20"/>
                <w:szCs w:val="20"/>
              </w:rPr>
            </w:pPr>
            <w:r w:rsidRPr="00D9661C">
              <w:rPr>
                <w:rFonts w:ascii="Arial" w:hAnsi="Arial" w:cs="Arial"/>
                <w:b/>
                <w:sz w:val="20"/>
                <w:szCs w:val="20"/>
              </w:rPr>
              <w:t>3.21</w:t>
            </w:r>
          </w:p>
        </w:tc>
        <w:tc>
          <w:tcPr>
            <w:tcW w:w="628" w:type="pct"/>
            <w:vAlign w:val="center"/>
          </w:tcPr>
          <w:p w14:paraId="333B83F9" w14:textId="250E95D5" w:rsidR="005623A9" w:rsidRPr="00D9661C" w:rsidRDefault="005623A9" w:rsidP="002435E9">
            <w:pPr>
              <w:jc w:val="right"/>
              <w:rPr>
                <w:rFonts w:ascii="Arial" w:hAnsi="Arial" w:cs="Arial"/>
                <w:b/>
                <w:sz w:val="20"/>
                <w:szCs w:val="20"/>
              </w:rPr>
            </w:pPr>
            <w:r w:rsidRPr="00D9661C">
              <w:rPr>
                <w:rFonts w:ascii="Arial" w:hAnsi="Arial" w:cs="Arial"/>
                <w:b/>
                <w:sz w:val="20"/>
                <w:szCs w:val="20"/>
              </w:rPr>
              <w:t>2.33</w:t>
            </w:r>
          </w:p>
        </w:tc>
        <w:tc>
          <w:tcPr>
            <w:tcW w:w="1766" w:type="pct"/>
            <w:vAlign w:val="center"/>
          </w:tcPr>
          <w:p w14:paraId="0D42AC65" w14:textId="60B7031B" w:rsidR="005623A9" w:rsidRPr="005623A9" w:rsidRDefault="005623A9" w:rsidP="000338F3">
            <w:pPr>
              <w:jc w:val="both"/>
              <w:rPr>
                <w:rFonts w:ascii="Arial" w:hAnsi="Arial" w:cs="Arial"/>
                <w:sz w:val="20"/>
                <w:szCs w:val="20"/>
              </w:rPr>
            </w:pPr>
          </w:p>
        </w:tc>
      </w:tr>
    </w:tbl>
    <w:p w14:paraId="22065A0F" w14:textId="77777777" w:rsidR="003F4F4A" w:rsidRPr="00234FD2" w:rsidRDefault="003F4F4A" w:rsidP="00234FD2">
      <w:pPr>
        <w:autoSpaceDE w:val="0"/>
        <w:autoSpaceDN w:val="0"/>
        <w:adjustRightInd w:val="0"/>
        <w:spacing w:after="0" w:line="240" w:lineRule="auto"/>
        <w:jc w:val="both"/>
        <w:rPr>
          <w:rFonts w:ascii="Arial" w:hAnsi="Arial" w:cs="Arial"/>
          <w:sz w:val="20"/>
          <w:szCs w:val="20"/>
        </w:rPr>
      </w:pPr>
    </w:p>
    <w:p w14:paraId="355C51DF" w14:textId="3B73341C" w:rsidR="00DD69F6" w:rsidRDefault="00DD69F6" w:rsidP="00DD69F6">
      <w:pPr>
        <w:pStyle w:val="Heading2"/>
        <w:numPr>
          <w:ilvl w:val="0"/>
          <w:numId w:val="23"/>
        </w:numPr>
        <w:jc w:val="both"/>
        <w:rPr>
          <w:rFonts w:ascii="Arial" w:hAnsi="Arial" w:cs="Arial"/>
          <w:b/>
          <w:color w:val="000000" w:themeColor="text1"/>
        </w:rPr>
      </w:pPr>
      <w:bookmarkStart w:id="27" w:name="_Toc468138425"/>
      <w:r>
        <w:rPr>
          <w:rFonts w:ascii="Arial" w:hAnsi="Arial" w:cs="Arial"/>
          <w:b/>
          <w:color w:val="000000" w:themeColor="text1"/>
        </w:rPr>
        <w:t>Comment on 3-Year Financial Forecast – Management Case</w:t>
      </w:r>
      <w:bookmarkEnd w:id="27"/>
    </w:p>
    <w:p w14:paraId="29443E41" w14:textId="77777777" w:rsidR="00884297" w:rsidRDefault="00884297" w:rsidP="00234FD2">
      <w:pPr>
        <w:autoSpaceDE w:val="0"/>
        <w:autoSpaceDN w:val="0"/>
        <w:adjustRightInd w:val="0"/>
        <w:spacing w:after="0" w:line="240" w:lineRule="auto"/>
        <w:jc w:val="both"/>
        <w:rPr>
          <w:rFonts w:ascii="Arial" w:hAnsi="Arial" w:cs="Arial"/>
          <w:sz w:val="20"/>
          <w:szCs w:val="20"/>
        </w:rPr>
      </w:pPr>
    </w:p>
    <w:p w14:paraId="54CA0525" w14:textId="77777777" w:rsidR="00C748FB" w:rsidRPr="00234FD2" w:rsidRDefault="00C748FB" w:rsidP="0099104B">
      <w:pPr>
        <w:pStyle w:val="Heading3"/>
        <w:numPr>
          <w:ilvl w:val="0"/>
          <w:numId w:val="14"/>
        </w:numPr>
        <w:jc w:val="both"/>
        <w:rPr>
          <w:rFonts w:ascii="Arial" w:hAnsi="Arial" w:cs="Arial"/>
          <w:b/>
          <w:color w:val="000000" w:themeColor="text1"/>
        </w:rPr>
      </w:pPr>
      <w:bookmarkStart w:id="28" w:name="_Toc468138426"/>
      <w:r w:rsidRPr="00234FD2">
        <w:rPr>
          <w:rFonts w:ascii="Arial" w:hAnsi="Arial" w:cs="Arial"/>
          <w:b/>
          <w:color w:val="000000" w:themeColor="text1"/>
        </w:rPr>
        <w:t>3-Year Income Statement Forecast:</w:t>
      </w:r>
      <w:bookmarkEnd w:id="28"/>
    </w:p>
    <w:p w14:paraId="20DC4544" w14:textId="77777777" w:rsidR="00C748FB" w:rsidRDefault="00C748FB" w:rsidP="00C748FB">
      <w:pPr>
        <w:spacing w:after="0" w:line="240" w:lineRule="auto"/>
        <w:jc w:val="both"/>
        <w:rPr>
          <w:rFonts w:ascii="Arial" w:hAnsi="Arial" w:cs="Arial"/>
          <w:sz w:val="20"/>
          <w:szCs w:val="20"/>
        </w:rPr>
      </w:pPr>
    </w:p>
    <w:p w14:paraId="33C9C05D" w14:textId="72157E60" w:rsidR="00C748FB" w:rsidRPr="00C748FB" w:rsidRDefault="00C748FB" w:rsidP="00234FD2">
      <w:pPr>
        <w:pStyle w:val="ListParagraph"/>
        <w:spacing w:after="0" w:line="240" w:lineRule="auto"/>
        <w:ind w:left="370"/>
        <w:jc w:val="both"/>
        <w:rPr>
          <w:rFonts w:ascii="Arial" w:hAnsi="Arial" w:cs="Arial"/>
          <w:sz w:val="20"/>
          <w:szCs w:val="20"/>
        </w:rPr>
      </w:pPr>
      <w:r w:rsidRPr="00C748FB">
        <w:rPr>
          <w:rFonts w:ascii="Arial" w:hAnsi="Arial" w:cs="Arial"/>
          <w:sz w:val="20"/>
          <w:szCs w:val="20"/>
        </w:rPr>
        <w:t xml:space="preserve">The </w:t>
      </w:r>
      <w:r w:rsidR="00C15C3E" w:rsidRPr="00C748FB">
        <w:rPr>
          <w:rFonts w:ascii="Arial" w:hAnsi="Arial" w:cs="Arial"/>
          <w:sz w:val="20"/>
          <w:szCs w:val="20"/>
        </w:rPr>
        <w:t>Net Revenue</w:t>
      </w:r>
      <w:r w:rsidRPr="00C748FB">
        <w:rPr>
          <w:rFonts w:ascii="Arial" w:hAnsi="Arial" w:cs="Arial"/>
          <w:sz w:val="20"/>
          <w:szCs w:val="20"/>
        </w:rPr>
        <w:t xml:space="preserve"> shows the increasing trend in the coming years. The </w:t>
      </w:r>
      <w:r w:rsidR="009A0635">
        <w:rPr>
          <w:rFonts w:ascii="Arial" w:hAnsi="Arial" w:cs="Arial"/>
          <w:sz w:val="20"/>
          <w:szCs w:val="20"/>
        </w:rPr>
        <w:t xml:space="preserve">increase in </w:t>
      </w:r>
      <w:r w:rsidR="009A0635" w:rsidRPr="00C748FB">
        <w:rPr>
          <w:rFonts w:ascii="Arial" w:hAnsi="Arial" w:cs="Arial"/>
          <w:sz w:val="20"/>
          <w:szCs w:val="20"/>
        </w:rPr>
        <w:t xml:space="preserve">Revenue </w:t>
      </w:r>
      <w:r w:rsidR="009A0635">
        <w:rPr>
          <w:rFonts w:ascii="Arial" w:hAnsi="Arial" w:cs="Arial"/>
          <w:sz w:val="20"/>
          <w:szCs w:val="20"/>
        </w:rPr>
        <w:t>(</w:t>
      </w:r>
      <w:r w:rsidRPr="00C748FB">
        <w:rPr>
          <w:rFonts w:ascii="Arial" w:hAnsi="Arial" w:cs="Arial"/>
          <w:sz w:val="20"/>
          <w:szCs w:val="20"/>
        </w:rPr>
        <w:t>may be the after the Canadian brand consolidation</w:t>
      </w:r>
      <w:r w:rsidR="009A0635">
        <w:rPr>
          <w:rFonts w:ascii="Arial" w:hAnsi="Arial" w:cs="Arial"/>
          <w:sz w:val="20"/>
          <w:szCs w:val="20"/>
        </w:rPr>
        <w:t>) will have positive impact</w:t>
      </w:r>
      <w:r w:rsidRPr="00C748FB">
        <w:rPr>
          <w:rFonts w:ascii="Arial" w:hAnsi="Arial" w:cs="Arial"/>
          <w:sz w:val="20"/>
          <w:szCs w:val="20"/>
        </w:rPr>
        <w:t xml:space="preserve"> </w:t>
      </w:r>
      <w:r w:rsidR="009A0635">
        <w:rPr>
          <w:rFonts w:ascii="Arial" w:hAnsi="Arial" w:cs="Arial"/>
          <w:sz w:val="20"/>
          <w:szCs w:val="20"/>
        </w:rPr>
        <w:t xml:space="preserve">on </w:t>
      </w:r>
      <w:r w:rsidRPr="00C748FB">
        <w:rPr>
          <w:rFonts w:ascii="Arial" w:hAnsi="Arial" w:cs="Arial"/>
          <w:sz w:val="20"/>
          <w:szCs w:val="20"/>
        </w:rPr>
        <w:t xml:space="preserve">the sales of Best Buy. The </w:t>
      </w:r>
      <w:r w:rsidR="00C15C3E" w:rsidRPr="00C748FB">
        <w:rPr>
          <w:rFonts w:ascii="Arial" w:hAnsi="Arial" w:cs="Arial"/>
          <w:sz w:val="20"/>
          <w:szCs w:val="20"/>
        </w:rPr>
        <w:t>Restructur</w:t>
      </w:r>
      <w:r w:rsidR="00C15C3E">
        <w:rPr>
          <w:rFonts w:ascii="Arial" w:hAnsi="Arial" w:cs="Arial"/>
          <w:sz w:val="20"/>
          <w:szCs w:val="20"/>
        </w:rPr>
        <w:t>ing</w:t>
      </w:r>
      <w:r w:rsidR="00C15C3E" w:rsidRPr="00C748FB">
        <w:rPr>
          <w:rFonts w:ascii="Arial" w:hAnsi="Arial" w:cs="Arial"/>
          <w:sz w:val="20"/>
          <w:szCs w:val="20"/>
        </w:rPr>
        <w:t xml:space="preserve"> Charges </w:t>
      </w:r>
      <w:r w:rsidR="00C15C3E">
        <w:rPr>
          <w:rFonts w:ascii="Arial" w:hAnsi="Arial" w:cs="Arial"/>
          <w:sz w:val="20"/>
          <w:szCs w:val="20"/>
        </w:rPr>
        <w:t xml:space="preserve">are </w:t>
      </w:r>
      <w:r w:rsidRPr="00C748FB">
        <w:rPr>
          <w:rFonts w:ascii="Arial" w:hAnsi="Arial" w:cs="Arial"/>
          <w:sz w:val="20"/>
          <w:szCs w:val="20"/>
        </w:rPr>
        <w:t>dramatically d</w:t>
      </w:r>
      <w:r w:rsidR="00E05497">
        <w:rPr>
          <w:rFonts w:ascii="Arial" w:hAnsi="Arial" w:cs="Arial"/>
          <w:sz w:val="20"/>
          <w:szCs w:val="20"/>
        </w:rPr>
        <w:t>eclining</w:t>
      </w:r>
      <w:r w:rsidRPr="00C748FB">
        <w:rPr>
          <w:rFonts w:ascii="Arial" w:hAnsi="Arial" w:cs="Arial"/>
          <w:sz w:val="20"/>
          <w:szCs w:val="20"/>
        </w:rPr>
        <w:t xml:space="preserve"> </w:t>
      </w:r>
      <w:r w:rsidR="00E05497">
        <w:rPr>
          <w:rFonts w:ascii="Arial" w:hAnsi="Arial" w:cs="Arial"/>
          <w:sz w:val="20"/>
          <w:szCs w:val="20"/>
        </w:rPr>
        <w:t>during forecasting tenor,</w:t>
      </w:r>
      <w:r w:rsidRPr="00C748FB">
        <w:rPr>
          <w:rFonts w:ascii="Arial" w:hAnsi="Arial" w:cs="Arial"/>
          <w:sz w:val="20"/>
          <w:szCs w:val="20"/>
        </w:rPr>
        <w:t xml:space="preserve"> </w:t>
      </w:r>
      <w:r w:rsidR="00C15C3E">
        <w:rPr>
          <w:rFonts w:ascii="Arial" w:hAnsi="Arial" w:cs="Arial"/>
          <w:sz w:val="20"/>
          <w:szCs w:val="20"/>
        </w:rPr>
        <w:t>resulting</w:t>
      </w:r>
      <w:r w:rsidRPr="00C748FB">
        <w:rPr>
          <w:rFonts w:ascii="Arial" w:hAnsi="Arial" w:cs="Arial"/>
          <w:sz w:val="20"/>
          <w:szCs w:val="20"/>
        </w:rPr>
        <w:t xml:space="preserve"> the </w:t>
      </w:r>
      <w:r w:rsidR="00C15C3E" w:rsidRPr="00C748FB">
        <w:rPr>
          <w:rFonts w:ascii="Arial" w:hAnsi="Arial" w:cs="Arial"/>
          <w:sz w:val="20"/>
          <w:szCs w:val="20"/>
        </w:rPr>
        <w:t xml:space="preserve">Operating Income </w:t>
      </w:r>
      <w:r w:rsidRPr="00C748FB">
        <w:rPr>
          <w:rFonts w:ascii="Arial" w:hAnsi="Arial" w:cs="Arial"/>
          <w:sz w:val="20"/>
          <w:szCs w:val="20"/>
        </w:rPr>
        <w:t xml:space="preserve">to accelerate in the coming years. </w:t>
      </w:r>
      <w:r w:rsidR="00E05497">
        <w:rPr>
          <w:rFonts w:ascii="Arial" w:hAnsi="Arial" w:cs="Arial"/>
          <w:sz w:val="20"/>
          <w:szCs w:val="20"/>
        </w:rPr>
        <w:t xml:space="preserve">The slight increase in </w:t>
      </w:r>
      <w:r w:rsidR="00C15C3E" w:rsidRPr="00C748FB">
        <w:rPr>
          <w:rFonts w:ascii="Arial" w:hAnsi="Arial" w:cs="Arial"/>
          <w:sz w:val="20"/>
          <w:szCs w:val="20"/>
        </w:rPr>
        <w:t>Interest Expense</w:t>
      </w:r>
      <w:r w:rsidRPr="00C748FB">
        <w:rPr>
          <w:rFonts w:ascii="Arial" w:hAnsi="Arial" w:cs="Arial"/>
          <w:sz w:val="20"/>
          <w:szCs w:val="20"/>
        </w:rPr>
        <w:t xml:space="preserve"> </w:t>
      </w:r>
      <w:r w:rsidR="00E05497">
        <w:rPr>
          <w:rFonts w:ascii="Arial" w:hAnsi="Arial" w:cs="Arial"/>
          <w:sz w:val="20"/>
          <w:szCs w:val="20"/>
        </w:rPr>
        <w:t>every forecasting year</w:t>
      </w:r>
      <w:r w:rsidRPr="00C748FB">
        <w:rPr>
          <w:rFonts w:ascii="Arial" w:hAnsi="Arial" w:cs="Arial"/>
          <w:sz w:val="20"/>
          <w:szCs w:val="20"/>
        </w:rPr>
        <w:t xml:space="preserve"> </w:t>
      </w:r>
      <w:r w:rsidR="00C15C3E">
        <w:rPr>
          <w:rFonts w:ascii="Arial" w:hAnsi="Arial" w:cs="Arial"/>
          <w:sz w:val="20"/>
          <w:szCs w:val="20"/>
        </w:rPr>
        <w:t>is</w:t>
      </w:r>
      <w:r w:rsidRPr="00C748FB">
        <w:rPr>
          <w:rFonts w:ascii="Arial" w:hAnsi="Arial" w:cs="Arial"/>
          <w:sz w:val="20"/>
          <w:szCs w:val="20"/>
        </w:rPr>
        <w:t xml:space="preserve"> offset by increasing </w:t>
      </w:r>
      <w:r w:rsidR="00C15C3E" w:rsidRPr="00C748FB">
        <w:rPr>
          <w:rFonts w:ascii="Arial" w:hAnsi="Arial" w:cs="Arial"/>
          <w:sz w:val="20"/>
          <w:szCs w:val="20"/>
        </w:rPr>
        <w:t>Investment Income</w:t>
      </w:r>
      <w:r w:rsidRPr="00C748FB">
        <w:rPr>
          <w:rFonts w:ascii="Arial" w:hAnsi="Arial" w:cs="Arial"/>
          <w:sz w:val="20"/>
          <w:szCs w:val="20"/>
        </w:rPr>
        <w:t xml:space="preserve"> for 2017 and 2018. Thus, consistent </w:t>
      </w:r>
      <w:r w:rsidR="00C15C3E" w:rsidRPr="00C748FB">
        <w:rPr>
          <w:rFonts w:ascii="Arial" w:hAnsi="Arial" w:cs="Arial"/>
          <w:sz w:val="20"/>
          <w:szCs w:val="20"/>
        </w:rPr>
        <w:t xml:space="preserve">Sales </w:t>
      </w:r>
      <w:r w:rsidRPr="00C748FB">
        <w:rPr>
          <w:rFonts w:ascii="Arial" w:hAnsi="Arial" w:cs="Arial"/>
          <w:sz w:val="20"/>
          <w:szCs w:val="20"/>
        </w:rPr>
        <w:t xml:space="preserve">growth and improving </w:t>
      </w:r>
      <w:r w:rsidR="00C15C3E">
        <w:rPr>
          <w:rFonts w:ascii="Arial" w:hAnsi="Arial" w:cs="Arial"/>
          <w:sz w:val="20"/>
          <w:szCs w:val="20"/>
        </w:rPr>
        <w:t>Gross Margin</w:t>
      </w:r>
      <w:r w:rsidR="00C15C3E" w:rsidRPr="00C748FB">
        <w:rPr>
          <w:rFonts w:ascii="Arial" w:hAnsi="Arial" w:cs="Arial"/>
          <w:sz w:val="20"/>
          <w:szCs w:val="20"/>
        </w:rPr>
        <w:t xml:space="preserve"> </w:t>
      </w:r>
      <w:r w:rsidR="00C15C3E">
        <w:rPr>
          <w:rFonts w:ascii="Arial" w:hAnsi="Arial" w:cs="Arial"/>
          <w:sz w:val="20"/>
          <w:szCs w:val="20"/>
        </w:rPr>
        <w:t>improves</w:t>
      </w:r>
      <w:r w:rsidRPr="00C748FB">
        <w:rPr>
          <w:rFonts w:ascii="Arial" w:hAnsi="Arial" w:cs="Arial"/>
          <w:sz w:val="20"/>
          <w:szCs w:val="20"/>
        </w:rPr>
        <w:t xml:space="preserve"> the forecast</w:t>
      </w:r>
      <w:r w:rsidR="00C15C3E">
        <w:rPr>
          <w:rFonts w:ascii="Arial" w:hAnsi="Arial" w:cs="Arial"/>
          <w:sz w:val="20"/>
          <w:szCs w:val="20"/>
        </w:rPr>
        <w:t>ed</w:t>
      </w:r>
      <w:r w:rsidRPr="00C748FB">
        <w:rPr>
          <w:rFonts w:ascii="Arial" w:hAnsi="Arial" w:cs="Arial"/>
          <w:sz w:val="20"/>
          <w:szCs w:val="20"/>
        </w:rPr>
        <w:t xml:space="preserve"> </w:t>
      </w:r>
      <w:r w:rsidR="00C15C3E" w:rsidRPr="00C748FB">
        <w:rPr>
          <w:rFonts w:ascii="Arial" w:hAnsi="Arial" w:cs="Arial"/>
          <w:sz w:val="20"/>
          <w:szCs w:val="20"/>
        </w:rPr>
        <w:t>Net Earnings</w:t>
      </w:r>
      <w:r w:rsidRPr="00C748FB">
        <w:rPr>
          <w:rFonts w:ascii="Arial" w:hAnsi="Arial" w:cs="Arial"/>
          <w:sz w:val="20"/>
          <w:szCs w:val="20"/>
        </w:rPr>
        <w:t xml:space="preserve"> in the coming years.</w:t>
      </w:r>
    </w:p>
    <w:p w14:paraId="6027DAA0" w14:textId="77777777" w:rsidR="003F4F4A" w:rsidRPr="00C748FB" w:rsidRDefault="003F4F4A" w:rsidP="00C748FB">
      <w:pPr>
        <w:spacing w:after="0" w:line="240" w:lineRule="auto"/>
        <w:jc w:val="both"/>
        <w:rPr>
          <w:rFonts w:ascii="Arial" w:hAnsi="Arial" w:cs="Arial"/>
          <w:sz w:val="20"/>
          <w:szCs w:val="20"/>
        </w:rPr>
      </w:pPr>
    </w:p>
    <w:p w14:paraId="0B02A3CA" w14:textId="77777777" w:rsidR="00C748FB" w:rsidRPr="00234FD2" w:rsidRDefault="00C748FB" w:rsidP="0099104B">
      <w:pPr>
        <w:pStyle w:val="Heading3"/>
        <w:numPr>
          <w:ilvl w:val="0"/>
          <w:numId w:val="14"/>
        </w:numPr>
        <w:jc w:val="both"/>
        <w:rPr>
          <w:rFonts w:ascii="Arial" w:hAnsi="Arial" w:cs="Arial"/>
          <w:b/>
          <w:color w:val="000000" w:themeColor="text1"/>
        </w:rPr>
      </w:pPr>
      <w:bookmarkStart w:id="29" w:name="_Toc468138427"/>
      <w:r w:rsidRPr="00234FD2">
        <w:rPr>
          <w:rFonts w:ascii="Arial" w:hAnsi="Arial" w:cs="Arial"/>
          <w:b/>
          <w:color w:val="000000" w:themeColor="text1"/>
        </w:rPr>
        <w:t>3-Year Statement of Free Cash Flows:</w:t>
      </w:r>
      <w:bookmarkEnd w:id="29"/>
    </w:p>
    <w:p w14:paraId="0EB54017" w14:textId="77777777" w:rsidR="00C748FB" w:rsidRDefault="00C748FB" w:rsidP="00C748FB">
      <w:pPr>
        <w:spacing w:after="0" w:line="240" w:lineRule="auto"/>
        <w:jc w:val="both"/>
        <w:rPr>
          <w:rFonts w:ascii="Arial" w:hAnsi="Arial" w:cs="Arial"/>
          <w:sz w:val="20"/>
          <w:szCs w:val="20"/>
        </w:rPr>
      </w:pPr>
    </w:p>
    <w:p w14:paraId="4A84494C" w14:textId="7BA5D3DA" w:rsidR="00C748FB" w:rsidRPr="00C748FB" w:rsidRDefault="00E05497" w:rsidP="00234FD2">
      <w:pPr>
        <w:pStyle w:val="ListParagraph"/>
        <w:spacing w:after="0" w:line="240" w:lineRule="auto"/>
        <w:ind w:left="370"/>
        <w:jc w:val="both"/>
        <w:rPr>
          <w:rFonts w:ascii="Arial" w:hAnsi="Arial" w:cs="Arial"/>
          <w:sz w:val="20"/>
          <w:szCs w:val="20"/>
        </w:rPr>
      </w:pPr>
      <w:r>
        <w:rPr>
          <w:rFonts w:ascii="Arial" w:hAnsi="Arial" w:cs="Arial"/>
          <w:sz w:val="20"/>
          <w:szCs w:val="20"/>
        </w:rPr>
        <w:t xml:space="preserve">Statement of Free Cash Flows shows an upward trend during forecasting tenor. </w:t>
      </w:r>
      <w:r w:rsidR="00702050">
        <w:rPr>
          <w:rFonts w:ascii="Arial" w:hAnsi="Arial" w:cs="Arial"/>
          <w:sz w:val="20"/>
          <w:szCs w:val="20"/>
        </w:rPr>
        <w:t>It</w:t>
      </w:r>
      <w:r w:rsidR="00C748FB" w:rsidRPr="00C748FB">
        <w:rPr>
          <w:rFonts w:ascii="Arial" w:hAnsi="Arial" w:cs="Arial"/>
          <w:sz w:val="20"/>
          <w:szCs w:val="20"/>
        </w:rPr>
        <w:t xml:space="preserve"> indicates Best Buy</w:t>
      </w:r>
      <w:r w:rsidR="00702050">
        <w:rPr>
          <w:rFonts w:ascii="Arial" w:hAnsi="Arial" w:cs="Arial"/>
          <w:sz w:val="20"/>
          <w:szCs w:val="20"/>
        </w:rPr>
        <w:t>’s</w:t>
      </w:r>
      <w:r w:rsidR="00C748FB" w:rsidRPr="00C748FB">
        <w:rPr>
          <w:rFonts w:ascii="Arial" w:hAnsi="Arial" w:cs="Arial"/>
          <w:sz w:val="20"/>
          <w:szCs w:val="20"/>
        </w:rPr>
        <w:t xml:space="preserve"> ability to generate the positive cash flows after paying </w:t>
      </w:r>
      <w:r w:rsidR="00702050" w:rsidRPr="00C748FB">
        <w:rPr>
          <w:rFonts w:ascii="Arial" w:hAnsi="Arial" w:cs="Arial"/>
          <w:sz w:val="20"/>
          <w:szCs w:val="20"/>
        </w:rPr>
        <w:t xml:space="preserve">Company’s Capital Expenditure </w:t>
      </w:r>
      <w:r w:rsidR="00C748FB" w:rsidRPr="00C748FB">
        <w:rPr>
          <w:rFonts w:ascii="Arial" w:hAnsi="Arial" w:cs="Arial"/>
          <w:sz w:val="20"/>
          <w:szCs w:val="20"/>
        </w:rPr>
        <w:t xml:space="preserve">and </w:t>
      </w:r>
      <w:r w:rsidR="00702050" w:rsidRPr="00C748FB">
        <w:rPr>
          <w:rFonts w:ascii="Arial" w:hAnsi="Arial" w:cs="Arial"/>
          <w:sz w:val="20"/>
          <w:szCs w:val="20"/>
        </w:rPr>
        <w:t>Dividend Payment</w:t>
      </w:r>
      <w:r w:rsidR="00C748FB" w:rsidRPr="00C748FB">
        <w:rPr>
          <w:rFonts w:ascii="Arial" w:hAnsi="Arial" w:cs="Arial"/>
          <w:sz w:val="20"/>
          <w:szCs w:val="20"/>
        </w:rPr>
        <w:t xml:space="preserve">. </w:t>
      </w:r>
      <w:r w:rsidR="00702050">
        <w:rPr>
          <w:rFonts w:ascii="Arial" w:hAnsi="Arial" w:cs="Arial"/>
          <w:sz w:val="20"/>
          <w:szCs w:val="20"/>
        </w:rPr>
        <w:t>The positive cash flows show</w:t>
      </w:r>
      <w:r w:rsidR="00C748FB" w:rsidRPr="00C748FB">
        <w:rPr>
          <w:rFonts w:ascii="Arial" w:hAnsi="Arial" w:cs="Arial"/>
          <w:sz w:val="20"/>
          <w:szCs w:val="20"/>
        </w:rPr>
        <w:t xml:space="preserve"> healthy financial leverage. In future</w:t>
      </w:r>
      <w:r w:rsidR="00702050">
        <w:rPr>
          <w:rFonts w:ascii="Arial" w:hAnsi="Arial" w:cs="Arial"/>
          <w:sz w:val="20"/>
          <w:szCs w:val="20"/>
        </w:rPr>
        <w:t>,</w:t>
      </w:r>
      <w:r w:rsidR="00C748FB" w:rsidRPr="00C748FB">
        <w:rPr>
          <w:rFonts w:ascii="Arial" w:hAnsi="Arial" w:cs="Arial"/>
          <w:sz w:val="20"/>
          <w:szCs w:val="20"/>
        </w:rPr>
        <w:t xml:space="preserve"> </w:t>
      </w:r>
      <w:r w:rsidR="00234FD2">
        <w:rPr>
          <w:rFonts w:ascii="Arial" w:hAnsi="Arial" w:cs="Arial"/>
          <w:sz w:val="20"/>
          <w:szCs w:val="20"/>
        </w:rPr>
        <w:t>Company can further utilize the remaining positive cash flow</w:t>
      </w:r>
      <w:r w:rsidR="00702050">
        <w:rPr>
          <w:rFonts w:ascii="Arial" w:hAnsi="Arial" w:cs="Arial"/>
          <w:sz w:val="20"/>
          <w:szCs w:val="20"/>
        </w:rPr>
        <w:t xml:space="preserve"> </w:t>
      </w:r>
      <w:r w:rsidR="00C748FB" w:rsidRPr="00C748FB">
        <w:rPr>
          <w:rFonts w:ascii="Arial" w:hAnsi="Arial" w:cs="Arial"/>
          <w:sz w:val="20"/>
          <w:szCs w:val="20"/>
        </w:rPr>
        <w:t xml:space="preserve">to expand the presence in International segment or </w:t>
      </w:r>
      <w:r w:rsidR="00702050">
        <w:rPr>
          <w:rFonts w:ascii="Arial" w:hAnsi="Arial" w:cs="Arial"/>
          <w:sz w:val="20"/>
          <w:szCs w:val="20"/>
        </w:rPr>
        <w:t xml:space="preserve">it </w:t>
      </w:r>
      <w:r w:rsidR="00C748FB" w:rsidRPr="00C748FB">
        <w:rPr>
          <w:rFonts w:ascii="Arial" w:hAnsi="Arial" w:cs="Arial"/>
          <w:sz w:val="20"/>
          <w:szCs w:val="20"/>
        </w:rPr>
        <w:t>may increase the amount of dividend payment to investors which will positively impact the company.</w:t>
      </w:r>
    </w:p>
    <w:p w14:paraId="4FFCB928" w14:textId="77777777" w:rsidR="00C748FB" w:rsidRPr="00C748FB" w:rsidRDefault="00C748FB" w:rsidP="00C748FB">
      <w:pPr>
        <w:spacing w:after="0" w:line="240" w:lineRule="auto"/>
        <w:jc w:val="both"/>
        <w:rPr>
          <w:rFonts w:ascii="Arial" w:hAnsi="Arial" w:cs="Arial"/>
          <w:sz w:val="20"/>
          <w:szCs w:val="20"/>
        </w:rPr>
      </w:pPr>
    </w:p>
    <w:p w14:paraId="5BA3157B" w14:textId="77777777" w:rsidR="00C748FB" w:rsidRPr="00234FD2" w:rsidRDefault="00C748FB" w:rsidP="0099104B">
      <w:pPr>
        <w:pStyle w:val="Heading3"/>
        <w:numPr>
          <w:ilvl w:val="0"/>
          <w:numId w:val="14"/>
        </w:numPr>
        <w:jc w:val="both"/>
        <w:rPr>
          <w:rFonts w:ascii="Arial" w:hAnsi="Arial" w:cs="Arial"/>
          <w:b/>
          <w:color w:val="000000" w:themeColor="text1"/>
        </w:rPr>
      </w:pPr>
      <w:bookmarkStart w:id="30" w:name="_Toc468138428"/>
      <w:r w:rsidRPr="00234FD2">
        <w:rPr>
          <w:rFonts w:ascii="Arial" w:hAnsi="Arial" w:cs="Arial"/>
          <w:b/>
          <w:color w:val="000000" w:themeColor="text1"/>
        </w:rPr>
        <w:lastRenderedPageBreak/>
        <w:t>3-Year Fixed Charge Coverage:</w:t>
      </w:r>
      <w:bookmarkEnd w:id="30"/>
    </w:p>
    <w:p w14:paraId="1E786E54" w14:textId="77777777" w:rsidR="00C748FB" w:rsidRDefault="00C748FB" w:rsidP="00C748FB">
      <w:pPr>
        <w:spacing w:after="0" w:line="240" w:lineRule="auto"/>
        <w:jc w:val="both"/>
        <w:rPr>
          <w:rFonts w:ascii="Arial" w:hAnsi="Arial" w:cs="Arial"/>
          <w:sz w:val="20"/>
          <w:szCs w:val="20"/>
        </w:rPr>
      </w:pPr>
    </w:p>
    <w:p w14:paraId="1FB7AD1D" w14:textId="69082A37" w:rsidR="0011046A" w:rsidRPr="00255D09" w:rsidRDefault="00C748FB" w:rsidP="00234FD2">
      <w:pPr>
        <w:pStyle w:val="ListParagraph"/>
        <w:spacing w:after="0" w:line="240" w:lineRule="auto"/>
        <w:ind w:left="370"/>
        <w:jc w:val="both"/>
        <w:rPr>
          <w:rFonts w:ascii="Arial" w:hAnsi="Arial" w:cs="Arial"/>
          <w:sz w:val="20"/>
          <w:szCs w:val="20"/>
        </w:rPr>
      </w:pPr>
      <w:r w:rsidRPr="00C748FB">
        <w:rPr>
          <w:rFonts w:ascii="Arial" w:hAnsi="Arial" w:cs="Arial"/>
          <w:sz w:val="20"/>
          <w:szCs w:val="20"/>
        </w:rPr>
        <w:t xml:space="preserve">The </w:t>
      </w:r>
      <w:r w:rsidR="001C36A4" w:rsidRPr="00C748FB">
        <w:rPr>
          <w:rFonts w:ascii="Arial" w:hAnsi="Arial" w:cs="Arial"/>
          <w:sz w:val="20"/>
          <w:szCs w:val="20"/>
        </w:rPr>
        <w:t xml:space="preserve">Fixed Charge Coverage Ratio </w:t>
      </w:r>
      <w:r w:rsidRPr="00C748FB">
        <w:rPr>
          <w:rFonts w:ascii="Arial" w:hAnsi="Arial" w:cs="Arial"/>
          <w:sz w:val="20"/>
          <w:szCs w:val="20"/>
        </w:rPr>
        <w:t xml:space="preserve">exceeds the benchmark of 1X in all 3 years. Overall, it shows that company would be able to cover its </w:t>
      </w:r>
      <w:r w:rsidR="001C36A4" w:rsidRPr="00C748FB">
        <w:rPr>
          <w:rFonts w:ascii="Arial" w:hAnsi="Arial" w:cs="Arial"/>
          <w:sz w:val="20"/>
          <w:szCs w:val="20"/>
        </w:rPr>
        <w:t xml:space="preserve">Fixed Cost </w:t>
      </w:r>
      <w:r w:rsidRPr="00C748FB">
        <w:rPr>
          <w:rFonts w:ascii="Arial" w:hAnsi="Arial" w:cs="Arial"/>
          <w:sz w:val="20"/>
          <w:szCs w:val="20"/>
        </w:rPr>
        <w:t xml:space="preserve">from the cash flows generated. </w:t>
      </w:r>
      <w:r w:rsidR="001C36A4" w:rsidRPr="00C748FB">
        <w:rPr>
          <w:rFonts w:ascii="Arial" w:hAnsi="Arial" w:cs="Arial"/>
          <w:sz w:val="20"/>
          <w:szCs w:val="20"/>
        </w:rPr>
        <w:t xml:space="preserve">Total Fixed Cost </w:t>
      </w:r>
      <w:r w:rsidR="00C15C3E">
        <w:rPr>
          <w:rFonts w:ascii="Arial" w:hAnsi="Arial" w:cs="Arial"/>
          <w:sz w:val="20"/>
          <w:szCs w:val="20"/>
        </w:rPr>
        <w:t>is</w:t>
      </w:r>
      <w:r w:rsidRPr="00C748FB">
        <w:rPr>
          <w:rFonts w:ascii="Arial" w:hAnsi="Arial" w:cs="Arial"/>
          <w:sz w:val="20"/>
          <w:szCs w:val="20"/>
        </w:rPr>
        <w:t xml:space="preserve"> highest in year 2017 followed by year 2019 which includes a large amount of principal payments coming due. In year 2018, we see big improvement in </w:t>
      </w:r>
      <w:r w:rsidR="001C36A4" w:rsidRPr="00C748FB">
        <w:rPr>
          <w:rFonts w:ascii="Arial" w:hAnsi="Arial" w:cs="Arial"/>
          <w:sz w:val="20"/>
          <w:szCs w:val="20"/>
        </w:rPr>
        <w:t xml:space="preserve">Fixed Charge Coverage Ratio </w:t>
      </w:r>
      <w:r w:rsidRPr="00C748FB">
        <w:rPr>
          <w:rFonts w:ascii="Arial" w:hAnsi="Arial" w:cs="Arial"/>
          <w:sz w:val="20"/>
          <w:szCs w:val="20"/>
        </w:rPr>
        <w:t xml:space="preserve">due to $0 </w:t>
      </w:r>
      <w:r w:rsidR="001C36A4" w:rsidRPr="00C748FB">
        <w:rPr>
          <w:rFonts w:ascii="Arial" w:hAnsi="Arial" w:cs="Arial"/>
          <w:sz w:val="20"/>
          <w:szCs w:val="20"/>
        </w:rPr>
        <w:t xml:space="preserve">Principal Payment </w:t>
      </w:r>
      <w:r w:rsidRPr="00C748FB">
        <w:rPr>
          <w:rFonts w:ascii="Arial" w:hAnsi="Arial" w:cs="Arial"/>
          <w:sz w:val="20"/>
          <w:szCs w:val="20"/>
        </w:rPr>
        <w:t>expected due the following year.</w:t>
      </w:r>
    </w:p>
    <w:p w14:paraId="6478FF89" w14:textId="77777777" w:rsidR="0011046A" w:rsidRDefault="0011046A" w:rsidP="0011046A">
      <w:pPr>
        <w:spacing w:after="0" w:line="240" w:lineRule="auto"/>
        <w:jc w:val="both"/>
        <w:rPr>
          <w:rFonts w:ascii="Arial" w:hAnsi="Arial" w:cs="Arial"/>
          <w:sz w:val="20"/>
          <w:szCs w:val="20"/>
        </w:rPr>
      </w:pPr>
    </w:p>
    <w:p w14:paraId="695ED764" w14:textId="77777777" w:rsidR="00255D09" w:rsidRPr="00255D09" w:rsidRDefault="00255D09" w:rsidP="00D84DB5">
      <w:pPr>
        <w:spacing w:after="0" w:line="240" w:lineRule="auto"/>
        <w:jc w:val="both"/>
        <w:rPr>
          <w:rFonts w:ascii="Arial" w:hAnsi="Arial" w:cs="Arial"/>
          <w:sz w:val="20"/>
          <w:szCs w:val="20"/>
        </w:rPr>
      </w:pPr>
    </w:p>
    <w:p w14:paraId="767A028C" w14:textId="77777777" w:rsidR="004D174C" w:rsidRDefault="004D174C" w:rsidP="008625B5">
      <w:pPr>
        <w:spacing w:after="0" w:line="240" w:lineRule="auto"/>
        <w:jc w:val="both"/>
        <w:rPr>
          <w:rFonts w:ascii="Arial" w:hAnsi="Arial" w:cs="Arial"/>
          <w:sz w:val="20"/>
          <w:szCs w:val="20"/>
        </w:rPr>
      </w:pPr>
    </w:p>
    <w:p w14:paraId="0C33668D" w14:textId="7F6B2F3B" w:rsidR="00397447" w:rsidRPr="00B708C2" w:rsidRDefault="00E33D00" w:rsidP="00397447">
      <w:pPr>
        <w:pStyle w:val="Heading1"/>
        <w:numPr>
          <w:ilvl w:val="0"/>
          <w:numId w:val="3"/>
        </w:numPr>
        <w:ind w:left="540"/>
        <w:jc w:val="both"/>
        <w:rPr>
          <w:rFonts w:ascii="Arial" w:hAnsi="Arial" w:cs="Arial"/>
          <w:b/>
          <w:color w:val="000000" w:themeColor="text1"/>
        </w:rPr>
      </w:pPr>
      <w:r>
        <w:rPr>
          <w:rFonts w:ascii="Arial" w:hAnsi="Arial" w:cs="Arial"/>
          <w:sz w:val="20"/>
          <w:szCs w:val="20"/>
        </w:rPr>
        <w:br w:type="page"/>
      </w:r>
      <w:bookmarkStart w:id="31" w:name="_Toc468138429"/>
      <w:r w:rsidR="00397447" w:rsidRPr="00B708C2">
        <w:rPr>
          <w:rFonts w:ascii="Arial" w:hAnsi="Arial" w:cs="Arial"/>
          <w:b/>
          <w:color w:val="000000" w:themeColor="text1"/>
        </w:rPr>
        <w:lastRenderedPageBreak/>
        <w:t xml:space="preserve">3-Year Financial forecast – </w:t>
      </w:r>
      <w:r w:rsidR="005B6499">
        <w:rPr>
          <w:rFonts w:ascii="Arial" w:hAnsi="Arial" w:cs="Arial"/>
          <w:b/>
          <w:color w:val="000000" w:themeColor="text1"/>
        </w:rPr>
        <w:t>Student</w:t>
      </w:r>
      <w:r w:rsidR="005B6499" w:rsidRPr="00B708C2">
        <w:rPr>
          <w:rFonts w:ascii="Arial" w:hAnsi="Arial" w:cs="Arial"/>
          <w:b/>
          <w:color w:val="000000" w:themeColor="text1"/>
        </w:rPr>
        <w:t xml:space="preserve"> </w:t>
      </w:r>
      <w:r w:rsidR="00397447" w:rsidRPr="00B708C2">
        <w:rPr>
          <w:rFonts w:ascii="Arial" w:hAnsi="Arial" w:cs="Arial"/>
          <w:b/>
          <w:color w:val="000000" w:themeColor="text1"/>
        </w:rPr>
        <w:t>Case</w:t>
      </w:r>
      <w:bookmarkEnd w:id="31"/>
    </w:p>
    <w:p w14:paraId="2AF1D882" w14:textId="77777777" w:rsidR="00397447" w:rsidRDefault="00397447" w:rsidP="00397447">
      <w:pPr>
        <w:spacing w:after="0" w:line="240" w:lineRule="auto"/>
        <w:jc w:val="both"/>
        <w:rPr>
          <w:rFonts w:ascii="Arial" w:hAnsi="Arial" w:cs="Arial"/>
          <w:sz w:val="20"/>
          <w:szCs w:val="20"/>
        </w:rPr>
      </w:pPr>
    </w:p>
    <w:p w14:paraId="6E2EF6F6" w14:textId="705DFBBE" w:rsidR="00192C2E" w:rsidRDefault="00192C2E" w:rsidP="005B6499">
      <w:pPr>
        <w:pStyle w:val="Heading2"/>
        <w:numPr>
          <w:ilvl w:val="0"/>
          <w:numId w:val="25"/>
        </w:numPr>
        <w:jc w:val="both"/>
        <w:rPr>
          <w:rFonts w:ascii="Arial" w:hAnsi="Arial" w:cs="Arial"/>
          <w:b/>
          <w:color w:val="000000" w:themeColor="text1"/>
        </w:rPr>
      </w:pPr>
      <w:bookmarkStart w:id="32" w:name="_Toc468138430"/>
      <w:r w:rsidRPr="00192C2E">
        <w:rPr>
          <w:rFonts w:ascii="Arial" w:hAnsi="Arial" w:cs="Arial"/>
          <w:b/>
          <w:color w:val="000000" w:themeColor="text1"/>
        </w:rPr>
        <w:t>Current state of the consumer electronics and appliance industry</w:t>
      </w:r>
      <w:bookmarkEnd w:id="32"/>
    </w:p>
    <w:p w14:paraId="608FA514" w14:textId="77777777" w:rsidR="00192C2E" w:rsidRPr="00234FD2" w:rsidRDefault="00192C2E" w:rsidP="00234FD2">
      <w:pPr>
        <w:spacing w:after="0" w:line="240" w:lineRule="auto"/>
        <w:jc w:val="both"/>
        <w:rPr>
          <w:rFonts w:ascii="Arial" w:hAnsi="Arial" w:cs="Arial"/>
          <w:sz w:val="20"/>
          <w:szCs w:val="20"/>
        </w:rPr>
      </w:pPr>
    </w:p>
    <w:p w14:paraId="244DEBB2" w14:textId="62AEE9B0" w:rsidR="00192C2E" w:rsidRDefault="00192C2E" w:rsidP="005B6499">
      <w:pPr>
        <w:spacing w:after="0" w:line="240" w:lineRule="auto"/>
        <w:ind w:left="360"/>
        <w:jc w:val="both"/>
        <w:rPr>
          <w:rFonts w:ascii="Arial" w:hAnsi="Arial" w:cs="Arial"/>
          <w:sz w:val="20"/>
          <w:szCs w:val="20"/>
        </w:rPr>
      </w:pPr>
      <w:r w:rsidRPr="005B6499">
        <w:rPr>
          <w:rFonts w:ascii="Arial" w:hAnsi="Arial" w:cs="Arial"/>
          <w:sz w:val="20"/>
          <w:szCs w:val="20"/>
        </w:rPr>
        <w:t>Global Consumer Electronics market is classified into consumer electronic device, wearable device</w:t>
      </w:r>
      <w:r w:rsidR="00AA7BF6">
        <w:rPr>
          <w:rFonts w:ascii="Arial" w:hAnsi="Arial" w:cs="Arial"/>
          <w:sz w:val="20"/>
          <w:szCs w:val="20"/>
        </w:rPr>
        <w:t>,</w:t>
      </w:r>
      <w:r w:rsidRPr="005B6499">
        <w:rPr>
          <w:rFonts w:ascii="Arial" w:hAnsi="Arial" w:cs="Arial"/>
          <w:sz w:val="20"/>
          <w:szCs w:val="20"/>
        </w:rPr>
        <w:t xml:space="preserve"> and smart home device.</w:t>
      </w:r>
      <w:r w:rsidR="00EB3A36">
        <w:rPr>
          <w:rFonts w:ascii="Arial" w:hAnsi="Arial" w:cs="Arial"/>
          <w:sz w:val="20"/>
          <w:szCs w:val="20"/>
        </w:rPr>
        <w:t xml:space="preserve"> </w:t>
      </w:r>
      <w:r w:rsidRPr="005B6499">
        <w:rPr>
          <w:rFonts w:ascii="Arial" w:hAnsi="Arial" w:cs="Arial"/>
          <w:sz w:val="20"/>
          <w:szCs w:val="20"/>
        </w:rPr>
        <w:t xml:space="preserve">The consumer electronics and appliance industry revenue remained flat sequentially, but year over year it posted a marginal decline of 2.3%. </w:t>
      </w:r>
      <w:r w:rsidR="00A676C8" w:rsidRPr="00A676C8">
        <w:rPr>
          <w:rFonts w:ascii="Arial" w:hAnsi="Arial" w:cs="Arial"/>
          <w:sz w:val="20"/>
          <w:szCs w:val="20"/>
        </w:rPr>
        <w:t xml:space="preserve">The CTA Index of Consumer Technology Expectations (ICTE), which measures consumer expectations about technology spending </w:t>
      </w:r>
      <w:r w:rsidR="00A676C8">
        <w:rPr>
          <w:rFonts w:ascii="Arial" w:hAnsi="Arial" w:cs="Arial"/>
          <w:sz w:val="20"/>
          <w:szCs w:val="20"/>
        </w:rPr>
        <w:t xml:space="preserve">measures </w:t>
      </w:r>
      <w:r w:rsidR="00A676C8" w:rsidRPr="00A676C8">
        <w:rPr>
          <w:rFonts w:ascii="Arial" w:hAnsi="Arial" w:cs="Arial"/>
          <w:sz w:val="20"/>
          <w:szCs w:val="20"/>
        </w:rPr>
        <w:t xml:space="preserve">US economy </w:t>
      </w:r>
      <w:r w:rsidR="00A676C8">
        <w:rPr>
          <w:rFonts w:ascii="Arial" w:hAnsi="Arial" w:cs="Arial"/>
          <w:sz w:val="20"/>
          <w:szCs w:val="20"/>
        </w:rPr>
        <w:t>ICTE</w:t>
      </w:r>
      <w:r w:rsidR="00A676C8" w:rsidRPr="00A676C8">
        <w:rPr>
          <w:rFonts w:ascii="Arial" w:hAnsi="Arial" w:cs="Arial"/>
          <w:sz w:val="20"/>
          <w:szCs w:val="20"/>
        </w:rPr>
        <w:t xml:space="preserve"> dropped nine points in June to 171.3 </w:t>
      </w:r>
      <w:r w:rsidR="00A676C8">
        <w:rPr>
          <w:rFonts w:ascii="Arial" w:hAnsi="Arial" w:cs="Arial"/>
          <w:sz w:val="20"/>
          <w:szCs w:val="20"/>
        </w:rPr>
        <w:t>.</w:t>
      </w:r>
      <w:r w:rsidRPr="005B6499">
        <w:rPr>
          <w:rFonts w:ascii="Arial" w:hAnsi="Arial" w:cs="Arial"/>
          <w:sz w:val="20"/>
          <w:szCs w:val="20"/>
        </w:rPr>
        <w:t xml:space="preserve">The </w:t>
      </w:r>
      <w:r>
        <w:rPr>
          <w:rFonts w:ascii="Arial" w:hAnsi="Arial" w:cs="Arial"/>
          <w:sz w:val="20"/>
          <w:szCs w:val="20"/>
        </w:rPr>
        <w:t>fall</w:t>
      </w:r>
      <w:r w:rsidRPr="005B6499">
        <w:rPr>
          <w:rFonts w:ascii="Arial" w:hAnsi="Arial" w:cs="Arial"/>
          <w:sz w:val="20"/>
          <w:szCs w:val="20"/>
        </w:rPr>
        <w:t xml:space="preserve"> in sentiment towards the overall economy was likely due to the global uncertainty amid the Brexit vote in United Kingdom and Presidential election in U.S. </w:t>
      </w:r>
      <w:r w:rsidR="00803B2E" w:rsidRPr="00803B2E">
        <w:rPr>
          <w:rFonts w:ascii="Arial" w:hAnsi="Arial" w:cs="Arial"/>
          <w:sz w:val="20"/>
          <w:szCs w:val="20"/>
        </w:rPr>
        <w:t xml:space="preserve">Comparatively, the European market will decline with CARC of -0.8% and the Asia-Pacific market will grow with a CAGR of 2.3% respectively, over the same period, to reach respective values of $55.6bn and $84.0bn in 2019. </w:t>
      </w:r>
      <w:r w:rsidRPr="005B6499">
        <w:rPr>
          <w:rFonts w:ascii="Arial" w:hAnsi="Arial" w:cs="Arial"/>
          <w:sz w:val="20"/>
          <w:szCs w:val="20"/>
        </w:rPr>
        <w:t xml:space="preserve">The </w:t>
      </w:r>
      <w:r w:rsidR="00F428D7">
        <w:rPr>
          <w:rFonts w:ascii="Arial" w:hAnsi="Arial" w:cs="Arial"/>
          <w:sz w:val="20"/>
          <w:szCs w:val="20"/>
        </w:rPr>
        <w:t>consumer electronics sector</w:t>
      </w:r>
      <w:r w:rsidRPr="005B6499">
        <w:rPr>
          <w:rFonts w:ascii="Arial" w:hAnsi="Arial" w:cs="Arial"/>
          <w:sz w:val="20"/>
          <w:szCs w:val="20"/>
        </w:rPr>
        <w:t xml:space="preserve"> is </w:t>
      </w:r>
      <w:r w:rsidR="00F428D7" w:rsidRPr="00F428D7">
        <w:rPr>
          <w:rFonts w:ascii="Arial" w:hAnsi="Arial" w:cs="Arial"/>
          <w:sz w:val="20"/>
          <w:szCs w:val="20"/>
        </w:rPr>
        <w:t>p</w:t>
      </w:r>
      <w:r w:rsidR="00FB1A64">
        <w:rPr>
          <w:rFonts w:ascii="Arial" w:hAnsi="Arial" w:cs="Arial"/>
          <w:sz w:val="20"/>
          <w:szCs w:val="20"/>
        </w:rPr>
        <w:t xml:space="preserve">rojected to </w:t>
      </w:r>
      <w:r w:rsidR="00803B2E">
        <w:rPr>
          <w:rFonts w:ascii="Arial" w:hAnsi="Arial" w:cs="Arial"/>
          <w:sz w:val="20"/>
          <w:szCs w:val="20"/>
        </w:rPr>
        <w:t xml:space="preserve">accelerate and </w:t>
      </w:r>
      <w:r w:rsidR="00FB1A64">
        <w:rPr>
          <w:rFonts w:ascii="Arial" w:hAnsi="Arial" w:cs="Arial"/>
          <w:sz w:val="20"/>
          <w:szCs w:val="20"/>
        </w:rPr>
        <w:t>reach</w:t>
      </w:r>
      <w:r w:rsidR="00803B2E">
        <w:rPr>
          <w:rFonts w:ascii="Arial" w:hAnsi="Arial" w:cs="Arial"/>
          <w:sz w:val="20"/>
          <w:szCs w:val="20"/>
        </w:rPr>
        <w:t xml:space="preserve"> to</w:t>
      </w:r>
      <w:r w:rsidR="00FB1A64">
        <w:rPr>
          <w:rFonts w:ascii="Arial" w:hAnsi="Arial" w:cs="Arial"/>
          <w:sz w:val="20"/>
          <w:szCs w:val="20"/>
        </w:rPr>
        <w:t xml:space="preserve"> US$ 2,976.1 billion</w:t>
      </w:r>
      <w:r w:rsidR="00F428D7" w:rsidRPr="00F428D7">
        <w:rPr>
          <w:rFonts w:ascii="Arial" w:hAnsi="Arial" w:cs="Arial"/>
          <w:sz w:val="20"/>
          <w:szCs w:val="20"/>
        </w:rPr>
        <w:t xml:space="preserve"> by 2020, reflecting a CAGR of 15.4% during t</w:t>
      </w:r>
      <w:r w:rsidR="00FB1A64">
        <w:rPr>
          <w:rFonts w:ascii="Arial" w:hAnsi="Arial" w:cs="Arial"/>
          <w:sz w:val="20"/>
          <w:szCs w:val="20"/>
        </w:rPr>
        <w:t>he forecast period, 2015 – 2020</w:t>
      </w:r>
      <w:r w:rsidR="00976C30" w:rsidRPr="005B6499">
        <w:rPr>
          <w:rFonts w:ascii="Arial" w:hAnsi="Arial" w:cs="Arial"/>
          <w:sz w:val="20"/>
          <w:szCs w:val="20"/>
        </w:rPr>
        <w:t>(</w:t>
      </w:r>
      <w:r w:rsidR="00FB1A64" w:rsidRPr="005B6499">
        <w:rPr>
          <w:rFonts w:ascii="Arial" w:hAnsi="Arial" w:cs="Arial"/>
          <w:sz w:val="20"/>
          <w:szCs w:val="20"/>
        </w:rPr>
        <w:t>Source</w:t>
      </w:r>
      <w:r w:rsidRPr="005B6499">
        <w:rPr>
          <w:rFonts w:ascii="Arial" w:hAnsi="Arial" w:cs="Arial"/>
          <w:sz w:val="20"/>
          <w:szCs w:val="20"/>
        </w:rPr>
        <w:t>: prnewswire.com)</w:t>
      </w:r>
      <w:r w:rsidR="00976C30">
        <w:rPr>
          <w:rFonts w:ascii="Arial" w:hAnsi="Arial" w:cs="Arial"/>
          <w:sz w:val="20"/>
          <w:szCs w:val="20"/>
        </w:rPr>
        <w:t>.</w:t>
      </w:r>
    </w:p>
    <w:p w14:paraId="438DF4E0" w14:textId="77777777" w:rsidR="00192C2E" w:rsidRPr="005B6499" w:rsidRDefault="00192C2E" w:rsidP="005B6499">
      <w:pPr>
        <w:spacing w:after="0" w:line="240" w:lineRule="auto"/>
        <w:jc w:val="both"/>
        <w:rPr>
          <w:rFonts w:ascii="Arial" w:hAnsi="Arial" w:cs="Arial"/>
          <w:sz w:val="20"/>
          <w:szCs w:val="20"/>
        </w:rPr>
      </w:pPr>
    </w:p>
    <w:p w14:paraId="16E7F746" w14:textId="37F8161C" w:rsidR="00192C2E" w:rsidRDefault="00192C2E" w:rsidP="005B6499">
      <w:pPr>
        <w:pStyle w:val="Heading2"/>
        <w:numPr>
          <w:ilvl w:val="0"/>
          <w:numId w:val="25"/>
        </w:numPr>
        <w:jc w:val="both"/>
        <w:rPr>
          <w:rFonts w:ascii="Arial" w:hAnsi="Arial" w:cs="Arial"/>
          <w:b/>
          <w:color w:val="000000" w:themeColor="text1"/>
        </w:rPr>
      </w:pPr>
      <w:bookmarkStart w:id="33" w:name="_Toc468138431"/>
      <w:r>
        <w:rPr>
          <w:rFonts w:ascii="Arial" w:hAnsi="Arial" w:cs="Arial"/>
          <w:b/>
          <w:color w:val="000000" w:themeColor="text1"/>
        </w:rPr>
        <w:t>Financial Forecast Variables</w:t>
      </w:r>
      <w:bookmarkEnd w:id="33"/>
    </w:p>
    <w:p w14:paraId="45353A05" w14:textId="77777777" w:rsidR="00A04D3D" w:rsidRPr="002A6D5B" w:rsidRDefault="00A04D3D" w:rsidP="00A04D3D">
      <w:pPr>
        <w:spacing w:after="0" w:line="240" w:lineRule="auto"/>
        <w:jc w:val="both"/>
        <w:rPr>
          <w:rFonts w:ascii="Arial" w:hAnsi="Arial" w:cs="Arial"/>
          <w:sz w:val="20"/>
          <w:szCs w:val="20"/>
        </w:rPr>
      </w:pPr>
    </w:p>
    <w:tbl>
      <w:tblPr>
        <w:tblStyle w:val="TableGrid"/>
        <w:tblW w:w="4092" w:type="pct"/>
        <w:jc w:val="center"/>
        <w:tblLayout w:type="fixed"/>
        <w:tblCellMar>
          <w:left w:w="115" w:type="dxa"/>
          <w:right w:w="115" w:type="dxa"/>
        </w:tblCellMar>
        <w:tblLook w:val="04A0" w:firstRow="1" w:lastRow="0" w:firstColumn="1" w:lastColumn="0" w:noHBand="0" w:noVBand="1"/>
      </w:tblPr>
      <w:tblGrid>
        <w:gridCol w:w="3349"/>
        <w:gridCol w:w="1439"/>
        <w:gridCol w:w="1432"/>
        <w:gridCol w:w="1432"/>
      </w:tblGrid>
      <w:tr w:rsidR="00A04D3D" w14:paraId="2E8A4674" w14:textId="7D1D75C7" w:rsidTr="005B6499">
        <w:trPr>
          <w:tblHeader/>
          <w:jc w:val="center"/>
        </w:trPr>
        <w:tc>
          <w:tcPr>
            <w:tcW w:w="2188" w:type="pct"/>
            <w:shd w:val="clear" w:color="auto" w:fill="BFBFBF" w:themeFill="background1" w:themeFillShade="BF"/>
          </w:tcPr>
          <w:p w14:paraId="25FFA00B" w14:textId="77777777" w:rsidR="00A04D3D" w:rsidRPr="00133CA3" w:rsidRDefault="00A04D3D" w:rsidP="005B6499">
            <w:pPr>
              <w:jc w:val="center"/>
              <w:rPr>
                <w:rFonts w:ascii="Arial" w:hAnsi="Arial" w:cs="Arial"/>
                <w:b/>
                <w:sz w:val="20"/>
                <w:szCs w:val="20"/>
              </w:rPr>
            </w:pPr>
            <w:r w:rsidRPr="00133CA3">
              <w:rPr>
                <w:rFonts w:ascii="Arial" w:hAnsi="Arial" w:cs="Arial"/>
                <w:b/>
                <w:sz w:val="20"/>
                <w:szCs w:val="20"/>
              </w:rPr>
              <w:t>Fiscal Year</w:t>
            </w:r>
          </w:p>
        </w:tc>
        <w:tc>
          <w:tcPr>
            <w:tcW w:w="940" w:type="pct"/>
            <w:shd w:val="clear" w:color="auto" w:fill="BFBFBF" w:themeFill="background1" w:themeFillShade="BF"/>
          </w:tcPr>
          <w:p w14:paraId="5AAB91BF" w14:textId="1884C6F9" w:rsidR="00A04D3D" w:rsidRPr="00133CA3" w:rsidRDefault="00A04D3D" w:rsidP="005B6499">
            <w:pPr>
              <w:jc w:val="center"/>
              <w:rPr>
                <w:rFonts w:ascii="Arial" w:hAnsi="Arial" w:cs="Arial"/>
                <w:b/>
                <w:sz w:val="20"/>
                <w:szCs w:val="20"/>
              </w:rPr>
            </w:pPr>
            <w:r>
              <w:rPr>
                <w:rFonts w:ascii="Arial" w:hAnsi="Arial" w:cs="Arial"/>
                <w:b/>
                <w:sz w:val="20"/>
                <w:szCs w:val="20"/>
              </w:rPr>
              <w:t>2017</w:t>
            </w:r>
          </w:p>
        </w:tc>
        <w:tc>
          <w:tcPr>
            <w:tcW w:w="936" w:type="pct"/>
            <w:shd w:val="clear" w:color="auto" w:fill="BFBFBF" w:themeFill="background1" w:themeFillShade="BF"/>
          </w:tcPr>
          <w:p w14:paraId="03033EBB" w14:textId="1CB31077" w:rsidR="00A04D3D" w:rsidRPr="00133CA3" w:rsidRDefault="00A04D3D" w:rsidP="005B6499">
            <w:pPr>
              <w:jc w:val="center"/>
              <w:rPr>
                <w:rFonts w:ascii="Arial" w:hAnsi="Arial" w:cs="Arial"/>
                <w:b/>
                <w:sz w:val="20"/>
                <w:szCs w:val="20"/>
              </w:rPr>
            </w:pPr>
            <w:r>
              <w:rPr>
                <w:rFonts w:ascii="Arial" w:hAnsi="Arial" w:cs="Arial"/>
                <w:b/>
                <w:sz w:val="20"/>
                <w:szCs w:val="20"/>
              </w:rPr>
              <w:t>2018</w:t>
            </w:r>
          </w:p>
        </w:tc>
        <w:tc>
          <w:tcPr>
            <w:tcW w:w="936" w:type="pct"/>
            <w:shd w:val="clear" w:color="auto" w:fill="BFBFBF" w:themeFill="background1" w:themeFillShade="BF"/>
          </w:tcPr>
          <w:p w14:paraId="6E3C4302" w14:textId="6BF978F4" w:rsidR="00A04D3D" w:rsidRDefault="00A04D3D" w:rsidP="005B6499">
            <w:pPr>
              <w:jc w:val="center"/>
              <w:rPr>
                <w:rFonts w:ascii="Arial" w:hAnsi="Arial" w:cs="Arial"/>
                <w:b/>
                <w:sz w:val="20"/>
                <w:szCs w:val="20"/>
              </w:rPr>
            </w:pPr>
            <w:r>
              <w:rPr>
                <w:rFonts w:ascii="Arial" w:hAnsi="Arial" w:cs="Arial"/>
                <w:b/>
                <w:sz w:val="20"/>
                <w:szCs w:val="20"/>
              </w:rPr>
              <w:t>2019</w:t>
            </w:r>
          </w:p>
        </w:tc>
      </w:tr>
      <w:tr w:rsidR="00A04D3D" w14:paraId="65D5638A" w14:textId="18E39D57" w:rsidTr="005B6499">
        <w:trPr>
          <w:jc w:val="center"/>
        </w:trPr>
        <w:tc>
          <w:tcPr>
            <w:tcW w:w="2188" w:type="pct"/>
          </w:tcPr>
          <w:p w14:paraId="09BDA4AA" w14:textId="4BE9BCB4" w:rsidR="00A04D3D" w:rsidRDefault="00A04D3D" w:rsidP="00A04D3D">
            <w:pPr>
              <w:jc w:val="both"/>
              <w:rPr>
                <w:rFonts w:ascii="Arial" w:hAnsi="Arial" w:cs="Arial"/>
                <w:sz w:val="20"/>
                <w:szCs w:val="20"/>
              </w:rPr>
            </w:pPr>
            <w:r w:rsidRPr="005B6499">
              <w:rPr>
                <w:rFonts w:ascii="Arial" w:hAnsi="Arial" w:cs="Arial"/>
                <w:sz w:val="20"/>
                <w:szCs w:val="20"/>
              </w:rPr>
              <w:t>Revenue Growth %</w:t>
            </w:r>
          </w:p>
        </w:tc>
        <w:tc>
          <w:tcPr>
            <w:tcW w:w="940" w:type="pct"/>
          </w:tcPr>
          <w:p w14:paraId="4B62D40A" w14:textId="2D6385CE" w:rsidR="00A04D3D" w:rsidRDefault="00A04D3D" w:rsidP="00A04D3D">
            <w:pPr>
              <w:jc w:val="right"/>
              <w:rPr>
                <w:rFonts w:ascii="Arial" w:hAnsi="Arial" w:cs="Arial"/>
                <w:sz w:val="20"/>
                <w:szCs w:val="20"/>
              </w:rPr>
            </w:pPr>
            <w:r w:rsidRPr="005B6499">
              <w:rPr>
                <w:rFonts w:ascii="Arial" w:hAnsi="Arial" w:cs="Arial"/>
                <w:sz w:val="20"/>
                <w:szCs w:val="20"/>
              </w:rPr>
              <w:t>3.2</w:t>
            </w:r>
          </w:p>
        </w:tc>
        <w:tc>
          <w:tcPr>
            <w:tcW w:w="936" w:type="pct"/>
          </w:tcPr>
          <w:p w14:paraId="296D6C02" w14:textId="4AF2AE75" w:rsidR="00A04D3D" w:rsidRDefault="00A04D3D" w:rsidP="00A04D3D">
            <w:pPr>
              <w:jc w:val="right"/>
              <w:rPr>
                <w:rFonts w:ascii="Arial" w:hAnsi="Arial" w:cs="Arial"/>
                <w:sz w:val="20"/>
                <w:szCs w:val="20"/>
              </w:rPr>
            </w:pPr>
            <w:r w:rsidRPr="005B6499">
              <w:rPr>
                <w:rFonts w:ascii="Arial" w:hAnsi="Arial" w:cs="Arial"/>
                <w:sz w:val="20"/>
                <w:szCs w:val="20"/>
              </w:rPr>
              <w:t>2.95</w:t>
            </w:r>
          </w:p>
        </w:tc>
        <w:tc>
          <w:tcPr>
            <w:tcW w:w="936" w:type="pct"/>
          </w:tcPr>
          <w:p w14:paraId="6F17BE96" w14:textId="5B1B8B01" w:rsidR="00A04D3D" w:rsidRPr="00B708C2" w:rsidRDefault="00A04D3D" w:rsidP="00A04D3D">
            <w:pPr>
              <w:jc w:val="right"/>
              <w:rPr>
                <w:rFonts w:ascii="Arial" w:hAnsi="Arial" w:cs="Arial"/>
                <w:sz w:val="20"/>
                <w:szCs w:val="20"/>
              </w:rPr>
            </w:pPr>
            <w:r w:rsidRPr="005B6499">
              <w:rPr>
                <w:rFonts w:ascii="Arial" w:hAnsi="Arial" w:cs="Arial"/>
                <w:sz w:val="20"/>
                <w:szCs w:val="20"/>
              </w:rPr>
              <w:t>1.04</w:t>
            </w:r>
          </w:p>
        </w:tc>
      </w:tr>
      <w:tr w:rsidR="00A04D3D" w14:paraId="26FD0DE0" w14:textId="7CF7723B" w:rsidTr="005B6499">
        <w:trPr>
          <w:jc w:val="center"/>
        </w:trPr>
        <w:tc>
          <w:tcPr>
            <w:tcW w:w="2188" w:type="pct"/>
          </w:tcPr>
          <w:p w14:paraId="465884AB" w14:textId="51523F0B" w:rsidR="00A04D3D" w:rsidRDefault="00A04D3D" w:rsidP="00A04D3D">
            <w:pPr>
              <w:jc w:val="both"/>
              <w:rPr>
                <w:rFonts w:ascii="Arial" w:hAnsi="Arial" w:cs="Arial"/>
                <w:sz w:val="20"/>
                <w:szCs w:val="20"/>
              </w:rPr>
            </w:pPr>
            <w:r w:rsidRPr="005B6499">
              <w:rPr>
                <w:rFonts w:ascii="Arial" w:hAnsi="Arial" w:cs="Arial"/>
                <w:sz w:val="20"/>
                <w:szCs w:val="20"/>
              </w:rPr>
              <w:t>Gross Margin Growth (basis)</w:t>
            </w:r>
          </w:p>
        </w:tc>
        <w:tc>
          <w:tcPr>
            <w:tcW w:w="940" w:type="pct"/>
          </w:tcPr>
          <w:p w14:paraId="4CE65E4D" w14:textId="77515702" w:rsidR="00A04D3D" w:rsidRDefault="00A04D3D" w:rsidP="00A04D3D">
            <w:pPr>
              <w:jc w:val="right"/>
              <w:rPr>
                <w:rFonts w:ascii="Arial" w:hAnsi="Arial" w:cs="Arial"/>
                <w:sz w:val="20"/>
                <w:szCs w:val="20"/>
              </w:rPr>
            </w:pPr>
            <w:r w:rsidRPr="005B6499">
              <w:rPr>
                <w:rFonts w:ascii="Arial" w:hAnsi="Arial" w:cs="Arial"/>
                <w:sz w:val="20"/>
                <w:szCs w:val="20"/>
              </w:rPr>
              <w:t>0.33</w:t>
            </w:r>
          </w:p>
        </w:tc>
        <w:tc>
          <w:tcPr>
            <w:tcW w:w="936" w:type="pct"/>
          </w:tcPr>
          <w:p w14:paraId="3CBC8312" w14:textId="0B23A148" w:rsidR="00A04D3D" w:rsidRDefault="00A04D3D" w:rsidP="00A04D3D">
            <w:pPr>
              <w:jc w:val="right"/>
              <w:rPr>
                <w:rFonts w:ascii="Arial" w:hAnsi="Arial" w:cs="Arial"/>
                <w:sz w:val="20"/>
                <w:szCs w:val="20"/>
              </w:rPr>
            </w:pPr>
            <w:r w:rsidRPr="005B6499">
              <w:rPr>
                <w:rFonts w:ascii="Arial" w:hAnsi="Arial" w:cs="Arial"/>
                <w:sz w:val="20"/>
                <w:szCs w:val="20"/>
              </w:rPr>
              <w:t>0.33</w:t>
            </w:r>
          </w:p>
        </w:tc>
        <w:tc>
          <w:tcPr>
            <w:tcW w:w="936" w:type="pct"/>
          </w:tcPr>
          <w:p w14:paraId="3BE63772" w14:textId="70EEF875" w:rsidR="00A04D3D" w:rsidRPr="00E45EBB" w:rsidRDefault="00A04D3D" w:rsidP="00A04D3D">
            <w:pPr>
              <w:jc w:val="right"/>
              <w:rPr>
                <w:rFonts w:ascii="Arial" w:hAnsi="Arial" w:cs="Arial"/>
                <w:sz w:val="20"/>
                <w:szCs w:val="20"/>
              </w:rPr>
            </w:pPr>
            <w:r w:rsidRPr="005B6499">
              <w:rPr>
                <w:rFonts w:ascii="Arial" w:hAnsi="Arial" w:cs="Arial"/>
                <w:sz w:val="20"/>
                <w:szCs w:val="20"/>
              </w:rPr>
              <w:t>0.33</w:t>
            </w:r>
          </w:p>
        </w:tc>
      </w:tr>
      <w:tr w:rsidR="00A04D3D" w14:paraId="1488C511" w14:textId="09E9ED8E" w:rsidTr="005B6499">
        <w:trPr>
          <w:jc w:val="center"/>
        </w:trPr>
        <w:tc>
          <w:tcPr>
            <w:tcW w:w="2188" w:type="pct"/>
          </w:tcPr>
          <w:p w14:paraId="550A1707" w14:textId="2A2D943C" w:rsidR="00A04D3D" w:rsidRPr="005B6499" w:rsidRDefault="00A04D3D" w:rsidP="00A04D3D">
            <w:pPr>
              <w:jc w:val="both"/>
              <w:rPr>
                <w:rFonts w:ascii="Arial" w:hAnsi="Arial" w:cs="Arial"/>
                <w:sz w:val="20"/>
                <w:szCs w:val="20"/>
              </w:rPr>
            </w:pPr>
            <w:r w:rsidRPr="005B6499">
              <w:rPr>
                <w:rFonts w:ascii="Arial" w:hAnsi="Arial" w:cs="Arial"/>
                <w:sz w:val="20"/>
                <w:szCs w:val="20"/>
              </w:rPr>
              <w:t>SGA Growth (%)</w:t>
            </w:r>
          </w:p>
        </w:tc>
        <w:tc>
          <w:tcPr>
            <w:tcW w:w="940" w:type="pct"/>
          </w:tcPr>
          <w:p w14:paraId="7F223A69" w14:textId="5533B0FF" w:rsidR="00A04D3D" w:rsidRPr="005B6499" w:rsidRDefault="00BF5351" w:rsidP="00A04D3D">
            <w:pPr>
              <w:jc w:val="right"/>
              <w:rPr>
                <w:rFonts w:ascii="Arial" w:hAnsi="Arial" w:cs="Arial"/>
                <w:sz w:val="20"/>
                <w:szCs w:val="20"/>
              </w:rPr>
            </w:pPr>
            <w:r>
              <w:rPr>
                <w:rFonts w:ascii="Arial" w:hAnsi="Arial" w:cs="Arial"/>
                <w:sz w:val="20"/>
                <w:szCs w:val="20"/>
              </w:rPr>
              <w:t>20.0</w:t>
            </w:r>
          </w:p>
        </w:tc>
        <w:tc>
          <w:tcPr>
            <w:tcW w:w="936" w:type="pct"/>
          </w:tcPr>
          <w:p w14:paraId="5F27CA4D" w14:textId="3636E101" w:rsidR="00A04D3D" w:rsidRPr="005B6499" w:rsidRDefault="00BF5351" w:rsidP="00A04D3D">
            <w:pPr>
              <w:jc w:val="right"/>
              <w:rPr>
                <w:rFonts w:ascii="Arial" w:hAnsi="Arial" w:cs="Arial"/>
                <w:sz w:val="20"/>
                <w:szCs w:val="20"/>
              </w:rPr>
            </w:pPr>
            <w:r>
              <w:rPr>
                <w:rFonts w:ascii="Arial" w:hAnsi="Arial" w:cs="Arial"/>
                <w:sz w:val="20"/>
                <w:szCs w:val="20"/>
              </w:rPr>
              <w:t>20.0</w:t>
            </w:r>
          </w:p>
        </w:tc>
        <w:tc>
          <w:tcPr>
            <w:tcW w:w="936" w:type="pct"/>
          </w:tcPr>
          <w:p w14:paraId="6E4B0B98" w14:textId="09E691E6" w:rsidR="00A04D3D" w:rsidRPr="005B6499" w:rsidRDefault="00BF5351" w:rsidP="00A04D3D">
            <w:pPr>
              <w:jc w:val="right"/>
              <w:rPr>
                <w:rFonts w:ascii="Arial" w:hAnsi="Arial" w:cs="Arial"/>
                <w:sz w:val="20"/>
                <w:szCs w:val="20"/>
              </w:rPr>
            </w:pPr>
            <w:r>
              <w:rPr>
                <w:rFonts w:ascii="Arial" w:hAnsi="Arial" w:cs="Arial"/>
                <w:sz w:val="20"/>
                <w:szCs w:val="20"/>
              </w:rPr>
              <w:t>20.0</w:t>
            </w:r>
          </w:p>
        </w:tc>
      </w:tr>
      <w:tr w:rsidR="00445368" w14:paraId="3A1C6BC0" w14:textId="77777777" w:rsidTr="005B6499">
        <w:trPr>
          <w:jc w:val="center"/>
        </w:trPr>
        <w:tc>
          <w:tcPr>
            <w:tcW w:w="2188" w:type="pct"/>
          </w:tcPr>
          <w:p w14:paraId="44F99C31" w14:textId="51834780" w:rsidR="00445368" w:rsidRPr="005B6499" w:rsidRDefault="00445368" w:rsidP="00445368">
            <w:pPr>
              <w:jc w:val="both"/>
              <w:rPr>
                <w:rFonts w:ascii="Arial" w:hAnsi="Arial" w:cs="Arial"/>
                <w:sz w:val="20"/>
                <w:szCs w:val="20"/>
              </w:rPr>
            </w:pPr>
            <w:r w:rsidRPr="005B6499">
              <w:rPr>
                <w:rFonts w:ascii="Arial" w:hAnsi="Arial" w:cs="Arial"/>
                <w:sz w:val="20"/>
                <w:szCs w:val="20"/>
              </w:rPr>
              <w:t>Interest Expense Growth (%)</w:t>
            </w:r>
          </w:p>
        </w:tc>
        <w:tc>
          <w:tcPr>
            <w:tcW w:w="940" w:type="pct"/>
          </w:tcPr>
          <w:p w14:paraId="36E9DC24" w14:textId="345AD07E" w:rsidR="00445368" w:rsidRPr="005B6499" w:rsidRDefault="00445368" w:rsidP="00445368">
            <w:pPr>
              <w:jc w:val="right"/>
              <w:rPr>
                <w:rFonts w:ascii="Arial" w:hAnsi="Arial" w:cs="Arial"/>
                <w:sz w:val="20"/>
                <w:szCs w:val="20"/>
              </w:rPr>
            </w:pPr>
            <w:r w:rsidRPr="005B6499">
              <w:rPr>
                <w:rFonts w:ascii="Arial" w:hAnsi="Arial" w:cs="Arial"/>
                <w:sz w:val="20"/>
                <w:szCs w:val="20"/>
              </w:rPr>
              <w:t>1</w:t>
            </w:r>
          </w:p>
        </w:tc>
        <w:tc>
          <w:tcPr>
            <w:tcW w:w="936" w:type="pct"/>
          </w:tcPr>
          <w:p w14:paraId="44AF30D6" w14:textId="1AFD4732" w:rsidR="00445368" w:rsidRPr="005B6499" w:rsidRDefault="00445368" w:rsidP="00445368">
            <w:pPr>
              <w:jc w:val="right"/>
              <w:rPr>
                <w:rFonts w:ascii="Arial" w:hAnsi="Arial" w:cs="Arial"/>
                <w:sz w:val="20"/>
                <w:szCs w:val="20"/>
              </w:rPr>
            </w:pPr>
            <w:r w:rsidRPr="005B6499">
              <w:rPr>
                <w:rFonts w:ascii="Arial" w:hAnsi="Arial" w:cs="Arial"/>
                <w:sz w:val="20"/>
                <w:szCs w:val="20"/>
              </w:rPr>
              <w:t>3.2</w:t>
            </w:r>
          </w:p>
        </w:tc>
        <w:tc>
          <w:tcPr>
            <w:tcW w:w="936" w:type="pct"/>
          </w:tcPr>
          <w:p w14:paraId="0FF160D4" w14:textId="01A0FF57" w:rsidR="00445368" w:rsidRPr="005B6499" w:rsidRDefault="00445368" w:rsidP="00445368">
            <w:pPr>
              <w:jc w:val="right"/>
              <w:rPr>
                <w:rFonts w:ascii="Arial" w:hAnsi="Arial" w:cs="Arial"/>
                <w:sz w:val="20"/>
                <w:szCs w:val="20"/>
              </w:rPr>
            </w:pPr>
            <w:r w:rsidRPr="005B6499">
              <w:rPr>
                <w:rFonts w:ascii="Arial" w:hAnsi="Arial" w:cs="Arial"/>
                <w:sz w:val="20"/>
                <w:szCs w:val="20"/>
              </w:rPr>
              <w:t>3.2</w:t>
            </w:r>
          </w:p>
        </w:tc>
      </w:tr>
      <w:tr w:rsidR="00445368" w14:paraId="2EB6C51F" w14:textId="77777777" w:rsidTr="00445368">
        <w:trPr>
          <w:jc w:val="center"/>
        </w:trPr>
        <w:tc>
          <w:tcPr>
            <w:tcW w:w="5000" w:type="pct"/>
            <w:gridSpan w:val="4"/>
          </w:tcPr>
          <w:p w14:paraId="7859F91D" w14:textId="47C2672B" w:rsidR="00445368" w:rsidRPr="005B6499" w:rsidRDefault="00445368" w:rsidP="00445368">
            <w:pPr>
              <w:jc w:val="right"/>
              <w:rPr>
                <w:rFonts w:ascii="Arial" w:hAnsi="Arial" w:cs="Arial"/>
                <w:sz w:val="20"/>
                <w:szCs w:val="20"/>
              </w:rPr>
            </w:pPr>
          </w:p>
        </w:tc>
      </w:tr>
      <w:tr w:rsidR="00445368" w14:paraId="25AE0729" w14:textId="77777777" w:rsidTr="005B6499">
        <w:trPr>
          <w:jc w:val="center"/>
        </w:trPr>
        <w:tc>
          <w:tcPr>
            <w:tcW w:w="2188" w:type="pct"/>
          </w:tcPr>
          <w:p w14:paraId="29352ABD" w14:textId="0AFA98A6" w:rsidR="00445368" w:rsidRPr="005B6499" w:rsidRDefault="00445368" w:rsidP="00445368">
            <w:pPr>
              <w:jc w:val="both"/>
              <w:rPr>
                <w:rFonts w:ascii="Arial" w:hAnsi="Arial" w:cs="Arial"/>
                <w:sz w:val="20"/>
                <w:szCs w:val="20"/>
              </w:rPr>
            </w:pPr>
            <w:r w:rsidRPr="005B6499">
              <w:rPr>
                <w:rFonts w:ascii="Arial" w:hAnsi="Arial" w:cs="Arial"/>
                <w:sz w:val="20"/>
                <w:szCs w:val="20"/>
              </w:rPr>
              <w:t>Restructuring Charges ($)</w:t>
            </w:r>
          </w:p>
        </w:tc>
        <w:tc>
          <w:tcPr>
            <w:tcW w:w="940" w:type="pct"/>
          </w:tcPr>
          <w:p w14:paraId="77B55DF0" w14:textId="4ABEE0FC" w:rsidR="00445368" w:rsidRPr="005B6499" w:rsidRDefault="00445368" w:rsidP="00445368">
            <w:pPr>
              <w:jc w:val="right"/>
              <w:rPr>
                <w:rFonts w:ascii="Arial" w:hAnsi="Arial" w:cs="Arial"/>
                <w:sz w:val="20"/>
                <w:szCs w:val="20"/>
              </w:rPr>
            </w:pPr>
            <w:r w:rsidRPr="005B6499">
              <w:rPr>
                <w:rFonts w:ascii="Arial" w:hAnsi="Arial" w:cs="Arial"/>
                <w:sz w:val="20"/>
                <w:szCs w:val="20"/>
              </w:rPr>
              <w:t>30</w:t>
            </w:r>
          </w:p>
        </w:tc>
        <w:tc>
          <w:tcPr>
            <w:tcW w:w="936" w:type="pct"/>
          </w:tcPr>
          <w:p w14:paraId="03E1B2C2" w14:textId="17CA04BB" w:rsidR="00445368" w:rsidRPr="005B6499" w:rsidRDefault="00445368" w:rsidP="00445368">
            <w:pPr>
              <w:jc w:val="right"/>
              <w:rPr>
                <w:rFonts w:ascii="Arial" w:hAnsi="Arial" w:cs="Arial"/>
                <w:sz w:val="20"/>
                <w:szCs w:val="20"/>
              </w:rPr>
            </w:pPr>
            <w:r w:rsidRPr="005B6499">
              <w:rPr>
                <w:rFonts w:ascii="Arial" w:hAnsi="Arial" w:cs="Arial"/>
                <w:sz w:val="20"/>
                <w:szCs w:val="20"/>
              </w:rPr>
              <w:t>25</w:t>
            </w:r>
          </w:p>
        </w:tc>
        <w:tc>
          <w:tcPr>
            <w:tcW w:w="936" w:type="pct"/>
          </w:tcPr>
          <w:p w14:paraId="0493659E" w14:textId="3C2443F7" w:rsidR="00445368" w:rsidRPr="005B6499" w:rsidRDefault="00445368" w:rsidP="00445368">
            <w:pPr>
              <w:jc w:val="right"/>
              <w:rPr>
                <w:rFonts w:ascii="Arial" w:hAnsi="Arial" w:cs="Arial"/>
                <w:sz w:val="20"/>
                <w:szCs w:val="20"/>
              </w:rPr>
            </w:pPr>
            <w:r w:rsidRPr="005B6499">
              <w:rPr>
                <w:rFonts w:ascii="Arial" w:hAnsi="Arial" w:cs="Arial"/>
                <w:sz w:val="20"/>
                <w:szCs w:val="20"/>
              </w:rPr>
              <w:t>12</w:t>
            </w:r>
            <w:bookmarkStart w:id="34" w:name="_GoBack"/>
            <w:bookmarkEnd w:id="34"/>
          </w:p>
        </w:tc>
      </w:tr>
      <w:tr w:rsidR="00445368" w14:paraId="7392D710" w14:textId="77777777" w:rsidTr="005B6499">
        <w:trPr>
          <w:jc w:val="center"/>
        </w:trPr>
        <w:tc>
          <w:tcPr>
            <w:tcW w:w="2188" w:type="pct"/>
          </w:tcPr>
          <w:p w14:paraId="29C3A1C3" w14:textId="7ECE487F" w:rsidR="00445368" w:rsidRPr="005B6499" w:rsidRDefault="00445368" w:rsidP="00445368">
            <w:pPr>
              <w:jc w:val="both"/>
              <w:rPr>
                <w:rFonts w:ascii="Arial" w:hAnsi="Arial" w:cs="Arial"/>
                <w:sz w:val="20"/>
                <w:szCs w:val="20"/>
              </w:rPr>
            </w:pPr>
            <w:r w:rsidRPr="005B6499">
              <w:rPr>
                <w:rFonts w:ascii="Arial" w:hAnsi="Arial" w:cs="Arial"/>
                <w:sz w:val="20"/>
                <w:szCs w:val="20"/>
              </w:rPr>
              <w:t>Total other income (expense) ($)</w:t>
            </w:r>
          </w:p>
        </w:tc>
        <w:tc>
          <w:tcPr>
            <w:tcW w:w="940" w:type="pct"/>
          </w:tcPr>
          <w:p w14:paraId="51217108" w14:textId="058D1DA9" w:rsidR="00445368" w:rsidRPr="005B6499" w:rsidRDefault="00445368" w:rsidP="00445368">
            <w:pPr>
              <w:jc w:val="right"/>
              <w:rPr>
                <w:rFonts w:ascii="Arial" w:hAnsi="Arial" w:cs="Arial"/>
                <w:sz w:val="20"/>
                <w:szCs w:val="20"/>
              </w:rPr>
            </w:pPr>
            <w:r w:rsidRPr="005B6499">
              <w:rPr>
                <w:rFonts w:ascii="Arial" w:hAnsi="Arial" w:cs="Arial"/>
                <w:sz w:val="20"/>
                <w:szCs w:val="20"/>
              </w:rPr>
              <w:t>14</w:t>
            </w:r>
          </w:p>
        </w:tc>
        <w:tc>
          <w:tcPr>
            <w:tcW w:w="936" w:type="pct"/>
          </w:tcPr>
          <w:p w14:paraId="0AFA2CC8" w14:textId="11B79DCF" w:rsidR="00445368" w:rsidRPr="005B6499" w:rsidRDefault="00445368" w:rsidP="00445368">
            <w:pPr>
              <w:jc w:val="right"/>
              <w:rPr>
                <w:rFonts w:ascii="Arial" w:hAnsi="Arial" w:cs="Arial"/>
                <w:sz w:val="20"/>
                <w:szCs w:val="20"/>
              </w:rPr>
            </w:pPr>
            <w:r w:rsidRPr="005B6499">
              <w:rPr>
                <w:rFonts w:ascii="Arial" w:hAnsi="Arial" w:cs="Arial"/>
                <w:sz w:val="20"/>
                <w:szCs w:val="20"/>
              </w:rPr>
              <w:t>18</w:t>
            </w:r>
          </w:p>
        </w:tc>
        <w:tc>
          <w:tcPr>
            <w:tcW w:w="936" w:type="pct"/>
          </w:tcPr>
          <w:p w14:paraId="3A94A536" w14:textId="4C2DD7A1" w:rsidR="00445368" w:rsidRPr="005B6499" w:rsidRDefault="00445368" w:rsidP="00445368">
            <w:pPr>
              <w:jc w:val="right"/>
              <w:rPr>
                <w:rFonts w:ascii="Arial" w:hAnsi="Arial" w:cs="Arial"/>
                <w:sz w:val="20"/>
                <w:szCs w:val="20"/>
              </w:rPr>
            </w:pPr>
            <w:r w:rsidRPr="005B6499">
              <w:rPr>
                <w:rFonts w:ascii="Arial" w:hAnsi="Arial" w:cs="Arial"/>
                <w:sz w:val="20"/>
                <w:szCs w:val="20"/>
              </w:rPr>
              <w:t>12</w:t>
            </w:r>
          </w:p>
        </w:tc>
      </w:tr>
      <w:tr w:rsidR="00445368" w14:paraId="7D224DD2" w14:textId="77777777" w:rsidTr="005B6499">
        <w:trPr>
          <w:jc w:val="center"/>
        </w:trPr>
        <w:tc>
          <w:tcPr>
            <w:tcW w:w="2188" w:type="pct"/>
          </w:tcPr>
          <w:p w14:paraId="650C6DF2" w14:textId="4B4A5D12" w:rsidR="00445368" w:rsidRPr="005B6499" w:rsidRDefault="00445368" w:rsidP="00445368">
            <w:pPr>
              <w:jc w:val="both"/>
              <w:rPr>
                <w:rFonts w:ascii="Arial" w:hAnsi="Arial" w:cs="Arial"/>
                <w:sz w:val="20"/>
                <w:szCs w:val="20"/>
              </w:rPr>
            </w:pPr>
            <w:r w:rsidRPr="005B6499">
              <w:rPr>
                <w:rFonts w:ascii="Arial" w:hAnsi="Arial" w:cs="Arial"/>
                <w:sz w:val="20"/>
                <w:szCs w:val="20"/>
              </w:rPr>
              <w:t>Income Tax (%)</w:t>
            </w:r>
          </w:p>
        </w:tc>
        <w:tc>
          <w:tcPr>
            <w:tcW w:w="940" w:type="pct"/>
          </w:tcPr>
          <w:p w14:paraId="28E2CCF0" w14:textId="056888AD" w:rsidR="00445368" w:rsidRPr="005B6499" w:rsidRDefault="00445368" w:rsidP="00445368">
            <w:pPr>
              <w:jc w:val="right"/>
              <w:rPr>
                <w:rFonts w:ascii="Arial" w:hAnsi="Arial" w:cs="Arial"/>
                <w:sz w:val="20"/>
                <w:szCs w:val="20"/>
              </w:rPr>
            </w:pPr>
            <w:r w:rsidRPr="005B6499">
              <w:rPr>
                <w:rFonts w:ascii="Arial" w:hAnsi="Arial" w:cs="Arial"/>
                <w:sz w:val="20"/>
                <w:szCs w:val="20"/>
              </w:rPr>
              <w:t>40</w:t>
            </w:r>
          </w:p>
        </w:tc>
        <w:tc>
          <w:tcPr>
            <w:tcW w:w="936" w:type="pct"/>
          </w:tcPr>
          <w:p w14:paraId="1FDCCC83" w14:textId="164FF764" w:rsidR="00445368" w:rsidRPr="005B6499" w:rsidRDefault="00445368" w:rsidP="00445368">
            <w:pPr>
              <w:jc w:val="right"/>
              <w:rPr>
                <w:rFonts w:ascii="Arial" w:hAnsi="Arial" w:cs="Arial"/>
                <w:sz w:val="20"/>
                <w:szCs w:val="20"/>
              </w:rPr>
            </w:pPr>
            <w:r w:rsidRPr="005B6499">
              <w:rPr>
                <w:rFonts w:ascii="Arial" w:hAnsi="Arial" w:cs="Arial"/>
                <w:sz w:val="20"/>
                <w:szCs w:val="20"/>
              </w:rPr>
              <w:t>40</w:t>
            </w:r>
          </w:p>
        </w:tc>
        <w:tc>
          <w:tcPr>
            <w:tcW w:w="936" w:type="pct"/>
          </w:tcPr>
          <w:p w14:paraId="749E6F57" w14:textId="14D2870E" w:rsidR="00445368" w:rsidRPr="005B6499" w:rsidRDefault="00445368" w:rsidP="00445368">
            <w:pPr>
              <w:jc w:val="right"/>
              <w:rPr>
                <w:rFonts w:ascii="Arial" w:hAnsi="Arial" w:cs="Arial"/>
                <w:sz w:val="20"/>
                <w:szCs w:val="20"/>
              </w:rPr>
            </w:pPr>
            <w:r w:rsidRPr="005B6499">
              <w:rPr>
                <w:rFonts w:ascii="Arial" w:hAnsi="Arial" w:cs="Arial"/>
                <w:sz w:val="20"/>
                <w:szCs w:val="20"/>
              </w:rPr>
              <w:t>40</w:t>
            </w:r>
          </w:p>
        </w:tc>
      </w:tr>
      <w:tr w:rsidR="00445368" w14:paraId="3DDA6164" w14:textId="77777777" w:rsidTr="005B6499">
        <w:trPr>
          <w:jc w:val="center"/>
        </w:trPr>
        <w:tc>
          <w:tcPr>
            <w:tcW w:w="2188" w:type="pct"/>
          </w:tcPr>
          <w:p w14:paraId="100EC6EE" w14:textId="280ABF97" w:rsidR="00445368" w:rsidRPr="005B6499" w:rsidRDefault="00445368" w:rsidP="00445368">
            <w:pPr>
              <w:jc w:val="both"/>
              <w:rPr>
                <w:rFonts w:ascii="Arial" w:hAnsi="Arial" w:cs="Arial"/>
                <w:sz w:val="20"/>
                <w:szCs w:val="20"/>
              </w:rPr>
            </w:pPr>
            <w:r w:rsidRPr="005B6499">
              <w:rPr>
                <w:rFonts w:ascii="Arial" w:hAnsi="Arial" w:cs="Arial"/>
                <w:sz w:val="20"/>
                <w:szCs w:val="20"/>
              </w:rPr>
              <w:t>Depreciation Growth (%)</w:t>
            </w:r>
          </w:p>
        </w:tc>
        <w:tc>
          <w:tcPr>
            <w:tcW w:w="940" w:type="pct"/>
          </w:tcPr>
          <w:p w14:paraId="21F243D9" w14:textId="23486F66" w:rsidR="00445368" w:rsidRPr="005B6499" w:rsidRDefault="00445368" w:rsidP="00445368">
            <w:pPr>
              <w:jc w:val="right"/>
              <w:rPr>
                <w:rFonts w:ascii="Arial" w:hAnsi="Arial" w:cs="Arial"/>
                <w:sz w:val="20"/>
                <w:szCs w:val="20"/>
              </w:rPr>
            </w:pPr>
            <w:r w:rsidRPr="005B6499">
              <w:rPr>
                <w:rFonts w:ascii="Arial" w:hAnsi="Arial" w:cs="Arial"/>
                <w:sz w:val="20"/>
                <w:szCs w:val="20"/>
              </w:rPr>
              <w:t>2.7</w:t>
            </w:r>
          </w:p>
        </w:tc>
        <w:tc>
          <w:tcPr>
            <w:tcW w:w="936" w:type="pct"/>
          </w:tcPr>
          <w:p w14:paraId="662195D3" w14:textId="2CE65E38" w:rsidR="00445368" w:rsidRPr="005B6499" w:rsidRDefault="00445368" w:rsidP="00445368">
            <w:pPr>
              <w:jc w:val="right"/>
              <w:rPr>
                <w:rFonts w:ascii="Arial" w:hAnsi="Arial" w:cs="Arial"/>
                <w:sz w:val="20"/>
                <w:szCs w:val="20"/>
              </w:rPr>
            </w:pPr>
            <w:r w:rsidRPr="005B6499">
              <w:rPr>
                <w:rFonts w:ascii="Arial" w:hAnsi="Arial" w:cs="Arial"/>
                <w:sz w:val="20"/>
                <w:szCs w:val="20"/>
              </w:rPr>
              <w:t>2.7</w:t>
            </w:r>
          </w:p>
        </w:tc>
        <w:tc>
          <w:tcPr>
            <w:tcW w:w="936" w:type="pct"/>
          </w:tcPr>
          <w:p w14:paraId="317DB01F" w14:textId="1CB94CBC" w:rsidR="00445368" w:rsidRPr="005B6499" w:rsidRDefault="00445368" w:rsidP="00445368">
            <w:pPr>
              <w:jc w:val="right"/>
              <w:rPr>
                <w:rFonts w:ascii="Arial" w:hAnsi="Arial" w:cs="Arial"/>
                <w:sz w:val="20"/>
                <w:szCs w:val="20"/>
              </w:rPr>
            </w:pPr>
            <w:r w:rsidRPr="005B6499">
              <w:rPr>
                <w:rFonts w:ascii="Arial" w:hAnsi="Arial" w:cs="Arial"/>
                <w:sz w:val="20"/>
                <w:szCs w:val="20"/>
              </w:rPr>
              <w:t>2.7</w:t>
            </w:r>
          </w:p>
        </w:tc>
      </w:tr>
      <w:tr w:rsidR="00445368" w14:paraId="4B6659D4" w14:textId="77777777" w:rsidTr="005B6499">
        <w:trPr>
          <w:jc w:val="center"/>
        </w:trPr>
        <w:tc>
          <w:tcPr>
            <w:tcW w:w="2188" w:type="pct"/>
          </w:tcPr>
          <w:p w14:paraId="434AE7FA" w14:textId="18862AC6" w:rsidR="00445368" w:rsidRPr="005B6499" w:rsidRDefault="00445368" w:rsidP="00445368">
            <w:pPr>
              <w:jc w:val="both"/>
              <w:rPr>
                <w:rFonts w:ascii="Arial" w:hAnsi="Arial" w:cs="Arial"/>
                <w:sz w:val="20"/>
                <w:szCs w:val="20"/>
              </w:rPr>
            </w:pPr>
            <w:r w:rsidRPr="005B6499">
              <w:rPr>
                <w:rFonts w:ascii="Arial" w:hAnsi="Arial" w:cs="Arial"/>
                <w:sz w:val="20"/>
                <w:szCs w:val="20"/>
              </w:rPr>
              <w:t>Capital Expenditure ($)</w:t>
            </w:r>
          </w:p>
        </w:tc>
        <w:tc>
          <w:tcPr>
            <w:tcW w:w="940" w:type="pct"/>
          </w:tcPr>
          <w:p w14:paraId="2BB245ED" w14:textId="18547100" w:rsidR="00445368" w:rsidRPr="005B6499" w:rsidRDefault="00445368" w:rsidP="00445368">
            <w:pPr>
              <w:jc w:val="right"/>
              <w:rPr>
                <w:rFonts w:ascii="Arial" w:hAnsi="Arial" w:cs="Arial"/>
                <w:sz w:val="20"/>
                <w:szCs w:val="20"/>
              </w:rPr>
            </w:pPr>
            <w:r w:rsidRPr="005B6499">
              <w:rPr>
                <w:rFonts w:ascii="Arial" w:hAnsi="Arial" w:cs="Arial"/>
                <w:sz w:val="20"/>
                <w:szCs w:val="20"/>
              </w:rPr>
              <w:t>675</w:t>
            </w:r>
          </w:p>
        </w:tc>
        <w:tc>
          <w:tcPr>
            <w:tcW w:w="936" w:type="pct"/>
          </w:tcPr>
          <w:p w14:paraId="71316259" w14:textId="7A7FD90D" w:rsidR="00445368" w:rsidRPr="005B6499" w:rsidRDefault="00445368" w:rsidP="00445368">
            <w:pPr>
              <w:jc w:val="right"/>
              <w:rPr>
                <w:rFonts w:ascii="Arial" w:hAnsi="Arial" w:cs="Arial"/>
                <w:sz w:val="20"/>
                <w:szCs w:val="20"/>
              </w:rPr>
            </w:pPr>
            <w:r w:rsidRPr="005B6499">
              <w:rPr>
                <w:rFonts w:ascii="Arial" w:hAnsi="Arial" w:cs="Arial"/>
                <w:sz w:val="20"/>
                <w:szCs w:val="20"/>
              </w:rPr>
              <w:t>550</w:t>
            </w:r>
          </w:p>
        </w:tc>
        <w:tc>
          <w:tcPr>
            <w:tcW w:w="936" w:type="pct"/>
          </w:tcPr>
          <w:p w14:paraId="0E96D497" w14:textId="15B6AF94" w:rsidR="00445368" w:rsidRPr="005B6499" w:rsidRDefault="00445368" w:rsidP="00445368">
            <w:pPr>
              <w:jc w:val="right"/>
              <w:rPr>
                <w:rFonts w:ascii="Arial" w:hAnsi="Arial" w:cs="Arial"/>
                <w:sz w:val="20"/>
                <w:szCs w:val="20"/>
              </w:rPr>
            </w:pPr>
            <w:r w:rsidRPr="005B6499">
              <w:rPr>
                <w:rFonts w:ascii="Arial" w:hAnsi="Arial" w:cs="Arial"/>
                <w:sz w:val="20"/>
                <w:szCs w:val="20"/>
              </w:rPr>
              <w:t>575</w:t>
            </w:r>
          </w:p>
        </w:tc>
      </w:tr>
      <w:tr w:rsidR="00445368" w14:paraId="091CE7B1" w14:textId="77777777" w:rsidTr="005B6499">
        <w:trPr>
          <w:jc w:val="center"/>
        </w:trPr>
        <w:tc>
          <w:tcPr>
            <w:tcW w:w="2188" w:type="pct"/>
          </w:tcPr>
          <w:p w14:paraId="1ABD61D4" w14:textId="6A60C884" w:rsidR="00445368" w:rsidRPr="005B6499" w:rsidRDefault="00445368" w:rsidP="00445368">
            <w:pPr>
              <w:jc w:val="both"/>
              <w:rPr>
                <w:rFonts w:ascii="Arial" w:hAnsi="Arial" w:cs="Arial"/>
                <w:sz w:val="20"/>
                <w:szCs w:val="20"/>
              </w:rPr>
            </w:pPr>
            <w:r w:rsidRPr="005B6499">
              <w:rPr>
                <w:rFonts w:ascii="Arial" w:hAnsi="Arial" w:cs="Arial"/>
                <w:sz w:val="20"/>
                <w:szCs w:val="20"/>
              </w:rPr>
              <w:t>Maintenance Capex (%)</w:t>
            </w:r>
          </w:p>
        </w:tc>
        <w:tc>
          <w:tcPr>
            <w:tcW w:w="940" w:type="pct"/>
          </w:tcPr>
          <w:p w14:paraId="6E5EBBA2" w14:textId="1F65D03C" w:rsidR="00445368" w:rsidRPr="005B6499" w:rsidRDefault="00445368" w:rsidP="00445368">
            <w:pPr>
              <w:jc w:val="right"/>
              <w:rPr>
                <w:rFonts w:ascii="Arial" w:hAnsi="Arial" w:cs="Arial"/>
                <w:sz w:val="20"/>
                <w:szCs w:val="20"/>
              </w:rPr>
            </w:pPr>
            <w:r w:rsidRPr="005B6499">
              <w:rPr>
                <w:rFonts w:ascii="Arial" w:hAnsi="Arial" w:cs="Arial"/>
                <w:sz w:val="20"/>
                <w:szCs w:val="20"/>
              </w:rPr>
              <w:t>35</w:t>
            </w:r>
          </w:p>
        </w:tc>
        <w:tc>
          <w:tcPr>
            <w:tcW w:w="936" w:type="pct"/>
          </w:tcPr>
          <w:p w14:paraId="435129D7" w14:textId="1FF24D1D" w:rsidR="00445368" w:rsidRPr="005B6499" w:rsidRDefault="00445368" w:rsidP="00445368">
            <w:pPr>
              <w:jc w:val="right"/>
              <w:rPr>
                <w:rFonts w:ascii="Arial" w:hAnsi="Arial" w:cs="Arial"/>
                <w:sz w:val="20"/>
                <w:szCs w:val="20"/>
              </w:rPr>
            </w:pPr>
            <w:r w:rsidRPr="005B6499">
              <w:rPr>
                <w:rFonts w:ascii="Arial" w:hAnsi="Arial" w:cs="Arial"/>
                <w:sz w:val="20"/>
                <w:szCs w:val="20"/>
              </w:rPr>
              <w:t>35</w:t>
            </w:r>
          </w:p>
        </w:tc>
        <w:tc>
          <w:tcPr>
            <w:tcW w:w="936" w:type="pct"/>
          </w:tcPr>
          <w:p w14:paraId="1BBEFDD7" w14:textId="2D8517AB" w:rsidR="00445368" w:rsidRPr="005B6499" w:rsidRDefault="00445368" w:rsidP="00445368">
            <w:pPr>
              <w:jc w:val="right"/>
              <w:rPr>
                <w:rFonts w:ascii="Arial" w:hAnsi="Arial" w:cs="Arial"/>
                <w:sz w:val="20"/>
                <w:szCs w:val="20"/>
              </w:rPr>
            </w:pPr>
            <w:r w:rsidRPr="005B6499">
              <w:rPr>
                <w:rFonts w:ascii="Arial" w:hAnsi="Arial" w:cs="Arial"/>
                <w:sz w:val="20"/>
                <w:szCs w:val="20"/>
              </w:rPr>
              <w:t>35</w:t>
            </w:r>
          </w:p>
        </w:tc>
      </w:tr>
      <w:tr w:rsidR="00445368" w14:paraId="368246CF" w14:textId="77777777" w:rsidTr="005B6499">
        <w:trPr>
          <w:jc w:val="center"/>
        </w:trPr>
        <w:tc>
          <w:tcPr>
            <w:tcW w:w="2188" w:type="pct"/>
          </w:tcPr>
          <w:p w14:paraId="694CD416" w14:textId="041A0E2D" w:rsidR="00445368" w:rsidRPr="005B6499" w:rsidRDefault="00445368" w:rsidP="00445368">
            <w:pPr>
              <w:jc w:val="both"/>
              <w:rPr>
                <w:rFonts w:ascii="Arial" w:hAnsi="Arial" w:cs="Arial"/>
                <w:sz w:val="20"/>
                <w:szCs w:val="20"/>
              </w:rPr>
            </w:pPr>
            <w:r w:rsidRPr="005B6499">
              <w:rPr>
                <w:rFonts w:ascii="Arial" w:hAnsi="Arial" w:cs="Arial"/>
                <w:sz w:val="20"/>
                <w:szCs w:val="20"/>
              </w:rPr>
              <w:t>Dividend Payment (%)</w:t>
            </w:r>
          </w:p>
        </w:tc>
        <w:tc>
          <w:tcPr>
            <w:tcW w:w="940" w:type="pct"/>
          </w:tcPr>
          <w:p w14:paraId="4371422F" w14:textId="56B2B201" w:rsidR="00445368" w:rsidRPr="005B6499" w:rsidRDefault="00445368" w:rsidP="00445368">
            <w:pPr>
              <w:jc w:val="right"/>
              <w:rPr>
                <w:rFonts w:ascii="Arial" w:hAnsi="Arial" w:cs="Arial"/>
                <w:sz w:val="20"/>
                <w:szCs w:val="20"/>
              </w:rPr>
            </w:pPr>
            <w:r w:rsidRPr="005B6499">
              <w:rPr>
                <w:rFonts w:ascii="Arial" w:hAnsi="Arial" w:cs="Arial"/>
                <w:sz w:val="20"/>
                <w:szCs w:val="20"/>
              </w:rPr>
              <w:t>2</w:t>
            </w:r>
          </w:p>
        </w:tc>
        <w:tc>
          <w:tcPr>
            <w:tcW w:w="936" w:type="pct"/>
          </w:tcPr>
          <w:p w14:paraId="6B04D804" w14:textId="2063AF26" w:rsidR="00445368" w:rsidRPr="005B6499" w:rsidRDefault="00445368" w:rsidP="00445368">
            <w:pPr>
              <w:jc w:val="right"/>
              <w:rPr>
                <w:rFonts w:ascii="Arial" w:hAnsi="Arial" w:cs="Arial"/>
                <w:sz w:val="20"/>
                <w:szCs w:val="20"/>
              </w:rPr>
            </w:pPr>
            <w:r w:rsidRPr="005B6499">
              <w:rPr>
                <w:rFonts w:ascii="Arial" w:hAnsi="Arial" w:cs="Arial"/>
                <w:sz w:val="20"/>
                <w:szCs w:val="20"/>
              </w:rPr>
              <w:t>2</w:t>
            </w:r>
          </w:p>
        </w:tc>
        <w:tc>
          <w:tcPr>
            <w:tcW w:w="936" w:type="pct"/>
          </w:tcPr>
          <w:p w14:paraId="33E01494" w14:textId="2B431607" w:rsidR="00445368" w:rsidRPr="005B6499" w:rsidRDefault="00445368" w:rsidP="00445368">
            <w:pPr>
              <w:jc w:val="right"/>
              <w:rPr>
                <w:rFonts w:ascii="Arial" w:hAnsi="Arial" w:cs="Arial"/>
                <w:sz w:val="20"/>
                <w:szCs w:val="20"/>
              </w:rPr>
            </w:pPr>
            <w:r w:rsidRPr="005B6499">
              <w:rPr>
                <w:rFonts w:ascii="Arial" w:hAnsi="Arial" w:cs="Arial"/>
                <w:sz w:val="20"/>
                <w:szCs w:val="20"/>
              </w:rPr>
              <w:t>2</w:t>
            </w:r>
          </w:p>
        </w:tc>
      </w:tr>
    </w:tbl>
    <w:p w14:paraId="5DFCCF87" w14:textId="77777777" w:rsidR="00A04D3D" w:rsidRPr="002A6D5B" w:rsidRDefault="00A04D3D" w:rsidP="00A04D3D">
      <w:pPr>
        <w:spacing w:after="0" w:line="240" w:lineRule="auto"/>
        <w:jc w:val="both"/>
        <w:rPr>
          <w:rFonts w:ascii="Arial" w:hAnsi="Arial" w:cs="Arial"/>
          <w:sz w:val="20"/>
          <w:szCs w:val="20"/>
        </w:rPr>
      </w:pPr>
    </w:p>
    <w:p w14:paraId="1B0BD04A" w14:textId="568E187A" w:rsidR="00397447" w:rsidRDefault="00397447" w:rsidP="005B6499">
      <w:pPr>
        <w:pStyle w:val="Heading2"/>
        <w:numPr>
          <w:ilvl w:val="0"/>
          <w:numId w:val="25"/>
        </w:numPr>
        <w:jc w:val="both"/>
        <w:rPr>
          <w:rFonts w:ascii="Arial" w:hAnsi="Arial" w:cs="Arial"/>
          <w:b/>
          <w:color w:val="000000" w:themeColor="text1"/>
        </w:rPr>
      </w:pPr>
      <w:bookmarkStart w:id="35" w:name="_Toc468138432"/>
      <w:r>
        <w:rPr>
          <w:rFonts w:ascii="Arial" w:hAnsi="Arial" w:cs="Arial"/>
          <w:b/>
          <w:color w:val="000000" w:themeColor="text1"/>
        </w:rPr>
        <w:t>Income Statement Forecast</w:t>
      </w:r>
      <w:bookmarkEnd w:id="35"/>
    </w:p>
    <w:p w14:paraId="2F42714A" w14:textId="77777777" w:rsidR="00397447" w:rsidRPr="00B93C84" w:rsidRDefault="00397447" w:rsidP="00397447">
      <w:pPr>
        <w:spacing w:after="0" w:line="240" w:lineRule="auto"/>
        <w:jc w:val="both"/>
        <w:rPr>
          <w:rFonts w:ascii="Arial" w:hAnsi="Arial" w:cs="Arial"/>
          <w:sz w:val="20"/>
          <w:szCs w:val="20"/>
        </w:rPr>
      </w:pPr>
    </w:p>
    <w:p w14:paraId="2300E586" w14:textId="77777777" w:rsidR="00397447" w:rsidRDefault="00397447" w:rsidP="00397447">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7471FDA6" w14:textId="77777777" w:rsidR="00397447" w:rsidRPr="008625B5" w:rsidRDefault="00397447" w:rsidP="00397447">
      <w:pPr>
        <w:pStyle w:val="ListParagraph"/>
        <w:numPr>
          <w:ilvl w:val="1"/>
          <w:numId w:val="5"/>
        </w:numPr>
        <w:spacing w:after="0" w:line="240" w:lineRule="auto"/>
        <w:jc w:val="both"/>
        <w:rPr>
          <w:rFonts w:ascii="Arial" w:hAnsi="Arial" w:cs="Arial"/>
          <w:sz w:val="20"/>
          <w:szCs w:val="20"/>
        </w:rPr>
      </w:pPr>
      <m:oMath>
        <m:r>
          <w:rPr>
            <w:rFonts w:ascii="Cambria Math" w:hAnsi="Cambria Math" w:cs="Arial"/>
            <w:szCs w:val="20"/>
          </w:rPr>
          <m:t>Gross Profit=Net Revenue -</m:t>
        </m:r>
        <m:r>
          <w:rPr>
            <w:rFonts w:ascii="Cambria Math" w:eastAsiaTheme="minorEastAsia" w:hAnsi="Cambria Math" w:cs="Arial"/>
            <w:szCs w:val="20"/>
          </w:rPr>
          <m:t>Cost of Goods Sold</m:t>
        </m:r>
      </m:oMath>
    </w:p>
    <w:p w14:paraId="541CBD71" w14:textId="77777777" w:rsidR="00397447" w:rsidRPr="00B708C2" w:rsidRDefault="00397447" w:rsidP="00397447">
      <w:pPr>
        <w:pStyle w:val="ListParagraph"/>
        <w:numPr>
          <w:ilvl w:val="1"/>
          <w:numId w:val="5"/>
        </w:numPr>
        <w:spacing w:after="0" w:line="240" w:lineRule="auto"/>
        <w:jc w:val="both"/>
        <w:rPr>
          <w:rFonts w:ascii="Arial" w:hAnsi="Arial" w:cs="Arial"/>
          <w:sz w:val="20"/>
          <w:szCs w:val="20"/>
        </w:rPr>
      </w:pPr>
      <m:oMath>
        <m:r>
          <w:rPr>
            <w:rFonts w:ascii="Cambria Math" w:hAnsi="Cambria Math" w:cs="Arial"/>
            <w:szCs w:val="20"/>
          </w:rPr>
          <m:t xml:space="preserve">Gross Margin= </m:t>
        </m:r>
        <m:f>
          <m:fPr>
            <m:ctrlPr>
              <w:rPr>
                <w:rFonts w:ascii="Cambria Math" w:hAnsi="Cambria Math" w:cs="Arial"/>
                <w:i/>
                <w:szCs w:val="20"/>
              </w:rPr>
            </m:ctrlPr>
          </m:fPr>
          <m:num>
            <m:r>
              <w:rPr>
                <w:rFonts w:ascii="Cambria Math" w:hAnsi="Cambria Math" w:cs="Arial"/>
                <w:szCs w:val="20"/>
              </w:rPr>
              <m:t>Gros Profit</m:t>
            </m:r>
          </m:num>
          <m:den>
            <m:r>
              <w:rPr>
                <w:rFonts w:ascii="Cambria Math" w:hAnsi="Cambria Math" w:cs="Arial"/>
                <w:szCs w:val="20"/>
              </w:rPr>
              <m:t>Net Revenue</m:t>
            </m:r>
          </m:den>
        </m:f>
      </m:oMath>
    </w:p>
    <w:p w14:paraId="6D9C86DE" w14:textId="77777777" w:rsidR="00397447" w:rsidRPr="008625B5" w:rsidRDefault="00397447" w:rsidP="00397447">
      <w:pPr>
        <w:pStyle w:val="ListParagraph"/>
        <w:numPr>
          <w:ilvl w:val="1"/>
          <w:numId w:val="5"/>
        </w:numPr>
        <w:spacing w:after="0" w:line="240" w:lineRule="auto"/>
        <w:jc w:val="both"/>
        <w:rPr>
          <w:rFonts w:ascii="Arial" w:hAnsi="Arial" w:cs="Arial"/>
          <w:sz w:val="20"/>
          <w:szCs w:val="20"/>
        </w:rPr>
      </w:pPr>
      <m:oMath>
        <m:r>
          <w:rPr>
            <w:rFonts w:ascii="Cambria Math" w:hAnsi="Cambria Math" w:cs="Arial"/>
            <w:szCs w:val="20"/>
          </w:rPr>
          <m:t>Gross Profit=Gross Margin*Net Revenue</m:t>
        </m:r>
      </m:oMath>
    </w:p>
    <w:p w14:paraId="28EEE54A" w14:textId="77777777" w:rsidR="00397447" w:rsidRPr="00F4141E" w:rsidRDefault="00397447" w:rsidP="00397447">
      <w:pPr>
        <w:spacing w:after="0" w:line="240" w:lineRule="auto"/>
        <w:jc w:val="both"/>
        <w:rPr>
          <w:rFonts w:ascii="Arial" w:hAnsi="Arial" w:cs="Arial"/>
          <w:sz w:val="20"/>
          <w:szCs w:val="20"/>
        </w:rPr>
      </w:pPr>
    </w:p>
    <w:tbl>
      <w:tblPr>
        <w:tblStyle w:val="TableGrid"/>
        <w:tblW w:w="4850" w:type="pct"/>
        <w:jc w:val="center"/>
        <w:tblLayout w:type="fixed"/>
        <w:tblCellMar>
          <w:left w:w="115" w:type="dxa"/>
          <w:right w:w="115" w:type="dxa"/>
        </w:tblCellMar>
        <w:tblLook w:val="04A0" w:firstRow="1" w:lastRow="0" w:firstColumn="1" w:lastColumn="0" w:noHBand="0" w:noVBand="1"/>
      </w:tblPr>
      <w:tblGrid>
        <w:gridCol w:w="2017"/>
        <w:gridCol w:w="1154"/>
        <w:gridCol w:w="1152"/>
        <w:gridCol w:w="1152"/>
        <w:gridCol w:w="1152"/>
        <w:gridCol w:w="2443"/>
      </w:tblGrid>
      <w:tr w:rsidR="00397447" w14:paraId="60981547" w14:textId="77777777" w:rsidTr="005B6499">
        <w:trPr>
          <w:tblHeader/>
          <w:jc w:val="center"/>
        </w:trPr>
        <w:tc>
          <w:tcPr>
            <w:tcW w:w="1112" w:type="pct"/>
            <w:vMerge w:val="restart"/>
            <w:shd w:val="clear" w:color="auto" w:fill="BFBFBF" w:themeFill="background1" w:themeFillShade="BF"/>
            <w:vAlign w:val="center"/>
          </w:tcPr>
          <w:p w14:paraId="6FDF1E6C"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Fiscal Year</w:t>
            </w:r>
          </w:p>
        </w:tc>
        <w:tc>
          <w:tcPr>
            <w:tcW w:w="636" w:type="pct"/>
            <w:shd w:val="clear" w:color="auto" w:fill="BFBFBF" w:themeFill="background1" w:themeFillShade="BF"/>
            <w:vAlign w:val="center"/>
          </w:tcPr>
          <w:p w14:paraId="5D9F0D91" w14:textId="77777777" w:rsidR="00397447" w:rsidRPr="00B708C2" w:rsidRDefault="00397447" w:rsidP="005B6499">
            <w:pPr>
              <w:jc w:val="center"/>
              <w:rPr>
                <w:rFonts w:ascii="Arial" w:hAnsi="Arial" w:cs="Arial"/>
                <w:b/>
                <w:sz w:val="20"/>
                <w:szCs w:val="20"/>
              </w:rPr>
            </w:pPr>
            <w:r>
              <w:rPr>
                <w:rFonts w:ascii="Arial" w:hAnsi="Arial" w:cs="Arial"/>
                <w:b/>
                <w:sz w:val="20"/>
                <w:szCs w:val="20"/>
              </w:rPr>
              <w:t>Base Year Data</w:t>
            </w:r>
          </w:p>
        </w:tc>
        <w:tc>
          <w:tcPr>
            <w:tcW w:w="1905" w:type="pct"/>
            <w:gridSpan w:val="3"/>
            <w:shd w:val="clear" w:color="auto" w:fill="BFBFBF" w:themeFill="background1" w:themeFillShade="BF"/>
            <w:vAlign w:val="center"/>
          </w:tcPr>
          <w:p w14:paraId="39D86917" w14:textId="77777777" w:rsidR="00397447" w:rsidRPr="00B708C2" w:rsidRDefault="00397447" w:rsidP="005B6499">
            <w:pPr>
              <w:jc w:val="center"/>
              <w:rPr>
                <w:rFonts w:ascii="Arial" w:hAnsi="Arial" w:cs="Arial"/>
                <w:b/>
                <w:sz w:val="20"/>
                <w:szCs w:val="20"/>
              </w:rPr>
            </w:pPr>
            <w:r>
              <w:rPr>
                <w:rFonts w:ascii="Arial" w:hAnsi="Arial" w:cs="Arial"/>
                <w:b/>
                <w:sz w:val="20"/>
                <w:szCs w:val="20"/>
              </w:rPr>
              <w:t>Forecast Years</w:t>
            </w:r>
          </w:p>
        </w:tc>
        <w:tc>
          <w:tcPr>
            <w:tcW w:w="1347" w:type="pct"/>
            <w:vMerge w:val="restart"/>
            <w:shd w:val="clear" w:color="auto" w:fill="BFBFBF" w:themeFill="background1" w:themeFillShade="BF"/>
            <w:vAlign w:val="center"/>
          </w:tcPr>
          <w:p w14:paraId="3E446309"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Assumptions</w:t>
            </w:r>
          </w:p>
        </w:tc>
      </w:tr>
      <w:tr w:rsidR="00397447" w14:paraId="42647D15" w14:textId="77777777" w:rsidTr="005B6499">
        <w:trPr>
          <w:tblHeader/>
          <w:jc w:val="center"/>
        </w:trPr>
        <w:tc>
          <w:tcPr>
            <w:tcW w:w="1112" w:type="pct"/>
            <w:vMerge/>
            <w:shd w:val="clear" w:color="auto" w:fill="BFBFBF" w:themeFill="background1" w:themeFillShade="BF"/>
            <w:vAlign w:val="center"/>
          </w:tcPr>
          <w:p w14:paraId="457529CC" w14:textId="77777777" w:rsidR="00397447" w:rsidRPr="00B708C2" w:rsidRDefault="00397447" w:rsidP="005B6499">
            <w:pPr>
              <w:jc w:val="center"/>
              <w:rPr>
                <w:rFonts w:ascii="Arial" w:hAnsi="Arial" w:cs="Arial"/>
                <w:b/>
                <w:sz w:val="20"/>
                <w:szCs w:val="20"/>
              </w:rPr>
            </w:pPr>
          </w:p>
        </w:tc>
        <w:tc>
          <w:tcPr>
            <w:tcW w:w="636" w:type="pct"/>
            <w:shd w:val="clear" w:color="auto" w:fill="BFBFBF" w:themeFill="background1" w:themeFillShade="BF"/>
            <w:vAlign w:val="center"/>
          </w:tcPr>
          <w:p w14:paraId="3AD14B41"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2016</w:t>
            </w:r>
          </w:p>
        </w:tc>
        <w:tc>
          <w:tcPr>
            <w:tcW w:w="635" w:type="pct"/>
            <w:shd w:val="clear" w:color="auto" w:fill="BFBFBF" w:themeFill="background1" w:themeFillShade="BF"/>
            <w:vAlign w:val="center"/>
          </w:tcPr>
          <w:p w14:paraId="0A40D5C8"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2017</w:t>
            </w:r>
          </w:p>
        </w:tc>
        <w:tc>
          <w:tcPr>
            <w:tcW w:w="635" w:type="pct"/>
            <w:shd w:val="clear" w:color="auto" w:fill="BFBFBF" w:themeFill="background1" w:themeFillShade="BF"/>
            <w:vAlign w:val="center"/>
          </w:tcPr>
          <w:p w14:paraId="745612F9"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2018</w:t>
            </w:r>
          </w:p>
        </w:tc>
        <w:tc>
          <w:tcPr>
            <w:tcW w:w="635" w:type="pct"/>
            <w:shd w:val="clear" w:color="auto" w:fill="BFBFBF" w:themeFill="background1" w:themeFillShade="BF"/>
            <w:vAlign w:val="center"/>
          </w:tcPr>
          <w:p w14:paraId="2522D8F0"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2019</w:t>
            </w:r>
          </w:p>
        </w:tc>
        <w:tc>
          <w:tcPr>
            <w:tcW w:w="1347" w:type="pct"/>
            <w:vMerge/>
            <w:shd w:val="clear" w:color="auto" w:fill="BFBFBF" w:themeFill="background1" w:themeFillShade="BF"/>
            <w:vAlign w:val="center"/>
          </w:tcPr>
          <w:p w14:paraId="44E93A0A" w14:textId="77777777" w:rsidR="00397447" w:rsidRPr="00B708C2" w:rsidRDefault="00397447" w:rsidP="005B6499">
            <w:pPr>
              <w:jc w:val="center"/>
              <w:rPr>
                <w:rFonts w:ascii="Arial" w:hAnsi="Arial" w:cs="Arial"/>
                <w:b/>
                <w:sz w:val="20"/>
                <w:szCs w:val="20"/>
              </w:rPr>
            </w:pPr>
          </w:p>
        </w:tc>
      </w:tr>
      <w:tr w:rsidR="002D652C" w14:paraId="4E3B1243" w14:textId="77777777" w:rsidTr="002D652C">
        <w:trPr>
          <w:jc w:val="center"/>
        </w:trPr>
        <w:tc>
          <w:tcPr>
            <w:tcW w:w="1112" w:type="pct"/>
            <w:vAlign w:val="center"/>
          </w:tcPr>
          <w:p w14:paraId="241F543D" w14:textId="77777777" w:rsidR="002D652C" w:rsidRDefault="002D652C" w:rsidP="002D652C">
            <w:pPr>
              <w:jc w:val="both"/>
              <w:rPr>
                <w:rFonts w:ascii="Arial" w:hAnsi="Arial" w:cs="Arial"/>
                <w:sz w:val="20"/>
                <w:szCs w:val="20"/>
              </w:rPr>
            </w:pPr>
            <w:r w:rsidRPr="00B708C2">
              <w:rPr>
                <w:rFonts w:ascii="Arial" w:hAnsi="Arial" w:cs="Arial"/>
                <w:sz w:val="20"/>
                <w:szCs w:val="20"/>
              </w:rPr>
              <w:t>Revenue Growth</w:t>
            </w:r>
          </w:p>
        </w:tc>
        <w:tc>
          <w:tcPr>
            <w:tcW w:w="636" w:type="pct"/>
            <w:vAlign w:val="center"/>
          </w:tcPr>
          <w:p w14:paraId="60EF782F" w14:textId="52E9AB65" w:rsidR="002D652C" w:rsidRDefault="002D652C" w:rsidP="002D652C">
            <w:pPr>
              <w:jc w:val="right"/>
              <w:rPr>
                <w:rFonts w:ascii="Arial" w:hAnsi="Arial" w:cs="Arial"/>
                <w:sz w:val="20"/>
                <w:szCs w:val="20"/>
              </w:rPr>
            </w:pPr>
            <w:r w:rsidRPr="002D652C">
              <w:rPr>
                <w:rFonts w:ascii="Arial" w:hAnsi="Arial" w:cs="Arial"/>
                <w:sz w:val="20"/>
                <w:szCs w:val="20"/>
              </w:rPr>
              <w:t>0.00</w:t>
            </w:r>
          </w:p>
        </w:tc>
        <w:tc>
          <w:tcPr>
            <w:tcW w:w="635" w:type="pct"/>
            <w:vAlign w:val="center"/>
          </w:tcPr>
          <w:p w14:paraId="5DE27C9D" w14:textId="50C29B8A" w:rsidR="002D652C" w:rsidRDefault="002D652C" w:rsidP="002D652C">
            <w:pPr>
              <w:jc w:val="right"/>
              <w:rPr>
                <w:rFonts w:ascii="Arial" w:hAnsi="Arial" w:cs="Arial"/>
                <w:sz w:val="20"/>
                <w:szCs w:val="20"/>
              </w:rPr>
            </w:pPr>
            <w:r w:rsidRPr="002D652C">
              <w:rPr>
                <w:rFonts w:ascii="Arial" w:hAnsi="Arial" w:cs="Arial"/>
                <w:sz w:val="20"/>
                <w:szCs w:val="20"/>
              </w:rPr>
              <w:t>3.20</w:t>
            </w:r>
          </w:p>
        </w:tc>
        <w:tc>
          <w:tcPr>
            <w:tcW w:w="635" w:type="pct"/>
            <w:vAlign w:val="center"/>
          </w:tcPr>
          <w:p w14:paraId="54D36F32" w14:textId="2A8261AF" w:rsidR="002D652C" w:rsidRDefault="002D652C" w:rsidP="002D652C">
            <w:pPr>
              <w:jc w:val="right"/>
              <w:rPr>
                <w:rFonts w:ascii="Arial" w:hAnsi="Arial" w:cs="Arial"/>
                <w:sz w:val="20"/>
                <w:szCs w:val="20"/>
              </w:rPr>
            </w:pPr>
            <w:r w:rsidRPr="002D652C">
              <w:rPr>
                <w:rFonts w:ascii="Arial" w:hAnsi="Arial" w:cs="Arial"/>
                <w:sz w:val="20"/>
                <w:szCs w:val="20"/>
              </w:rPr>
              <w:t>2.95</w:t>
            </w:r>
          </w:p>
        </w:tc>
        <w:tc>
          <w:tcPr>
            <w:tcW w:w="635" w:type="pct"/>
            <w:vAlign w:val="center"/>
          </w:tcPr>
          <w:p w14:paraId="4E5DBB0A" w14:textId="41F43408" w:rsidR="002D652C" w:rsidRDefault="002D652C" w:rsidP="002D652C">
            <w:pPr>
              <w:jc w:val="right"/>
              <w:rPr>
                <w:rFonts w:ascii="Arial" w:hAnsi="Arial" w:cs="Arial"/>
                <w:sz w:val="20"/>
                <w:szCs w:val="20"/>
              </w:rPr>
            </w:pPr>
            <w:r w:rsidRPr="002D652C">
              <w:rPr>
                <w:rFonts w:ascii="Arial" w:hAnsi="Arial" w:cs="Arial"/>
                <w:sz w:val="20"/>
                <w:szCs w:val="20"/>
              </w:rPr>
              <w:t>1.04</w:t>
            </w:r>
          </w:p>
        </w:tc>
        <w:tc>
          <w:tcPr>
            <w:tcW w:w="1347" w:type="pct"/>
            <w:vMerge w:val="restart"/>
            <w:vAlign w:val="center"/>
          </w:tcPr>
          <w:p w14:paraId="7CDD3B5B" w14:textId="1DEDDB73" w:rsidR="002D652C" w:rsidRDefault="002D652C" w:rsidP="002D652C">
            <w:pPr>
              <w:jc w:val="both"/>
              <w:rPr>
                <w:rFonts w:ascii="Arial" w:hAnsi="Arial" w:cs="Arial"/>
                <w:sz w:val="20"/>
                <w:szCs w:val="20"/>
              </w:rPr>
            </w:pPr>
            <w:r w:rsidRPr="00B708C2">
              <w:rPr>
                <w:rFonts w:ascii="Arial" w:hAnsi="Arial" w:cs="Arial"/>
                <w:sz w:val="20"/>
                <w:szCs w:val="20"/>
              </w:rPr>
              <w:t xml:space="preserve">Revenue growth of </w:t>
            </w:r>
            <w:r>
              <w:rPr>
                <w:rFonts w:ascii="Arial" w:hAnsi="Arial" w:cs="Arial"/>
                <w:sz w:val="20"/>
                <w:szCs w:val="20"/>
              </w:rPr>
              <w:t>3.2</w:t>
            </w:r>
            <w:r w:rsidRPr="00B708C2">
              <w:rPr>
                <w:rFonts w:ascii="Arial" w:hAnsi="Arial" w:cs="Arial"/>
                <w:sz w:val="20"/>
                <w:szCs w:val="20"/>
              </w:rPr>
              <w:t xml:space="preserve">%, </w:t>
            </w:r>
            <w:r>
              <w:rPr>
                <w:rFonts w:ascii="Arial" w:hAnsi="Arial" w:cs="Arial"/>
                <w:sz w:val="20"/>
                <w:szCs w:val="20"/>
              </w:rPr>
              <w:t>2.95</w:t>
            </w:r>
            <w:r w:rsidRPr="00B708C2">
              <w:rPr>
                <w:rFonts w:ascii="Arial" w:hAnsi="Arial" w:cs="Arial"/>
                <w:sz w:val="20"/>
                <w:szCs w:val="20"/>
              </w:rPr>
              <w:t xml:space="preserve">%, and </w:t>
            </w:r>
            <w:r>
              <w:rPr>
                <w:rFonts w:ascii="Arial" w:hAnsi="Arial" w:cs="Arial"/>
                <w:sz w:val="20"/>
                <w:szCs w:val="20"/>
              </w:rPr>
              <w:t>1.04</w:t>
            </w:r>
            <w:r w:rsidRPr="00B708C2">
              <w:rPr>
                <w:rFonts w:ascii="Arial" w:hAnsi="Arial" w:cs="Arial"/>
                <w:sz w:val="20"/>
                <w:szCs w:val="20"/>
              </w:rPr>
              <w:t>% projected for 2017, 2018, and 2019, respectively</w:t>
            </w:r>
          </w:p>
        </w:tc>
      </w:tr>
      <w:tr w:rsidR="002D652C" w14:paraId="5702F9ED" w14:textId="77777777" w:rsidTr="002D652C">
        <w:trPr>
          <w:jc w:val="center"/>
        </w:trPr>
        <w:tc>
          <w:tcPr>
            <w:tcW w:w="1112" w:type="pct"/>
            <w:vAlign w:val="center"/>
          </w:tcPr>
          <w:p w14:paraId="4B386616" w14:textId="77777777" w:rsidR="002D652C" w:rsidRPr="00602118" w:rsidRDefault="002D652C" w:rsidP="002D652C">
            <w:pPr>
              <w:jc w:val="both"/>
              <w:rPr>
                <w:rFonts w:ascii="Arial" w:hAnsi="Arial" w:cs="Arial"/>
                <w:b/>
                <w:sz w:val="20"/>
                <w:szCs w:val="20"/>
              </w:rPr>
            </w:pPr>
            <w:r w:rsidRPr="00602118">
              <w:rPr>
                <w:rFonts w:ascii="Arial" w:hAnsi="Arial" w:cs="Arial"/>
                <w:b/>
                <w:sz w:val="20"/>
                <w:szCs w:val="20"/>
              </w:rPr>
              <w:t>Net Revenue</w:t>
            </w:r>
          </w:p>
        </w:tc>
        <w:tc>
          <w:tcPr>
            <w:tcW w:w="636" w:type="pct"/>
            <w:vAlign w:val="center"/>
          </w:tcPr>
          <w:p w14:paraId="4DB13A59" w14:textId="62A5B2A5" w:rsidR="002D652C" w:rsidRPr="002D652C" w:rsidRDefault="002D652C" w:rsidP="002D652C">
            <w:pPr>
              <w:jc w:val="right"/>
              <w:rPr>
                <w:rFonts w:ascii="Arial" w:hAnsi="Arial" w:cs="Arial"/>
                <w:b/>
                <w:sz w:val="20"/>
                <w:szCs w:val="20"/>
              </w:rPr>
            </w:pPr>
            <w:r w:rsidRPr="002D652C">
              <w:rPr>
                <w:rFonts w:ascii="Arial" w:hAnsi="Arial" w:cs="Arial"/>
                <w:b/>
                <w:sz w:val="20"/>
                <w:szCs w:val="20"/>
              </w:rPr>
              <w:t>39,528.00</w:t>
            </w:r>
          </w:p>
        </w:tc>
        <w:tc>
          <w:tcPr>
            <w:tcW w:w="635" w:type="pct"/>
            <w:vAlign w:val="center"/>
          </w:tcPr>
          <w:p w14:paraId="231858CD" w14:textId="25958BC2" w:rsidR="002D652C" w:rsidRPr="002D652C" w:rsidRDefault="002D652C" w:rsidP="002D652C">
            <w:pPr>
              <w:jc w:val="right"/>
              <w:rPr>
                <w:rFonts w:ascii="Arial" w:hAnsi="Arial" w:cs="Arial"/>
                <w:b/>
                <w:sz w:val="20"/>
                <w:szCs w:val="20"/>
              </w:rPr>
            </w:pPr>
            <w:r w:rsidRPr="002D652C">
              <w:rPr>
                <w:rFonts w:ascii="Arial" w:hAnsi="Arial" w:cs="Arial"/>
                <w:b/>
                <w:sz w:val="20"/>
                <w:szCs w:val="20"/>
              </w:rPr>
              <w:t>40,792.90</w:t>
            </w:r>
          </w:p>
        </w:tc>
        <w:tc>
          <w:tcPr>
            <w:tcW w:w="635" w:type="pct"/>
            <w:vAlign w:val="center"/>
          </w:tcPr>
          <w:p w14:paraId="78137C99" w14:textId="4C518E8D" w:rsidR="002D652C" w:rsidRPr="002D652C" w:rsidRDefault="002D652C" w:rsidP="002D652C">
            <w:pPr>
              <w:jc w:val="right"/>
              <w:rPr>
                <w:rFonts w:ascii="Arial" w:hAnsi="Arial" w:cs="Arial"/>
                <w:b/>
                <w:sz w:val="20"/>
                <w:szCs w:val="20"/>
              </w:rPr>
            </w:pPr>
            <w:r w:rsidRPr="002D652C">
              <w:rPr>
                <w:rFonts w:ascii="Arial" w:hAnsi="Arial" w:cs="Arial"/>
                <w:b/>
                <w:sz w:val="20"/>
                <w:szCs w:val="20"/>
              </w:rPr>
              <w:t>41,996.29</w:t>
            </w:r>
          </w:p>
        </w:tc>
        <w:tc>
          <w:tcPr>
            <w:tcW w:w="635" w:type="pct"/>
            <w:vAlign w:val="center"/>
          </w:tcPr>
          <w:p w14:paraId="1E9FE867" w14:textId="18ACC047" w:rsidR="002D652C" w:rsidRPr="002D652C" w:rsidRDefault="002D652C" w:rsidP="002D652C">
            <w:pPr>
              <w:jc w:val="right"/>
              <w:rPr>
                <w:rFonts w:ascii="Arial" w:hAnsi="Arial" w:cs="Arial"/>
                <w:b/>
                <w:sz w:val="20"/>
                <w:szCs w:val="20"/>
              </w:rPr>
            </w:pPr>
            <w:r w:rsidRPr="002D652C">
              <w:rPr>
                <w:rFonts w:ascii="Arial" w:hAnsi="Arial" w:cs="Arial"/>
                <w:b/>
                <w:sz w:val="20"/>
                <w:szCs w:val="20"/>
              </w:rPr>
              <w:t>42,433.05</w:t>
            </w:r>
          </w:p>
        </w:tc>
        <w:tc>
          <w:tcPr>
            <w:tcW w:w="1347" w:type="pct"/>
            <w:vMerge/>
            <w:vAlign w:val="center"/>
          </w:tcPr>
          <w:p w14:paraId="77A383C4" w14:textId="77777777" w:rsidR="002D652C" w:rsidRDefault="002D652C" w:rsidP="002D652C">
            <w:pPr>
              <w:jc w:val="both"/>
              <w:rPr>
                <w:rFonts w:ascii="Arial" w:hAnsi="Arial" w:cs="Arial"/>
                <w:sz w:val="20"/>
                <w:szCs w:val="20"/>
              </w:rPr>
            </w:pPr>
          </w:p>
        </w:tc>
      </w:tr>
      <w:tr w:rsidR="002D652C" w14:paraId="048F0BD7" w14:textId="77777777" w:rsidTr="002D652C">
        <w:trPr>
          <w:jc w:val="center"/>
        </w:trPr>
        <w:tc>
          <w:tcPr>
            <w:tcW w:w="1112" w:type="pct"/>
            <w:vAlign w:val="center"/>
          </w:tcPr>
          <w:p w14:paraId="283ADF87" w14:textId="77777777" w:rsidR="002D652C" w:rsidRDefault="002D652C" w:rsidP="002D652C">
            <w:pPr>
              <w:jc w:val="both"/>
              <w:rPr>
                <w:rFonts w:ascii="Arial" w:hAnsi="Arial" w:cs="Arial"/>
                <w:sz w:val="20"/>
                <w:szCs w:val="20"/>
              </w:rPr>
            </w:pPr>
            <w:r w:rsidRPr="00B708C2">
              <w:rPr>
                <w:rFonts w:ascii="Arial" w:hAnsi="Arial" w:cs="Arial"/>
                <w:sz w:val="20"/>
                <w:szCs w:val="20"/>
              </w:rPr>
              <w:t>Gross Margin Growth</w:t>
            </w:r>
          </w:p>
        </w:tc>
        <w:tc>
          <w:tcPr>
            <w:tcW w:w="636" w:type="pct"/>
            <w:vAlign w:val="center"/>
          </w:tcPr>
          <w:p w14:paraId="759DFD21" w14:textId="1260096F" w:rsidR="002D652C" w:rsidRDefault="002D652C" w:rsidP="002D652C">
            <w:pPr>
              <w:jc w:val="right"/>
              <w:rPr>
                <w:rFonts w:ascii="Arial" w:hAnsi="Arial" w:cs="Arial"/>
                <w:sz w:val="20"/>
                <w:szCs w:val="20"/>
              </w:rPr>
            </w:pPr>
            <w:r w:rsidRPr="002D652C">
              <w:rPr>
                <w:rFonts w:ascii="Arial" w:hAnsi="Arial" w:cs="Arial"/>
                <w:sz w:val="20"/>
                <w:szCs w:val="20"/>
              </w:rPr>
              <w:t>0.00</w:t>
            </w:r>
          </w:p>
        </w:tc>
        <w:tc>
          <w:tcPr>
            <w:tcW w:w="635" w:type="pct"/>
            <w:vAlign w:val="center"/>
          </w:tcPr>
          <w:p w14:paraId="4904D8F1" w14:textId="58D9CF06" w:rsidR="002D652C" w:rsidRDefault="002D652C" w:rsidP="002D652C">
            <w:pPr>
              <w:jc w:val="right"/>
              <w:rPr>
                <w:rFonts w:ascii="Arial" w:hAnsi="Arial" w:cs="Arial"/>
                <w:sz w:val="20"/>
                <w:szCs w:val="20"/>
              </w:rPr>
            </w:pPr>
            <w:r w:rsidRPr="002D652C">
              <w:rPr>
                <w:rFonts w:ascii="Arial" w:hAnsi="Arial" w:cs="Arial"/>
                <w:sz w:val="20"/>
                <w:szCs w:val="20"/>
              </w:rPr>
              <w:t>0.33</w:t>
            </w:r>
          </w:p>
        </w:tc>
        <w:tc>
          <w:tcPr>
            <w:tcW w:w="635" w:type="pct"/>
            <w:vAlign w:val="center"/>
          </w:tcPr>
          <w:p w14:paraId="5A037C6D" w14:textId="7F3FABFF" w:rsidR="002D652C" w:rsidRDefault="002D652C" w:rsidP="002D652C">
            <w:pPr>
              <w:jc w:val="right"/>
              <w:rPr>
                <w:rFonts w:ascii="Arial" w:hAnsi="Arial" w:cs="Arial"/>
                <w:sz w:val="20"/>
                <w:szCs w:val="20"/>
              </w:rPr>
            </w:pPr>
            <w:r w:rsidRPr="002D652C">
              <w:rPr>
                <w:rFonts w:ascii="Arial" w:hAnsi="Arial" w:cs="Arial"/>
                <w:sz w:val="20"/>
                <w:szCs w:val="20"/>
              </w:rPr>
              <w:t>0.33</w:t>
            </w:r>
          </w:p>
        </w:tc>
        <w:tc>
          <w:tcPr>
            <w:tcW w:w="635" w:type="pct"/>
            <w:vAlign w:val="center"/>
          </w:tcPr>
          <w:p w14:paraId="52C94A7F" w14:textId="163BA887" w:rsidR="002D652C" w:rsidRDefault="002D652C" w:rsidP="002D652C">
            <w:pPr>
              <w:jc w:val="right"/>
              <w:rPr>
                <w:rFonts w:ascii="Arial" w:hAnsi="Arial" w:cs="Arial"/>
                <w:sz w:val="20"/>
                <w:szCs w:val="20"/>
              </w:rPr>
            </w:pPr>
            <w:r w:rsidRPr="002D652C">
              <w:rPr>
                <w:rFonts w:ascii="Arial" w:hAnsi="Arial" w:cs="Arial"/>
                <w:sz w:val="20"/>
                <w:szCs w:val="20"/>
              </w:rPr>
              <w:t>0.33</w:t>
            </w:r>
          </w:p>
        </w:tc>
        <w:tc>
          <w:tcPr>
            <w:tcW w:w="1347" w:type="pct"/>
            <w:vMerge w:val="restart"/>
            <w:vAlign w:val="center"/>
          </w:tcPr>
          <w:p w14:paraId="0F3BCF5E" w14:textId="490880CD" w:rsidR="002D652C" w:rsidRDefault="002D652C" w:rsidP="002D652C">
            <w:pPr>
              <w:jc w:val="both"/>
              <w:rPr>
                <w:rFonts w:ascii="Arial" w:hAnsi="Arial" w:cs="Arial"/>
                <w:sz w:val="20"/>
                <w:szCs w:val="20"/>
              </w:rPr>
            </w:pPr>
            <w:r w:rsidRPr="00B708C2">
              <w:rPr>
                <w:rFonts w:ascii="Arial" w:hAnsi="Arial" w:cs="Arial"/>
                <w:sz w:val="20"/>
                <w:szCs w:val="20"/>
              </w:rPr>
              <w:t xml:space="preserve">Gross margin is forecasted to improve </w:t>
            </w:r>
            <w:r>
              <w:rPr>
                <w:rFonts w:ascii="Arial" w:hAnsi="Arial" w:cs="Arial"/>
                <w:sz w:val="20"/>
                <w:szCs w:val="20"/>
              </w:rPr>
              <w:t>33</w:t>
            </w:r>
            <w:r w:rsidRPr="00B708C2">
              <w:rPr>
                <w:rFonts w:ascii="Arial" w:hAnsi="Arial" w:cs="Arial"/>
                <w:sz w:val="20"/>
                <w:szCs w:val="20"/>
              </w:rPr>
              <w:t xml:space="preserve"> basis points each year, using the gross margin in 2016 as the base year</w:t>
            </w:r>
          </w:p>
        </w:tc>
      </w:tr>
      <w:tr w:rsidR="002D652C" w14:paraId="2B9B39B4" w14:textId="77777777" w:rsidTr="002D652C">
        <w:trPr>
          <w:jc w:val="center"/>
        </w:trPr>
        <w:tc>
          <w:tcPr>
            <w:tcW w:w="1112" w:type="pct"/>
            <w:vAlign w:val="center"/>
          </w:tcPr>
          <w:p w14:paraId="7EC5DD8A" w14:textId="77777777" w:rsidR="002D652C" w:rsidRPr="00602118" w:rsidRDefault="002D652C" w:rsidP="002D652C">
            <w:pPr>
              <w:jc w:val="both"/>
              <w:rPr>
                <w:rFonts w:ascii="Arial" w:hAnsi="Arial" w:cs="Arial"/>
                <w:b/>
                <w:sz w:val="20"/>
                <w:szCs w:val="20"/>
              </w:rPr>
            </w:pPr>
            <w:r w:rsidRPr="00602118">
              <w:rPr>
                <w:rFonts w:ascii="Arial" w:hAnsi="Arial" w:cs="Arial"/>
                <w:b/>
                <w:sz w:val="20"/>
                <w:szCs w:val="20"/>
              </w:rPr>
              <w:t>Gross Margin</w:t>
            </w:r>
          </w:p>
        </w:tc>
        <w:tc>
          <w:tcPr>
            <w:tcW w:w="636" w:type="pct"/>
            <w:vAlign w:val="center"/>
          </w:tcPr>
          <w:p w14:paraId="07D0FE4F" w14:textId="32A5EE57" w:rsidR="002D652C" w:rsidRPr="002D652C" w:rsidRDefault="002D652C" w:rsidP="002D652C">
            <w:pPr>
              <w:jc w:val="right"/>
              <w:rPr>
                <w:rFonts w:ascii="Arial" w:hAnsi="Arial" w:cs="Arial"/>
                <w:b/>
                <w:sz w:val="20"/>
                <w:szCs w:val="20"/>
              </w:rPr>
            </w:pPr>
            <w:r w:rsidRPr="002D652C">
              <w:rPr>
                <w:rFonts w:ascii="Arial" w:hAnsi="Arial" w:cs="Arial"/>
                <w:b/>
                <w:sz w:val="20"/>
                <w:szCs w:val="20"/>
              </w:rPr>
              <w:t>23.25</w:t>
            </w:r>
          </w:p>
        </w:tc>
        <w:tc>
          <w:tcPr>
            <w:tcW w:w="635" w:type="pct"/>
            <w:vAlign w:val="center"/>
          </w:tcPr>
          <w:p w14:paraId="77B8C3E2" w14:textId="2226DCBC" w:rsidR="002D652C" w:rsidRPr="002D652C" w:rsidRDefault="002D652C" w:rsidP="002D652C">
            <w:pPr>
              <w:jc w:val="right"/>
              <w:rPr>
                <w:rFonts w:ascii="Arial" w:hAnsi="Arial" w:cs="Arial"/>
                <w:b/>
                <w:sz w:val="20"/>
                <w:szCs w:val="20"/>
              </w:rPr>
            </w:pPr>
            <w:r w:rsidRPr="002D652C">
              <w:rPr>
                <w:rFonts w:ascii="Arial" w:hAnsi="Arial" w:cs="Arial"/>
                <w:b/>
                <w:sz w:val="20"/>
                <w:szCs w:val="20"/>
              </w:rPr>
              <w:t>23.58</w:t>
            </w:r>
          </w:p>
        </w:tc>
        <w:tc>
          <w:tcPr>
            <w:tcW w:w="635" w:type="pct"/>
            <w:vAlign w:val="center"/>
          </w:tcPr>
          <w:p w14:paraId="063FB53C" w14:textId="321179D0" w:rsidR="002D652C" w:rsidRPr="002D652C" w:rsidRDefault="002D652C" w:rsidP="002D652C">
            <w:pPr>
              <w:jc w:val="right"/>
              <w:rPr>
                <w:rFonts w:ascii="Arial" w:hAnsi="Arial" w:cs="Arial"/>
                <w:b/>
                <w:sz w:val="20"/>
                <w:szCs w:val="20"/>
              </w:rPr>
            </w:pPr>
            <w:r w:rsidRPr="002D652C">
              <w:rPr>
                <w:rFonts w:ascii="Arial" w:hAnsi="Arial" w:cs="Arial"/>
                <w:b/>
                <w:sz w:val="20"/>
                <w:szCs w:val="20"/>
              </w:rPr>
              <w:t>23.91</w:t>
            </w:r>
          </w:p>
        </w:tc>
        <w:tc>
          <w:tcPr>
            <w:tcW w:w="635" w:type="pct"/>
            <w:vAlign w:val="center"/>
          </w:tcPr>
          <w:p w14:paraId="55186349" w14:textId="006C2D04" w:rsidR="002D652C" w:rsidRPr="002D652C" w:rsidRDefault="002D652C" w:rsidP="002D652C">
            <w:pPr>
              <w:jc w:val="right"/>
              <w:rPr>
                <w:rFonts w:ascii="Arial" w:hAnsi="Arial" w:cs="Arial"/>
                <w:b/>
                <w:sz w:val="20"/>
                <w:szCs w:val="20"/>
              </w:rPr>
            </w:pPr>
            <w:r w:rsidRPr="002D652C">
              <w:rPr>
                <w:rFonts w:ascii="Arial" w:hAnsi="Arial" w:cs="Arial"/>
                <w:b/>
                <w:sz w:val="20"/>
                <w:szCs w:val="20"/>
              </w:rPr>
              <w:t>24.24</w:t>
            </w:r>
          </w:p>
        </w:tc>
        <w:tc>
          <w:tcPr>
            <w:tcW w:w="1347" w:type="pct"/>
            <w:vMerge/>
            <w:vAlign w:val="center"/>
          </w:tcPr>
          <w:p w14:paraId="23A5D2F8" w14:textId="77777777" w:rsidR="002D652C" w:rsidRDefault="002D652C" w:rsidP="002D652C">
            <w:pPr>
              <w:jc w:val="both"/>
              <w:rPr>
                <w:rFonts w:ascii="Arial" w:hAnsi="Arial" w:cs="Arial"/>
                <w:sz w:val="20"/>
                <w:szCs w:val="20"/>
              </w:rPr>
            </w:pPr>
          </w:p>
        </w:tc>
      </w:tr>
      <w:tr w:rsidR="002D652C" w14:paraId="51DF9CED" w14:textId="77777777" w:rsidTr="002D652C">
        <w:trPr>
          <w:jc w:val="center"/>
        </w:trPr>
        <w:tc>
          <w:tcPr>
            <w:tcW w:w="1112" w:type="pct"/>
            <w:vAlign w:val="center"/>
          </w:tcPr>
          <w:p w14:paraId="7D017E69" w14:textId="77777777" w:rsidR="002D652C" w:rsidRPr="00602118" w:rsidRDefault="002D652C" w:rsidP="002D652C">
            <w:pPr>
              <w:jc w:val="both"/>
              <w:rPr>
                <w:rFonts w:ascii="Arial" w:hAnsi="Arial" w:cs="Arial"/>
                <w:b/>
                <w:sz w:val="20"/>
                <w:szCs w:val="20"/>
              </w:rPr>
            </w:pPr>
            <w:r w:rsidRPr="00602118">
              <w:rPr>
                <w:rFonts w:ascii="Arial" w:hAnsi="Arial" w:cs="Arial"/>
                <w:b/>
                <w:sz w:val="20"/>
                <w:szCs w:val="20"/>
              </w:rPr>
              <w:t>Gross Profit</w:t>
            </w:r>
          </w:p>
        </w:tc>
        <w:tc>
          <w:tcPr>
            <w:tcW w:w="636" w:type="pct"/>
            <w:vAlign w:val="center"/>
          </w:tcPr>
          <w:p w14:paraId="3D5B820C" w14:textId="2D1C5125" w:rsidR="002D652C" w:rsidRPr="002D652C" w:rsidRDefault="002D652C" w:rsidP="002D652C">
            <w:pPr>
              <w:jc w:val="right"/>
              <w:rPr>
                <w:rFonts w:ascii="Arial" w:hAnsi="Arial" w:cs="Arial"/>
                <w:b/>
                <w:sz w:val="20"/>
                <w:szCs w:val="20"/>
              </w:rPr>
            </w:pPr>
            <w:r w:rsidRPr="002D652C">
              <w:rPr>
                <w:rFonts w:ascii="Arial" w:hAnsi="Arial" w:cs="Arial"/>
                <w:b/>
                <w:sz w:val="20"/>
                <w:szCs w:val="20"/>
              </w:rPr>
              <w:t>9,191.00</w:t>
            </w:r>
          </w:p>
        </w:tc>
        <w:tc>
          <w:tcPr>
            <w:tcW w:w="635" w:type="pct"/>
            <w:vAlign w:val="center"/>
          </w:tcPr>
          <w:p w14:paraId="7A98E298" w14:textId="6B997F2C" w:rsidR="002D652C" w:rsidRPr="002D652C" w:rsidRDefault="002D652C" w:rsidP="002D652C">
            <w:pPr>
              <w:jc w:val="right"/>
              <w:rPr>
                <w:rFonts w:ascii="Arial" w:hAnsi="Arial" w:cs="Arial"/>
                <w:b/>
                <w:sz w:val="20"/>
                <w:szCs w:val="20"/>
              </w:rPr>
            </w:pPr>
            <w:r w:rsidRPr="002D652C">
              <w:rPr>
                <w:rFonts w:ascii="Arial" w:hAnsi="Arial" w:cs="Arial"/>
                <w:b/>
                <w:sz w:val="20"/>
                <w:szCs w:val="20"/>
              </w:rPr>
              <w:t>9,618.96</w:t>
            </w:r>
          </w:p>
        </w:tc>
        <w:tc>
          <w:tcPr>
            <w:tcW w:w="635" w:type="pct"/>
            <w:vAlign w:val="center"/>
          </w:tcPr>
          <w:p w14:paraId="5639D20F" w14:textId="69492F56" w:rsidR="002D652C" w:rsidRPr="002D652C" w:rsidRDefault="002D652C" w:rsidP="002D652C">
            <w:pPr>
              <w:jc w:val="right"/>
              <w:rPr>
                <w:rFonts w:ascii="Arial" w:hAnsi="Arial" w:cs="Arial"/>
                <w:b/>
                <w:sz w:val="20"/>
                <w:szCs w:val="20"/>
              </w:rPr>
            </w:pPr>
            <w:r w:rsidRPr="002D652C">
              <w:rPr>
                <w:rFonts w:ascii="Arial" w:hAnsi="Arial" w:cs="Arial"/>
                <w:b/>
                <w:sz w:val="20"/>
                <w:szCs w:val="20"/>
              </w:rPr>
              <w:t>10,041.31</w:t>
            </w:r>
          </w:p>
        </w:tc>
        <w:tc>
          <w:tcPr>
            <w:tcW w:w="635" w:type="pct"/>
            <w:vAlign w:val="center"/>
          </w:tcPr>
          <w:p w14:paraId="033C7892" w14:textId="0D4691C3" w:rsidR="002D652C" w:rsidRPr="002D652C" w:rsidRDefault="002D652C" w:rsidP="002D652C">
            <w:pPr>
              <w:jc w:val="right"/>
              <w:rPr>
                <w:rFonts w:ascii="Arial" w:hAnsi="Arial" w:cs="Arial"/>
                <w:b/>
                <w:sz w:val="20"/>
                <w:szCs w:val="20"/>
              </w:rPr>
            </w:pPr>
            <w:r w:rsidRPr="002D652C">
              <w:rPr>
                <w:rFonts w:ascii="Arial" w:hAnsi="Arial" w:cs="Arial"/>
                <w:b/>
                <w:sz w:val="20"/>
                <w:szCs w:val="20"/>
              </w:rPr>
              <w:t>10,285.77</w:t>
            </w:r>
          </w:p>
        </w:tc>
        <w:tc>
          <w:tcPr>
            <w:tcW w:w="1347" w:type="pct"/>
            <w:vMerge/>
            <w:vAlign w:val="center"/>
          </w:tcPr>
          <w:p w14:paraId="41EA3AD4" w14:textId="77777777" w:rsidR="002D652C" w:rsidRDefault="002D652C" w:rsidP="002D652C">
            <w:pPr>
              <w:jc w:val="both"/>
              <w:rPr>
                <w:rFonts w:ascii="Arial" w:hAnsi="Arial" w:cs="Arial"/>
                <w:sz w:val="20"/>
                <w:szCs w:val="20"/>
              </w:rPr>
            </w:pPr>
          </w:p>
        </w:tc>
      </w:tr>
      <w:tr w:rsidR="002D652C" w14:paraId="38425686" w14:textId="77777777" w:rsidTr="002D652C">
        <w:trPr>
          <w:jc w:val="center"/>
        </w:trPr>
        <w:tc>
          <w:tcPr>
            <w:tcW w:w="1112" w:type="pct"/>
            <w:vAlign w:val="center"/>
          </w:tcPr>
          <w:p w14:paraId="0A940CA3" w14:textId="77777777" w:rsidR="002D652C" w:rsidRPr="00602118" w:rsidRDefault="002D652C" w:rsidP="002D652C">
            <w:pPr>
              <w:jc w:val="both"/>
              <w:rPr>
                <w:rFonts w:ascii="Arial" w:hAnsi="Arial" w:cs="Arial"/>
                <w:b/>
                <w:sz w:val="20"/>
                <w:szCs w:val="20"/>
              </w:rPr>
            </w:pPr>
            <w:r w:rsidRPr="00602118">
              <w:rPr>
                <w:rFonts w:ascii="Arial" w:hAnsi="Arial" w:cs="Arial"/>
                <w:b/>
                <w:sz w:val="20"/>
                <w:szCs w:val="20"/>
              </w:rPr>
              <w:lastRenderedPageBreak/>
              <w:t>Cost of Goods Sold</w:t>
            </w:r>
          </w:p>
        </w:tc>
        <w:tc>
          <w:tcPr>
            <w:tcW w:w="636" w:type="pct"/>
            <w:vAlign w:val="center"/>
          </w:tcPr>
          <w:p w14:paraId="6CB58934" w14:textId="69C767F4" w:rsidR="002D652C" w:rsidRPr="002D652C" w:rsidRDefault="002D652C" w:rsidP="002D652C">
            <w:pPr>
              <w:jc w:val="right"/>
              <w:rPr>
                <w:rFonts w:ascii="Arial" w:hAnsi="Arial" w:cs="Arial"/>
                <w:b/>
                <w:sz w:val="20"/>
                <w:szCs w:val="20"/>
              </w:rPr>
            </w:pPr>
            <w:r w:rsidRPr="002D652C">
              <w:rPr>
                <w:rFonts w:ascii="Arial" w:hAnsi="Arial" w:cs="Arial"/>
                <w:b/>
                <w:sz w:val="20"/>
                <w:szCs w:val="20"/>
              </w:rPr>
              <w:t>30,337.00</w:t>
            </w:r>
          </w:p>
        </w:tc>
        <w:tc>
          <w:tcPr>
            <w:tcW w:w="635" w:type="pct"/>
            <w:vAlign w:val="center"/>
          </w:tcPr>
          <w:p w14:paraId="0B5D6E61" w14:textId="730737B6" w:rsidR="002D652C" w:rsidRPr="002D652C" w:rsidRDefault="002D652C" w:rsidP="002D652C">
            <w:pPr>
              <w:jc w:val="right"/>
              <w:rPr>
                <w:rFonts w:ascii="Arial" w:hAnsi="Arial" w:cs="Arial"/>
                <w:b/>
                <w:sz w:val="20"/>
                <w:szCs w:val="20"/>
              </w:rPr>
            </w:pPr>
            <w:r w:rsidRPr="002D652C">
              <w:rPr>
                <w:rFonts w:ascii="Arial" w:hAnsi="Arial" w:cs="Arial"/>
                <w:b/>
                <w:sz w:val="20"/>
                <w:szCs w:val="20"/>
              </w:rPr>
              <w:t>31,173.93</w:t>
            </w:r>
          </w:p>
        </w:tc>
        <w:tc>
          <w:tcPr>
            <w:tcW w:w="635" w:type="pct"/>
            <w:vAlign w:val="center"/>
          </w:tcPr>
          <w:p w14:paraId="1A6034AA" w14:textId="1CEE605F" w:rsidR="002D652C" w:rsidRPr="002D652C" w:rsidRDefault="002D652C" w:rsidP="002D652C">
            <w:pPr>
              <w:jc w:val="right"/>
              <w:rPr>
                <w:rFonts w:ascii="Arial" w:hAnsi="Arial" w:cs="Arial"/>
                <w:b/>
                <w:sz w:val="20"/>
                <w:szCs w:val="20"/>
              </w:rPr>
            </w:pPr>
            <w:r w:rsidRPr="002D652C">
              <w:rPr>
                <w:rFonts w:ascii="Arial" w:hAnsi="Arial" w:cs="Arial"/>
                <w:b/>
                <w:sz w:val="20"/>
                <w:szCs w:val="20"/>
              </w:rPr>
              <w:t>31,954.97</w:t>
            </w:r>
          </w:p>
        </w:tc>
        <w:tc>
          <w:tcPr>
            <w:tcW w:w="635" w:type="pct"/>
            <w:vAlign w:val="center"/>
          </w:tcPr>
          <w:p w14:paraId="77D124C9" w14:textId="48FA5D83" w:rsidR="002D652C" w:rsidRPr="002D652C" w:rsidRDefault="002D652C" w:rsidP="002D652C">
            <w:pPr>
              <w:jc w:val="right"/>
              <w:rPr>
                <w:rFonts w:ascii="Arial" w:hAnsi="Arial" w:cs="Arial"/>
                <w:b/>
                <w:sz w:val="20"/>
                <w:szCs w:val="20"/>
              </w:rPr>
            </w:pPr>
            <w:r w:rsidRPr="002D652C">
              <w:rPr>
                <w:rFonts w:ascii="Arial" w:hAnsi="Arial" w:cs="Arial"/>
                <w:b/>
                <w:sz w:val="20"/>
                <w:szCs w:val="20"/>
              </w:rPr>
              <w:t>32,147.28</w:t>
            </w:r>
          </w:p>
        </w:tc>
        <w:tc>
          <w:tcPr>
            <w:tcW w:w="1347" w:type="pct"/>
            <w:vAlign w:val="center"/>
          </w:tcPr>
          <w:p w14:paraId="2D7D3AB7" w14:textId="77777777" w:rsidR="002D652C" w:rsidRDefault="002D652C" w:rsidP="002D652C">
            <w:pPr>
              <w:jc w:val="both"/>
              <w:rPr>
                <w:rFonts w:ascii="Arial" w:hAnsi="Arial" w:cs="Arial"/>
                <w:sz w:val="20"/>
                <w:szCs w:val="20"/>
              </w:rPr>
            </w:pPr>
          </w:p>
        </w:tc>
      </w:tr>
      <w:tr w:rsidR="002D652C" w14:paraId="322A83FB" w14:textId="77777777" w:rsidTr="002D652C">
        <w:trPr>
          <w:jc w:val="center"/>
        </w:trPr>
        <w:tc>
          <w:tcPr>
            <w:tcW w:w="1112" w:type="pct"/>
            <w:vAlign w:val="center"/>
          </w:tcPr>
          <w:p w14:paraId="63FE1690" w14:textId="77777777" w:rsidR="002D652C" w:rsidRDefault="002D652C" w:rsidP="002D652C">
            <w:pPr>
              <w:jc w:val="both"/>
              <w:rPr>
                <w:rFonts w:ascii="Arial" w:hAnsi="Arial" w:cs="Arial"/>
                <w:sz w:val="20"/>
                <w:szCs w:val="20"/>
              </w:rPr>
            </w:pPr>
            <w:r w:rsidRPr="00B708C2">
              <w:rPr>
                <w:rFonts w:ascii="Arial" w:hAnsi="Arial" w:cs="Arial"/>
                <w:sz w:val="20"/>
                <w:szCs w:val="20"/>
              </w:rPr>
              <w:t>SGA 3 Years average for 2014, 2015 &amp; 2016</w:t>
            </w:r>
          </w:p>
        </w:tc>
        <w:tc>
          <w:tcPr>
            <w:tcW w:w="636" w:type="pct"/>
            <w:vAlign w:val="center"/>
          </w:tcPr>
          <w:p w14:paraId="25B481E2" w14:textId="4D540E0C" w:rsidR="002D652C" w:rsidRDefault="002D652C" w:rsidP="002D652C">
            <w:pPr>
              <w:jc w:val="right"/>
              <w:rPr>
                <w:rFonts w:ascii="Arial" w:hAnsi="Arial" w:cs="Arial"/>
                <w:sz w:val="20"/>
                <w:szCs w:val="20"/>
              </w:rPr>
            </w:pPr>
            <w:r w:rsidRPr="002D652C">
              <w:rPr>
                <w:rFonts w:ascii="Arial" w:hAnsi="Arial" w:cs="Arial"/>
                <w:sz w:val="20"/>
                <w:szCs w:val="20"/>
              </w:rPr>
              <w:t>19.35</w:t>
            </w:r>
          </w:p>
        </w:tc>
        <w:tc>
          <w:tcPr>
            <w:tcW w:w="635" w:type="pct"/>
            <w:vAlign w:val="center"/>
          </w:tcPr>
          <w:p w14:paraId="18E78057" w14:textId="551A6E48" w:rsidR="002D652C" w:rsidRDefault="002D652C" w:rsidP="002D652C">
            <w:pPr>
              <w:jc w:val="right"/>
              <w:rPr>
                <w:rFonts w:ascii="Arial" w:hAnsi="Arial" w:cs="Arial"/>
                <w:sz w:val="20"/>
                <w:szCs w:val="20"/>
              </w:rPr>
            </w:pPr>
            <w:r w:rsidRPr="002D652C">
              <w:rPr>
                <w:rFonts w:ascii="Arial" w:hAnsi="Arial" w:cs="Arial"/>
                <w:sz w:val="20"/>
                <w:szCs w:val="20"/>
              </w:rPr>
              <w:t>20.00</w:t>
            </w:r>
          </w:p>
        </w:tc>
        <w:tc>
          <w:tcPr>
            <w:tcW w:w="635" w:type="pct"/>
            <w:vAlign w:val="center"/>
          </w:tcPr>
          <w:p w14:paraId="043336CB" w14:textId="5E80FFD2" w:rsidR="002D652C" w:rsidRDefault="002D652C" w:rsidP="002D652C">
            <w:pPr>
              <w:jc w:val="right"/>
              <w:rPr>
                <w:rFonts w:ascii="Arial" w:hAnsi="Arial" w:cs="Arial"/>
                <w:sz w:val="20"/>
                <w:szCs w:val="20"/>
              </w:rPr>
            </w:pPr>
            <w:r w:rsidRPr="002D652C">
              <w:rPr>
                <w:rFonts w:ascii="Arial" w:hAnsi="Arial" w:cs="Arial"/>
                <w:sz w:val="20"/>
                <w:szCs w:val="20"/>
              </w:rPr>
              <w:t>20.00</w:t>
            </w:r>
          </w:p>
        </w:tc>
        <w:tc>
          <w:tcPr>
            <w:tcW w:w="635" w:type="pct"/>
            <w:vAlign w:val="center"/>
          </w:tcPr>
          <w:p w14:paraId="3BC9AB2A" w14:textId="41C2A38E" w:rsidR="002D652C" w:rsidRDefault="002D652C" w:rsidP="002D652C">
            <w:pPr>
              <w:jc w:val="right"/>
              <w:rPr>
                <w:rFonts w:ascii="Arial" w:hAnsi="Arial" w:cs="Arial"/>
                <w:sz w:val="20"/>
                <w:szCs w:val="20"/>
              </w:rPr>
            </w:pPr>
            <w:r w:rsidRPr="002D652C">
              <w:rPr>
                <w:rFonts w:ascii="Arial" w:hAnsi="Arial" w:cs="Arial"/>
                <w:sz w:val="20"/>
                <w:szCs w:val="20"/>
              </w:rPr>
              <w:t>20.00</w:t>
            </w:r>
          </w:p>
        </w:tc>
        <w:tc>
          <w:tcPr>
            <w:tcW w:w="1347" w:type="pct"/>
            <w:vAlign w:val="center"/>
          </w:tcPr>
          <w:p w14:paraId="42B8448C" w14:textId="19441E9E" w:rsidR="002D652C" w:rsidRDefault="002D652C" w:rsidP="002D652C">
            <w:pPr>
              <w:jc w:val="both"/>
              <w:rPr>
                <w:rFonts w:ascii="Arial" w:hAnsi="Arial" w:cs="Arial"/>
                <w:sz w:val="20"/>
                <w:szCs w:val="20"/>
              </w:rPr>
            </w:pPr>
            <w:r>
              <w:rPr>
                <w:rFonts w:ascii="Arial" w:hAnsi="Arial" w:cs="Arial"/>
                <w:sz w:val="20"/>
                <w:szCs w:val="20"/>
              </w:rPr>
              <w:t>S</w:t>
            </w:r>
            <w:r w:rsidRPr="00BB71C4">
              <w:rPr>
                <w:rFonts w:ascii="Arial" w:hAnsi="Arial" w:cs="Arial"/>
                <w:sz w:val="20"/>
                <w:szCs w:val="20"/>
              </w:rPr>
              <w:t xml:space="preserve">elling, general and administration expense </w:t>
            </w:r>
            <w:r>
              <w:rPr>
                <w:rFonts w:ascii="Arial" w:hAnsi="Arial" w:cs="Arial"/>
                <w:sz w:val="20"/>
                <w:szCs w:val="20"/>
              </w:rPr>
              <w:t>will increase to 20</w:t>
            </w:r>
            <w:r w:rsidR="008B457E">
              <w:rPr>
                <w:rFonts w:ascii="Arial" w:hAnsi="Arial" w:cs="Arial"/>
                <w:sz w:val="20"/>
                <w:szCs w:val="20"/>
              </w:rPr>
              <w:t>.0</w:t>
            </w:r>
            <w:r>
              <w:rPr>
                <w:rFonts w:ascii="Arial" w:hAnsi="Arial" w:cs="Arial"/>
                <w:sz w:val="20"/>
                <w:szCs w:val="20"/>
              </w:rPr>
              <w:t xml:space="preserve"> % because of the additional Marketing expenses due to entrance of small competitor in 2017</w:t>
            </w:r>
          </w:p>
        </w:tc>
      </w:tr>
      <w:tr w:rsidR="002D652C" w14:paraId="268D6323" w14:textId="77777777" w:rsidTr="002D652C">
        <w:trPr>
          <w:jc w:val="center"/>
        </w:trPr>
        <w:tc>
          <w:tcPr>
            <w:tcW w:w="1112" w:type="pct"/>
            <w:vAlign w:val="center"/>
          </w:tcPr>
          <w:p w14:paraId="2415F4D9" w14:textId="77777777" w:rsidR="002D652C" w:rsidRPr="00602118" w:rsidRDefault="002D652C" w:rsidP="002D652C">
            <w:pPr>
              <w:jc w:val="both"/>
              <w:rPr>
                <w:rFonts w:ascii="Arial" w:hAnsi="Arial" w:cs="Arial"/>
                <w:b/>
                <w:sz w:val="20"/>
                <w:szCs w:val="20"/>
              </w:rPr>
            </w:pPr>
            <w:r w:rsidRPr="00602118">
              <w:rPr>
                <w:rFonts w:ascii="Arial" w:hAnsi="Arial" w:cs="Arial"/>
                <w:b/>
                <w:sz w:val="20"/>
                <w:szCs w:val="20"/>
              </w:rPr>
              <w:t>Selling, general and administrative expenses</w:t>
            </w:r>
          </w:p>
        </w:tc>
        <w:tc>
          <w:tcPr>
            <w:tcW w:w="636" w:type="pct"/>
            <w:vAlign w:val="center"/>
          </w:tcPr>
          <w:p w14:paraId="795EF94D" w14:textId="75A10126" w:rsidR="002D652C" w:rsidRPr="002D652C" w:rsidRDefault="002D652C" w:rsidP="002D652C">
            <w:pPr>
              <w:jc w:val="right"/>
              <w:rPr>
                <w:rFonts w:ascii="Arial" w:hAnsi="Arial" w:cs="Arial"/>
                <w:b/>
                <w:sz w:val="20"/>
                <w:szCs w:val="20"/>
              </w:rPr>
            </w:pPr>
            <w:r w:rsidRPr="002D652C">
              <w:rPr>
                <w:rFonts w:ascii="Arial" w:hAnsi="Arial" w:cs="Arial"/>
                <w:b/>
                <w:sz w:val="20"/>
                <w:szCs w:val="20"/>
              </w:rPr>
              <w:t>7,618.00</w:t>
            </w:r>
          </w:p>
        </w:tc>
        <w:tc>
          <w:tcPr>
            <w:tcW w:w="635" w:type="pct"/>
            <w:vAlign w:val="center"/>
          </w:tcPr>
          <w:p w14:paraId="4B8F0252" w14:textId="302E08AE" w:rsidR="002D652C" w:rsidRPr="002D652C" w:rsidRDefault="002D652C" w:rsidP="002D652C">
            <w:pPr>
              <w:jc w:val="right"/>
              <w:rPr>
                <w:rFonts w:ascii="Arial" w:hAnsi="Arial" w:cs="Arial"/>
                <w:b/>
                <w:sz w:val="20"/>
                <w:szCs w:val="20"/>
              </w:rPr>
            </w:pPr>
            <w:r w:rsidRPr="002D652C">
              <w:rPr>
                <w:rFonts w:ascii="Arial" w:hAnsi="Arial" w:cs="Arial"/>
                <w:b/>
                <w:sz w:val="20"/>
                <w:szCs w:val="20"/>
              </w:rPr>
              <w:t>8,158.58</w:t>
            </w:r>
          </w:p>
        </w:tc>
        <w:tc>
          <w:tcPr>
            <w:tcW w:w="635" w:type="pct"/>
            <w:vAlign w:val="center"/>
          </w:tcPr>
          <w:p w14:paraId="4858EDAA" w14:textId="06A6CE52" w:rsidR="002D652C" w:rsidRPr="002D652C" w:rsidRDefault="002D652C" w:rsidP="002D652C">
            <w:pPr>
              <w:jc w:val="right"/>
              <w:rPr>
                <w:rFonts w:ascii="Arial" w:hAnsi="Arial" w:cs="Arial"/>
                <w:b/>
                <w:sz w:val="20"/>
                <w:szCs w:val="20"/>
              </w:rPr>
            </w:pPr>
            <w:r w:rsidRPr="002D652C">
              <w:rPr>
                <w:rFonts w:ascii="Arial" w:hAnsi="Arial" w:cs="Arial"/>
                <w:b/>
                <w:sz w:val="20"/>
                <w:szCs w:val="20"/>
              </w:rPr>
              <w:t>8,399.26</w:t>
            </w:r>
          </w:p>
        </w:tc>
        <w:tc>
          <w:tcPr>
            <w:tcW w:w="635" w:type="pct"/>
            <w:vAlign w:val="center"/>
          </w:tcPr>
          <w:p w14:paraId="16A25F7D" w14:textId="3C16CEBC" w:rsidR="002D652C" w:rsidRPr="002D652C" w:rsidRDefault="002D652C" w:rsidP="002D652C">
            <w:pPr>
              <w:jc w:val="right"/>
              <w:rPr>
                <w:rFonts w:ascii="Arial" w:hAnsi="Arial" w:cs="Arial"/>
                <w:b/>
                <w:sz w:val="20"/>
                <w:szCs w:val="20"/>
              </w:rPr>
            </w:pPr>
            <w:r w:rsidRPr="002D652C">
              <w:rPr>
                <w:rFonts w:ascii="Arial" w:hAnsi="Arial" w:cs="Arial"/>
                <w:b/>
                <w:sz w:val="20"/>
                <w:szCs w:val="20"/>
              </w:rPr>
              <w:t>8,486.61</w:t>
            </w:r>
          </w:p>
        </w:tc>
        <w:tc>
          <w:tcPr>
            <w:tcW w:w="1347" w:type="pct"/>
            <w:vAlign w:val="center"/>
          </w:tcPr>
          <w:p w14:paraId="6E35F1E2" w14:textId="77777777" w:rsidR="002D652C" w:rsidRDefault="002D652C" w:rsidP="002D652C">
            <w:pPr>
              <w:jc w:val="both"/>
              <w:rPr>
                <w:rFonts w:ascii="Arial" w:hAnsi="Arial" w:cs="Arial"/>
                <w:sz w:val="20"/>
                <w:szCs w:val="20"/>
              </w:rPr>
            </w:pPr>
          </w:p>
        </w:tc>
      </w:tr>
      <w:tr w:rsidR="002D652C" w14:paraId="4D23EC7F" w14:textId="77777777" w:rsidTr="002D652C">
        <w:trPr>
          <w:jc w:val="center"/>
        </w:trPr>
        <w:tc>
          <w:tcPr>
            <w:tcW w:w="1112" w:type="pct"/>
            <w:vAlign w:val="center"/>
          </w:tcPr>
          <w:p w14:paraId="19210F42" w14:textId="77777777" w:rsidR="002D652C" w:rsidRDefault="002D652C" w:rsidP="002D652C">
            <w:pPr>
              <w:jc w:val="both"/>
              <w:rPr>
                <w:rFonts w:ascii="Arial" w:hAnsi="Arial" w:cs="Arial"/>
                <w:sz w:val="20"/>
                <w:szCs w:val="20"/>
              </w:rPr>
            </w:pPr>
            <w:r w:rsidRPr="00B708C2">
              <w:rPr>
                <w:rFonts w:ascii="Arial" w:hAnsi="Arial" w:cs="Arial"/>
                <w:sz w:val="20"/>
                <w:szCs w:val="20"/>
              </w:rPr>
              <w:t>Restructuring charges</w:t>
            </w:r>
          </w:p>
        </w:tc>
        <w:tc>
          <w:tcPr>
            <w:tcW w:w="636" w:type="pct"/>
            <w:vAlign w:val="center"/>
          </w:tcPr>
          <w:p w14:paraId="24530CC7" w14:textId="450C05B3" w:rsidR="002D652C" w:rsidRDefault="002D652C" w:rsidP="002D652C">
            <w:pPr>
              <w:jc w:val="right"/>
              <w:rPr>
                <w:rFonts w:ascii="Arial" w:hAnsi="Arial" w:cs="Arial"/>
                <w:sz w:val="20"/>
                <w:szCs w:val="20"/>
              </w:rPr>
            </w:pPr>
            <w:r w:rsidRPr="002D652C">
              <w:rPr>
                <w:rFonts w:ascii="Arial" w:hAnsi="Arial" w:cs="Arial"/>
                <w:sz w:val="20"/>
                <w:szCs w:val="20"/>
              </w:rPr>
              <w:t>198.00</w:t>
            </w:r>
          </w:p>
        </w:tc>
        <w:tc>
          <w:tcPr>
            <w:tcW w:w="635" w:type="pct"/>
            <w:vAlign w:val="center"/>
          </w:tcPr>
          <w:p w14:paraId="211DF1CE" w14:textId="2BA851B0" w:rsidR="002D652C" w:rsidRDefault="002D652C" w:rsidP="002D652C">
            <w:pPr>
              <w:jc w:val="right"/>
              <w:rPr>
                <w:rFonts w:ascii="Arial" w:hAnsi="Arial" w:cs="Arial"/>
                <w:sz w:val="20"/>
                <w:szCs w:val="20"/>
              </w:rPr>
            </w:pPr>
            <w:r w:rsidRPr="002D652C">
              <w:rPr>
                <w:rFonts w:ascii="Arial" w:hAnsi="Arial" w:cs="Arial"/>
                <w:sz w:val="20"/>
                <w:szCs w:val="20"/>
              </w:rPr>
              <w:t>30.00</w:t>
            </w:r>
          </w:p>
        </w:tc>
        <w:tc>
          <w:tcPr>
            <w:tcW w:w="635" w:type="pct"/>
            <w:vAlign w:val="center"/>
          </w:tcPr>
          <w:p w14:paraId="14D23891" w14:textId="4079A425" w:rsidR="002D652C" w:rsidRDefault="002D652C" w:rsidP="002D652C">
            <w:pPr>
              <w:jc w:val="right"/>
              <w:rPr>
                <w:rFonts w:ascii="Arial" w:hAnsi="Arial" w:cs="Arial"/>
                <w:sz w:val="20"/>
                <w:szCs w:val="20"/>
              </w:rPr>
            </w:pPr>
            <w:r w:rsidRPr="002D652C">
              <w:rPr>
                <w:rFonts w:ascii="Arial" w:hAnsi="Arial" w:cs="Arial"/>
                <w:sz w:val="20"/>
                <w:szCs w:val="20"/>
              </w:rPr>
              <w:t>25.00</w:t>
            </w:r>
          </w:p>
        </w:tc>
        <w:tc>
          <w:tcPr>
            <w:tcW w:w="635" w:type="pct"/>
            <w:vAlign w:val="center"/>
          </w:tcPr>
          <w:p w14:paraId="5FD0C626" w14:textId="7377268D" w:rsidR="002D652C" w:rsidRDefault="002D652C" w:rsidP="002D652C">
            <w:pPr>
              <w:jc w:val="right"/>
              <w:rPr>
                <w:rFonts w:ascii="Arial" w:hAnsi="Arial" w:cs="Arial"/>
                <w:sz w:val="20"/>
                <w:szCs w:val="20"/>
              </w:rPr>
            </w:pPr>
            <w:r w:rsidRPr="002D652C">
              <w:rPr>
                <w:rFonts w:ascii="Arial" w:hAnsi="Arial" w:cs="Arial"/>
                <w:sz w:val="20"/>
                <w:szCs w:val="20"/>
              </w:rPr>
              <w:t>12.00</w:t>
            </w:r>
          </w:p>
        </w:tc>
        <w:tc>
          <w:tcPr>
            <w:tcW w:w="1347" w:type="pct"/>
            <w:vAlign w:val="center"/>
          </w:tcPr>
          <w:p w14:paraId="674E97D6" w14:textId="45666B6C" w:rsidR="002D652C" w:rsidRDefault="002D652C" w:rsidP="002D652C">
            <w:pPr>
              <w:jc w:val="both"/>
              <w:rPr>
                <w:rFonts w:ascii="Arial" w:hAnsi="Arial" w:cs="Arial"/>
                <w:sz w:val="20"/>
                <w:szCs w:val="20"/>
              </w:rPr>
            </w:pPr>
            <w:r w:rsidRPr="00B708C2">
              <w:rPr>
                <w:rFonts w:ascii="Arial" w:hAnsi="Arial" w:cs="Arial"/>
                <w:sz w:val="20"/>
                <w:szCs w:val="20"/>
              </w:rPr>
              <w:t>Restructure charges are expected to be $30.0 million in 2017, $25.0 million in 2018, and $</w:t>
            </w:r>
            <w:r>
              <w:rPr>
                <w:rFonts w:ascii="Arial" w:hAnsi="Arial" w:cs="Arial"/>
                <w:sz w:val="20"/>
                <w:szCs w:val="20"/>
              </w:rPr>
              <w:t>12</w:t>
            </w:r>
            <w:r w:rsidRPr="00B708C2">
              <w:rPr>
                <w:rFonts w:ascii="Arial" w:hAnsi="Arial" w:cs="Arial"/>
                <w:sz w:val="20"/>
                <w:szCs w:val="20"/>
              </w:rPr>
              <w:t>.0 million in 2019 (all non-cash)</w:t>
            </w:r>
          </w:p>
        </w:tc>
      </w:tr>
      <w:tr w:rsidR="002D652C" w14:paraId="1FD0E8DF" w14:textId="77777777" w:rsidTr="002D652C">
        <w:trPr>
          <w:jc w:val="center"/>
        </w:trPr>
        <w:tc>
          <w:tcPr>
            <w:tcW w:w="1112" w:type="pct"/>
            <w:vAlign w:val="center"/>
          </w:tcPr>
          <w:p w14:paraId="7634925C" w14:textId="77777777" w:rsidR="002D652C" w:rsidRPr="00602118" w:rsidRDefault="002D652C" w:rsidP="002D652C">
            <w:pPr>
              <w:jc w:val="both"/>
              <w:rPr>
                <w:rFonts w:ascii="Arial" w:hAnsi="Arial" w:cs="Arial"/>
                <w:b/>
                <w:sz w:val="20"/>
                <w:szCs w:val="20"/>
              </w:rPr>
            </w:pPr>
            <w:r w:rsidRPr="00602118">
              <w:rPr>
                <w:rFonts w:ascii="Arial" w:hAnsi="Arial" w:cs="Arial"/>
                <w:b/>
                <w:sz w:val="20"/>
                <w:szCs w:val="20"/>
              </w:rPr>
              <w:t>Operating Income</w:t>
            </w:r>
          </w:p>
        </w:tc>
        <w:tc>
          <w:tcPr>
            <w:tcW w:w="636" w:type="pct"/>
            <w:vAlign w:val="center"/>
          </w:tcPr>
          <w:p w14:paraId="59DFC589" w14:textId="0137B805" w:rsidR="002D652C" w:rsidRPr="002D652C" w:rsidRDefault="002D652C" w:rsidP="002D652C">
            <w:pPr>
              <w:jc w:val="right"/>
              <w:rPr>
                <w:rFonts w:ascii="Arial" w:hAnsi="Arial" w:cs="Arial"/>
                <w:b/>
                <w:sz w:val="20"/>
                <w:szCs w:val="20"/>
              </w:rPr>
            </w:pPr>
            <w:r w:rsidRPr="002D652C">
              <w:rPr>
                <w:rFonts w:ascii="Arial" w:hAnsi="Arial" w:cs="Arial"/>
                <w:b/>
                <w:sz w:val="20"/>
                <w:szCs w:val="20"/>
              </w:rPr>
              <w:t>1,375.00</w:t>
            </w:r>
          </w:p>
        </w:tc>
        <w:tc>
          <w:tcPr>
            <w:tcW w:w="635" w:type="pct"/>
            <w:vAlign w:val="center"/>
          </w:tcPr>
          <w:p w14:paraId="78AA0B2F" w14:textId="4F001E45" w:rsidR="002D652C" w:rsidRPr="002D652C" w:rsidRDefault="002D652C" w:rsidP="002D652C">
            <w:pPr>
              <w:jc w:val="right"/>
              <w:rPr>
                <w:rFonts w:ascii="Arial" w:hAnsi="Arial" w:cs="Arial"/>
                <w:b/>
                <w:sz w:val="20"/>
                <w:szCs w:val="20"/>
              </w:rPr>
            </w:pPr>
            <w:r w:rsidRPr="002D652C">
              <w:rPr>
                <w:rFonts w:ascii="Arial" w:hAnsi="Arial" w:cs="Arial"/>
                <w:b/>
                <w:sz w:val="20"/>
                <w:szCs w:val="20"/>
              </w:rPr>
              <w:t>1,430.39</w:t>
            </w:r>
          </w:p>
        </w:tc>
        <w:tc>
          <w:tcPr>
            <w:tcW w:w="635" w:type="pct"/>
            <w:vAlign w:val="center"/>
          </w:tcPr>
          <w:p w14:paraId="2E7BF1ED" w14:textId="64A300D0" w:rsidR="002D652C" w:rsidRPr="002D652C" w:rsidRDefault="002D652C" w:rsidP="002D652C">
            <w:pPr>
              <w:jc w:val="right"/>
              <w:rPr>
                <w:rFonts w:ascii="Arial" w:hAnsi="Arial" w:cs="Arial"/>
                <w:b/>
                <w:sz w:val="20"/>
                <w:szCs w:val="20"/>
              </w:rPr>
            </w:pPr>
            <w:r w:rsidRPr="002D652C">
              <w:rPr>
                <w:rFonts w:ascii="Arial" w:hAnsi="Arial" w:cs="Arial"/>
                <w:b/>
                <w:sz w:val="20"/>
                <w:szCs w:val="20"/>
              </w:rPr>
              <w:t>1,617.05</w:t>
            </w:r>
          </w:p>
        </w:tc>
        <w:tc>
          <w:tcPr>
            <w:tcW w:w="635" w:type="pct"/>
            <w:vAlign w:val="center"/>
          </w:tcPr>
          <w:p w14:paraId="63FCE1A5" w14:textId="5E574C24" w:rsidR="002D652C" w:rsidRPr="002D652C" w:rsidRDefault="002D652C" w:rsidP="002D652C">
            <w:pPr>
              <w:jc w:val="right"/>
              <w:rPr>
                <w:rFonts w:ascii="Arial" w:hAnsi="Arial" w:cs="Arial"/>
                <w:b/>
                <w:sz w:val="20"/>
                <w:szCs w:val="20"/>
              </w:rPr>
            </w:pPr>
            <w:r w:rsidRPr="002D652C">
              <w:rPr>
                <w:rFonts w:ascii="Arial" w:hAnsi="Arial" w:cs="Arial"/>
                <w:b/>
                <w:sz w:val="20"/>
                <w:szCs w:val="20"/>
              </w:rPr>
              <w:t>1,787.16</w:t>
            </w:r>
          </w:p>
        </w:tc>
        <w:tc>
          <w:tcPr>
            <w:tcW w:w="1347" w:type="pct"/>
            <w:vAlign w:val="center"/>
          </w:tcPr>
          <w:p w14:paraId="77695AE5" w14:textId="77777777" w:rsidR="002D652C" w:rsidRDefault="002D652C" w:rsidP="002D652C">
            <w:pPr>
              <w:jc w:val="both"/>
              <w:rPr>
                <w:rFonts w:ascii="Arial" w:hAnsi="Arial" w:cs="Arial"/>
                <w:sz w:val="20"/>
                <w:szCs w:val="20"/>
              </w:rPr>
            </w:pPr>
          </w:p>
        </w:tc>
      </w:tr>
      <w:tr w:rsidR="002D652C" w14:paraId="05094112" w14:textId="77777777" w:rsidTr="002D652C">
        <w:trPr>
          <w:jc w:val="center"/>
        </w:trPr>
        <w:tc>
          <w:tcPr>
            <w:tcW w:w="1112" w:type="pct"/>
            <w:vAlign w:val="center"/>
          </w:tcPr>
          <w:p w14:paraId="2C827939" w14:textId="77777777" w:rsidR="002D652C" w:rsidRDefault="002D652C" w:rsidP="002D652C">
            <w:pPr>
              <w:jc w:val="both"/>
              <w:rPr>
                <w:rFonts w:ascii="Arial" w:hAnsi="Arial" w:cs="Arial"/>
                <w:sz w:val="20"/>
                <w:szCs w:val="20"/>
              </w:rPr>
            </w:pPr>
            <w:r w:rsidRPr="00B708C2">
              <w:rPr>
                <w:rFonts w:ascii="Arial" w:hAnsi="Arial" w:cs="Arial"/>
                <w:sz w:val="20"/>
                <w:szCs w:val="20"/>
              </w:rPr>
              <w:t>Interest expense growth</w:t>
            </w:r>
          </w:p>
        </w:tc>
        <w:tc>
          <w:tcPr>
            <w:tcW w:w="636" w:type="pct"/>
            <w:vAlign w:val="center"/>
          </w:tcPr>
          <w:p w14:paraId="24713AC1" w14:textId="5FF037F0" w:rsidR="002D652C" w:rsidRDefault="002D652C" w:rsidP="002D652C">
            <w:pPr>
              <w:jc w:val="right"/>
              <w:rPr>
                <w:rFonts w:ascii="Arial" w:hAnsi="Arial" w:cs="Arial"/>
                <w:sz w:val="20"/>
                <w:szCs w:val="20"/>
              </w:rPr>
            </w:pPr>
            <w:r w:rsidRPr="002D652C">
              <w:rPr>
                <w:rFonts w:ascii="Arial" w:hAnsi="Arial" w:cs="Arial"/>
                <w:sz w:val="20"/>
                <w:szCs w:val="20"/>
              </w:rPr>
              <w:t>0.00</w:t>
            </w:r>
          </w:p>
        </w:tc>
        <w:tc>
          <w:tcPr>
            <w:tcW w:w="635" w:type="pct"/>
            <w:vAlign w:val="center"/>
          </w:tcPr>
          <w:p w14:paraId="26E7B6B0" w14:textId="72619F0E" w:rsidR="002D652C" w:rsidRDefault="002D652C" w:rsidP="002D652C">
            <w:pPr>
              <w:jc w:val="right"/>
              <w:rPr>
                <w:rFonts w:ascii="Arial" w:hAnsi="Arial" w:cs="Arial"/>
                <w:sz w:val="20"/>
                <w:szCs w:val="20"/>
              </w:rPr>
            </w:pPr>
            <w:r w:rsidRPr="002D652C">
              <w:rPr>
                <w:rFonts w:ascii="Arial" w:hAnsi="Arial" w:cs="Arial"/>
                <w:sz w:val="20"/>
                <w:szCs w:val="20"/>
              </w:rPr>
              <w:t>1.00</w:t>
            </w:r>
          </w:p>
        </w:tc>
        <w:tc>
          <w:tcPr>
            <w:tcW w:w="635" w:type="pct"/>
            <w:vAlign w:val="center"/>
          </w:tcPr>
          <w:p w14:paraId="225836BC" w14:textId="2C0B7A65" w:rsidR="002D652C" w:rsidRDefault="002D652C" w:rsidP="002D652C">
            <w:pPr>
              <w:jc w:val="right"/>
              <w:rPr>
                <w:rFonts w:ascii="Arial" w:hAnsi="Arial" w:cs="Arial"/>
                <w:sz w:val="20"/>
                <w:szCs w:val="20"/>
              </w:rPr>
            </w:pPr>
            <w:r w:rsidRPr="002D652C">
              <w:rPr>
                <w:rFonts w:ascii="Arial" w:hAnsi="Arial" w:cs="Arial"/>
                <w:sz w:val="20"/>
                <w:szCs w:val="20"/>
              </w:rPr>
              <w:t>3.20</w:t>
            </w:r>
          </w:p>
        </w:tc>
        <w:tc>
          <w:tcPr>
            <w:tcW w:w="635" w:type="pct"/>
            <w:vAlign w:val="center"/>
          </w:tcPr>
          <w:p w14:paraId="2D389800" w14:textId="2D1F47BB" w:rsidR="002D652C" w:rsidRDefault="002D652C" w:rsidP="002D652C">
            <w:pPr>
              <w:jc w:val="right"/>
              <w:rPr>
                <w:rFonts w:ascii="Arial" w:hAnsi="Arial" w:cs="Arial"/>
                <w:sz w:val="20"/>
                <w:szCs w:val="20"/>
              </w:rPr>
            </w:pPr>
            <w:r w:rsidRPr="002D652C">
              <w:rPr>
                <w:rFonts w:ascii="Arial" w:hAnsi="Arial" w:cs="Arial"/>
                <w:sz w:val="20"/>
                <w:szCs w:val="20"/>
              </w:rPr>
              <w:t>3.20</w:t>
            </w:r>
          </w:p>
        </w:tc>
        <w:tc>
          <w:tcPr>
            <w:tcW w:w="1347" w:type="pct"/>
            <w:vAlign w:val="center"/>
          </w:tcPr>
          <w:p w14:paraId="6F2BF956" w14:textId="4FD75007" w:rsidR="002D652C" w:rsidRDefault="002D652C" w:rsidP="002D652C">
            <w:pPr>
              <w:jc w:val="both"/>
              <w:rPr>
                <w:rFonts w:ascii="Arial" w:hAnsi="Arial" w:cs="Arial"/>
                <w:sz w:val="20"/>
                <w:szCs w:val="20"/>
              </w:rPr>
            </w:pPr>
            <w:r w:rsidRPr="002F2593">
              <w:rPr>
                <w:rFonts w:ascii="Arial" w:hAnsi="Arial" w:cs="Arial"/>
                <w:sz w:val="20"/>
                <w:szCs w:val="20"/>
              </w:rPr>
              <w:t>Interest expense for 2017 is expected to increase by 1%, 3.2% for 2018 and 2019</w:t>
            </w:r>
          </w:p>
        </w:tc>
      </w:tr>
      <w:tr w:rsidR="002D652C" w14:paraId="5F6A9956" w14:textId="77777777" w:rsidTr="002D652C">
        <w:trPr>
          <w:jc w:val="center"/>
        </w:trPr>
        <w:tc>
          <w:tcPr>
            <w:tcW w:w="1112" w:type="pct"/>
            <w:vAlign w:val="center"/>
          </w:tcPr>
          <w:p w14:paraId="4F120783" w14:textId="77777777" w:rsidR="002D652C" w:rsidRPr="00602118" w:rsidRDefault="002D652C" w:rsidP="002D652C">
            <w:pPr>
              <w:jc w:val="both"/>
              <w:rPr>
                <w:rFonts w:ascii="Arial" w:hAnsi="Arial" w:cs="Arial"/>
                <w:b/>
                <w:sz w:val="20"/>
                <w:szCs w:val="20"/>
              </w:rPr>
            </w:pPr>
            <w:r w:rsidRPr="00602118">
              <w:rPr>
                <w:rFonts w:ascii="Arial" w:hAnsi="Arial" w:cs="Arial"/>
                <w:b/>
                <w:sz w:val="20"/>
                <w:szCs w:val="20"/>
              </w:rPr>
              <w:t>Interest expense</w:t>
            </w:r>
          </w:p>
        </w:tc>
        <w:tc>
          <w:tcPr>
            <w:tcW w:w="636" w:type="pct"/>
            <w:vAlign w:val="center"/>
          </w:tcPr>
          <w:p w14:paraId="01B6FA5F" w14:textId="04E9C434" w:rsidR="002D652C" w:rsidRPr="002D652C" w:rsidRDefault="002D652C" w:rsidP="002D652C">
            <w:pPr>
              <w:jc w:val="right"/>
              <w:rPr>
                <w:rFonts w:ascii="Arial" w:hAnsi="Arial" w:cs="Arial"/>
                <w:b/>
                <w:sz w:val="20"/>
                <w:szCs w:val="20"/>
              </w:rPr>
            </w:pPr>
            <w:r w:rsidRPr="002D652C">
              <w:rPr>
                <w:rFonts w:ascii="Arial" w:hAnsi="Arial" w:cs="Arial"/>
                <w:b/>
                <w:sz w:val="20"/>
                <w:szCs w:val="20"/>
              </w:rPr>
              <w:t>-80.00</w:t>
            </w:r>
          </w:p>
        </w:tc>
        <w:tc>
          <w:tcPr>
            <w:tcW w:w="635" w:type="pct"/>
            <w:vAlign w:val="center"/>
          </w:tcPr>
          <w:p w14:paraId="63AFB074" w14:textId="2BBB9816" w:rsidR="002D652C" w:rsidRPr="002D652C" w:rsidRDefault="002D652C" w:rsidP="002D652C">
            <w:pPr>
              <w:jc w:val="right"/>
              <w:rPr>
                <w:rFonts w:ascii="Arial" w:hAnsi="Arial" w:cs="Arial"/>
                <w:b/>
                <w:sz w:val="20"/>
                <w:szCs w:val="20"/>
              </w:rPr>
            </w:pPr>
            <w:r w:rsidRPr="002D652C">
              <w:rPr>
                <w:rFonts w:ascii="Arial" w:hAnsi="Arial" w:cs="Arial"/>
                <w:b/>
                <w:sz w:val="20"/>
                <w:szCs w:val="20"/>
              </w:rPr>
              <w:t>-80.80</w:t>
            </w:r>
          </w:p>
        </w:tc>
        <w:tc>
          <w:tcPr>
            <w:tcW w:w="635" w:type="pct"/>
            <w:vAlign w:val="center"/>
          </w:tcPr>
          <w:p w14:paraId="661136D8" w14:textId="10CE7FCA" w:rsidR="002D652C" w:rsidRPr="002D652C" w:rsidRDefault="002D652C" w:rsidP="002D652C">
            <w:pPr>
              <w:jc w:val="right"/>
              <w:rPr>
                <w:rFonts w:ascii="Arial" w:hAnsi="Arial" w:cs="Arial"/>
                <w:b/>
                <w:sz w:val="20"/>
                <w:szCs w:val="20"/>
              </w:rPr>
            </w:pPr>
            <w:r w:rsidRPr="002D652C">
              <w:rPr>
                <w:rFonts w:ascii="Arial" w:hAnsi="Arial" w:cs="Arial"/>
                <w:b/>
                <w:sz w:val="20"/>
                <w:szCs w:val="20"/>
              </w:rPr>
              <w:t>-83.39</w:t>
            </w:r>
          </w:p>
        </w:tc>
        <w:tc>
          <w:tcPr>
            <w:tcW w:w="635" w:type="pct"/>
            <w:vAlign w:val="center"/>
          </w:tcPr>
          <w:p w14:paraId="3D71F21B" w14:textId="43982069" w:rsidR="002D652C" w:rsidRPr="002D652C" w:rsidRDefault="002D652C" w:rsidP="002D652C">
            <w:pPr>
              <w:jc w:val="right"/>
              <w:rPr>
                <w:rFonts w:ascii="Arial" w:hAnsi="Arial" w:cs="Arial"/>
                <w:b/>
                <w:sz w:val="20"/>
                <w:szCs w:val="20"/>
              </w:rPr>
            </w:pPr>
            <w:r w:rsidRPr="002D652C">
              <w:rPr>
                <w:rFonts w:ascii="Arial" w:hAnsi="Arial" w:cs="Arial"/>
                <w:b/>
                <w:sz w:val="20"/>
                <w:szCs w:val="20"/>
              </w:rPr>
              <w:t>-86.05</w:t>
            </w:r>
          </w:p>
        </w:tc>
        <w:tc>
          <w:tcPr>
            <w:tcW w:w="1347" w:type="pct"/>
            <w:vAlign w:val="center"/>
          </w:tcPr>
          <w:p w14:paraId="5761D664" w14:textId="77777777" w:rsidR="002D652C" w:rsidRDefault="002D652C" w:rsidP="002D652C">
            <w:pPr>
              <w:jc w:val="both"/>
              <w:rPr>
                <w:rFonts w:ascii="Arial" w:hAnsi="Arial" w:cs="Arial"/>
                <w:sz w:val="20"/>
                <w:szCs w:val="20"/>
              </w:rPr>
            </w:pPr>
          </w:p>
        </w:tc>
      </w:tr>
      <w:tr w:rsidR="002D652C" w14:paraId="452135A1" w14:textId="77777777" w:rsidTr="002D652C">
        <w:trPr>
          <w:jc w:val="center"/>
        </w:trPr>
        <w:tc>
          <w:tcPr>
            <w:tcW w:w="1112" w:type="pct"/>
            <w:vAlign w:val="center"/>
          </w:tcPr>
          <w:p w14:paraId="17895E5F" w14:textId="77777777" w:rsidR="002D652C" w:rsidRDefault="002D652C" w:rsidP="002D652C">
            <w:pPr>
              <w:jc w:val="both"/>
              <w:rPr>
                <w:rFonts w:ascii="Arial" w:hAnsi="Arial" w:cs="Arial"/>
                <w:sz w:val="20"/>
                <w:szCs w:val="20"/>
              </w:rPr>
            </w:pPr>
            <w:r w:rsidRPr="00B708C2">
              <w:rPr>
                <w:rFonts w:ascii="Arial" w:hAnsi="Arial" w:cs="Arial"/>
                <w:sz w:val="20"/>
                <w:szCs w:val="20"/>
              </w:rPr>
              <w:t>Total Other Income (Expense)</w:t>
            </w:r>
          </w:p>
        </w:tc>
        <w:tc>
          <w:tcPr>
            <w:tcW w:w="636" w:type="pct"/>
            <w:vAlign w:val="center"/>
          </w:tcPr>
          <w:p w14:paraId="0BF62C18" w14:textId="74313CD0" w:rsidR="002D652C" w:rsidRDefault="002D652C" w:rsidP="002D652C">
            <w:pPr>
              <w:jc w:val="right"/>
              <w:rPr>
                <w:rFonts w:ascii="Arial" w:hAnsi="Arial" w:cs="Arial"/>
                <w:sz w:val="20"/>
                <w:szCs w:val="20"/>
              </w:rPr>
            </w:pPr>
            <w:r w:rsidRPr="002D652C">
              <w:rPr>
                <w:rFonts w:ascii="Arial" w:hAnsi="Arial" w:cs="Arial"/>
                <w:sz w:val="20"/>
                <w:szCs w:val="20"/>
              </w:rPr>
              <w:t>15.00</w:t>
            </w:r>
          </w:p>
        </w:tc>
        <w:tc>
          <w:tcPr>
            <w:tcW w:w="635" w:type="pct"/>
            <w:vAlign w:val="center"/>
          </w:tcPr>
          <w:p w14:paraId="7E06566D" w14:textId="5D7B2F54" w:rsidR="002D652C" w:rsidRDefault="002D652C" w:rsidP="002D652C">
            <w:pPr>
              <w:jc w:val="right"/>
              <w:rPr>
                <w:rFonts w:ascii="Arial" w:hAnsi="Arial" w:cs="Arial"/>
                <w:sz w:val="20"/>
                <w:szCs w:val="20"/>
              </w:rPr>
            </w:pPr>
            <w:r w:rsidRPr="002D652C">
              <w:rPr>
                <w:rFonts w:ascii="Arial" w:hAnsi="Arial" w:cs="Arial"/>
                <w:sz w:val="20"/>
                <w:szCs w:val="20"/>
              </w:rPr>
              <w:t>14.00</w:t>
            </w:r>
          </w:p>
        </w:tc>
        <w:tc>
          <w:tcPr>
            <w:tcW w:w="635" w:type="pct"/>
            <w:vAlign w:val="center"/>
          </w:tcPr>
          <w:p w14:paraId="542E9F43" w14:textId="26487EDB" w:rsidR="002D652C" w:rsidRDefault="002D652C" w:rsidP="002D652C">
            <w:pPr>
              <w:jc w:val="right"/>
              <w:rPr>
                <w:rFonts w:ascii="Arial" w:hAnsi="Arial" w:cs="Arial"/>
                <w:sz w:val="20"/>
                <w:szCs w:val="20"/>
              </w:rPr>
            </w:pPr>
            <w:r w:rsidRPr="002D652C">
              <w:rPr>
                <w:rFonts w:ascii="Arial" w:hAnsi="Arial" w:cs="Arial"/>
                <w:sz w:val="20"/>
                <w:szCs w:val="20"/>
              </w:rPr>
              <w:t>18.00</w:t>
            </w:r>
          </w:p>
        </w:tc>
        <w:tc>
          <w:tcPr>
            <w:tcW w:w="635" w:type="pct"/>
            <w:vAlign w:val="center"/>
          </w:tcPr>
          <w:p w14:paraId="1BA0BD5C" w14:textId="565F9ABD" w:rsidR="002D652C" w:rsidRDefault="002D652C" w:rsidP="002D652C">
            <w:pPr>
              <w:jc w:val="right"/>
              <w:rPr>
                <w:rFonts w:ascii="Arial" w:hAnsi="Arial" w:cs="Arial"/>
                <w:sz w:val="20"/>
                <w:szCs w:val="20"/>
              </w:rPr>
            </w:pPr>
            <w:r w:rsidRPr="002D652C">
              <w:rPr>
                <w:rFonts w:ascii="Arial" w:hAnsi="Arial" w:cs="Arial"/>
                <w:sz w:val="20"/>
                <w:szCs w:val="20"/>
              </w:rPr>
              <w:t>12.00</w:t>
            </w:r>
          </w:p>
        </w:tc>
        <w:tc>
          <w:tcPr>
            <w:tcW w:w="1347" w:type="pct"/>
            <w:vAlign w:val="center"/>
          </w:tcPr>
          <w:p w14:paraId="008D3B1B" w14:textId="77777777" w:rsidR="002D652C" w:rsidRDefault="002D652C" w:rsidP="002D652C">
            <w:pPr>
              <w:jc w:val="both"/>
              <w:rPr>
                <w:rFonts w:ascii="Arial" w:hAnsi="Arial" w:cs="Arial"/>
                <w:sz w:val="20"/>
                <w:szCs w:val="20"/>
              </w:rPr>
            </w:pPr>
            <w:r w:rsidRPr="00B708C2">
              <w:rPr>
                <w:rFonts w:ascii="Arial" w:hAnsi="Arial" w:cs="Arial"/>
                <w:sz w:val="20"/>
                <w:szCs w:val="20"/>
              </w:rPr>
              <w:t>Investment income is forecasted to be $14.0 million in 2017, $18.0 million in 2018, and $12.0 million in 2019</w:t>
            </w:r>
          </w:p>
        </w:tc>
      </w:tr>
      <w:tr w:rsidR="002D652C" w14:paraId="761C8352" w14:textId="77777777" w:rsidTr="002D652C">
        <w:trPr>
          <w:jc w:val="center"/>
        </w:trPr>
        <w:tc>
          <w:tcPr>
            <w:tcW w:w="1112" w:type="pct"/>
            <w:vAlign w:val="center"/>
          </w:tcPr>
          <w:p w14:paraId="26132B85" w14:textId="3EAF2827" w:rsidR="002D652C" w:rsidRPr="001759F9" w:rsidRDefault="002D652C" w:rsidP="002D652C">
            <w:pPr>
              <w:jc w:val="both"/>
              <w:rPr>
                <w:rFonts w:ascii="Arial" w:hAnsi="Arial" w:cs="Arial"/>
                <w:b/>
                <w:sz w:val="20"/>
                <w:szCs w:val="20"/>
              </w:rPr>
            </w:pPr>
            <w:r w:rsidRPr="001759F9">
              <w:rPr>
                <w:rFonts w:ascii="Arial" w:hAnsi="Arial" w:cs="Arial"/>
                <w:b/>
                <w:sz w:val="20"/>
                <w:szCs w:val="20"/>
              </w:rPr>
              <w:t>EBT</w:t>
            </w:r>
          </w:p>
        </w:tc>
        <w:tc>
          <w:tcPr>
            <w:tcW w:w="636" w:type="pct"/>
            <w:vAlign w:val="center"/>
          </w:tcPr>
          <w:p w14:paraId="48795DF0" w14:textId="601A14C9" w:rsidR="002D652C" w:rsidRPr="002D652C" w:rsidRDefault="002D652C" w:rsidP="002D652C">
            <w:pPr>
              <w:jc w:val="right"/>
              <w:rPr>
                <w:rFonts w:ascii="Arial" w:hAnsi="Arial" w:cs="Arial"/>
                <w:b/>
                <w:sz w:val="20"/>
                <w:szCs w:val="20"/>
              </w:rPr>
            </w:pPr>
            <w:r w:rsidRPr="002D652C">
              <w:rPr>
                <w:rFonts w:ascii="Arial" w:hAnsi="Arial" w:cs="Arial"/>
                <w:b/>
                <w:sz w:val="20"/>
                <w:szCs w:val="20"/>
              </w:rPr>
              <w:t>1,310.00</w:t>
            </w:r>
          </w:p>
        </w:tc>
        <w:tc>
          <w:tcPr>
            <w:tcW w:w="635" w:type="pct"/>
            <w:vAlign w:val="center"/>
          </w:tcPr>
          <w:p w14:paraId="7315AB1B" w14:textId="7C926D2F" w:rsidR="002D652C" w:rsidRPr="002D652C" w:rsidRDefault="002D652C" w:rsidP="002D652C">
            <w:pPr>
              <w:jc w:val="right"/>
              <w:rPr>
                <w:rFonts w:ascii="Arial" w:hAnsi="Arial" w:cs="Arial"/>
                <w:b/>
                <w:sz w:val="20"/>
                <w:szCs w:val="20"/>
              </w:rPr>
            </w:pPr>
            <w:r w:rsidRPr="002D652C">
              <w:rPr>
                <w:rFonts w:ascii="Arial" w:hAnsi="Arial" w:cs="Arial"/>
                <w:b/>
                <w:sz w:val="20"/>
                <w:szCs w:val="20"/>
              </w:rPr>
              <w:t>1,363.59</w:t>
            </w:r>
          </w:p>
        </w:tc>
        <w:tc>
          <w:tcPr>
            <w:tcW w:w="635" w:type="pct"/>
            <w:vAlign w:val="center"/>
          </w:tcPr>
          <w:p w14:paraId="215232BB" w14:textId="277AA93A" w:rsidR="002D652C" w:rsidRPr="002D652C" w:rsidRDefault="002D652C" w:rsidP="002D652C">
            <w:pPr>
              <w:jc w:val="right"/>
              <w:rPr>
                <w:rFonts w:ascii="Arial" w:hAnsi="Arial" w:cs="Arial"/>
                <w:b/>
                <w:sz w:val="20"/>
                <w:szCs w:val="20"/>
              </w:rPr>
            </w:pPr>
            <w:r w:rsidRPr="002D652C">
              <w:rPr>
                <w:rFonts w:ascii="Arial" w:hAnsi="Arial" w:cs="Arial"/>
                <w:b/>
                <w:sz w:val="20"/>
                <w:szCs w:val="20"/>
              </w:rPr>
              <w:t>1,551.67</w:t>
            </w:r>
          </w:p>
        </w:tc>
        <w:tc>
          <w:tcPr>
            <w:tcW w:w="635" w:type="pct"/>
            <w:vAlign w:val="center"/>
          </w:tcPr>
          <w:p w14:paraId="6970F697" w14:textId="49BDAD60" w:rsidR="002D652C" w:rsidRPr="002D652C" w:rsidRDefault="002D652C" w:rsidP="002D652C">
            <w:pPr>
              <w:jc w:val="right"/>
              <w:rPr>
                <w:rFonts w:ascii="Arial" w:hAnsi="Arial" w:cs="Arial"/>
                <w:b/>
                <w:sz w:val="20"/>
                <w:szCs w:val="20"/>
              </w:rPr>
            </w:pPr>
            <w:r w:rsidRPr="002D652C">
              <w:rPr>
                <w:rFonts w:ascii="Arial" w:hAnsi="Arial" w:cs="Arial"/>
                <w:b/>
                <w:sz w:val="20"/>
                <w:szCs w:val="20"/>
              </w:rPr>
              <w:t>1,713.11</w:t>
            </w:r>
          </w:p>
        </w:tc>
        <w:tc>
          <w:tcPr>
            <w:tcW w:w="1347" w:type="pct"/>
            <w:vAlign w:val="center"/>
          </w:tcPr>
          <w:p w14:paraId="2DB0E3B6" w14:textId="77777777" w:rsidR="002D652C" w:rsidRDefault="002D652C" w:rsidP="002D652C">
            <w:pPr>
              <w:jc w:val="both"/>
              <w:rPr>
                <w:rFonts w:ascii="Arial" w:hAnsi="Arial" w:cs="Arial"/>
                <w:sz w:val="20"/>
                <w:szCs w:val="20"/>
              </w:rPr>
            </w:pPr>
          </w:p>
        </w:tc>
      </w:tr>
      <w:tr w:rsidR="002D652C" w14:paraId="45C5A919" w14:textId="77777777" w:rsidTr="002D652C">
        <w:trPr>
          <w:jc w:val="center"/>
        </w:trPr>
        <w:tc>
          <w:tcPr>
            <w:tcW w:w="1112" w:type="pct"/>
            <w:vAlign w:val="center"/>
          </w:tcPr>
          <w:p w14:paraId="3EE6E88F" w14:textId="2A12A930" w:rsidR="002D652C" w:rsidRDefault="002D652C" w:rsidP="002D652C">
            <w:pPr>
              <w:jc w:val="both"/>
              <w:rPr>
                <w:rFonts w:ascii="Arial" w:hAnsi="Arial" w:cs="Arial"/>
                <w:sz w:val="20"/>
                <w:szCs w:val="20"/>
              </w:rPr>
            </w:pPr>
            <w:r w:rsidRPr="001759F9">
              <w:rPr>
                <w:rFonts w:ascii="Arial" w:hAnsi="Arial" w:cs="Arial"/>
                <w:sz w:val="20"/>
                <w:szCs w:val="20"/>
              </w:rPr>
              <w:t>Income tax expense</w:t>
            </w:r>
          </w:p>
        </w:tc>
        <w:tc>
          <w:tcPr>
            <w:tcW w:w="636" w:type="pct"/>
            <w:vAlign w:val="center"/>
          </w:tcPr>
          <w:p w14:paraId="3B7494E2" w14:textId="02C5A632" w:rsidR="002D652C" w:rsidRDefault="002D652C" w:rsidP="002D652C">
            <w:pPr>
              <w:jc w:val="right"/>
              <w:rPr>
                <w:rFonts w:ascii="Arial" w:hAnsi="Arial" w:cs="Arial"/>
                <w:sz w:val="20"/>
                <w:szCs w:val="20"/>
              </w:rPr>
            </w:pPr>
            <w:r w:rsidRPr="002D652C">
              <w:rPr>
                <w:rFonts w:ascii="Arial" w:hAnsi="Arial" w:cs="Arial"/>
                <w:sz w:val="20"/>
                <w:szCs w:val="20"/>
              </w:rPr>
              <w:t>503.00</w:t>
            </w:r>
          </w:p>
        </w:tc>
        <w:tc>
          <w:tcPr>
            <w:tcW w:w="635" w:type="pct"/>
            <w:vAlign w:val="center"/>
          </w:tcPr>
          <w:p w14:paraId="02808144" w14:textId="64F7174F" w:rsidR="002D652C" w:rsidRDefault="002D652C" w:rsidP="002D652C">
            <w:pPr>
              <w:jc w:val="right"/>
              <w:rPr>
                <w:rFonts w:ascii="Arial" w:hAnsi="Arial" w:cs="Arial"/>
                <w:sz w:val="20"/>
                <w:szCs w:val="20"/>
              </w:rPr>
            </w:pPr>
            <w:r w:rsidRPr="002D652C">
              <w:rPr>
                <w:rFonts w:ascii="Arial" w:hAnsi="Arial" w:cs="Arial"/>
                <w:sz w:val="20"/>
                <w:szCs w:val="20"/>
              </w:rPr>
              <w:t>545.43</w:t>
            </w:r>
          </w:p>
        </w:tc>
        <w:tc>
          <w:tcPr>
            <w:tcW w:w="635" w:type="pct"/>
            <w:vAlign w:val="center"/>
          </w:tcPr>
          <w:p w14:paraId="16EBB50B" w14:textId="7B2C5CA9" w:rsidR="002D652C" w:rsidRDefault="002D652C" w:rsidP="002D652C">
            <w:pPr>
              <w:jc w:val="right"/>
              <w:rPr>
                <w:rFonts w:ascii="Arial" w:hAnsi="Arial" w:cs="Arial"/>
                <w:sz w:val="20"/>
                <w:szCs w:val="20"/>
              </w:rPr>
            </w:pPr>
            <w:r w:rsidRPr="002D652C">
              <w:rPr>
                <w:rFonts w:ascii="Arial" w:hAnsi="Arial" w:cs="Arial"/>
                <w:sz w:val="20"/>
                <w:szCs w:val="20"/>
              </w:rPr>
              <w:t>620.67</w:t>
            </w:r>
          </w:p>
        </w:tc>
        <w:tc>
          <w:tcPr>
            <w:tcW w:w="635" w:type="pct"/>
            <w:vAlign w:val="center"/>
          </w:tcPr>
          <w:p w14:paraId="6B8D2855" w14:textId="4005BAA4" w:rsidR="002D652C" w:rsidRDefault="002D652C" w:rsidP="002D652C">
            <w:pPr>
              <w:jc w:val="right"/>
              <w:rPr>
                <w:rFonts w:ascii="Arial" w:hAnsi="Arial" w:cs="Arial"/>
                <w:sz w:val="20"/>
                <w:szCs w:val="20"/>
              </w:rPr>
            </w:pPr>
            <w:r w:rsidRPr="002D652C">
              <w:rPr>
                <w:rFonts w:ascii="Arial" w:hAnsi="Arial" w:cs="Arial"/>
                <w:sz w:val="20"/>
                <w:szCs w:val="20"/>
              </w:rPr>
              <w:t>685.24</w:t>
            </w:r>
          </w:p>
        </w:tc>
        <w:tc>
          <w:tcPr>
            <w:tcW w:w="1347" w:type="pct"/>
            <w:vAlign w:val="center"/>
          </w:tcPr>
          <w:p w14:paraId="215144B5" w14:textId="77777777" w:rsidR="002D652C" w:rsidRDefault="002D652C" w:rsidP="002D652C">
            <w:pPr>
              <w:jc w:val="both"/>
              <w:rPr>
                <w:rFonts w:ascii="Arial" w:hAnsi="Arial" w:cs="Arial"/>
                <w:sz w:val="20"/>
                <w:szCs w:val="20"/>
              </w:rPr>
            </w:pPr>
            <w:r w:rsidRPr="00B708C2">
              <w:rPr>
                <w:rFonts w:ascii="Arial" w:hAnsi="Arial" w:cs="Arial"/>
                <w:sz w:val="20"/>
                <w:szCs w:val="20"/>
              </w:rPr>
              <w:t>Assume taxes on (pre-tax) earnings of 40.0% for all forecast periods</w:t>
            </w:r>
          </w:p>
        </w:tc>
      </w:tr>
      <w:tr w:rsidR="002D652C" w14:paraId="200CCB7E" w14:textId="77777777" w:rsidTr="002D652C">
        <w:trPr>
          <w:jc w:val="center"/>
        </w:trPr>
        <w:tc>
          <w:tcPr>
            <w:tcW w:w="1112" w:type="pct"/>
            <w:vAlign w:val="center"/>
          </w:tcPr>
          <w:p w14:paraId="4AF4F9A6" w14:textId="2EF10310" w:rsidR="002D652C" w:rsidRPr="001759F9" w:rsidRDefault="002D652C" w:rsidP="002D652C">
            <w:pPr>
              <w:jc w:val="both"/>
              <w:rPr>
                <w:rFonts w:ascii="Arial" w:hAnsi="Arial" w:cs="Arial"/>
                <w:b/>
                <w:sz w:val="20"/>
                <w:szCs w:val="20"/>
              </w:rPr>
            </w:pPr>
            <w:r w:rsidRPr="001759F9">
              <w:rPr>
                <w:rFonts w:ascii="Arial" w:hAnsi="Arial" w:cs="Arial"/>
                <w:b/>
                <w:sz w:val="20"/>
                <w:szCs w:val="20"/>
              </w:rPr>
              <w:t>Net earnings from continuing operations</w:t>
            </w:r>
          </w:p>
        </w:tc>
        <w:tc>
          <w:tcPr>
            <w:tcW w:w="636" w:type="pct"/>
            <w:vAlign w:val="center"/>
          </w:tcPr>
          <w:p w14:paraId="331A3FC7" w14:textId="4CD0E53B" w:rsidR="002D652C" w:rsidRPr="002D652C" w:rsidRDefault="002D652C" w:rsidP="002D652C">
            <w:pPr>
              <w:jc w:val="right"/>
              <w:rPr>
                <w:rFonts w:ascii="Arial" w:hAnsi="Arial" w:cs="Arial"/>
                <w:b/>
                <w:sz w:val="20"/>
                <w:szCs w:val="20"/>
              </w:rPr>
            </w:pPr>
            <w:r w:rsidRPr="002D652C">
              <w:rPr>
                <w:rFonts w:ascii="Arial" w:hAnsi="Arial" w:cs="Arial"/>
                <w:b/>
                <w:sz w:val="20"/>
                <w:szCs w:val="20"/>
              </w:rPr>
              <w:t>807.00</w:t>
            </w:r>
          </w:p>
        </w:tc>
        <w:tc>
          <w:tcPr>
            <w:tcW w:w="635" w:type="pct"/>
            <w:vAlign w:val="center"/>
          </w:tcPr>
          <w:p w14:paraId="110D9368" w14:textId="0D22B6D0" w:rsidR="002D652C" w:rsidRPr="002D652C" w:rsidRDefault="002D652C" w:rsidP="002D652C">
            <w:pPr>
              <w:jc w:val="right"/>
              <w:rPr>
                <w:rFonts w:ascii="Arial" w:hAnsi="Arial" w:cs="Arial"/>
                <w:b/>
                <w:sz w:val="20"/>
                <w:szCs w:val="20"/>
              </w:rPr>
            </w:pPr>
            <w:r w:rsidRPr="002D652C">
              <w:rPr>
                <w:rFonts w:ascii="Arial" w:hAnsi="Arial" w:cs="Arial"/>
                <w:b/>
                <w:sz w:val="20"/>
                <w:szCs w:val="20"/>
              </w:rPr>
              <w:t>818.15</w:t>
            </w:r>
          </w:p>
        </w:tc>
        <w:tc>
          <w:tcPr>
            <w:tcW w:w="635" w:type="pct"/>
            <w:vAlign w:val="center"/>
          </w:tcPr>
          <w:p w14:paraId="50DCB5A7" w14:textId="39DF217A" w:rsidR="002D652C" w:rsidRPr="002D652C" w:rsidRDefault="002D652C" w:rsidP="002D652C">
            <w:pPr>
              <w:jc w:val="right"/>
              <w:rPr>
                <w:rFonts w:ascii="Arial" w:hAnsi="Arial" w:cs="Arial"/>
                <w:b/>
                <w:sz w:val="20"/>
                <w:szCs w:val="20"/>
              </w:rPr>
            </w:pPr>
            <w:r w:rsidRPr="002D652C">
              <w:rPr>
                <w:rFonts w:ascii="Arial" w:hAnsi="Arial" w:cs="Arial"/>
                <w:b/>
                <w:sz w:val="20"/>
                <w:szCs w:val="20"/>
              </w:rPr>
              <w:t>931.00</w:t>
            </w:r>
          </w:p>
        </w:tc>
        <w:tc>
          <w:tcPr>
            <w:tcW w:w="635" w:type="pct"/>
            <w:vAlign w:val="center"/>
          </w:tcPr>
          <w:p w14:paraId="3E319C56" w14:textId="5B5323BA" w:rsidR="002D652C" w:rsidRPr="002D652C" w:rsidRDefault="002D652C" w:rsidP="002D652C">
            <w:pPr>
              <w:jc w:val="right"/>
              <w:rPr>
                <w:rFonts w:ascii="Arial" w:hAnsi="Arial" w:cs="Arial"/>
                <w:b/>
                <w:sz w:val="20"/>
                <w:szCs w:val="20"/>
              </w:rPr>
            </w:pPr>
            <w:r w:rsidRPr="002D652C">
              <w:rPr>
                <w:rFonts w:ascii="Arial" w:hAnsi="Arial" w:cs="Arial"/>
                <w:b/>
                <w:sz w:val="20"/>
                <w:szCs w:val="20"/>
              </w:rPr>
              <w:t>1,027.86</w:t>
            </w:r>
          </w:p>
        </w:tc>
        <w:tc>
          <w:tcPr>
            <w:tcW w:w="1347" w:type="pct"/>
            <w:vAlign w:val="center"/>
          </w:tcPr>
          <w:p w14:paraId="104772D3" w14:textId="77777777" w:rsidR="002D652C" w:rsidRDefault="002D652C" w:rsidP="002D652C">
            <w:pPr>
              <w:jc w:val="both"/>
              <w:rPr>
                <w:rFonts w:ascii="Arial" w:hAnsi="Arial" w:cs="Arial"/>
                <w:sz w:val="20"/>
                <w:szCs w:val="20"/>
              </w:rPr>
            </w:pPr>
          </w:p>
        </w:tc>
      </w:tr>
    </w:tbl>
    <w:p w14:paraId="25E75526" w14:textId="77777777" w:rsidR="00397447" w:rsidRDefault="00397447" w:rsidP="00397447">
      <w:pPr>
        <w:spacing w:after="0" w:line="240" w:lineRule="auto"/>
        <w:jc w:val="both"/>
        <w:rPr>
          <w:rFonts w:ascii="Arial" w:hAnsi="Arial" w:cs="Arial"/>
          <w:sz w:val="20"/>
          <w:szCs w:val="20"/>
        </w:rPr>
      </w:pPr>
    </w:p>
    <w:p w14:paraId="36BA6B5F" w14:textId="77777777" w:rsidR="00397447" w:rsidRDefault="00397447" w:rsidP="005B6499">
      <w:pPr>
        <w:pStyle w:val="Heading2"/>
        <w:numPr>
          <w:ilvl w:val="0"/>
          <w:numId w:val="25"/>
        </w:numPr>
        <w:jc w:val="both"/>
        <w:rPr>
          <w:rFonts w:ascii="Arial" w:hAnsi="Arial" w:cs="Arial"/>
          <w:b/>
          <w:color w:val="000000" w:themeColor="text1"/>
        </w:rPr>
      </w:pPr>
      <w:bookmarkStart w:id="36" w:name="_Toc468138433"/>
      <w:r>
        <w:rPr>
          <w:rFonts w:ascii="Arial" w:hAnsi="Arial" w:cs="Arial"/>
          <w:b/>
          <w:color w:val="000000" w:themeColor="text1"/>
        </w:rPr>
        <w:t>Statement of Free Cash Flows Forecast</w:t>
      </w:r>
      <w:bookmarkEnd w:id="36"/>
    </w:p>
    <w:p w14:paraId="28B5E9D0" w14:textId="77777777" w:rsidR="00397447" w:rsidRPr="00B93C84" w:rsidRDefault="00397447" w:rsidP="00397447">
      <w:pPr>
        <w:spacing w:after="0" w:line="240" w:lineRule="auto"/>
        <w:jc w:val="both"/>
        <w:rPr>
          <w:rFonts w:ascii="Arial" w:hAnsi="Arial" w:cs="Arial"/>
          <w:sz w:val="20"/>
          <w:szCs w:val="20"/>
        </w:rPr>
      </w:pPr>
    </w:p>
    <w:tbl>
      <w:tblPr>
        <w:tblStyle w:val="TableGrid"/>
        <w:tblW w:w="4850" w:type="pct"/>
        <w:jc w:val="center"/>
        <w:tblLayout w:type="fixed"/>
        <w:tblCellMar>
          <w:left w:w="115" w:type="dxa"/>
          <w:right w:w="115" w:type="dxa"/>
        </w:tblCellMar>
        <w:tblLook w:val="04A0" w:firstRow="1" w:lastRow="0" w:firstColumn="1" w:lastColumn="0" w:noHBand="0" w:noVBand="1"/>
      </w:tblPr>
      <w:tblGrid>
        <w:gridCol w:w="2017"/>
        <w:gridCol w:w="1154"/>
        <w:gridCol w:w="1152"/>
        <w:gridCol w:w="1152"/>
        <w:gridCol w:w="1152"/>
        <w:gridCol w:w="2443"/>
      </w:tblGrid>
      <w:tr w:rsidR="00397447" w14:paraId="3DA5F1BC" w14:textId="77777777" w:rsidTr="005B6499">
        <w:trPr>
          <w:tblHeader/>
          <w:jc w:val="center"/>
        </w:trPr>
        <w:tc>
          <w:tcPr>
            <w:tcW w:w="1112" w:type="pct"/>
            <w:vMerge w:val="restart"/>
            <w:shd w:val="clear" w:color="auto" w:fill="BFBFBF" w:themeFill="background1" w:themeFillShade="BF"/>
            <w:vAlign w:val="center"/>
          </w:tcPr>
          <w:p w14:paraId="65D7A348"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Fiscal Year</w:t>
            </w:r>
          </w:p>
        </w:tc>
        <w:tc>
          <w:tcPr>
            <w:tcW w:w="636" w:type="pct"/>
            <w:shd w:val="clear" w:color="auto" w:fill="BFBFBF" w:themeFill="background1" w:themeFillShade="BF"/>
            <w:vAlign w:val="center"/>
          </w:tcPr>
          <w:p w14:paraId="1C9FEF61" w14:textId="77777777" w:rsidR="00397447" w:rsidRPr="00B708C2" w:rsidRDefault="00397447" w:rsidP="005B6499">
            <w:pPr>
              <w:jc w:val="center"/>
              <w:rPr>
                <w:rFonts w:ascii="Arial" w:hAnsi="Arial" w:cs="Arial"/>
                <w:b/>
                <w:sz w:val="20"/>
                <w:szCs w:val="20"/>
              </w:rPr>
            </w:pPr>
            <w:r>
              <w:rPr>
                <w:rFonts w:ascii="Arial" w:hAnsi="Arial" w:cs="Arial"/>
                <w:b/>
                <w:sz w:val="20"/>
                <w:szCs w:val="20"/>
              </w:rPr>
              <w:t>Base Year Data</w:t>
            </w:r>
          </w:p>
        </w:tc>
        <w:tc>
          <w:tcPr>
            <w:tcW w:w="1905" w:type="pct"/>
            <w:gridSpan w:val="3"/>
            <w:shd w:val="clear" w:color="auto" w:fill="BFBFBF" w:themeFill="background1" w:themeFillShade="BF"/>
            <w:vAlign w:val="center"/>
          </w:tcPr>
          <w:p w14:paraId="3EAF1722" w14:textId="77777777" w:rsidR="00397447" w:rsidRPr="00B708C2" w:rsidRDefault="00397447" w:rsidP="005B6499">
            <w:pPr>
              <w:jc w:val="center"/>
              <w:rPr>
                <w:rFonts w:ascii="Arial" w:hAnsi="Arial" w:cs="Arial"/>
                <w:b/>
                <w:sz w:val="20"/>
                <w:szCs w:val="20"/>
              </w:rPr>
            </w:pPr>
            <w:r>
              <w:rPr>
                <w:rFonts w:ascii="Arial" w:hAnsi="Arial" w:cs="Arial"/>
                <w:b/>
                <w:sz w:val="20"/>
                <w:szCs w:val="20"/>
              </w:rPr>
              <w:t>Forecast Years</w:t>
            </w:r>
          </w:p>
        </w:tc>
        <w:tc>
          <w:tcPr>
            <w:tcW w:w="1347" w:type="pct"/>
            <w:vMerge w:val="restart"/>
            <w:shd w:val="clear" w:color="auto" w:fill="BFBFBF" w:themeFill="background1" w:themeFillShade="BF"/>
            <w:vAlign w:val="center"/>
          </w:tcPr>
          <w:p w14:paraId="5E174459"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Assumptions</w:t>
            </w:r>
          </w:p>
        </w:tc>
      </w:tr>
      <w:tr w:rsidR="00397447" w14:paraId="4E0ABC19" w14:textId="77777777" w:rsidTr="005B6499">
        <w:trPr>
          <w:tblHeader/>
          <w:jc w:val="center"/>
        </w:trPr>
        <w:tc>
          <w:tcPr>
            <w:tcW w:w="1112" w:type="pct"/>
            <w:vMerge/>
            <w:shd w:val="clear" w:color="auto" w:fill="BFBFBF" w:themeFill="background1" w:themeFillShade="BF"/>
            <w:vAlign w:val="center"/>
          </w:tcPr>
          <w:p w14:paraId="22378640" w14:textId="77777777" w:rsidR="00397447" w:rsidRPr="00B708C2" w:rsidRDefault="00397447" w:rsidP="005B6499">
            <w:pPr>
              <w:jc w:val="center"/>
              <w:rPr>
                <w:rFonts w:ascii="Arial" w:hAnsi="Arial" w:cs="Arial"/>
                <w:b/>
                <w:sz w:val="20"/>
                <w:szCs w:val="20"/>
              </w:rPr>
            </w:pPr>
          </w:p>
        </w:tc>
        <w:tc>
          <w:tcPr>
            <w:tcW w:w="636" w:type="pct"/>
            <w:shd w:val="clear" w:color="auto" w:fill="BFBFBF" w:themeFill="background1" w:themeFillShade="BF"/>
            <w:vAlign w:val="center"/>
          </w:tcPr>
          <w:p w14:paraId="47260DA1"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2016</w:t>
            </w:r>
          </w:p>
        </w:tc>
        <w:tc>
          <w:tcPr>
            <w:tcW w:w="635" w:type="pct"/>
            <w:shd w:val="clear" w:color="auto" w:fill="BFBFBF" w:themeFill="background1" w:themeFillShade="BF"/>
            <w:vAlign w:val="center"/>
          </w:tcPr>
          <w:p w14:paraId="19E5C52A"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2017</w:t>
            </w:r>
          </w:p>
        </w:tc>
        <w:tc>
          <w:tcPr>
            <w:tcW w:w="635" w:type="pct"/>
            <w:shd w:val="clear" w:color="auto" w:fill="BFBFBF" w:themeFill="background1" w:themeFillShade="BF"/>
            <w:vAlign w:val="center"/>
          </w:tcPr>
          <w:p w14:paraId="1EC99069"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2018</w:t>
            </w:r>
          </w:p>
        </w:tc>
        <w:tc>
          <w:tcPr>
            <w:tcW w:w="635" w:type="pct"/>
            <w:shd w:val="clear" w:color="auto" w:fill="BFBFBF" w:themeFill="background1" w:themeFillShade="BF"/>
            <w:vAlign w:val="center"/>
          </w:tcPr>
          <w:p w14:paraId="35B5CFCE"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2019</w:t>
            </w:r>
          </w:p>
        </w:tc>
        <w:tc>
          <w:tcPr>
            <w:tcW w:w="1347" w:type="pct"/>
            <w:vMerge/>
            <w:shd w:val="clear" w:color="auto" w:fill="BFBFBF" w:themeFill="background1" w:themeFillShade="BF"/>
            <w:vAlign w:val="center"/>
          </w:tcPr>
          <w:p w14:paraId="1AF1EC80" w14:textId="77777777" w:rsidR="00397447" w:rsidRPr="00B708C2" w:rsidRDefault="00397447" w:rsidP="005B6499">
            <w:pPr>
              <w:jc w:val="center"/>
              <w:rPr>
                <w:rFonts w:ascii="Arial" w:hAnsi="Arial" w:cs="Arial"/>
                <w:b/>
                <w:sz w:val="20"/>
                <w:szCs w:val="20"/>
              </w:rPr>
            </w:pPr>
          </w:p>
        </w:tc>
      </w:tr>
      <w:tr w:rsidR="00BF5351" w14:paraId="6D2CD413" w14:textId="77777777" w:rsidTr="00BF5351">
        <w:trPr>
          <w:jc w:val="center"/>
        </w:trPr>
        <w:tc>
          <w:tcPr>
            <w:tcW w:w="1112" w:type="pct"/>
            <w:vAlign w:val="center"/>
          </w:tcPr>
          <w:p w14:paraId="0CDEDD82" w14:textId="77777777" w:rsidR="00BF5351" w:rsidRPr="00900942" w:rsidRDefault="00BF5351" w:rsidP="00BF5351">
            <w:pPr>
              <w:jc w:val="both"/>
              <w:rPr>
                <w:rFonts w:ascii="Arial" w:hAnsi="Arial" w:cs="Arial"/>
                <w:b/>
                <w:sz w:val="20"/>
                <w:szCs w:val="20"/>
              </w:rPr>
            </w:pPr>
            <w:r w:rsidRPr="0099104B">
              <w:rPr>
                <w:rFonts w:ascii="Arial" w:hAnsi="Arial" w:cs="Arial"/>
                <w:b/>
                <w:sz w:val="20"/>
                <w:szCs w:val="20"/>
              </w:rPr>
              <w:t>Operating Income</w:t>
            </w:r>
          </w:p>
        </w:tc>
        <w:tc>
          <w:tcPr>
            <w:tcW w:w="636" w:type="pct"/>
            <w:vAlign w:val="center"/>
          </w:tcPr>
          <w:p w14:paraId="5CE47035" w14:textId="6D80B381" w:rsidR="00BF5351" w:rsidRPr="00BF5351" w:rsidRDefault="00BF5351" w:rsidP="00BF5351">
            <w:pPr>
              <w:jc w:val="right"/>
              <w:rPr>
                <w:rFonts w:ascii="Arial" w:hAnsi="Arial" w:cs="Arial"/>
                <w:b/>
                <w:sz w:val="20"/>
                <w:szCs w:val="20"/>
              </w:rPr>
            </w:pPr>
            <w:r w:rsidRPr="00BF5351">
              <w:rPr>
                <w:rFonts w:ascii="Arial" w:hAnsi="Arial" w:cs="Arial"/>
                <w:b/>
                <w:sz w:val="20"/>
                <w:szCs w:val="20"/>
              </w:rPr>
              <w:t>1,375.00</w:t>
            </w:r>
          </w:p>
        </w:tc>
        <w:tc>
          <w:tcPr>
            <w:tcW w:w="635" w:type="pct"/>
            <w:vAlign w:val="center"/>
          </w:tcPr>
          <w:p w14:paraId="42B192FF" w14:textId="4BC85F22" w:rsidR="00BF5351" w:rsidRPr="00BF5351" w:rsidRDefault="00BF5351" w:rsidP="00BF5351">
            <w:pPr>
              <w:jc w:val="right"/>
              <w:rPr>
                <w:rFonts w:ascii="Arial" w:hAnsi="Arial" w:cs="Arial"/>
                <w:b/>
                <w:sz w:val="20"/>
                <w:szCs w:val="20"/>
              </w:rPr>
            </w:pPr>
            <w:r w:rsidRPr="00BF5351">
              <w:rPr>
                <w:rFonts w:ascii="Arial" w:hAnsi="Arial" w:cs="Arial"/>
                <w:b/>
                <w:sz w:val="20"/>
                <w:szCs w:val="20"/>
              </w:rPr>
              <w:t>1,636.01</w:t>
            </w:r>
          </w:p>
        </w:tc>
        <w:tc>
          <w:tcPr>
            <w:tcW w:w="635" w:type="pct"/>
            <w:vAlign w:val="center"/>
          </w:tcPr>
          <w:p w14:paraId="31611023" w14:textId="68C43870" w:rsidR="00BF5351" w:rsidRPr="00BF5351" w:rsidRDefault="00BF5351" w:rsidP="00BF5351">
            <w:pPr>
              <w:jc w:val="right"/>
              <w:rPr>
                <w:rFonts w:ascii="Arial" w:hAnsi="Arial" w:cs="Arial"/>
                <w:b/>
                <w:sz w:val="20"/>
                <w:szCs w:val="20"/>
              </w:rPr>
            </w:pPr>
            <w:r w:rsidRPr="00BF5351">
              <w:rPr>
                <w:rFonts w:ascii="Arial" w:hAnsi="Arial" w:cs="Arial"/>
                <w:b/>
                <w:sz w:val="20"/>
                <w:szCs w:val="20"/>
              </w:rPr>
              <w:t>1,784.38</w:t>
            </w:r>
          </w:p>
        </w:tc>
        <w:tc>
          <w:tcPr>
            <w:tcW w:w="635" w:type="pct"/>
            <w:vAlign w:val="center"/>
          </w:tcPr>
          <w:p w14:paraId="73B4DDD6" w14:textId="45BCF7A9" w:rsidR="00BF5351" w:rsidRPr="00BF5351" w:rsidRDefault="00BF5351" w:rsidP="00BF5351">
            <w:pPr>
              <w:jc w:val="right"/>
              <w:rPr>
                <w:rFonts w:ascii="Arial" w:hAnsi="Arial" w:cs="Arial"/>
                <w:b/>
                <w:sz w:val="20"/>
                <w:szCs w:val="20"/>
              </w:rPr>
            </w:pPr>
            <w:r w:rsidRPr="00BF5351">
              <w:rPr>
                <w:rFonts w:ascii="Arial" w:hAnsi="Arial" w:cs="Arial"/>
                <w:b/>
                <w:sz w:val="20"/>
                <w:szCs w:val="20"/>
              </w:rPr>
              <w:t>1,947.63</w:t>
            </w:r>
          </w:p>
        </w:tc>
        <w:tc>
          <w:tcPr>
            <w:tcW w:w="1347" w:type="pct"/>
            <w:vAlign w:val="center"/>
          </w:tcPr>
          <w:p w14:paraId="7CAF53BF" w14:textId="77777777" w:rsidR="00BF5351" w:rsidRDefault="00BF5351" w:rsidP="00BF5351">
            <w:pPr>
              <w:jc w:val="both"/>
              <w:rPr>
                <w:rFonts w:ascii="Arial" w:hAnsi="Arial" w:cs="Arial"/>
                <w:sz w:val="20"/>
                <w:szCs w:val="20"/>
              </w:rPr>
            </w:pPr>
          </w:p>
        </w:tc>
      </w:tr>
      <w:tr w:rsidR="00BF5351" w14:paraId="0813552B" w14:textId="77777777" w:rsidTr="00BF5351">
        <w:trPr>
          <w:jc w:val="center"/>
        </w:trPr>
        <w:tc>
          <w:tcPr>
            <w:tcW w:w="1112" w:type="pct"/>
            <w:vAlign w:val="center"/>
          </w:tcPr>
          <w:p w14:paraId="6BD0C952" w14:textId="77777777" w:rsidR="00BF5351" w:rsidRDefault="00BF5351" w:rsidP="00BF5351">
            <w:pPr>
              <w:jc w:val="both"/>
              <w:rPr>
                <w:rFonts w:ascii="Arial" w:hAnsi="Arial" w:cs="Arial"/>
                <w:sz w:val="20"/>
                <w:szCs w:val="20"/>
              </w:rPr>
            </w:pPr>
            <w:r w:rsidRPr="0099104B">
              <w:rPr>
                <w:rFonts w:ascii="Arial" w:hAnsi="Arial" w:cs="Arial"/>
                <w:sz w:val="20"/>
                <w:szCs w:val="20"/>
              </w:rPr>
              <w:t>Add: Total Other Income (Expense)</w:t>
            </w:r>
          </w:p>
        </w:tc>
        <w:tc>
          <w:tcPr>
            <w:tcW w:w="636" w:type="pct"/>
            <w:vAlign w:val="center"/>
          </w:tcPr>
          <w:p w14:paraId="43C848B3" w14:textId="2CC03579" w:rsidR="00BF5351" w:rsidRDefault="00BF5351" w:rsidP="00BF5351">
            <w:pPr>
              <w:jc w:val="right"/>
              <w:rPr>
                <w:rFonts w:ascii="Arial" w:hAnsi="Arial" w:cs="Arial"/>
                <w:sz w:val="20"/>
                <w:szCs w:val="20"/>
              </w:rPr>
            </w:pPr>
            <w:r w:rsidRPr="00BF5351">
              <w:rPr>
                <w:rFonts w:ascii="Arial" w:hAnsi="Arial" w:cs="Arial"/>
                <w:sz w:val="20"/>
                <w:szCs w:val="20"/>
              </w:rPr>
              <w:t>15.00</w:t>
            </w:r>
          </w:p>
        </w:tc>
        <w:tc>
          <w:tcPr>
            <w:tcW w:w="635" w:type="pct"/>
            <w:vAlign w:val="center"/>
          </w:tcPr>
          <w:p w14:paraId="7599C2E1" w14:textId="233AB579" w:rsidR="00BF5351" w:rsidRDefault="00BF5351" w:rsidP="00BF5351">
            <w:pPr>
              <w:jc w:val="right"/>
              <w:rPr>
                <w:rFonts w:ascii="Arial" w:hAnsi="Arial" w:cs="Arial"/>
                <w:sz w:val="20"/>
                <w:szCs w:val="20"/>
              </w:rPr>
            </w:pPr>
            <w:r w:rsidRPr="00BF5351">
              <w:rPr>
                <w:rFonts w:ascii="Arial" w:hAnsi="Arial" w:cs="Arial"/>
                <w:sz w:val="20"/>
                <w:szCs w:val="20"/>
              </w:rPr>
              <w:t>14.00</w:t>
            </w:r>
          </w:p>
        </w:tc>
        <w:tc>
          <w:tcPr>
            <w:tcW w:w="635" w:type="pct"/>
            <w:vAlign w:val="center"/>
          </w:tcPr>
          <w:p w14:paraId="26D6395C" w14:textId="18C402AA" w:rsidR="00BF5351" w:rsidRDefault="00BF5351" w:rsidP="00BF5351">
            <w:pPr>
              <w:jc w:val="right"/>
              <w:rPr>
                <w:rFonts w:ascii="Arial" w:hAnsi="Arial" w:cs="Arial"/>
                <w:sz w:val="20"/>
                <w:szCs w:val="20"/>
              </w:rPr>
            </w:pPr>
            <w:r w:rsidRPr="00BF5351">
              <w:rPr>
                <w:rFonts w:ascii="Arial" w:hAnsi="Arial" w:cs="Arial"/>
                <w:sz w:val="20"/>
                <w:szCs w:val="20"/>
              </w:rPr>
              <w:t>18.00</w:t>
            </w:r>
          </w:p>
        </w:tc>
        <w:tc>
          <w:tcPr>
            <w:tcW w:w="635" w:type="pct"/>
            <w:vAlign w:val="center"/>
          </w:tcPr>
          <w:p w14:paraId="03634F93" w14:textId="4BDE8DFB" w:rsidR="00BF5351" w:rsidRDefault="00BF5351" w:rsidP="00BF5351">
            <w:pPr>
              <w:jc w:val="right"/>
              <w:rPr>
                <w:rFonts w:ascii="Arial" w:hAnsi="Arial" w:cs="Arial"/>
                <w:sz w:val="20"/>
                <w:szCs w:val="20"/>
              </w:rPr>
            </w:pPr>
            <w:r w:rsidRPr="00BF5351">
              <w:rPr>
                <w:rFonts w:ascii="Arial" w:hAnsi="Arial" w:cs="Arial"/>
                <w:sz w:val="20"/>
                <w:szCs w:val="20"/>
              </w:rPr>
              <w:t>12.00</w:t>
            </w:r>
          </w:p>
        </w:tc>
        <w:tc>
          <w:tcPr>
            <w:tcW w:w="1347" w:type="pct"/>
            <w:vAlign w:val="center"/>
          </w:tcPr>
          <w:p w14:paraId="13F06304" w14:textId="77777777" w:rsidR="00BF5351" w:rsidRDefault="00BF5351" w:rsidP="00BF5351">
            <w:pPr>
              <w:jc w:val="both"/>
              <w:rPr>
                <w:rFonts w:ascii="Arial" w:hAnsi="Arial" w:cs="Arial"/>
                <w:sz w:val="20"/>
                <w:szCs w:val="20"/>
              </w:rPr>
            </w:pPr>
          </w:p>
        </w:tc>
      </w:tr>
      <w:tr w:rsidR="00BF5351" w14:paraId="7A908E3D" w14:textId="77777777" w:rsidTr="00BF5351">
        <w:trPr>
          <w:jc w:val="center"/>
        </w:trPr>
        <w:tc>
          <w:tcPr>
            <w:tcW w:w="1112" w:type="pct"/>
            <w:vAlign w:val="center"/>
          </w:tcPr>
          <w:p w14:paraId="68B6F563" w14:textId="77777777" w:rsidR="00BF5351" w:rsidRPr="0099104B" w:rsidRDefault="00BF5351" w:rsidP="00BF5351">
            <w:pPr>
              <w:jc w:val="both"/>
              <w:rPr>
                <w:rFonts w:ascii="Arial" w:hAnsi="Arial" w:cs="Arial"/>
                <w:b/>
                <w:sz w:val="20"/>
                <w:szCs w:val="20"/>
              </w:rPr>
            </w:pPr>
            <w:r w:rsidRPr="0099104B">
              <w:rPr>
                <w:rFonts w:ascii="Arial" w:hAnsi="Arial" w:cs="Arial"/>
                <w:b/>
                <w:sz w:val="20"/>
                <w:szCs w:val="20"/>
              </w:rPr>
              <w:t>EBIT</w:t>
            </w:r>
          </w:p>
        </w:tc>
        <w:tc>
          <w:tcPr>
            <w:tcW w:w="636" w:type="pct"/>
            <w:vAlign w:val="center"/>
          </w:tcPr>
          <w:p w14:paraId="4DF0BB98" w14:textId="0D166587" w:rsidR="00BF5351" w:rsidRPr="00BF5351" w:rsidRDefault="00BF5351" w:rsidP="00BF5351">
            <w:pPr>
              <w:jc w:val="right"/>
              <w:rPr>
                <w:rFonts w:ascii="Arial" w:hAnsi="Arial" w:cs="Arial"/>
                <w:b/>
                <w:sz w:val="20"/>
                <w:szCs w:val="20"/>
              </w:rPr>
            </w:pPr>
            <w:r w:rsidRPr="00BF5351">
              <w:rPr>
                <w:rFonts w:ascii="Arial" w:hAnsi="Arial" w:cs="Arial"/>
                <w:b/>
                <w:sz w:val="20"/>
                <w:szCs w:val="20"/>
              </w:rPr>
              <w:t>1,390.00</w:t>
            </w:r>
          </w:p>
        </w:tc>
        <w:tc>
          <w:tcPr>
            <w:tcW w:w="635" w:type="pct"/>
            <w:vAlign w:val="center"/>
          </w:tcPr>
          <w:p w14:paraId="27598DE3" w14:textId="03E1FF5F" w:rsidR="00BF5351" w:rsidRPr="00BF5351" w:rsidRDefault="00BF5351" w:rsidP="00BF5351">
            <w:pPr>
              <w:jc w:val="right"/>
              <w:rPr>
                <w:rFonts w:ascii="Arial" w:hAnsi="Arial" w:cs="Arial"/>
                <w:b/>
                <w:sz w:val="20"/>
                <w:szCs w:val="20"/>
              </w:rPr>
            </w:pPr>
            <w:r w:rsidRPr="00BF5351">
              <w:rPr>
                <w:rFonts w:ascii="Arial" w:hAnsi="Arial" w:cs="Arial"/>
                <w:b/>
                <w:sz w:val="20"/>
                <w:szCs w:val="20"/>
              </w:rPr>
              <w:t>1,650.01</w:t>
            </w:r>
          </w:p>
        </w:tc>
        <w:tc>
          <w:tcPr>
            <w:tcW w:w="635" w:type="pct"/>
            <w:vAlign w:val="center"/>
          </w:tcPr>
          <w:p w14:paraId="31A504DF" w14:textId="1A0D06E1" w:rsidR="00BF5351" w:rsidRPr="00BF5351" w:rsidRDefault="00BF5351" w:rsidP="00BF5351">
            <w:pPr>
              <w:jc w:val="right"/>
              <w:rPr>
                <w:rFonts w:ascii="Arial" w:hAnsi="Arial" w:cs="Arial"/>
                <w:b/>
                <w:sz w:val="20"/>
                <w:szCs w:val="20"/>
              </w:rPr>
            </w:pPr>
            <w:r w:rsidRPr="00BF5351">
              <w:rPr>
                <w:rFonts w:ascii="Arial" w:hAnsi="Arial" w:cs="Arial"/>
                <w:b/>
                <w:sz w:val="20"/>
                <w:szCs w:val="20"/>
              </w:rPr>
              <w:t>1,802.38</w:t>
            </w:r>
          </w:p>
        </w:tc>
        <w:tc>
          <w:tcPr>
            <w:tcW w:w="635" w:type="pct"/>
            <w:vAlign w:val="center"/>
          </w:tcPr>
          <w:p w14:paraId="22B8BCD3" w14:textId="6AD7A083" w:rsidR="00BF5351" w:rsidRPr="00BF5351" w:rsidRDefault="00BF5351" w:rsidP="00BF5351">
            <w:pPr>
              <w:jc w:val="right"/>
              <w:rPr>
                <w:rFonts w:ascii="Arial" w:hAnsi="Arial" w:cs="Arial"/>
                <w:b/>
                <w:sz w:val="20"/>
                <w:szCs w:val="20"/>
              </w:rPr>
            </w:pPr>
            <w:r w:rsidRPr="00BF5351">
              <w:rPr>
                <w:rFonts w:ascii="Arial" w:hAnsi="Arial" w:cs="Arial"/>
                <w:b/>
                <w:sz w:val="20"/>
                <w:szCs w:val="20"/>
              </w:rPr>
              <w:t>1,959.63</w:t>
            </w:r>
          </w:p>
        </w:tc>
        <w:tc>
          <w:tcPr>
            <w:tcW w:w="1347" w:type="pct"/>
            <w:vAlign w:val="center"/>
          </w:tcPr>
          <w:p w14:paraId="2430AE04" w14:textId="77777777" w:rsidR="00BF5351" w:rsidRDefault="00BF5351" w:rsidP="00BF5351">
            <w:pPr>
              <w:jc w:val="both"/>
              <w:rPr>
                <w:rFonts w:ascii="Arial" w:hAnsi="Arial" w:cs="Arial"/>
                <w:sz w:val="20"/>
                <w:szCs w:val="20"/>
              </w:rPr>
            </w:pPr>
          </w:p>
        </w:tc>
      </w:tr>
      <w:tr w:rsidR="00BF5351" w14:paraId="23D79F3A" w14:textId="77777777" w:rsidTr="00BF5351">
        <w:trPr>
          <w:jc w:val="center"/>
        </w:trPr>
        <w:tc>
          <w:tcPr>
            <w:tcW w:w="1112" w:type="pct"/>
            <w:vAlign w:val="center"/>
          </w:tcPr>
          <w:p w14:paraId="16ADC29C" w14:textId="77777777" w:rsidR="00BF5351" w:rsidRDefault="00BF5351" w:rsidP="00BF5351">
            <w:pPr>
              <w:jc w:val="both"/>
              <w:rPr>
                <w:rFonts w:ascii="Arial" w:hAnsi="Arial" w:cs="Arial"/>
                <w:sz w:val="20"/>
                <w:szCs w:val="20"/>
              </w:rPr>
            </w:pPr>
            <w:r w:rsidRPr="0099104B">
              <w:rPr>
                <w:rFonts w:ascii="Arial" w:hAnsi="Arial" w:cs="Arial"/>
                <w:sz w:val="20"/>
                <w:szCs w:val="20"/>
              </w:rPr>
              <w:t>Depreciation Growth %</w:t>
            </w:r>
          </w:p>
        </w:tc>
        <w:tc>
          <w:tcPr>
            <w:tcW w:w="636" w:type="pct"/>
            <w:vAlign w:val="center"/>
          </w:tcPr>
          <w:p w14:paraId="230F854F" w14:textId="3FC343C7" w:rsidR="00BF5351" w:rsidRDefault="00BF5351" w:rsidP="00BF5351">
            <w:pPr>
              <w:jc w:val="right"/>
              <w:rPr>
                <w:rFonts w:ascii="Arial" w:hAnsi="Arial" w:cs="Arial"/>
                <w:sz w:val="20"/>
                <w:szCs w:val="20"/>
              </w:rPr>
            </w:pPr>
            <w:r w:rsidRPr="00BF5351">
              <w:rPr>
                <w:rFonts w:ascii="Arial" w:hAnsi="Arial" w:cs="Arial"/>
                <w:sz w:val="20"/>
                <w:szCs w:val="20"/>
              </w:rPr>
              <w:t>0.00</w:t>
            </w:r>
          </w:p>
        </w:tc>
        <w:tc>
          <w:tcPr>
            <w:tcW w:w="635" w:type="pct"/>
            <w:vAlign w:val="center"/>
          </w:tcPr>
          <w:p w14:paraId="2579E8BD" w14:textId="04068ADB" w:rsidR="00BF5351" w:rsidRDefault="00BF5351" w:rsidP="00BF5351">
            <w:pPr>
              <w:jc w:val="right"/>
              <w:rPr>
                <w:rFonts w:ascii="Arial" w:hAnsi="Arial" w:cs="Arial"/>
                <w:sz w:val="20"/>
                <w:szCs w:val="20"/>
              </w:rPr>
            </w:pPr>
            <w:r w:rsidRPr="00BF5351">
              <w:rPr>
                <w:rFonts w:ascii="Arial" w:hAnsi="Arial" w:cs="Arial"/>
                <w:sz w:val="20"/>
                <w:szCs w:val="20"/>
              </w:rPr>
              <w:t>2.70</w:t>
            </w:r>
          </w:p>
        </w:tc>
        <w:tc>
          <w:tcPr>
            <w:tcW w:w="635" w:type="pct"/>
            <w:vAlign w:val="center"/>
          </w:tcPr>
          <w:p w14:paraId="50E2679C" w14:textId="303A0BDB" w:rsidR="00BF5351" w:rsidRDefault="00BF5351" w:rsidP="00BF5351">
            <w:pPr>
              <w:jc w:val="right"/>
              <w:rPr>
                <w:rFonts w:ascii="Arial" w:hAnsi="Arial" w:cs="Arial"/>
                <w:sz w:val="20"/>
                <w:szCs w:val="20"/>
              </w:rPr>
            </w:pPr>
            <w:r w:rsidRPr="00BF5351">
              <w:rPr>
                <w:rFonts w:ascii="Arial" w:hAnsi="Arial" w:cs="Arial"/>
                <w:sz w:val="20"/>
                <w:szCs w:val="20"/>
              </w:rPr>
              <w:t>2.70</w:t>
            </w:r>
          </w:p>
        </w:tc>
        <w:tc>
          <w:tcPr>
            <w:tcW w:w="635" w:type="pct"/>
            <w:vAlign w:val="center"/>
          </w:tcPr>
          <w:p w14:paraId="18ADBA6B" w14:textId="2C87F698" w:rsidR="00BF5351" w:rsidRDefault="00BF5351" w:rsidP="00BF5351">
            <w:pPr>
              <w:jc w:val="right"/>
              <w:rPr>
                <w:rFonts w:ascii="Arial" w:hAnsi="Arial" w:cs="Arial"/>
                <w:sz w:val="20"/>
                <w:szCs w:val="20"/>
              </w:rPr>
            </w:pPr>
            <w:r w:rsidRPr="00BF5351">
              <w:rPr>
                <w:rFonts w:ascii="Arial" w:hAnsi="Arial" w:cs="Arial"/>
                <w:sz w:val="20"/>
                <w:szCs w:val="20"/>
              </w:rPr>
              <w:t>2.70</w:t>
            </w:r>
          </w:p>
        </w:tc>
        <w:tc>
          <w:tcPr>
            <w:tcW w:w="1347" w:type="pct"/>
            <w:vMerge w:val="restart"/>
            <w:vAlign w:val="center"/>
          </w:tcPr>
          <w:p w14:paraId="5BD5602E" w14:textId="77777777" w:rsidR="00BF5351" w:rsidRDefault="00BF5351" w:rsidP="00BF5351">
            <w:pPr>
              <w:jc w:val="both"/>
              <w:rPr>
                <w:rFonts w:ascii="Arial" w:hAnsi="Arial" w:cs="Arial"/>
                <w:sz w:val="20"/>
                <w:szCs w:val="20"/>
              </w:rPr>
            </w:pPr>
            <w:r w:rsidRPr="0099104B">
              <w:rPr>
                <w:rFonts w:ascii="Arial" w:hAnsi="Arial" w:cs="Arial"/>
                <w:sz w:val="20"/>
                <w:szCs w:val="20"/>
              </w:rPr>
              <w:t xml:space="preserve">Depreciation expense is forecasted to increase 2.7% each forecast period, using 2016 as the base year in </w:t>
            </w:r>
            <w:r w:rsidRPr="0099104B">
              <w:rPr>
                <w:rFonts w:ascii="Arial" w:hAnsi="Arial" w:cs="Arial"/>
                <w:sz w:val="20"/>
                <w:szCs w:val="20"/>
              </w:rPr>
              <w:lastRenderedPageBreak/>
              <w:t>computations (ignore for income statement)</w:t>
            </w:r>
          </w:p>
        </w:tc>
      </w:tr>
      <w:tr w:rsidR="00BF5351" w14:paraId="539AC648" w14:textId="77777777" w:rsidTr="00BF5351">
        <w:trPr>
          <w:jc w:val="center"/>
        </w:trPr>
        <w:tc>
          <w:tcPr>
            <w:tcW w:w="1112" w:type="pct"/>
            <w:vAlign w:val="center"/>
          </w:tcPr>
          <w:p w14:paraId="220437BC" w14:textId="77777777" w:rsidR="00BF5351" w:rsidRPr="0099104B" w:rsidRDefault="00BF5351" w:rsidP="00BF5351">
            <w:pPr>
              <w:jc w:val="both"/>
              <w:rPr>
                <w:rFonts w:ascii="Arial" w:hAnsi="Arial" w:cs="Arial"/>
                <w:b/>
                <w:sz w:val="20"/>
                <w:szCs w:val="20"/>
              </w:rPr>
            </w:pPr>
            <w:r w:rsidRPr="0099104B">
              <w:rPr>
                <w:rFonts w:ascii="Arial" w:hAnsi="Arial" w:cs="Arial"/>
                <w:b/>
                <w:sz w:val="20"/>
                <w:szCs w:val="20"/>
              </w:rPr>
              <w:t>Add: Depreciation &amp; Amortization</w:t>
            </w:r>
          </w:p>
        </w:tc>
        <w:tc>
          <w:tcPr>
            <w:tcW w:w="636" w:type="pct"/>
            <w:vAlign w:val="center"/>
          </w:tcPr>
          <w:p w14:paraId="16DADB9A" w14:textId="1F3C970B" w:rsidR="00BF5351" w:rsidRPr="00BF5351" w:rsidRDefault="00BF5351" w:rsidP="00BF5351">
            <w:pPr>
              <w:jc w:val="right"/>
              <w:rPr>
                <w:rFonts w:ascii="Arial" w:hAnsi="Arial" w:cs="Arial"/>
                <w:b/>
                <w:sz w:val="20"/>
                <w:szCs w:val="20"/>
              </w:rPr>
            </w:pPr>
            <w:r w:rsidRPr="00BF5351">
              <w:rPr>
                <w:rFonts w:ascii="Arial" w:hAnsi="Arial" w:cs="Arial"/>
                <w:b/>
                <w:sz w:val="20"/>
                <w:szCs w:val="20"/>
              </w:rPr>
              <w:t>657.00</w:t>
            </w:r>
          </w:p>
        </w:tc>
        <w:tc>
          <w:tcPr>
            <w:tcW w:w="635" w:type="pct"/>
            <w:vAlign w:val="center"/>
          </w:tcPr>
          <w:p w14:paraId="65274E2D" w14:textId="7B8D5825" w:rsidR="00BF5351" w:rsidRPr="00BF5351" w:rsidRDefault="00BF5351" w:rsidP="00BF5351">
            <w:pPr>
              <w:jc w:val="right"/>
              <w:rPr>
                <w:rFonts w:ascii="Arial" w:hAnsi="Arial" w:cs="Arial"/>
                <w:b/>
                <w:sz w:val="20"/>
                <w:szCs w:val="20"/>
              </w:rPr>
            </w:pPr>
            <w:r w:rsidRPr="00BF5351">
              <w:rPr>
                <w:rFonts w:ascii="Arial" w:hAnsi="Arial" w:cs="Arial"/>
                <w:b/>
                <w:sz w:val="20"/>
                <w:szCs w:val="20"/>
              </w:rPr>
              <w:t>674.74</w:t>
            </w:r>
          </w:p>
        </w:tc>
        <w:tc>
          <w:tcPr>
            <w:tcW w:w="635" w:type="pct"/>
            <w:vAlign w:val="center"/>
          </w:tcPr>
          <w:p w14:paraId="2FEF0D22" w14:textId="322348F8" w:rsidR="00BF5351" w:rsidRPr="00BF5351" w:rsidRDefault="00BF5351" w:rsidP="00BF5351">
            <w:pPr>
              <w:jc w:val="right"/>
              <w:rPr>
                <w:rFonts w:ascii="Arial" w:hAnsi="Arial" w:cs="Arial"/>
                <w:b/>
                <w:sz w:val="20"/>
                <w:szCs w:val="20"/>
              </w:rPr>
            </w:pPr>
            <w:r w:rsidRPr="00BF5351">
              <w:rPr>
                <w:rFonts w:ascii="Arial" w:hAnsi="Arial" w:cs="Arial"/>
                <w:b/>
                <w:sz w:val="20"/>
                <w:szCs w:val="20"/>
              </w:rPr>
              <w:t>692.96</w:t>
            </w:r>
          </w:p>
        </w:tc>
        <w:tc>
          <w:tcPr>
            <w:tcW w:w="635" w:type="pct"/>
            <w:vAlign w:val="center"/>
          </w:tcPr>
          <w:p w14:paraId="00D7A3B4" w14:textId="0A7B4392" w:rsidR="00BF5351" w:rsidRPr="00BF5351" w:rsidRDefault="00BF5351" w:rsidP="00BF5351">
            <w:pPr>
              <w:jc w:val="right"/>
              <w:rPr>
                <w:rFonts w:ascii="Arial" w:hAnsi="Arial" w:cs="Arial"/>
                <w:b/>
                <w:sz w:val="20"/>
                <w:szCs w:val="20"/>
              </w:rPr>
            </w:pPr>
            <w:r w:rsidRPr="00BF5351">
              <w:rPr>
                <w:rFonts w:ascii="Arial" w:hAnsi="Arial" w:cs="Arial"/>
                <w:b/>
                <w:sz w:val="20"/>
                <w:szCs w:val="20"/>
              </w:rPr>
              <w:t>711.67</w:t>
            </w:r>
          </w:p>
        </w:tc>
        <w:tc>
          <w:tcPr>
            <w:tcW w:w="1347" w:type="pct"/>
            <w:vMerge/>
            <w:vAlign w:val="center"/>
          </w:tcPr>
          <w:p w14:paraId="6BAFD567" w14:textId="77777777" w:rsidR="00BF5351" w:rsidRDefault="00BF5351" w:rsidP="00BF5351">
            <w:pPr>
              <w:jc w:val="both"/>
              <w:rPr>
                <w:rFonts w:ascii="Arial" w:hAnsi="Arial" w:cs="Arial"/>
                <w:sz w:val="20"/>
                <w:szCs w:val="20"/>
              </w:rPr>
            </w:pPr>
          </w:p>
        </w:tc>
      </w:tr>
      <w:tr w:rsidR="00BF5351" w14:paraId="5EE32ABD" w14:textId="77777777" w:rsidTr="00BF5351">
        <w:trPr>
          <w:jc w:val="center"/>
        </w:trPr>
        <w:tc>
          <w:tcPr>
            <w:tcW w:w="1112" w:type="pct"/>
            <w:vAlign w:val="center"/>
          </w:tcPr>
          <w:p w14:paraId="73B592E4" w14:textId="77777777" w:rsidR="00BF5351" w:rsidRPr="0099104B" w:rsidRDefault="00BF5351" w:rsidP="00BF5351">
            <w:pPr>
              <w:jc w:val="both"/>
              <w:rPr>
                <w:rFonts w:ascii="Arial" w:hAnsi="Arial" w:cs="Arial"/>
                <w:b/>
                <w:sz w:val="20"/>
                <w:szCs w:val="20"/>
              </w:rPr>
            </w:pPr>
            <w:r w:rsidRPr="0099104B">
              <w:rPr>
                <w:rFonts w:ascii="Arial" w:hAnsi="Arial" w:cs="Arial"/>
                <w:b/>
                <w:sz w:val="20"/>
                <w:szCs w:val="20"/>
              </w:rPr>
              <w:t>Add: Restructuring charges</w:t>
            </w:r>
          </w:p>
        </w:tc>
        <w:tc>
          <w:tcPr>
            <w:tcW w:w="636" w:type="pct"/>
            <w:vAlign w:val="center"/>
          </w:tcPr>
          <w:p w14:paraId="17D133C2" w14:textId="4F37CC06" w:rsidR="00BF5351" w:rsidRPr="00BF5351" w:rsidRDefault="00BF5351" w:rsidP="00BF5351">
            <w:pPr>
              <w:jc w:val="right"/>
              <w:rPr>
                <w:rFonts w:ascii="Arial" w:hAnsi="Arial" w:cs="Arial"/>
                <w:b/>
                <w:sz w:val="20"/>
                <w:szCs w:val="20"/>
              </w:rPr>
            </w:pPr>
            <w:r w:rsidRPr="00BF5351">
              <w:rPr>
                <w:rFonts w:ascii="Arial" w:hAnsi="Arial" w:cs="Arial"/>
                <w:b/>
                <w:sz w:val="20"/>
                <w:szCs w:val="20"/>
              </w:rPr>
              <w:t>201.00</w:t>
            </w:r>
          </w:p>
        </w:tc>
        <w:tc>
          <w:tcPr>
            <w:tcW w:w="635" w:type="pct"/>
            <w:vAlign w:val="center"/>
          </w:tcPr>
          <w:p w14:paraId="4FBB67ED" w14:textId="128CF6C4" w:rsidR="00BF5351" w:rsidRPr="00BF5351" w:rsidRDefault="00BF5351" w:rsidP="00BF5351">
            <w:pPr>
              <w:jc w:val="right"/>
              <w:rPr>
                <w:rFonts w:ascii="Arial" w:hAnsi="Arial" w:cs="Arial"/>
                <w:b/>
                <w:sz w:val="20"/>
                <w:szCs w:val="20"/>
              </w:rPr>
            </w:pPr>
            <w:r w:rsidRPr="00BF5351">
              <w:rPr>
                <w:rFonts w:ascii="Arial" w:hAnsi="Arial" w:cs="Arial"/>
                <w:b/>
                <w:sz w:val="20"/>
                <w:szCs w:val="20"/>
              </w:rPr>
              <w:t>30.00</w:t>
            </w:r>
          </w:p>
        </w:tc>
        <w:tc>
          <w:tcPr>
            <w:tcW w:w="635" w:type="pct"/>
            <w:vAlign w:val="center"/>
          </w:tcPr>
          <w:p w14:paraId="638ECFC1" w14:textId="66B6BA3D" w:rsidR="00BF5351" w:rsidRPr="00BF5351" w:rsidRDefault="00BF5351" w:rsidP="00BF5351">
            <w:pPr>
              <w:jc w:val="right"/>
              <w:rPr>
                <w:rFonts w:ascii="Arial" w:hAnsi="Arial" w:cs="Arial"/>
                <w:b/>
                <w:sz w:val="20"/>
                <w:szCs w:val="20"/>
              </w:rPr>
            </w:pPr>
            <w:r w:rsidRPr="00BF5351">
              <w:rPr>
                <w:rFonts w:ascii="Arial" w:hAnsi="Arial" w:cs="Arial"/>
                <w:b/>
                <w:sz w:val="20"/>
                <w:szCs w:val="20"/>
              </w:rPr>
              <w:t>25.00</w:t>
            </w:r>
          </w:p>
        </w:tc>
        <w:tc>
          <w:tcPr>
            <w:tcW w:w="635" w:type="pct"/>
            <w:vAlign w:val="center"/>
          </w:tcPr>
          <w:p w14:paraId="78C50516" w14:textId="0D78E8C6" w:rsidR="00BF5351" w:rsidRPr="00BF5351" w:rsidRDefault="00BF5351" w:rsidP="00BF5351">
            <w:pPr>
              <w:jc w:val="right"/>
              <w:rPr>
                <w:rFonts w:ascii="Arial" w:hAnsi="Arial" w:cs="Arial"/>
                <w:b/>
                <w:sz w:val="20"/>
                <w:szCs w:val="20"/>
              </w:rPr>
            </w:pPr>
            <w:r w:rsidRPr="00BF5351">
              <w:rPr>
                <w:rFonts w:ascii="Arial" w:hAnsi="Arial" w:cs="Arial"/>
                <w:b/>
                <w:sz w:val="20"/>
                <w:szCs w:val="20"/>
              </w:rPr>
              <w:t>20.00</w:t>
            </w:r>
          </w:p>
        </w:tc>
        <w:tc>
          <w:tcPr>
            <w:tcW w:w="1347" w:type="pct"/>
            <w:vAlign w:val="center"/>
          </w:tcPr>
          <w:p w14:paraId="3961255D" w14:textId="77777777" w:rsidR="00BF5351" w:rsidRDefault="00BF5351" w:rsidP="00BF5351">
            <w:pPr>
              <w:jc w:val="both"/>
              <w:rPr>
                <w:rFonts w:ascii="Arial" w:hAnsi="Arial" w:cs="Arial"/>
                <w:sz w:val="20"/>
                <w:szCs w:val="20"/>
              </w:rPr>
            </w:pPr>
          </w:p>
        </w:tc>
      </w:tr>
      <w:tr w:rsidR="00BF5351" w14:paraId="08B028D6" w14:textId="77777777" w:rsidTr="00BF5351">
        <w:trPr>
          <w:jc w:val="center"/>
        </w:trPr>
        <w:tc>
          <w:tcPr>
            <w:tcW w:w="1112" w:type="pct"/>
            <w:vAlign w:val="center"/>
          </w:tcPr>
          <w:p w14:paraId="4BEB7937" w14:textId="77777777" w:rsidR="00BF5351" w:rsidRPr="0099104B" w:rsidRDefault="00BF5351" w:rsidP="00BF5351">
            <w:pPr>
              <w:jc w:val="both"/>
              <w:rPr>
                <w:rFonts w:ascii="Arial" w:hAnsi="Arial" w:cs="Arial"/>
                <w:b/>
                <w:sz w:val="20"/>
                <w:szCs w:val="20"/>
              </w:rPr>
            </w:pPr>
            <w:r w:rsidRPr="0099104B">
              <w:rPr>
                <w:rFonts w:ascii="Arial" w:hAnsi="Arial" w:cs="Arial"/>
                <w:b/>
                <w:sz w:val="20"/>
                <w:szCs w:val="20"/>
              </w:rPr>
              <w:t>EBITDA</w:t>
            </w:r>
          </w:p>
        </w:tc>
        <w:tc>
          <w:tcPr>
            <w:tcW w:w="636" w:type="pct"/>
            <w:vAlign w:val="center"/>
          </w:tcPr>
          <w:p w14:paraId="239603AE" w14:textId="3138E4D2" w:rsidR="00BF5351" w:rsidRPr="00BF5351" w:rsidRDefault="00BF5351" w:rsidP="00BF5351">
            <w:pPr>
              <w:jc w:val="right"/>
              <w:rPr>
                <w:rFonts w:ascii="Arial" w:hAnsi="Arial" w:cs="Arial"/>
                <w:b/>
                <w:sz w:val="20"/>
                <w:szCs w:val="20"/>
              </w:rPr>
            </w:pPr>
            <w:r w:rsidRPr="00BF5351">
              <w:rPr>
                <w:rFonts w:ascii="Arial" w:hAnsi="Arial" w:cs="Arial"/>
                <w:b/>
                <w:sz w:val="20"/>
                <w:szCs w:val="20"/>
              </w:rPr>
              <w:t>2,248.00</w:t>
            </w:r>
          </w:p>
        </w:tc>
        <w:tc>
          <w:tcPr>
            <w:tcW w:w="635" w:type="pct"/>
            <w:vAlign w:val="center"/>
          </w:tcPr>
          <w:p w14:paraId="4D17F5BD" w14:textId="4BFB43D7" w:rsidR="00BF5351" w:rsidRPr="00BF5351" w:rsidRDefault="00BF5351" w:rsidP="00BF5351">
            <w:pPr>
              <w:jc w:val="right"/>
              <w:rPr>
                <w:rFonts w:ascii="Arial" w:hAnsi="Arial" w:cs="Arial"/>
                <w:b/>
                <w:sz w:val="20"/>
                <w:szCs w:val="20"/>
              </w:rPr>
            </w:pPr>
            <w:r w:rsidRPr="00BF5351">
              <w:rPr>
                <w:rFonts w:ascii="Arial" w:hAnsi="Arial" w:cs="Arial"/>
                <w:b/>
                <w:sz w:val="20"/>
                <w:szCs w:val="20"/>
              </w:rPr>
              <w:t>2,354.75</w:t>
            </w:r>
          </w:p>
        </w:tc>
        <w:tc>
          <w:tcPr>
            <w:tcW w:w="635" w:type="pct"/>
            <w:vAlign w:val="center"/>
          </w:tcPr>
          <w:p w14:paraId="2B3B3119" w14:textId="4EF1F350" w:rsidR="00BF5351" w:rsidRPr="00BF5351" w:rsidRDefault="00BF5351" w:rsidP="00BF5351">
            <w:pPr>
              <w:jc w:val="right"/>
              <w:rPr>
                <w:rFonts w:ascii="Arial" w:hAnsi="Arial" w:cs="Arial"/>
                <w:b/>
                <w:sz w:val="20"/>
                <w:szCs w:val="20"/>
              </w:rPr>
            </w:pPr>
            <w:r w:rsidRPr="00BF5351">
              <w:rPr>
                <w:rFonts w:ascii="Arial" w:hAnsi="Arial" w:cs="Arial"/>
                <w:b/>
                <w:sz w:val="20"/>
                <w:szCs w:val="20"/>
              </w:rPr>
              <w:t>2,520.33</w:t>
            </w:r>
          </w:p>
        </w:tc>
        <w:tc>
          <w:tcPr>
            <w:tcW w:w="635" w:type="pct"/>
            <w:vAlign w:val="center"/>
          </w:tcPr>
          <w:p w14:paraId="18D752F8" w14:textId="0C8BC1BB" w:rsidR="00BF5351" w:rsidRPr="00BF5351" w:rsidRDefault="00BF5351" w:rsidP="00BF5351">
            <w:pPr>
              <w:jc w:val="right"/>
              <w:rPr>
                <w:rFonts w:ascii="Arial" w:hAnsi="Arial" w:cs="Arial"/>
                <w:b/>
                <w:sz w:val="20"/>
                <w:szCs w:val="20"/>
              </w:rPr>
            </w:pPr>
            <w:r w:rsidRPr="00BF5351">
              <w:rPr>
                <w:rFonts w:ascii="Arial" w:hAnsi="Arial" w:cs="Arial"/>
                <w:b/>
                <w:sz w:val="20"/>
                <w:szCs w:val="20"/>
              </w:rPr>
              <w:t>2,691.30</w:t>
            </w:r>
          </w:p>
        </w:tc>
        <w:tc>
          <w:tcPr>
            <w:tcW w:w="1347" w:type="pct"/>
            <w:vAlign w:val="center"/>
          </w:tcPr>
          <w:p w14:paraId="1796A121" w14:textId="77777777" w:rsidR="00BF5351" w:rsidRDefault="00BF5351" w:rsidP="00BF5351">
            <w:pPr>
              <w:jc w:val="both"/>
              <w:rPr>
                <w:rFonts w:ascii="Arial" w:hAnsi="Arial" w:cs="Arial"/>
                <w:sz w:val="20"/>
                <w:szCs w:val="20"/>
              </w:rPr>
            </w:pPr>
          </w:p>
        </w:tc>
      </w:tr>
    </w:tbl>
    <w:p w14:paraId="691B55E8" w14:textId="77777777" w:rsidR="00397447" w:rsidRPr="00F4141E" w:rsidRDefault="00397447" w:rsidP="00397447">
      <w:pPr>
        <w:spacing w:after="0" w:line="240" w:lineRule="auto"/>
        <w:jc w:val="both"/>
        <w:rPr>
          <w:rFonts w:ascii="Arial" w:hAnsi="Arial" w:cs="Arial"/>
          <w:sz w:val="20"/>
          <w:szCs w:val="20"/>
        </w:rPr>
      </w:pPr>
    </w:p>
    <w:tbl>
      <w:tblPr>
        <w:tblStyle w:val="TableGrid"/>
        <w:tblW w:w="4810" w:type="pct"/>
        <w:jc w:val="center"/>
        <w:tblLayout w:type="fixed"/>
        <w:tblCellMar>
          <w:left w:w="115" w:type="dxa"/>
          <w:right w:w="115" w:type="dxa"/>
        </w:tblCellMar>
        <w:tblLook w:val="04A0" w:firstRow="1" w:lastRow="0" w:firstColumn="1" w:lastColumn="0" w:noHBand="0" w:noVBand="1"/>
      </w:tblPr>
      <w:tblGrid>
        <w:gridCol w:w="2476"/>
        <w:gridCol w:w="1153"/>
        <w:gridCol w:w="1153"/>
        <w:gridCol w:w="1155"/>
        <w:gridCol w:w="3058"/>
      </w:tblGrid>
      <w:tr w:rsidR="00397447" w14:paraId="6F917838" w14:textId="77777777" w:rsidTr="005B6499">
        <w:trPr>
          <w:tblHeader/>
          <w:jc w:val="center"/>
        </w:trPr>
        <w:tc>
          <w:tcPr>
            <w:tcW w:w="1376" w:type="pct"/>
            <w:vMerge w:val="restart"/>
            <w:shd w:val="clear" w:color="auto" w:fill="BFBFBF" w:themeFill="background1" w:themeFillShade="BF"/>
            <w:vAlign w:val="center"/>
          </w:tcPr>
          <w:p w14:paraId="58BBA003"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Fiscal Year</w:t>
            </w:r>
          </w:p>
        </w:tc>
        <w:tc>
          <w:tcPr>
            <w:tcW w:w="1924" w:type="pct"/>
            <w:gridSpan w:val="3"/>
            <w:shd w:val="clear" w:color="auto" w:fill="BFBFBF" w:themeFill="background1" w:themeFillShade="BF"/>
            <w:vAlign w:val="center"/>
          </w:tcPr>
          <w:p w14:paraId="30F68129" w14:textId="77777777" w:rsidR="00397447" w:rsidRPr="00B708C2" w:rsidRDefault="00397447" w:rsidP="005B6499">
            <w:pPr>
              <w:jc w:val="center"/>
              <w:rPr>
                <w:rFonts w:ascii="Arial" w:hAnsi="Arial" w:cs="Arial"/>
                <w:b/>
                <w:sz w:val="20"/>
                <w:szCs w:val="20"/>
              </w:rPr>
            </w:pPr>
            <w:r>
              <w:rPr>
                <w:rFonts w:ascii="Arial" w:hAnsi="Arial" w:cs="Arial"/>
                <w:b/>
                <w:sz w:val="20"/>
                <w:szCs w:val="20"/>
              </w:rPr>
              <w:t>Forecast Years</w:t>
            </w:r>
          </w:p>
        </w:tc>
        <w:tc>
          <w:tcPr>
            <w:tcW w:w="1700" w:type="pct"/>
            <w:vMerge w:val="restart"/>
            <w:shd w:val="clear" w:color="auto" w:fill="BFBFBF" w:themeFill="background1" w:themeFillShade="BF"/>
            <w:vAlign w:val="center"/>
          </w:tcPr>
          <w:p w14:paraId="7BC5D536"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Assumptions</w:t>
            </w:r>
          </w:p>
        </w:tc>
      </w:tr>
      <w:tr w:rsidR="00397447" w14:paraId="56B06DAA" w14:textId="77777777" w:rsidTr="005B6499">
        <w:trPr>
          <w:tblHeader/>
          <w:jc w:val="center"/>
        </w:trPr>
        <w:tc>
          <w:tcPr>
            <w:tcW w:w="1376" w:type="pct"/>
            <w:vMerge/>
            <w:shd w:val="clear" w:color="auto" w:fill="BFBFBF" w:themeFill="background1" w:themeFillShade="BF"/>
            <w:vAlign w:val="center"/>
          </w:tcPr>
          <w:p w14:paraId="3ABDE312" w14:textId="77777777" w:rsidR="00397447" w:rsidRPr="00B708C2" w:rsidRDefault="00397447" w:rsidP="005B6499">
            <w:pPr>
              <w:jc w:val="center"/>
              <w:rPr>
                <w:rFonts w:ascii="Arial" w:hAnsi="Arial" w:cs="Arial"/>
                <w:b/>
                <w:sz w:val="20"/>
                <w:szCs w:val="20"/>
              </w:rPr>
            </w:pPr>
          </w:p>
        </w:tc>
        <w:tc>
          <w:tcPr>
            <w:tcW w:w="641" w:type="pct"/>
            <w:shd w:val="clear" w:color="auto" w:fill="BFBFBF" w:themeFill="background1" w:themeFillShade="BF"/>
            <w:vAlign w:val="center"/>
          </w:tcPr>
          <w:p w14:paraId="21BD0494"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2017</w:t>
            </w:r>
          </w:p>
        </w:tc>
        <w:tc>
          <w:tcPr>
            <w:tcW w:w="641" w:type="pct"/>
            <w:shd w:val="clear" w:color="auto" w:fill="BFBFBF" w:themeFill="background1" w:themeFillShade="BF"/>
            <w:vAlign w:val="center"/>
          </w:tcPr>
          <w:p w14:paraId="6B656FD7"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2018</w:t>
            </w:r>
          </w:p>
        </w:tc>
        <w:tc>
          <w:tcPr>
            <w:tcW w:w="642" w:type="pct"/>
            <w:shd w:val="clear" w:color="auto" w:fill="BFBFBF" w:themeFill="background1" w:themeFillShade="BF"/>
            <w:vAlign w:val="center"/>
          </w:tcPr>
          <w:p w14:paraId="2D806F49" w14:textId="77777777" w:rsidR="00397447" w:rsidRPr="00B708C2" w:rsidRDefault="00397447" w:rsidP="005B6499">
            <w:pPr>
              <w:jc w:val="center"/>
              <w:rPr>
                <w:rFonts w:ascii="Arial" w:hAnsi="Arial" w:cs="Arial"/>
                <w:b/>
                <w:sz w:val="20"/>
                <w:szCs w:val="20"/>
              </w:rPr>
            </w:pPr>
            <w:r w:rsidRPr="00B708C2">
              <w:rPr>
                <w:rFonts w:ascii="Arial" w:hAnsi="Arial" w:cs="Arial"/>
                <w:b/>
                <w:sz w:val="20"/>
                <w:szCs w:val="20"/>
              </w:rPr>
              <w:t>2019</w:t>
            </w:r>
          </w:p>
        </w:tc>
        <w:tc>
          <w:tcPr>
            <w:tcW w:w="1700" w:type="pct"/>
            <w:vMerge/>
            <w:shd w:val="clear" w:color="auto" w:fill="BFBFBF" w:themeFill="background1" w:themeFillShade="BF"/>
            <w:vAlign w:val="center"/>
          </w:tcPr>
          <w:p w14:paraId="333A17D1" w14:textId="77777777" w:rsidR="00397447" w:rsidRPr="00B708C2" w:rsidRDefault="00397447" w:rsidP="005B6499">
            <w:pPr>
              <w:jc w:val="center"/>
              <w:rPr>
                <w:rFonts w:ascii="Arial" w:hAnsi="Arial" w:cs="Arial"/>
                <w:b/>
                <w:sz w:val="20"/>
                <w:szCs w:val="20"/>
              </w:rPr>
            </w:pPr>
          </w:p>
        </w:tc>
      </w:tr>
      <w:tr w:rsidR="00BF5351" w14:paraId="343BFDA5" w14:textId="77777777" w:rsidTr="00BF5351">
        <w:trPr>
          <w:jc w:val="center"/>
        </w:trPr>
        <w:tc>
          <w:tcPr>
            <w:tcW w:w="1376" w:type="pct"/>
            <w:vAlign w:val="center"/>
          </w:tcPr>
          <w:p w14:paraId="496BEA33" w14:textId="77777777" w:rsidR="00BF5351" w:rsidRPr="0099104B" w:rsidRDefault="00BF5351" w:rsidP="00BF5351">
            <w:pPr>
              <w:jc w:val="both"/>
              <w:rPr>
                <w:rFonts w:ascii="Arial" w:hAnsi="Arial" w:cs="Arial"/>
                <w:b/>
                <w:sz w:val="20"/>
                <w:szCs w:val="20"/>
              </w:rPr>
            </w:pPr>
            <w:r w:rsidRPr="0099104B">
              <w:rPr>
                <w:rFonts w:ascii="Arial" w:hAnsi="Arial" w:cs="Arial"/>
                <w:b/>
                <w:sz w:val="20"/>
                <w:szCs w:val="20"/>
              </w:rPr>
              <w:t>EBITDA</w:t>
            </w:r>
          </w:p>
        </w:tc>
        <w:tc>
          <w:tcPr>
            <w:tcW w:w="641" w:type="pct"/>
            <w:vAlign w:val="center"/>
          </w:tcPr>
          <w:p w14:paraId="4C047F64" w14:textId="35FB4961" w:rsidR="00BF5351" w:rsidRPr="00BF5351" w:rsidRDefault="00BF5351" w:rsidP="00BF5351">
            <w:pPr>
              <w:jc w:val="right"/>
              <w:rPr>
                <w:rFonts w:ascii="Arial" w:hAnsi="Arial" w:cs="Arial"/>
                <w:b/>
                <w:sz w:val="20"/>
                <w:szCs w:val="20"/>
              </w:rPr>
            </w:pPr>
            <w:r w:rsidRPr="00BF5351">
              <w:rPr>
                <w:rFonts w:ascii="Arial" w:hAnsi="Arial" w:cs="Arial"/>
                <w:b/>
                <w:sz w:val="20"/>
                <w:szCs w:val="20"/>
              </w:rPr>
              <w:t>2,354.75</w:t>
            </w:r>
          </w:p>
        </w:tc>
        <w:tc>
          <w:tcPr>
            <w:tcW w:w="641" w:type="pct"/>
            <w:vAlign w:val="center"/>
          </w:tcPr>
          <w:p w14:paraId="63980980" w14:textId="61A1478D" w:rsidR="00BF5351" w:rsidRPr="00BF5351" w:rsidRDefault="00BF5351" w:rsidP="00BF5351">
            <w:pPr>
              <w:jc w:val="right"/>
              <w:rPr>
                <w:rFonts w:ascii="Arial" w:hAnsi="Arial" w:cs="Arial"/>
                <w:b/>
                <w:sz w:val="20"/>
                <w:szCs w:val="20"/>
              </w:rPr>
            </w:pPr>
            <w:r w:rsidRPr="00BF5351">
              <w:rPr>
                <w:rFonts w:ascii="Arial" w:hAnsi="Arial" w:cs="Arial"/>
                <w:b/>
                <w:sz w:val="20"/>
                <w:szCs w:val="20"/>
              </w:rPr>
              <w:t>2,520.33</w:t>
            </w:r>
          </w:p>
        </w:tc>
        <w:tc>
          <w:tcPr>
            <w:tcW w:w="642" w:type="pct"/>
            <w:vAlign w:val="center"/>
          </w:tcPr>
          <w:p w14:paraId="5AB15C19" w14:textId="346FFD14" w:rsidR="00BF5351" w:rsidRPr="00BF5351" w:rsidRDefault="00BF5351" w:rsidP="00BF5351">
            <w:pPr>
              <w:jc w:val="right"/>
              <w:rPr>
                <w:rFonts w:ascii="Arial" w:hAnsi="Arial" w:cs="Arial"/>
                <w:b/>
                <w:sz w:val="20"/>
                <w:szCs w:val="20"/>
              </w:rPr>
            </w:pPr>
            <w:r w:rsidRPr="00BF5351">
              <w:rPr>
                <w:rFonts w:ascii="Arial" w:hAnsi="Arial" w:cs="Arial"/>
                <w:b/>
                <w:sz w:val="20"/>
                <w:szCs w:val="20"/>
              </w:rPr>
              <w:t>2,691.30</w:t>
            </w:r>
          </w:p>
        </w:tc>
        <w:tc>
          <w:tcPr>
            <w:tcW w:w="1700" w:type="pct"/>
            <w:vAlign w:val="center"/>
          </w:tcPr>
          <w:p w14:paraId="61271ACC" w14:textId="77777777" w:rsidR="00BF5351" w:rsidRDefault="00BF5351" w:rsidP="00BF5351">
            <w:pPr>
              <w:jc w:val="both"/>
              <w:rPr>
                <w:rFonts w:ascii="Arial" w:hAnsi="Arial" w:cs="Arial"/>
                <w:sz w:val="20"/>
                <w:szCs w:val="20"/>
              </w:rPr>
            </w:pPr>
          </w:p>
        </w:tc>
      </w:tr>
      <w:tr w:rsidR="00BF5351" w14:paraId="3C89A650" w14:textId="77777777" w:rsidTr="00BF5351">
        <w:trPr>
          <w:jc w:val="center"/>
        </w:trPr>
        <w:tc>
          <w:tcPr>
            <w:tcW w:w="1376" w:type="pct"/>
            <w:vAlign w:val="center"/>
          </w:tcPr>
          <w:p w14:paraId="7C7E6E3E" w14:textId="77777777" w:rsidR="00BF5351" w:rsidRDefault="00BF5351" w:rsidP="00BF5351">
            <w:pPr>
              <w:jc w:val="both"/>
              <w:rPr>
                <w:rFonts w:ascii="Arial" w:hAnsi="Arial" w:cs="Arial"/>
                <w:sz w:val="20"/>
                <w:szCs w:val="20"/>
              </w:rPr>
            </w:pPr>
            <w:r w:rsidRPr="0099104B">
              <w:rPr>
                <w:rFonts w:ascii="Arial" w:hAnsi="Arial" w:cs="Arial"/>
                <w:sz w:val="20"/>
                <w:szCs w:val="20"/>
              </w:rPr>
              <w:t>Capital Expenditure</w:t>
            </w:r>
          </w:p>
        </w:tc>
        <w:tc>
          <w:tcPr>
            <w:tcW w:w="641" w:type="pct"/>
            <w:vAlign w:val="center"/>
          </w:tcPr>
          <w:p w14:paraId="19582F6C" w14:textId="66C80E18" w:rsidR="00BF5351" w:rsidRDefault="00BF5351" w:rsidP="00BF5351">
            <w:pPr>
              <w:jc w:val="right"/>
              <w:rPr>
                <w:rFonts w:ascii="Arial" w:hAnsi="Arial" w:cs="Arial"/>
                <w:sz w:val="20"/>
                <w:szCs w:val="20"/>
              </w:rPr>
            </w:pPr>
            <w:r w:rsidRPr="00BF5351">
              <w:rPr>
                <w:rFonts w:ascii="Arial" w:hAnsi="Arial" w:cs="Arial"/>
                <w:sz w:val="20"/>
                <w:szCs w:val="20"/>
              </w:rPr>
              <w:t>675.00</w:t>
            </w:r>
          </w:p>
        </w:tc>
        <w:tc>
          <w:tcPr>
            <w:tcW w:w="641" w:type="pct"/>
            <w:vAlign w:val="center"/>
          </w:tcPr>
          <w:p w14:paraId="671FEF1D" w14:textId="3AE90B2C" w:rsidR="00BF5351" w:rsidRDefault="00BF5351" w:rsidP="00BF5351">
            <w:pPr>
              <w:jc w:val="right"/>
              <w:rPr>
                <w:rFonts w:ascii="Arial" w:hAnsi="Arial" w:cs="Arial"/>
                <w:sz w:val="20"/>
                <w:szCs w:val="20"/>
              </w:rPr>
            </w:pPr>
            <w:r w:rsidRPr="00BF5351">
              <w:rPr>
                <w:rFonts w:ascii="Arial" w:hAnsi="Arial" w:cs="Arial"/>
                <w:sz w:val="20"/>
                <w:szCs w:val="20"/>
              </w:rPr>
              <w:t>550.00</w:t>
            </w:r>
          </w:p>
        </w:tc>
        <w:tc>
          <w:tcPr>
            <w:tcW w:w="642" w:type="pct"/>
            <w:vAlign w:val="center"/>
          </w:tcPr>
          <w:p w14:paraId="4F25242B" w14:textId="53668B00" w:rsidR="00BF5351" w:rsidRDefault="00BF5351" w:rsidP="00BF5351">
            <w:pPr>
              <w:jc w:val="right"/>
              <w:rPr>
                <w:rFonts w:ascii="Arial" w:hAnsi="Arial" w:cs="Arial"/>
                <w:sz w:val="20"/>
                <w:szCs w:val="20"/>
              </w:rPr>
            </w:pPr>
            <w:r w:rsidRPr="00BF5351">
              <w:rPr>
                <w:rFonts w:ascii="Arial" w:hAnsi="Arial" w:cs="Arial"/>
                <w:sz w:val="20"/>
                <w:szCs w:val="20"/>
              </w:rPr>
              <w:t>575.00</w:t>
            </w:r>
          </w:p>
        </w:tc>
        <w:tc>
          <w:tcPr>
            <w:tcW w:w="1700" w:type="pct"/>
            <w:vMerge w:val="restart"/>
            <w:vAlign w:val="center"/>
          </w:tcPr>
          <w:p w14:paraId="5EE97064" w14:textId="77777777" w:rsidR="00BF5351" w:rsidRDefault="00BF5351" w:rsidP="00BF5351">
            <w:pPr>
              <w:jc w:val="both"/>
              <w:rPr>
                <w:rFonts w:ascii="Arial" w:hAnsi="Arial" w:cs="Arial"/>
                <w:sz w:val="20"/>
                <w:szCs w:val="20"/>
              </w:rPr>
            </w:pPr>
            <w:r w:rsidRPr="0099104B">
              <w:rPr>
                <w:rFonts w:ascii="Arial" w:hAnsi="Arial" w:cs="Arial"/>
                <w:sz w:val="20"/>
                <w:szCs w:val="20"/>
              </w:rPr>
              <w:t>The Company is projecting capital expenditures of $675.0 million in 2017, $550.0 million in 2018, and $575.0 million in 2019.  Assume maintenance capital expenditures for each period is 35% of each of the above totals</w:t>
            </w:r>
          </w:p>
        </w:tc>
      </w:tr>
      <w:tr w:rsidR="00BF5351" w14:paraId="0C6114B6" w14:textId="77777777" w:rsidTr="00BF5351">
        <w:trPr>
          <w:jc w:val="center"/>
        </w:trPr>
        <w:tc>
          <w:tcPr>
            <w:tcW w:w="1376" w:type="pct"/>
            <w:vAlign w:val="center"/>
          </w:tcPr>
          <w:p w14:paraId="07BE19D1" w14:textId="77777777" w:rsidR="00BF5351" w:rsidRDefault="00BF5351" w:rsidP="00BF5351">
            <w:pPr>
              <w:jc w:val="both"/>
              <w:rPr>
                <w:rFonts w:ascii="Arial" w:hAnsi="Arial" w:cs="Arial"/>
                <w:sz w:val="20"/>
                <w:szCs w:val="20"/>
              </w:rPr>
            </w:pPr>
            <w:r w:rsidRPr="0099104B">
              <w:rPr>
                <w:rFonts w:ascii="Arial" w:hAnsi="Arial" w:cs="Arial"/>
                <w:sz w:val="20"/>
                <w:szCs w:val="20"/>
              </w:rPr>
              <w:t>Maintenance Capex %</w:t>
            </w:r>
          </w:p>
        </w:tc>
        <w:tc>
          <w:tcPr>
            <w:tcW w:w="641" w:type="pct"/>
            <w:vAlign w:val="center"/>
          </w:tcPr>
          <w:p w14:paraId="22F116BB" w14:textId="3EB3E4CF" w:rsidR="00BF5351" w:rsidRDefault="00BF5351" w:rsidP="00BF5351">
            <w:pPr>
              <w:jc w:val="right"/>
              <w:rPr>
                <w:rFonts w:ascii="Arial" w:hAnsi="Arial" w:cs="Arial"/>
                <w:sz w:val="20"/>
                <w:szCs w:val="20"/>
              </w:rPr>
            </w:pPr>
            <w:r w:rsidRPr="00BF5351">
              <w:rPr>
                <w:rFonts w:ascii="Arial" w:hAnsi="Arial" w:cs="Arial"/>
                <w:sz w:val="20"/>
                <w:szCs w:val="20"/>
              </w:rPr>
              <w:t>35.00</w:t>
            </w:r>
          </w:p>
        </w:tc>
        <w:tc>
          <w:tcPr>
            <w:tcW w:w="641" w:type="pct"/>
            <w:vAlign w:val="center"/>
          </w:tcPr>
          <w:p w14:paraId="1601D96E" w14:textId="233D1D39" w:rsidR="00BF5351" w:rsidRDefault="00BF5351" w:rsidP="00BF5351">
            <w:pPr>
              <w:jc w:val="right"/>
              <w:rPr>
                <w:rFonts w:ascii="Arial" w:hAnsi="Arial" w:cs="Arial"/>
                <w:sz w:val="20"/>
                <w:szCs w:val="20"/>
              </w:rPr>
            </w:pPr>
            <w:r w:rsidRPr="00BF5351">
              <w:rPr>
                <w:rFonts w:ascii="Arial" w:hAnsi="Arial" w:cs="Arial"/>
                <w:sz w:val="20"/>
                <w:szCs w:val="20"/>
              </w:rPr>
              <w:t>35.00</w:t>
            </w:r>
          </w:p>
        </w:tc>
        <w:tc>
          <w:tcPr>
            <w:tcW w:w="642" w:type="pct"/>
            <w:vAlign w:val="center"/>
          </w:tcPr>
          <w:p w14:paraId="5FFF0E1A" w14:textId="05CBA318" w:rsidR="00BF5351" w:rsidRDefault="00BF5351" w:rsidP="00BF5351">
            <w:pPr>
              <w:jc w:val="right"/>
              <w:rPr>
                <w:rFonts w:ascii="Arial" w:hAnsi="Arial" w:cs="Arial"/>
                <w:sz w:val="20"/>
                <w:szCs w:val="20"/>
              </w:rPr>
            </w:pPr>
            <w:r w:rsidRPr="00BF5351">
              <w:rPr>
                <w:rFonts w:ascii="Arial" w:hAnsi="Arial" w:cs="Arial"/>
                <w:sz w:val="20"/>
                <w:szCs w:val="20"/>
              </w:rPr>
              <w:t>35.00</w:t>
            </w:r>
          </w:p>
        </w:tc>
        <w:tc>
          <w:tcPr>
            <w:tcW w:w="1700" w:type="pct"/>
            <w:vMerge/>
            <w:vAlign w:val="center"/>
          </w:tcPr>
          <w:p w14:paraId="56CCDDAD" w14:textId="77777777" w:rsidR="00BF5351" w:rsidRDefault="00BF5351" w:rsidP="00BF5351">
            <w:pPr>
              <w:jc w:val="both"/>
              <w:rPr>
                <w:rFonts w:ascii="Arial" w:hAnsi="Arial" w:cs="Arial"/>
                <w:sz w:val="20"/>
                <w:szCs w:val="20"/>
              </w:rPr>
            </w:pPr>
          </w:p>
        </w:tc>
      </w:tr>
      <w:tr w:rsidR="00BF5351" w14:paraId="5AF09A86" w14:textId="77777777" w:rsidTr="00BF5351">
        <w:trPr>
          <w:jc w:val="center"/>
        </w:trPr>
        <w:tc>
          <w:tcPr>
            <w:tcW w:w="1376" w:type="pct"/>
            <w:vAlign w:val="center"/>
          </w:tcPr>
          <w:p w14:paraId="03643BF3" w14:textId="77777777" w:rsidR="00BF5351" w:rsidRPr="0099104B" w:rsidRDefault="00BF5351" w:rsidP="00BF5351">
            <w:pPr>
              <w:jc w:val="both"/>
              <w:rPr>
                <w:rFonts w:ascii="Arial" w:hAnsi="Arial" w:cs="Arial"/>
                <w:b/>
                <w:sz w:val="20"/>
                <w:szCs w:val="20"/>
              </w:rPr>
            </w:pPr>
            <w:r w:rsidRPr="0099104B">
              <w:rPr>
                <w:rFonts w:ascii="Arial" w:hAnsi="Arial" w:cs="Arial"/>
                <w:b/>
                <w:sz w:val="20"/>
                <w:szCs w:val="20"/>
              </w:rPr>
              <w:t>Maintenance Capex Amount</w:t>
            </w:r>
          </w:p>
        </w:tc>
        <w:tc>
          <w:tcPr>
            <w:tcW w:w="641" w:type="pct"/>
            <w:vAlign w:val="center"/>
          </w:tcPr>
          <w:p w14:paraId="375C84BD" w14:textId="5D39DE8F" w:rsidR="00BF5351" w:rsidRPr="00BF5351" w:rsidRDefault="00BF5351" w:rsidP="00BF5351">
            <w:pPr>
              <w:jc w:val="right"/>
              <w:rPr>
                <w:rFonts w:ascii="Arial" w:hAnsi="Arial" w:cs="Arial"/>
                <w:b/>
                <w:sz w:val="20"/>
                <w:szCs w:val="20"/>
              </w:rPr>
            </w:pPr>
            <w:r w:rsidRPr="00BF5351">
              <w:rPr>
                <w:rFonts w:ascii="Arial" w:hAnsi="Arial" w:cs="Arial"/>
                <w:b/>
                <w:sz w:val="20"/>
                <w:szCs w:val="20"/>
              </w:rPr>
              <w:t>236.25</w:t>
            </w:r>
          </w:p>
        </w:tc>
        <w:tc>
          <w:tcPr>
            <w:tcW w:w="641" w:type="pct"/>
            <w:vAlign w:val="center"/>
          </w:tcPr>
          <w:p w14:paraId="735D079F" w14:textId="1B2AA84C" w:rsidR="00BF5351" w:rsidRPr="00BF5351" w:rsidRDefault="00BF5351" w:rsidP="00BF5351">
            <w:pPr>
              <w:jc w:val="right"/>
              <w:rPr>
                <w:rFonts w:ascii="Arial" w:hAnsi="Arial" w:cs="Arial"/>
                <w:b/>
                <w:sz w:val="20"/>
                <w:szCs w:val="20"/>
              </w:rPr>
            </w:pPr>
            <w:r w:rsidRPr="00BF5351">
              <w:rPr>
                <w:rFonts w:ascii="Arial" w:hAnsi="Arial" w:cs="Arial"/>
                <w:b/>
                <w:sz w:val="20"/>
                <w:szCs w:val="20"/>
              </w:rPr>
              <w:t>192.50</w:t>
            </w:r>
          </w:p>
        </w:tc>
        <w:tc>
          <w:tcPr>
            <w:tcW w:w="642" w:type="pct"/>
            <w:vAlign w:val="center"/>
          </w:tcPr>
          <w:p w14:paraId="52FA4B1B" w14:textId="33DF7CB6" w:rsidR="00BF5351" w:rsidRPr="00BF5351" w:rsidRDefault="00BF5351" w:rsidP="00BF5351">
            <w:pPr>
              <w:jc w:val="right"/>
              <w:rPr>
                <w:rFonts w:ascii="Arial" w:hAnsi="Arial" w:cs="Arial"/>
                <w:b/>
                <w:sz w:val="20"/>
                <w:szCs w:val="20"/>
              </w:rPr>
            </w:pPr>
            <w:r w:rsidRPr="00BF5351">
              <w:rPr>
                <w:rFonts w:ascii="Arial" w:hAnsi="Arial" w:cs="Arial"/>
                <w:b/>
                <w:sz w:val="20"/>
                <w:szCs w:val="20"/>
              </w:rPr>
              <w:t>201.25</w:t>
            </w:r>
          </w:p>
        </w:tc>
        <w:tc>
          <w:tcPr>
            <w:tcW w:w="1700" w:type="pct"/>
            <w:vMerge/>
            <w:vAlign w:val="center"/>
          </w:tcPr>
          <w:p w14:paraId="67203DD2" w14:textId="77777777" w:rsidR="00BF5351" w:rsidRPr="000719F5" w:rsidRDefault="00BF5351" w:rsidP="00BF5351">
            <w:pPr>
              <w:jc w:val="both"/>
              <w:rPr>
                <w:rFonts w:ascii="Arial" w:hAnsi="Arial" w:cs="Arial"/>
                <w:b/>
                <w:sz w:val="20"/>
                <w:szCs w:val="20"/>
              </w:rPr>
            </w:pPr>
          </w:p>
        </w:tc>
      </w:tr>
      <w:tr w:rsidR="00BF5351" w14:paraId="287B1EEE" w14:textId="77777777" w:rsidTr="00BF5351">
        <w:trPr>
          <w:jc w:val="center"/>
        </w:trPr>
        <w:tc>
          <w:tcPr>
            <w:tcW w:w="1376" w:type="pct"/>
            <w:vAlign w:val="center"/>
          </w:tcPr>
          <w:p w14:paraId="5B64DC79" w14:textId="77777777" w:rsidR="00BF5351" w:rsidRDefault="00BF5351" w:rsidP="00BF5351">
            <w:pPr>
              <w:jc w:val="both"/>
              <w:rPr>
                <w:rFonts w:ascii="Arial" w:hAnsi="Arial" w:cs="Arial"/>
                <w:sz w:val="20"/>
                <w:szCs w:val="20"/>
              </w:rPr>
            </w:pPr>
            <w:r w:rsidRPr="0099104B">
              <w:rPr>
                <w:rFonts w:ascii="Arial" w:hAnsi="Arial" w:cs="Arial"/>
                <w:sz w:val="20"/>
                <w:szCs w:val="20"/>
              </w:rPr>
              <w:t>Dividend Payment %</w:t>
            </w:r>
          </w:p>
        </w:tc>
        <w:tc>
          <w:tcPr>
            <w:tcW w:w="641" w:type="pct"/>
            <w:vAlign w:val="center"/>
          </w:tcPr>
          <w:p w14:paraId="476AE6F9" w14:textId="2B1B1F67" w:rsidR="00BF5351" w:rsidRDefault="00BF5351" w:rsidP="00BF5351">
            <w:pPr>
              <w:jc w:val="right"/>
              <w:rPr>
                <w:rFonts w:ascii="Arial" w:hAnsi="Arial" w:cs="Arial"/>
                <w:sz w:val="20"/>
                <w:szCs w:val="20"/>
              </w:rPr>
            </w:pPr>
            <w:r w:rsidRPr="00BF5351">
              <w:rPr>
                <w:rFonts w:ascii="Arial" w:hAnsi="Arial" w:cs="Arial"/>
                <w:sz w:val="20"/>
                <w:szCs w:val="20"/>
              </w:rPr>
              <w:t>2.00</w:t>
            </w:r>
          </w:p>
        </w:tc>
        <w:tc>
          <w:tcPr>
            <w:tcW w:w="641" w:type="pct"/>
            <w:vAlign w:val="center"/>
          </w:tcPr>
          <w:p w14:paraId="6B2BB034" w14:textId="21488C5D" w:rsidR="00BF5351" w:rsidRDefault="00BF5351" w:rsidP="00BF5351">
            <w:pPr>
              <w:jc w:val="right"/>
              <w:rPr>
                <w:rFonts w:ascii="Arial" w:hAnsi="Arial" w:cs="Arial"/>
                <w:sz w:val="20"/>
                <w:szCs w:val="20"/>
              </w:rPr>
            </w:pPr>
            <w:r w:rsidRPr="00BF5351">
              <w:rPr>
                <w:rFonts w:ascii="Arial" w:hAnsi="Arial" w:cs="Arial"/>
                <w:sz w:val="20"/>
                <w:szCs w:val="20"/>
              </w:rPr>
              <w:t>2.00</w:t>
            </w:r>
          </w:p>
        </w:tc>
        <w:tc>
          <w:tcPr>
            <w:tcW w:w="642" w:type="pct"/>
            <w:vAlign w:val="center"/>
          </w:tcPr>
          <w:p w14:paraId="06139B41" w14:textId="11A34CD6" w:rsidR="00BF5351" w:rsidRDefault="00BF5351" w:rsidP="00BF5351">
            <w:pPr>
              <w:jc w:val="right"/>
              <w:rPr>
                <w:rFonts w:ascii="Arial" w:hAnsi="Arial" w:cs="Arial"/>
                <w:sz w:val="20"/>
                <w:szCs w:val="20"/>
              </w:rPr>
            </w:pPr>
            <w:r w:rsidRPr="00BF5351">
              <w:rPr>
                <w:rFonts w:ascii="Arial" w:hAnsi="Arial" w:cs="Arial"/>
                <w:sz w:val="20"/>
                <w:szCs w:val="20"/>
              </w:rPr>
              <w:t>2.00</w:t>
            </w:r>
          </w:p>
        </w:tc>
        <w:tc>
          <w:tcPr>
            <w:tcW w:w="1700" w:type="pct"/>
            <w:vMerge w:val="restart"/>
            <w:vAlign w:val="center"/>
          </w:tcPr>
          <w:p w14:paraId="3937B081" w14:textId="77777777" w:rsidR="00BF5351" w:rsidRDefault="00BF5351" w:rsidP="00BF5351">
            <w:pPr>
              <w:jc w:val="both"/>
              <w:rPr>
                <w:rFonts w:ascii="Arial" w:hAnsi="Arial" w:cs="Arial"/>
                <w:sz w:val="20"/>
                <w:szCs w:val="20"/>
              </w:rPr>
            </w:pPr>
            <w:r w:rsidRPr="0099104B">
              <w:rPr>
                <w:rFonts w:ascii="Arial" w:hAnsi="Arial" w:cs="Arial"/>
                <w:sz w:val="20"/>
                <w:szCs w:val="20"/>
              </w:rPr>
              <w:t>Management will be paying dividends on common stock of 2.0% on net earnings in each forecast period (if earnings are negative, no dividends will be paid)</w:t>
            </w:r>
          </w:p>
        </w:tc>
      </w:tr>
      <w:tr w:rsidR="00BF5351" w14:paraId="7D8D8849" w14:textId="77777777" w:rsidTr="00BF5351">
        <w:trPr>
          <w:jc w:val="center"/>
        </w:trPr>
        <w:tc>
          <w:tcPr>
            <w:tcW w:w="1376" w:type="pct"/>
            <w:vAlign w:val="center"/>
          </w:tcPr>
          <w:p w14:paraId="165E50AD" w14:textId="77777777" w:rsidR="00BF5351" w:rsidRPr="0099104B" w:rsidRDefault="00BF5351" w:rsidP="00BF5351">
            <w:pPr>
              <w:jc w:val="both"/>
              <w:rPr>
                <w:rFonts w:ascii="Arial" w:hAnsi="Arial" w:cs="Arial"/>
                <w:b/>
                <w:sz w:val="20"/>
                <w:szCs w:val="20"/>
              </w:rPr>
            </w:pPr>
            <w:r w:rsidRPr="0099104B">
              <w:rPr>
                <w:rFonts w:ascii="Arial" w:hAnsi="Arial" w:cs="Arial"/>
                <w:b/>
                <w:sz w:val="20"/>
                <w:szCs w:val="20"/>
              </w:rPr>
              <w:t>Dividend Payment</w:t>
            </w:r>
          </w:p>
        </w:tc>
        <w:tc>
          <w:tcPr>
            <w:tcW w:w="641" w:type="pct"/>
            <w:vAlign w:val="center"/>
          </w:tcPr>
          <w:p w14:paraId="3B49C9E0" w14:textId="3DB55E53" w:rsidR="00BF5351" w:rsidRPr="00BF5351" w:rsidRDefault="00BF5351" w:rsidP="00BF5351">
            <w:pPr>
              <w:jc w:val="right"/>
              <w:rPr>
                <w:rFonts w:ascii="Arial" w:hAnsi="Arial" w:cs="Arial"/>
                <w:b/>
                <w:sz w:val="20"/>
                <w:szCs w:val="20"/>
              </w:rPr>
            </w:pPr>
            <w:r w:rsidRPr="00BF5351">
              <w:rPr>
                <w:rFonts w:ascii="Arial" w:hAnsi="Arial" w:cs="Arial"/>
                <w:b/>
                <w:sz w:val="20"/>
                <w:szCs w:val="20"/>
              </w:rPr>
              <w:t>18.82</w:t>
            </w:r>
          </w:p>
        </w:tc>
        <w:tc>
          <w:tcPr>
            <w:tcW w:w="641" w:type="pct"/>
            <w:vAlign w:val="center"/>
          </w:tcPr>
          <w:p w14:paraId="18D265BA" w14:textId="2EE00223" w:rsidR="00BF5351" w:rsidRPr="00BF5351" w:rsidRDefault="00BF5351" w:rsidP="00BF5351">
            <w:pPr>
              <w:jc w:val="right"/>
              <w:rPr>
                <w:rFonts w:ascii="Arial" w:hAnsi="Arial" w:cs="Arial"/>
                <w:b/>
                <w:sz w:val="20"/>
                <w:szCs w:val="20"/>
              </w:rPr>
            </w:pPr>
            <w:r w:rsidRPr="00BF5351">
              <w:rPr>
                <w:rFonts w:ascii="Arial" w:hAnsi="Arial" w:cs="Arial"/>
                <w:b/>
                <w:sz w:val="20"/>
                <w:szCs w:val="20"/>
              </w:rPr>
              <w:t>20.62</w:t>
            </w:r>
          </w:p>
        </w:tc>
        <w:tc>
          <w:tcPr>
            <w:tcW w:w="642" w:type="pct"/>
            <w:vAlign w:val="center"/>
          </w:tcPr>
          <w:p w14:paraId="5A9551C2" w14:textId="4D4FE6E1" w:rsidR="00BF5351" w:rsidRPr="00BF5351" w:rsidRDefault="00BF5351" w:rsidP="00BF5351">
            <w:pPr>
              <w:jc w:val="right"/>
              <w:rPr>
                <w:rFonts w:ascii="Arial" w:hAnsi="Arial" w:cs="Arial"/>
                <w:b/>
                <w:sz w:val="20"/>
                <w:szCs w:val="20"/>
              </w:rPr>
            </w:pPr>
            <w:r w:rsidRPr="00BF5351">
              <w:rPr>
                <w:rFonts w:ascii="Arial" w:hAnsi="Arial" w:cs="Arial"/>
                <w:b/>
                <w:sz w:val="20"/>
                <w:szCs w:val="20"/>
              </w:rPr>
              <w:t>22.48</w:t>
            </w:r>
          </w:p>
        </w:tc>
        <w:tc>
          <w:tcPr>
            <w:tcW w:w="1700" w:type="pct"/>
            <w:vMerge/>
            <w:vAlign w:val="center"/>
          </w:tcPr>
          <w:p w14:paraId="2D6E5A5E" w14:textId="77777777" w:rsidR="00BF5351" w:rsidRDefault="00BF5351" w:rsidP="00BF5351">
            <w:pPr>
              <w:jc w:val="both"/>
              <w:rPr>
                <w:rFonts w:ascii="Arial" w:hAnsi="Arial" w:cs="Arial"/>
                <w:sz w:val="20"/>
                <w:szCs w:val="20"/>
              </w:rPr>
            </w:pPr>
          </w:p>
        </w:tc>
      </w:tr>
      <w:tr w:rsidR="00BF5351" w14:paraId="6489CC57" w14:textId="77777777" w:rsidTr="00BF5351">
        <w:trPr>
          <w:jc w:val="center"/>
        </w:trPr>
        <w:tc>
          <w:tcPr>
            <w:tcW w:w="1376" w:type="pct"/>
            <w:vAlign w:val="center"/>
          </w:tcPr>
          <w:p w14:paraId="39B244F1" w14:textId="77777777" w:rsidR="00BF5351" w:rsidRPr="0099104B" w:rsidRDefault="00BF5351" w:rsidP="00BF5351">
            <w:pPr>
              <w:jc w:val="both"/>
              <w:rPr>
                <w:rFonts w:ascii="Arial" w:hAnsi="Arial" w:cs="Arial"/>
                <w:b/>
                <w:sz w:val="20"/>
                <w:szCs w:val="20"/>
              </w:rPr>
            </w:pPr>
            <w:r w:rsidRPr="0099104B">
              <w:rPr>
                <w:rFonts w:ascii="Arial" w:hAnsi="Arial" w:cs="Arial"/>
                <w:b/>
                <w:sz w:val="20"/>
                <w:szCs w:val="20"/>
              </w:rPr>
              <w:t>Free Cash Flows</w:t>
            </w:r>
          </w:p>
        </w:tc>
        <w:tc>
          <w:tcPr>
            <w:tcW w:w="641" w:type="pct"/>
            <w:vAlign w:val="center"/>
          </w:tcPr>
          <w:p w14:paraId="070BA51A" w14:textId="2F1782B3" w:rsidR="00BF5351" w:rsidRPr="00BF5351" w:rsidRDefault="00BF5351" w:rsidP="00BF5351">
            <w:pPr>
              <w:jc w:val="right"/>
              <w:rPr>
                <w:rFonts w:ascii="Arial" w:hAnsi="Arial" w:cs="Arial"/>
                <w:b/>
                <w:sz w:val="20"/>
                <w:szCs w:val="20"/>
              </w:rPr>
            </w:pPr>
            <w:r w:rsidRPr="00BF5351">
              <w:rPr>
                <w:rFonts w:ascii="Arial" w:hAnsi="Arial" w:cs="Arial"/>
                <w:b/>
                <w:sz w:val="20"/>
                <w:szCs w:val="20"/>
              </w:rPr>
              <w:t>2,099.68</w:t>
            </w:r>
          </w:p>
        </w:tc>
        <w:tc>
          <w:tcPr>
            <w:tcW w:w="641" w:type="pct"/>
            <w:vAlign w:val="center"/>
          </w:tcPr>
          <w:p w14:paraId="64C977DD" w14:textId="29F9D916" w:rsidR="00BF5351" w:rsidRPr="00BF5351" w:rsidRDefault="00BF5351" w:rsidP="00BF5351">
            <w:pPr>
              <w:jc w:val="right"/>
              <w:rPr>
                <w:rFonts w:ascii="Arial" w:hAnsi="Arial" w:cs="Arial"/>
                <w:b/>
                <w:sz w:val="20"/>
                <w:szCs w:val="20"/>
              </w:rPr>
            </w:pPr>
            <w:r w:rsidRPr="00BF5351">
              <w:rPr>
                <w:rFonts w:ascii="Arial" w:hAnsi="Arial" w:cs="Arial"/>
                <w:b/>
                <w:sz w:val="20"/>
                <w:szCs w:val="20"/>
              </w:rPr>
              <w:t>2,307.21</w:t>
            </w:r>
          </w:p>
        </w:tc>
        <w:tc>
          <w:tcPr>
            <w:tcW w:w="642" w:type="pct"/>
            <w:vAlign w:val="center"/>
          </w:tcPr>
          <w:p w14:paraId="20083393" w14:textId="25DA5B36" w:rsidR="00BF5351" w:rsidRPr="00BF5351" w:rsidRDefault="00BF5351" w:rsidP="00BF5351">
            <w:pPr>
              <w:jc w:val="right"/>
              <w:rPr>
                <w:rFonts w:ascii="Arial" w:hAnsi="Arial" w:cs="Arial"/>
                <w:b/>
                <w:sz w:val="20"/>
                <w:szCs w:val="20"/>
              </w:rPr>
            </w:pPr>
            <w:r w:rsidRPr="00BF5351">
              <w:rPr>
                <w:rFonts w:ascii="Arial" w:hAnsi="Arial" w:cs="Arial"/>
                <w:b/>
                <w:sz w:val="20"/>
                <w:szCs w:val="20"/>
              </w:rPr>
              <w:t>2,467.57</w:t>
            </w:r>
          </w:p>
        </w:tc>
        <w:tc>
          <w:tcPr>
            <w:tcW w:w="1700" w:type="pct"/>
            <w:vAlign w:val="center"/>
          </w:tcPr>
          <w:p w14:paraId="75AF6385" w14:textId="77777777" w:rsidR="00BF5351" w:rsidRDefault="00BF5351" w:rsidP="00BF5351">
            <w:pPr>
              <w:jc w:val="both"/>
              <w:rPr>
                <w:rFonts w:ascii="Arial" w:hAnsi="Arial" w:cs="Arial"/>
                <w:sz w:val="20"/>
                <w:szCs w:val="20"/>
              </w:rPr>
            </w:pPr>
          </w:p>
        </w:tc>
      </w:tr>
    </w:tbl>
    <w:p w14:paraId="75660C80" w14:textId="77777777" w:rsidR="00F24392" w:rsidRPr="00234FD2" w:rsidRDefault="00F24392" w:rsidP="00234FD2">
      <w:pPr>
        <w:spacing w:after="0" w:line="240" w:lineRule="auto"/>
        <w:jc w:val="both"/>
        <w:rPr>
          <w:rFonts w:ascii="Arial" w:hAnsi="Arial" w:cs="Arial"/>
          <w:sz w:val="20"/>
          <w:szCs w:val="20"/>
        </w:rPr>
      </w:pPr>
    </w:p>
    <w:p w14:paraId="76013520" w14:textId="7192E6CB" w:rsidR="00397447" w:rsidRDefault="00397447" w:rsidP="005B6499">
      <w:pPr>
        <w:pStyle w:val="Heading2"/>
        <w:numPr>
          <w:ilvl w:val="0"/>
          <w:numId w:val="25"/>
        </w:numPr>
        <w:jc w:val="both"/>
        <w:rPr>
          <w:rFonts w:ascii="Arial" w:hAnsi="Arial" w:cs="Arial"/>
          <w:b/>
          <w:color w:val="000000" w:themeColor="text1"/>
        </w:rPr>
      </w:pPr>
      <w:bookmarkStart w:id="37" w:name="_Toc468138434"/>
      <w:r>
        <w:rPr>
          <w:rFonts w:ascii="Arial" w:hAnsi="Arial" w:cs="Arial"/>
          <w:b/>
          <w:color w:val="000000" w:themeColor="text1"/>
        </w:rPr>
        <w:t>Comment on 3-Year Financial Forecast</w:t>
      </w:r>
      <w:bookmarkEnd w:id="37"/>
    </w:p>
    <w:p w14:paraId="27600EED" w14:textId="77777777" w:rsidR="00397447" w:rsidRDefault="00397447" w:rsidP="00397447">
      <w:pPr>
        <w:spacing w:after="0" w:line="240" w:lineRule="auto"/>
        <w:jc w:val="both"/>
        <w:rPr>
          <w:rFonts w:ascii="Arial" w:hAnsi="Arial" w:cs="Arial"/>
          <w:sz w:val="20"/>
          <w:szCs w:val="20"/>
        </w:rPr>
      </w:pPr>
    </w:p>
    <w:p w14:paraId="1F82346F" w14:textId="4CE0F526" w:rsidR="00076E58" w:rsidRPr="00234FD2" w:rsidRDefault="00076E58" w:rsidP="00234FD2">
      <w:pPr>
        <w:pStyle w:val="Heading3"/>
        <w:numPr>
          <w:ilvl w:val="0"/>
          <w:numId w:val="14"/>
        </w:numPr>
        <w:jc w:val="both"/>
        <w:rPr>
          <w:rFonts w:ascii="Arial" w:hAnsi="Arial" w:cs="Arial"/>
          <w:b/>
          <w:color w:val="000000" w:themeColor="text1"/>
        </w:rPr>
      </w:pPr>
      <w:bookmarkStart w:id="38" w:name="_Toc468138435"/>
      <w:r w:rsidRPr="00234FD2">
        <w:rPr>
          <w:rFonts w:ascii="Arial" w:hAnsi="Arial" w:cs="Arial"/>
          <w:b/>
          <w:color w:val="000000" w:themeColor="text1"/>
        </w:rPr>
        <w:t>Financial Forecast Assumptions for years 2017, 2018 and 2019</w:t>
      </w:r>
      <w:bookmarkEnd w:id="38"/>
    </w:p>
    <w:p w14:paraId="7163C0D0" w14:textId="77777777" w:rsidR="00076E58" w:rsidRPr="00076E58" w:rsidRDefault="00076E58" w:rsidP="005B6499">
      <w:pPr>
        <w:spacing w:after="0" w:line="240" w:lineRule="auto"/>
        <w:jc w:val="both"/>
        <w:rPr>
          <w:rFonts w:ascii="Arial" w:hAnsi="Arial" w:cs="Arial"/>
          <w:sz w:val="20"/>
          <w:szCs w:val="20"/>
        </w:rPr>
      </w:pPr>
    </w:p>
    <w:p w14:paraId="1AE8E2C7" w14:textId="37814C9A" w:rsidR="00076E58" w:rsidRPr="00C748FB" w:rsidRDefault="00BB71C4" w:rsidP="00234FD2">
      <w:pPr>
        <w:pStyle w:val="ListParagraph"/>
        <w:spacing w:after="0" w:line="240" w:lineRule="auto"/>
        <w:ind w:left="370"/>
        <w:jc w:val="both"/>
        <w:rPr>
          <w:rFonts w:ascii="Arial" w:hAnsi="Arial" w:cs="Arial"/>
          <w:sz w:val="20"/>
          <w:szCs w:val="20"/>
        </w:rPr>
      </w:pPr>
      <w:r w:rsidRPr="00BB71C4">
        <w:rPr>
          <w:rFonts w:ascii="Arial" w:hAnsi="Arial" w:cs="Arial"/>
          <w:sz w:val="20"/>
          <w:szCs w:val="20"/>
        </w:rPr>
        <w:t>In 2016 Best Buy did the structure changes towards Canadian Brand Consolidation which might boost the revenue for the company in 2017, 2018 and 2019. In addition</w:t>
      </w:r>
      <w:r>
        <w:rPr>
          <w:rFonts w:ascii="Arial" w:hAnsi="Arial" w:cs="Arial"/>
          <w:sz w:val="20"/>
          <w:szCs w:val="20"/>
        </w:rPr>
        <w:t>,</w:t>
      </w:r>
      <w:r w:rsidRPr="00BB71C4">
        <w:rPr>
          <w:rFonts w:ascii="Arial" w:hAnsi="Arial" w:cs="Arial"/>
          <w:sz w:val="20"/>
          <w:szCs w:val="20"/>
        </w:rPr>
        <w:t xml:space="preserve"> there, economists forecasted that in 2017 economy would recover which may result in growth of revenues. Considering these factors revenue for 2017 will grow at 3.2%, however in 2017 there is e</w:t>
      </w:r>
      <w:r w:rsidR="00D51C38">
        <w:rPr>
          <w:rFonts w:ascii="Arial" w:hAnsi="Arial" w:cs="Arial"/>
          <w:sz w:val="20"/>
          <w:szCs w:val="20"/>
        </w:rPr>
        <w:t>ntrance of new small competitor</w:t>
      </w:r>
      <w:r w:rsidRPr="00BB71C4">
        <w:rPr>
          <w:rFonts w:ascii="Arial" w:hAnsi="Arial" w:cs="Arial"/>
          <w:sz w:val="20"/>
          <w:szCs w:val="20"/>
        </w:rPr>
        <w:t xml:space="preserve"> in domestic segment which might affect the revenue and decline to 2.95% in 2018. In year 2019, it is forecasted that economy might face some downfall which will negatively affect the Best Buy revenue growth and declined to 1.04%. Best Buy inventory management is assumed to be the most efficient in the industry which indicates that gross profit margin would rise but during year 2018 and 2019 there is an expected increase in appliance and computer cost which would lower down the gross profit margin. Gross profit margin forecasted for each year is 33 basis point, using gross margin in 2016 as base year. Assumed that selling, general and administration expense </w:t>
      </w:r>
      <w:r w:rsidR="0085373B">
        <w:rPr>
          <w:rFonts w:ascii="Arial" w:hAnsi="Arial" w:cs="Arial"/>
          <w:sz w:val="20"/>
          <w:szCs w:val="20"/>
        </w:rPr>
        <w:t xml:space="preserve">will increase to </w:t>
      </w:r>
      <w:r w:rsidR="00CF17E0">
        <w:rPr>
          <w:rFonts w:ascii="Arial" w:hAnsi="Arial" w:cs="Arial"/>
          <w:sz w:val="20"/>
          <w:szCs w:val="20"/>
        </w:rPr>
        <w:t>20.0</w:t>
      </w:r>
      <w:r w:rsidR="0085373B">
        <w:rPr>
          <w:rFonts w:ascii="Arial" w:hAnsi="Arial" w:cs="Arial"/>
          <w:sz w:val="20"/>
          <w:szCs w:val="20"/>
        </w:rPr>
        <w:t xml:space="preserve"> %</w:t>
      </w:r>
      <w:r w:rsidR="00344419">
        <w:rPr>
          <w:rFonts w:ascii="Arial" w:hAnsi="Arial" w:cs="Arial"/>
          <w:sz w:val="20"/>
          <w:szCs w:val="20"/>
        </w:rPr>
        <w:t xml:space="preserve"> because of the additional Marketing expenses due to entrance of small competitor in 2017. </w:t>
      </w:r>
      <w:r w:rsidRPr="00BB71C4">
        <w:rPr>
          <w:rFonts w:ascii="Arial" w:hAnsi="Arial" w:cs="Arial"/>
          <w:sz w:val="20"/>
          <w:szCs w:val="20"/>
        </w:rPr>
        <w:t>Interest expense will increase by 1% in 2017, however for 2018 and 2019 interest will be rise to 3.2% because the company will have higher average use of the revolving credit facility to fund the higher purchase costs. As given, Investment income and other, restructure charges and income tax percentage is assumed to be same as management case.</w:t>
      </w:r>
    </w:p>
    <w:p w14:paraId="1FD02B44" w14:textId="77777777" w:rsidR="009969CD" w:rsidRPr="005B6499" w:rsidRDefault="009969CD" w:rsidP="005B6499">
      <w:pPr>
        <w:spacing w:after="0" w:line="240" w:lineRule="auto"/>
        <w:jc w:val="both"/>
        <w:rPr>
          <w:rFonts w:ascii="Arial" w:hAnsi="Arial" w:cs="Arial"/>
          <w:sz w:val="20"/>
          <w:szCs w:val="20"/>
        </w:rPr>
      </w:pPr>
    </w:p>
    <w:p w14:paraId="2B296F25" w14:textId="6B4D2CC3" w:rsidR="00397447" w:rsidRPr="00234FD2" w:rsidRDefault="00397447" w:rsidP="00397447">
      <w:pPr>
        <w:pStyle w:val="Heading3"/>
        <w:numPr>
          <w:ilvl w:val="0"/>
          <w:numId w:val="14"/>
        </w:numPr>
        <w:jc w:val="both"/>
        <w:rPr>
          <w:rFonts w:ascii="Arial" w:hAnsi="Arial" w:cs="Arial"/>
          <w:b/>
          <w:color w:val="000000" w:themeColor="text1"/>
        </w:rPr>
      </w:pPr>
      <w:bookmarkStart w:id="39" w:name="_Toc468138436"/>
      <w:r w:rsidRPr="00234FD2">
        <w:rPr>
          <w:rFonts w:ascii="Arial" w:hAnsi="Arial" w:cs="Arial"/>
          <w:b/>
          <w:color w:val="000000" w:themeColor="text1"/>
        </w:rPr>
        <w:t xml:space="preserve">3-Year Income </w:t>
      </w:r>
      <w:r w:rsidR="00076E58" w:rsidRPr="00234FD2">
        <w:rPr>
          <w:rFonts w:ascii="Arial" w:hAnsi="Arial" w:cs="Arial"/>
          <w:b/>
          <w:color w:val="000000" w:themeColor="text1"/>
        </w:rPr>
        <w:t>Statement Forecast</w:t>
      </w:r>
      <w:bookmarkEnd w:id="39"/>
    </w:p>
    <w:p w14:paraId="6F999822" w14:textId="77777777" w:rsidR="00397447" w:rsidRDefault="00397447" w:rsidP="00397447">
      <w:pPr>
        <w:spacing w:after="0" w:line="240" w:lineRule="auto"/>
        <w:jc w:val="both"/>
        <w:rPr>
          <w:rFonts w:ascii="Arial" w:hAnsi="Arial" w:cs="Arial"/>
          <w:sz w:val="20"/>
          <w:szCs w:val="20"/>
        </w:rPr>
      </w:pPr>
    </w:p>
    <w:p w14:paraId="726E4B4E" w14:textId="7EAFABF8" w:rsidR="00397447" w:rsidRPr="00C748FB" w:rsidRDefault="00BB71C4" w:rsidP="00234FD2">
      <w:pPr>
        <w:pStyle w:val="ListParagraph"/>
        <w:spacing w:after="0" w:line="240" w:lineRule="auto"/>
        <w:ind w:left="370"/>
        <w:jc w:val="both"/>
        <w:rPr>
          <w:rFonts w:ascii="Arial" w:hAnsi="Arial" w:cs="Arial"/>
          <w:sz w:val="20"/>
          <w:szCs w:val="20"/>
        </w:rPr>
      </w:pPr>
      <w:r w:rsidRPr="00BB71C4">
        <w:rPr>
          <w:rFonts w:ascii="Arial" w:hAnsi="Arial" w:cs="Arial"/>
          <w:sz w:val="20"/>
          <w:szCs w:val="20"/>
        </w:rPr>
        <w:t xml:space="preserve">The Income statement shows the increasing trend in all the forecasted year. The sales growth is at declining rate because in 2019, economic recession is expected. Operating income improves because </w:t>
      </w:r>
      <w:r w:rsidRPr="00BB71C4">
        <w:rPr>
          <w:rFonts w:ascii="Arial" w:hAnsi="Arial" w:cs="Arial"/>
          <w:sz w:val="20"/>
          <w:szCs w:val="20"/>
        </w:rPr>
        <w:lastRenderedPageBreak/>
        <w:t>there w</w:t>
      </w:r>
      <w:r>
        <w:rPr>
          <w:rFonts w:ascii="Arial" w:hAnsi="Arial" w:cs="Arial"/>
          <w:sz w:val="20"/>
          <w:szCs w:val="20"/>
        </w:rPr>
        <w:t>ere</w:t>
      </w:r>
      <w:r w:rsidRPr="00BB71C4">
        <w:rPr>
          <w:rFonts w:ascii="Arial" w:hAnsi="Arial" w:cs="Arial"/>
          <w:sz w:val="20"/>
          <w:szCs w:val="20"/>
        </w:rPr>
        <w:t xml:space="preserve"> no major changes in restructure charges in year 2017, 2018 and 2019. Interest expense rising each year which is slightly offset by investment income received each year.</w:t>
      </w:r>
    </w:p>
    <w:p w14:paraId="0C4BF264" w14:textId="77777777" w:rsidR="00397447" w:rsidRPr="00C748FB" w:rsidRDefault="00397447" w:rsidP="00397447">
      <w:pPr>
        <w:spacing w:after="0" w:line="240" w:lineRule="auto"/>
        <w:jc w:val="both"/>
        <w:rPr>
          <w:rFonts w:ascii="Arial" w:hAnsi="Arial" w:cs="Arial"/>
          <w:sz w:val="20"/>
          <w:szCs w:val="20"/>
        </w:rPr>
      </w:pPr>
    </w:p>
    <w:p w14:paraId="589E8DF7" w14:textId="46D2A813" w:rsidR="00397447" w:rsidRPr="00234FD2" w:rsidRDefault="00397447" w:rsidP="00397447">
      <w:pPr>
        <w:pStyle w:val="Heading3"/>
        <w:numPr>
          <w:ilvl w:val="0"/>
          <w:numId w:val="14"/>
        </w:numPr>
        <w:jc w:val="both"/>
        <w:rPr>
          <w:rFonts w:ascii="Arial" w:hAnsi="Arial" w:cs="Arial"/>
          <w:b/>
          <w:color w:val="000000" w:themeColor="text1"/>
        </w:rPr>
      </w:pPr>
      <w:bookmarkStart w:id="40" w:name="_Toc468138437"/>
      <w:r w:rsidRPr="00234FD2">
        <w:rPr>
          <w:rFonts w:ascii="Arial" w:hAnsi="Arial" w:cs="Arial"/>
          <w:b/>
          <w:color w:val="000000" w:themeColor="text1"/>
        </w:rPr>
        <w:t>3-Ye</w:t>
      </w:r>
      <w:r w:rsidR="00076E58" w:rsidRPr="00234FD2">
        <w:rPr>
          <w:rFonts w:ascii="Arial" w:hAnsi="Arial" w:cs="Arial"/>
          <w:b/>
          <w:color w:val="000000" w:themeColor="text1"/>
        </w:rPr>
        <w:t>ar Statement of Free Cash Flows</w:t>
      </w:r>
      <w:bookmarkEnd w:id="40"/>
    </w:p>
    <w:p w14:paraId="55B919F1" w14:textId="77777777" w:rsidR="00397447" w:rsidRDefault="00397447" w:rsidP="00397447">
      <w:pPr>
        <w:spacing w:after="0" w:line="240" w:lineRule="auto"/>
        <w:jc w:val="both"/>
        <w:rPr>
          <w:rFonts w:ascii="Arial" w:hAnsi="Arial" w:cs="Arial"/>
          <w:sz w:val="20"/>
          <w:szCs w:val="20"/>
        </w:rPr>
      </w:pPr>
    </w:p>
    <w:p w14:paraId="39250AE4" w14:textId="54005D55" w:rsidR="00397447" w:rsidRPr="00C748FB" w:rsidRDefault="000019B9" w:rsidP="00234FD2">
      <w:pPr>
        <w:pStyle w:val="ListParagraph"/>
        <w:spacing w:after="0" w:line="240" w:lineRule="auto"/>
        <w:ind w:left="370"/>
        <w:jc w:val="both"/>
        <w:rPr>
          <w:rFonts w:ascii="Arial" w:hAnsi="Arial" w:cs="Arial"/>
          <w:sz w:val="20"/>
          <w:szCs w:val="20"/>
        </w:rPr>
      </w:pPr>
      <w:r w:rsidRPr="000019B9">
        <w:rPr>
          <w:rFonts w:ascii="Arial" w:hAnsi="Arial" w:cs="Arial"/>
          <w:sz w:val="20"/>
          <w:szCs w:val="20"/>
        </w:rPr>
        <w:t>Stronger EBITDA in all 3 forecasted years drives the improving free cash flow to the firm. As the company is maintaining the free cash flows even after paying capex and dividends company may utilize its cash for building strong brand presence as there is threat of entrance of new competitors or Best Buy could increase the dividend payments to investors which might help increase in the confidence and building the positive goodwill for the company.</w:t>
      </w:r>
    </w:p>
    <w:p w14:paraId="5D1FAC96" w14:textId="77777777" w:rsidR="00397447" w:rsidRPr="00C748FB" w:rsidRDefault="00397447" w:rsidP="00397447">
      <w:pPr>
        <w:spacing w:after="0" w:line="240" w:lineRule="auto"/>
        <w:jc w:val="both"/>
        <w:rPr>
          <w:rFonts w:ascii="Arial" w:hAnsi="Arial" w:cs="Arial"/>
          <w:sz w:val="20"/>
          <w:szCs w:val="20"/>
        </w:rPr>
      </w:pPr>
    </w:p>
    <w:p w14:paraId="21BCA375" w14:textId="77777777" w:rsidR="00397447" w:rsidRDefault="00397447" w:rsidP="00397447">
      <w:pPr>
        <w:spacing w:after="0" w:line="240" w:lineRule="auto"/>
        <w:jc w:val="both"/>
        <w:rPr>
          <w:rFonts w:ascii="Arial" w:hAnsi="Arial" w:cs="Arial"/>
          <w:sz w:val="20"/>
          <w:szCs w:val="20"/>
        </w:rPr>
      </w:pPr>
    </w:p>
    <w:p w14:paraId="5CD77AEC" w14:textId="77777777" w:rsidR="00397447" w:rsidRPr="00255D09" w:rsidRDefault="00397447" w:rsidP="00397447">
      <w:pPr>
        <w:spacing w:after="0" w:line="240" w:lineRule="auto"/>
        <w:jc w:val="both"/>
        <w:rPr>
          <w:rFonts w:ascii="Arial" w:hAnsi="Arial" w:cs="Arial"/>
          <w:sz w:val="20"/>
          <w:szCs w:val="20"/>
        </w:rPr>
      </w:pPr>
    </w:p>
    <w:p w14:paraId="51938B25" w14:textId="77777777" w:rsidR="00397447" w:rsidRDefault="00397447" w:rsidP="00397447">
      <w:pPr>
        <w:spacing w:after="0" w:line="240" w:lineRule="auto"/>
        <w:jc w:val="both"/>
        <w:rPr>
          <w:rFonts w:ascii="Arial" w:hAnsi="Arial" w:cs="Arial"/>
          <w:sz w:val="20"/>
          <w:szCs w:val="20"/>
        </w:rPr>
      </w:pPr>
    </w:p>
    <w:p w14:paraId="41C0B24A" w14:textId="0147C322" w:rsidR="00397447" w:rsidRDefault="00397447" w:rsidP="009E2008">
      <w:pPr>
        <w:spacing w:after="0" w:line="240" w:lineRule="auto"/>
        <w:jc w:val="both"/>
        <w:rPr>
          <w:rFonts w:ascii="Arial" w:hAnsi="Arial" w:cs="Arial"/>
          <w:sz w:val="20"/>
          <w:szCs w:val="20"/>
        </w:rPr>
      </w:pPr>
      <w:r>
        <w:rPr>
          <w:rFonts w:ascii="Arial" w:hAnsi="Arial" w:cs="Arial"/>
          <w:sz w:val="20"/>
          <w:szCs w:val="20"/>
        </w:rPr>
        <w:br w:type="page"/>
      </w:r>
    </w:p>
    <w:p w14:paraId="37DAAB6D" w14:textId="35B29764" w:rsidR="00C877C4" w:rsidRPr="00B708C2" w:rsidRDefault="00C877C4" w:rsidP="00C877C4">
      <w:pPr>
        <w:pStyle w:val="Heading1"/>
        <w:numPr>
          <w:ilvl w:val="0"/>
          <w:numId w:val="3"/>
        </w:numPr>
        <w:ind w:left="540"/>
        <w:jc w:val="both"/>
        <w:rPr>
          <w:rFonts w:ascii="Arial" w:hAnsi="Arial" w:cs="Arial"/>
          <w:b/>
          <w:color w:val="000000" w:themeColor="text1"/>
        </w:rPr>
      </w:pPr>
      <w:bookmarkStart w:id="41" w:name="_Toc468138438"/>
      <w:r>
        <w:rPr>
          <w:rFonts w:ascii="Arial" w:hAnsi="Arial" w:cs="Arial"/>
          <w:b/>
          <w:color w:val="000000" w:themeColor="text1"/>
        </w:rPr>
        <w:lastRenderedPageBreak/>
        <w:t>Adjusted Financial Analysis (Non-GAAP)</w:t>
      </w:r>
      <w:bookmarkEnd w:id="41"/>
    </w:p>
    <w:p w14:paraId="5AEF4AD7" w14:textId="77777777" w:rsidR="00C877C4" w:rsidRDefault="00C877C4" w:rsidP="00C877C4">
      <w:pPr>
        <w:spacing w:after="0" w:line="240" w:lineRule="auto"/>
        <w:jc w:val="both"/>
        <w:rPr>
          <w:rFonts w:ascii="Arial" w:hAnsi="Arial" w:cs="Arial"/>
          <w:sz w:val="20"/>
          <w:szCs w:val="20"/>
        </w:rPr>
      </w:pPr>
    </w:p>
    <w:p w14:paraId="2916F692" w14:textId="2E57F51B" w:rsidR="00C877C4" w:rsidRDefault="00C877C4" w:rsidP="00723643">
      <w:pPr>
        <w:pStyle w:val="Heading2"/>
        <w:numPr>
          <w:ilvl w:val="0"/>
          <w:numId w:val="26"/>
        </w:numPr>
        <w:jc w:val="both"/>
        <w:rPr>
          <w:rFonts w:ascii="Arial" w:hAnsi="Arial" w:cs="Arial"/>
          <w:b/>
          <w:color w:val="000000" w:themeColor="text1"/>
        </w:rPr>
      </w:pPr>
      <w:bookmarkStart w:id="42" w:name="_Toc468138439"/>
      <w:r>
        <w:rPr>
          <w:rFonts w:ascii="Arial" w:hAnsi="Arial" w:cs="Arial"/>
          <w:b/>
          <w:color w:val="000000" w:themeColor="text1"/>
        </w:rPr>
        <w:t>Adjusted Income Statement</w:t>
      </w:r>
      <w:bookmarkEnd w:id="42"/>
    </w:p>
    <w:p w14:paraId="70FDF80F" w14:textId="05580076" w:rsidR="00C877C4" w:rsidRDefault="00C877C4" w:rsidP="00C877C4">
      <w:pPr>
        <w:spacing w:after="0" w:line="240" w:lineRule="auto"/>
        <w:jc w:val="both"/>
        <w:rPr>
          <w:rFonts w:ascii="Arial" w:hAnsi="Arial" w:cs="Arial"/>
          <w:sz w:val="20"/>
          <w:szCs w:val="20"/>
        </w:rPr>
      </w:pPr>
    </w:p>
    <w:tbl>
      <w:tblPr>
        <w:tblStyle w:val="TableGrid"/>
        <w:tblW w:w="4695" w:type="pct"/>
        <w:jc w:val="center"/>
        <w:tblLayout w:type="fixed"/>
        <w:tblCellMar>
          <w:left w:w="115" w:type="dxa"/>
          <w:right w:w="115" w:type="dxa"/>
        </w:tblCellMar>
        <w:tblLook w:val="04A0" w:firstRow="1" w:lastRow="0" w:firstColumn="1" w:lastColumn="0" w:noHBand="0" w:noVBand="1"/>
      </w:tblPr>
      <w:tblGrid>
        <w:gridCol w:w="1868"/>
        <w:gridCol w:w="1728"/>
        <w:gridCol w:w="1728"/>
        <w:gridCol w:w="1728"/>
        <w:gridCol w:w="1728"/>
      </w:tblGrid>
      <w:tr w:rsidR="00C454DC" w14:paraId="00C5B68B" w14:textId="77777777" w:rsidTr="00723643">
        <w:trPr>
          <w:tblHeader/>
          <w:jc w:val="center"/>
        </w:trPr>
        <w:tc>
          <w:tcPr>
            <w:tcW w:w="1064" w:type="pct"/>
            <w:shd w:val="clear" w:color="auto" w:fill="D9D9D9" w:themeFill="background1" w:themeFillShade="D9"/>
            <w:vAlign w:val="center"/>
          </w:tcPr>
          <w:p w14:paraId="74CAFF36" w14:textId="1488D54C" w:rsidR="00C454DC" w:rsidRPr="00723643" w:rsidRDefault="00C454DC" w:rsidP="00723643">
            <w:pPr>
              <w:jc w:val="center"/>
              <w:rPr>
                <w:rFonts w:ascii="Arial" w:hAnsi="Arial" w:cs="Arial"/>
                <w:b/>
                <w:sz w:val="20"/>
                <w:szCs w:val="20"/>
              </w:rPr>
            </w:pPr>
            <w:r w:rsidRPr="00723643">
              <w:rPr>
                <w:rFonts w:ascii="Arial" w:hAnsi="Arial" w:cs="Arial"/>
                <w:b/>
                <w:sz w:val="20"/>
                <w:szCs w:val="20"/>
              </w:rPr>
              <w:t>Fiscal Year</w:t>
            </w:r>
          </w:p>
        </w:tc>
        <w:tc>
          <w:tcPr>
            <w:tcW w:w="984" w:type="pct"/>
            <w:shd w:val="clear" w:color="auto" w:fill="D9D9D9" w:themeFill="background1" w:themeFillShade="D9"/>
            <w:vAlign w:val="center"/>
          </w:tcPr>
          <w:p w14:paraId="2AADB86C" w14:textId="606B72EA" w:rsidR="00C454DC" w:rsidRPr="00723643" w:rsidRDefault="00C454DC" w:rsidP="00723643">
            <w:pPr>
              <w:jc w:val="center"/>
              <w:rPr>
                <w:rFonts w:ascii="Arial" w:hAnsi="Arial" w:cs="Arial"/>
                <w:b/>
                <w:sz w:val="20"/>
                <w:szCs w:val="20"/>
              </w:rPr>
            </w:pPr>
            <w:r w:rsidRPr="00723643">
              <w:rPr>
                <w:rFonts w:ascii="Arial" w:hAnsi="Arial" w:cs="Arial"/>
                <w:b/>
                <w:sz w:val="20"/>
                <w:szCs w:val="20"/>
              </w:rPr>
              <w:t>Actual 2016</w:t>
            </w:r>
          </w:p>
        </w:tc>
        <w:tc>
          <w:tcPr>
            <w:tcW w:w="984" w:type="pct"/>
            <w:shd w:val="clear" w:color="auto" w:fill="D9D9D9" w:themeFill="background1" w:themeFillShade="D9"/>
            <w:vAlign w:val="center"/>
          </w:tcPr>
          <w:p w14:paraId="6588E02C" w14:textId="15245E97" w:rsidR="00C454DC" w:rsidRPr="00723643" w:rsidRDefault="00C454DC" w:rsidP="00723643">
            <w:pPr>
              <w:jc w:val="center"/>
              <w:rPr>
                <w:rFonts w:ascii="Arial" w:hAnsi="Arial" w:cs="Arial"/>
                <w:b/>
                <w:sz w:val="20"/>
                <w:szCs w:val="20"/>
              </w:rPr>
            </w:pPr>
            <w:r w:rsidRPr="00723643">
              <w:rPr>
                <w:rFonts w:ascii="Arial" w:hAnsi="Arial" w:cs="Arial"/>
                <w:b/>
                <w:sz w:val="20"/>
                <w:szCs w:val="20"/>
              </w:rPr>
              <w:t>Adjusted 2016</w:t>
            </w:r>
          </w:p>
        </w:tc>
        <w:tc>
          <w:tcPr>
            <w:tcW w:w="984" w:type="pct"/>
            <w:shd w:val="clear" w:color="auto" w:fill="D9D9D9" w:themeFill="background1" w:themeFillShade="D9"/>
            <w:vAlign w:val="center"/>
          </w:tcPr>
          <w:p w14:paraId="4F0CE920" w14:textId="2F4D89B1" w:rsidR="00C454DC" w:rsidRPr="00723643" w:rsidRDefault="00C454DC" w:rsidP="00723643">
            <w:pPr>
              <w:jc w:val="center"/>
              <w:rPr>
                <w:rFonts w:ascii="Arial" w:hAnsi="Arial" w:cs="Arial"/>
                <w:b/>
                <w:sz w:val="20"/>
                <w:szCs w:val="20"/>
              </w:rPr>
            </w:pPr>
            <w:r w:rsidRPr="00723643">
              <w:rPr>
                <w:rFonts w:ascii="Arial" w:hAnsi="Arial" w:cs="Arial"/>
                <w:b/>
                <w:sz w:val="20"/>
                <w:szCs w:val="20"/>
              </w:rPr>
              <w:t>Actual 2015</w:t>
            </w:r>
          </w:p>
        </w:tc>
        <w:tc>
          <w:tcPr>
            <w:tcW w:w="984" w:type="pct"/>
            <w:shd w:val="clear" w:color="auto" w:fill="D9D9D9" w:themeFill="background1" w:themeFillShade="D9"/>
            <w:vAlign w:val="center"/>
          </w:tcPr>
          <w:p w14:paraId="3D58551B" w14:textId="4CA8260A" w:rsidR="00C454DC" w:rsidRPr="00723643" w:rsidRDefault="00C454DC" w:rsidP="00723643">
            <w:pPr>
              <w:jc w:val="center"/>
              <w:rPr>
                <w:rFonts w:ascii="Arial" w:hAnsi="Arial" w:cs="Arial"/>
                <w:b/>
                <w:sz w:val="20"/>
                <w:szCs w:val="20"/>
              </w:rPr>
            </w:pPr>
            <w:r w:rsidRPr="00723643">
              <w:rPr>
                <w:rFonts w:ascii="Arial" w:hAnsi="Arial" w:cs="Arial"/>
                <w:b/>
                <w:sz w:val="20"/>
                <w:szCs w:val="20"/>
              </w:rPr>
              <w:t>Adjusted 2015</w:t>
            </w:r>
          </w:p>
        </w:tc>
      </w:tr>
      <w:tr w:rsidR="00C454DC" w14:paraId="06F6DC46" w14:textId="77777777" w:rsidTr="00723643">
        <w:trPr>
          <w:jc w:val="center"/>
        </w:trPr>
        <w:tc>
          <w:tcPr>
            <w:tcW w:w="1064" w:type="pct"/>
            <w:vAlign w:val="center"/>
          </w:tcPr>
          <w:p w14:paraId="3BF89BC8" w14:textId="69C82632" w:rsidR="00C454DC" w:rsidRPr="00723643" w:rsidRDefault="00C454DC" w:rsidP="00C454DC">
            <w:pPr>
              <w:jc w:val="both"/>
              <w:rPr>
                <w:rFonts w:ascii="Arial" w:hAnsi="Arial" w:cs="Arial"/>
                <w:b/>
                <w:sz w:val="20"/>
                <w:szCs w:val="20"/>
              </w:rPr>
            </w:pPr>
            <w:r w:rsidRPr="00723643">
              <w:rPr>
                <w:rFonts w:ascii="Arial" w:hAnsi="Arial" w:cs="Arial"/>
                <w:b/>
                <w:sz w:val="20"/>
                <w:szCs w:val="20"/>
              </w:rPr>
              <w:t>Net Sales / Revenue</w:t>
            </w:r>
          </w:p>
        </w:tc>
        <w:tc>
          <w:tcPr>
            <w:tcW w:w="984" w:type="pct"/>
            <w:vAlign w:val="center"/>
          </w:tcPr>
          <w:p w14:paraId="4B7D24B8" w14:textId="3E6E40D4" w:rsidR="00C454DC" w:rsidRPr="00723643" w:rsidRDefault="00C454DC" w:rsidP="00723643">
            <w:pPr>
              <w:jc w:val="right"/>
              <w:rPr>
                <w:rFonts w:ascii="Arial" w:hAnsi="Arial" w:cs="Arial"/>
                <w:b/>
                <w:sz w:val="20"/>
                <w:szCs w:val="20"/>
              </w:rPr>
            </w:pPr>
            <w:r w:rsidRPr="00723643">
              <w:rPr>
                <w:rFonts w:ascii="Arial" w:hAnsi="Arial" w:cs="Arial"/>
                <w:b/>
                <w:sz w:val="20"/>
                <w:szCs w:val="20"/>
              </w:rPr>
              <w:t>39,528.00</w:t>
            </w:r>
          </w:p>
        </w:tc>
        <w:tc>
          <w:tcPr>
            <w:tcW w:w="984" w:type="pct"/>
            <w:vAlign w:val="center"/>
          </w:tcPr>
          <w:p w14:paraId="1AF67CB7" w14:textId="26B9D7BD" w:rsidR="00C454DC" w:rsidRPr="00723643" w:rsidRDefault="00C454DC" w:rsidP="00723643">
            <w:pPr>
              <w:jc w:val="right"/>
              <w:rPr>
                <w:rFonts w:ascii="Arial" w:hAnsi="Arial" w:cs="Arial"/>
                <w:b/>
                <w:sz w:val="20"/>
                <w:szCs w:val="20"/>
              </w:rPr>
            </w:pPr>
            <w:r w:rsidRPr="00723643">
              <w:rPr>
                <w:rFonts w:ascii="Arial" w:hAnsi="Arial" w:cs="Arial"/>
                <w:b/>
                <w:sz w:val="20"/>
                <w:szCs w:val="20"/>
              </w:rPr>
              <w:t>39,528.00</w:t>
            </w:r>
          </w:p>
        </w:tc>
        <w:tc>
          <w:tcPr>
            <w:tcW w:w="984" w:type="pct"/>
            <w:vAlign w:val="center"/>
          </w:tcPr>
          <w:p w14:paraId="7D1B3219" w14:textId="42963584" w:rsidR="00C454DC" w:rsidRPr="00723643" w:rsidRDefault="00C454DC" w:rsidP="00723643">
            <w:pPr>
              <w:jc w:val="right"/>
              <w:rPr>
                <w:rFonts w:ascii="Arial" w:hAnsi="Arial" w:cs="Arial"/>
                <w:b/>
                <w:sz w:val="20"/>
                <w:szCs w:val="20"/>
              </w:rPr>
            </w:pPr>
            <w:r w:rsidRPr="00723643">
              <w:rPr>
                <w:rFonts w:ascii="Arial" w:hAnsi="Arial" w:cs="Arial"/>
                <w:b/>
                <w:sz w:val="20"/>
                <w:szCs w:val="20"/>
              </w:rPr>
              <w:t>40,339.00</w:t>
            </w:r>
          </w:p>
        </w:tc>
        <w:tc>
          <w:tcPr>
            <w:tcW w:w="984" w:type="pct"/>
            <w:vAlign w:val="center"/>
          </w:tcPr>
          <w:p w14:paraId="175DDD13" w14:textId="178FEA36" w:rsidR="00C454DC" w:rsidRPr="00723643" w:rsidRDefault="00C454DC" w:rsidP="00723643">
            <w:pPr>
              <w:jc w:val="right"/>
              <w:rPr>
                <w:rFonts w:ascii="Arial" w:hAnsi="Arial" w:cs="Arial"/>
                <w:b/>
                <w:sz w:val="20"/>
                <w:szCs w:val="20"/>
              </w:rPr>
            </w:pPr>
            <w:r w:rsidRPr="00723643">
              <w:rPr>
                <w:rFonts w:ascii="Arial" w:hAnsi="Arial" w:cs="Arial"/>
                <w:b/>
                <w:sz w:val="20"/>
                <w:szCs w:val="20"/>
              </w:rPr>
              <w:t>40,339.00</w:t>
            </w:r>
          </w:p>
        </w:tc>
      </w:tr>
      <w:tr w:rsidR="00C454DC" w14:paraId="4A26BD14" w14:textId="77777777" w:rsidTr="00723643">
        <w:trPr>
          <w:jc w:val="center"/>
        </w:trPr>
        <w:tc>
          <w:tcPr>
            <w:tcW w:w="1064" w:type="pct"/>
            <w:vAlign w:val="center"/>
          </w:tcPr>
          <w:p w14:paraId="476D3003" w14:textId="0718EA9E" w:rsidR="00C454DC" w:rsidRPr="00723643" w:rsidRDefault="00C454DC" w:rsidP="00C454DC">
            <w:pPr>
              <w:jc w:val="both"/>
              <w:rPr>
                <w:rFonts w:ascii="Arial" w:hAnsi="Arial" w:cs="Arial"/>
                <w:b/>
                <w:sz w:val="20"/>
                <w:szCs w:val="20"/>
              </w:rPr>
            </w:pPr>
            <w:r w:rsidRPr="00723643">
              <w:rPr>
                <w:rFonts w:ascii="Arial" w:hAnsi="Arial" w:cs="Arial"/>
                <w:b/>
                <w:sz w:val="20"/>
                <w:szCs w:val="20"/>
              </w:rPr>
              <w:t>Cost of Goods Sold</w:t>
            </w:r>
          </w:p>
        </w:tc>
        <w:tc>
          <w:tcPr>
            <w:tcW w:w="984" w:type="pct"/>
            <w:vAlign w:val="center"/>
          </w:tcPr>
          <w:p w14:paraId="42D7C0FA" w14:textId="61ED706F" w:rsidR="00C454DC" w:rsidRPr="00723643" w:rsidRDefault="00C454DC" w:rsidP="00723643">
            <w:pPr>
              <w:jc w:val="right"/>
              <w:rPr>
                <w:rFonts w:ascii="Arial" w:hAnsi="Arial" w:cs="Arial"/>
                <w:b/>
                <w:sz w:val="20"/>
                <w:szCs w:val="20"/>
              </w:rPr>
            </w:pPr>
            <w:r w:rsidRPr="00723643">
              <w:rPr>
                <w:rFonts w:ascii="Arial" w:hAnsi="Arial" w:cs="Arial"/>
                <w:b/>
                <w:sz w:val="20"/>
                <w:szCs w:val="20"/>
              </w:rPr>
              <w:t>30,334.00</w:t>
            </w:r>
          </w:p>
        </w:tc>
        <w:tc>
          <w:tcPr>
            <w:tcW w:w="984" w:type="pct"/>
            <w:vAlign w:val="center"/>
          </w:tcPr>
          <w:p w14:paraId="6A130126" w14:textId="6CFF45A3" w:rsidR="00C454DC" w:rsidRPr="00723643" w:rsidRDefault="00C454DC" w:rsidP="00723643">
            <w:pPr>
              <w:jc w:val="right"/>
              <w:rPr>
                <w:rFonts w:ascii="Arial" w:hAnsi="Arial" w:cs="Arial"/>
                <w:b/>
                <w:sz w:val="20"/>
                <w:szCs w:val="20"/>
              </w:rPr>
            </w:pPr>
            <w:r w:rsidRPr="00723643">
              <w:rPr>
                <w:rFonts w:ascii="Arial" w:hAnsi="Arial" w:cs="Arial"/>
                <w:b/>
                <w:sz w:val="20"/>
                <w:szCs w:val="20"/>
              </w:rPr>
              <w:t>30,334.00</w:t>
            </w:r>
          </w:p>
        </w:tc>
        <w:tc>
          <w:tcPr>
            <w:tcW w:w="984" w:type="pct"/>
            <w:vAlign w:val="center"/>
          </w:tcPr>
          <w:p w14:paraId="761FEFD5" w14:textId="181F6CF6" w:rsidR="00C454DC" w:rsidRPr="00723643" w:rsidRDefault="00C454DC" w:rsidP="00723643">
            <w:pPr>
              <w:jc w:val="right"/>
              <w:rPr>
                <w:rFonts w:ascii="Arial" w:hAnsi="Arial" w:cs="Arial"/>
                <w:b/>
                <w:sz w:val="20"/>
                <w:szCs w:val="20"/>
              </w:rPr>
            </w:pPr>
            <w:r w:rsidRPr="00723643">
              <w:rPr>
                <w:rFonts w:ascii="Arial" w:hAnsi="Arial" w:cs="Arial"/>
                <w:b/>
                <w:sz w:val="20"/>
                <w:szCs w:val="20"/>
              </w:rPr>
              <w:t>31,292.00</w:t>
            </w:r>
          </w:p>
        </w:tc>
        <w:tc>
          <w:tcPr>
            <w:tcW w:w="984" w:type="pct"/>
            <w:vAlign w:val="center"/>
          </w:tcPr>
          <w:p w14:paraId="4240C733" w14:textId="08A3DED4" w:rsidR="00C454DC" w:rsidRPr="00723643" w:rsidRDefault="00C454DC" w:rsidP="00723643">
            <w:pPr>
              <w:jc w:val="right"/>
              <w:rPr>
                <w:rFonts w:ascii="Arial" w:hAnsi="Arial" w:cs="Arial"/>
                <w:b/>
                <w:sz w:val="20"/>
                <w:szCs w:val="20"/>
              </w:rPr>
            </w:pPr>
            <w:r w:rsidRPr="00723643">
              <w:rPr>
                <w:rFonts w:ascii="Arial" w:hAnsi="Arial" w:cs="Arial"/>
                <w:b/>
                <w:sz w:val="20"/>
                <w:szCs w:val="20"/>
              </w:rPr>
              <w:t>31,292.00</w:t>
            </w:r>
          </w:p>
        </w:tc>
      </w:tr>
      <w:tr w:rsidR="00C454DC" w14:paraId="19C3F919" w14:textId="77777777" w:rsidTr="00723643">
        <w:trPr>
          <w:jc w:val="center"/>
        </w:trPr>
        <w:tc>
          <w:tcPr>
            <w:tcW w:w="1064" w:type="pct"/>
            <w:vAlign w:val="center"/>
          </w:tcPr>
          <w:p w14:paraId="4B308208" w14:textId="11A82D1B" w:rsidR="00C454DC" w:rsidRDefault="00C454DC" w:rsidP="00C454DC">
            <w:pPr>
              <w:jc w:val="both"/>
              <w:rPr>
                <w:rFonts w:ascii="Arial" w:hAnsi="Arial" w:cs="Arial"/>
                <w:sz w:val="20"/>
                <w:szCs w:val="20"/>
              </w:rPr>
            </w:pPr>
            <w:r w:rsidRPr="00723643">
              <w:rPr>
                <w:rFonts w:ascii="Arial" w:hAnsi="Arial" w:cs="Arial"/>
                <w:sz w:val="20"/>
                <w:szCs w:val="20"/>
              </w:rPr>
              <w:t>Restructuring charges — cost of goods sold</w:t>
            </w:r>
          </w:p>
        </w:tc>
        <w:tc>
          <w:tcPr>
            <w:tcW w:w="984" w:type="pct"/>
            <w:vAlign w:val="center"/>
          </w:tcPr>
          <w:p w14:paraId="1EF9379D" w14:textId="7BD72039" w:rsidR="00C454DC" w:rsidRDefault="00C454DC" w:rsidP="00723643">
            <w:pPr>
              <w:jc w:val="right"/>
              <w:rPr>
                <w:rFonts w:ascii="Arial" w:hAnsi="Arial" w:cs="Arial"/>
                <w:sz w:val="20"/>
                <w:szCs w:val="20"/>
              </w:rPr>
            </w:pPr>
            <w:r w:rsidRPr="00723643">
              <w:rPr>
                <w:rFonts w:ascii="Arial" w:hAnsi="Arial" w:cs="Arial"/>
                <w:sz w:val="20"/>
                <w:szCs w:val="20"/>
              </w:rPr>
              <w:t>3.00</w:t>
            </w:r>
          </w:p>
        </w:tc>
        <w:tc>
          <w:tcPr>
            <w:tcW w:w="984" w:type="pct"/>
            <w:vAlign w:val="center"/>
          </w:tcPr>
          <w:p w14:paraId="59D7392E" w14:textId="77777777" w:rsidR="00C454DC" w:rsidRDefault="00C454DC" w:rsidP="00723643">
            <w:pPr>
              <w:jc w:val="right"/>
              <w:rPr>
                <w:rFonts w:ascii="Arial" w:hAnsi="Arial" w:cs="Arial"/>
                <w:sz w:val="20"/>
                <w:szCs w:val="20"/>
              </w:rPr>
            </w:pPr>
          </w:p>
        </w:tc>
        <w:tc>
          <w:tcPr>
            <w:tcW w:w="984" w:type="pct"/>
            <w:vAlign w:val="center"/>
          </w:tcPr>
          <w:p w14:paraId="30B98DED" w14:textId="06FC2C7D" w:rsidR="00C454DC" w:rsidRDefault="00C454DC" w:rsidP="00723643">
            <w:pPr>
              <w:jc w:val="right"/>
              <w:rPr>
                <w:rFonts w:ascii="Arial" w:hAnsi="Arial" w:cs="Arial"/>
                <w:sz w:val="20"/>
                <w:szCs w:val="20"/>
              </w:rPr>
            </w:pPr>
            <w:r w:rsidRPr="00723643">
              <w:rPr>
                <w:rFonts w:ascii="Arial" w:hAnsi="Arial" w:cs="Arial"/>
                <w:sz w:val="20"/>
                <w:szCs w:val="20"/>
              </w:rPr>
              <w:t>0.00</w:t>
            </w:r>
          </w:p>
        </w:tc>
        <w:tc>
          <w:tcPr>
            <w:tcW w:w="984" w:type="pct"/>
            <w:vAlign w:val="center"/>
          </w:tcPr>
          <w:p w14:paraId="59868C5F" w14:textId="77777777" w:rsidR="00C454DC" w:rsidRDefault="00C454DC" w:rsidP="00723643">
            <w:pPr>
              <w:jc w:val="right"/>
              <w:rPr>
                <w:rFonts w:ascii="Arial" w:hAnsi="Arial" w:cs="Arial"/>
                <w:sz w:val="20"/>
                <w:szCs w:val="20"/>
              </w:rPr>
            </w:pPr>
          </w:p>
        </w:tc>
      </w:tr>
      <w:tr w:rsidR="00C454DC" w14:paraId="4AEC60EF" w14:textId="77777777" w:rsidTr="00723643">
        <w:trPr>
          <w:jc w:val="center"/>
        </w:trPr>
        <w:tc>
          <w:tcPr>
            <w:tcW w:w="1064" w:type="pct"/>
            <w:vAlign w:val="center"/>
          </w:tcPr>
          <w:p w14:paraId="0E37ECBB" w14:textId="13435B9B" w:rsidR="00C454DC" w:rsidRPr="00723643" w:rsidRDefault="00C454DC" w:rsidP="00C454DC">
            <w:pPr>
              <w:jc w:val="both"/>
              <w:rPr>
                <w:rFonts w:ascii="Arial" w:hAnsi="Arial" w:cs="Arial"/>
                <w:b/>
                <w:sz w:val="20"/>
                <w:szCs w:val="20"/>
              </w:rPr>
            </w:pPr>
            <w:r w:rsidRPr="00723643">
              <w:rPr>
                <w:rFonts w:ascii="Arial" w:hAnsi="Arial" w:cs="Arial"/>
                <w:b/>
                <w:sz w:val="20"/>
                <w:szCs w:val="20"/>
              </w:rPr>
              <w:t>Gross Profit</w:t>
            </w:r>
          </w:p>
        </w:tc>
        <w:tc>
          <w:tcPr>
            <w:tcW w:w="984" w:type="pct"/>
            <w:vAlign w:val="center"/>
          </w:tcPr>
          <w:p w14:paraId="128181B3" w14:textId="1A1DF286" w:rsidR="00C454DC" w:rsidRPr="00723643" w:rsidRDefault="00C454DC" w:rsidP="00723643">
            <w:pPr>
              <w:jc w:val="right"/>
              <w:rPr>
                <w:rFonts w:ascii="Arial" w:hAnsi="Arial" w:cs="Arial"/>
                <w:b/>
                <w:sz w:val="20"/>
                <w:szCs w:val="20"/>
              </w:rPr>
            </w:pPr>
            <w:r w:rsidRPr="00723643">
              <w:rPr>
                <w:rFonts w:ascii="Arial" w:hAnsi="Arial" w:cs="Arial"/>
                <w:b/>
                <w:sz w:val="20"/>
                <w:szCs w:val="20"/>
              </w:rPr>
              <w:t>9,191.00</w:t>
            </w:r>
          </w:p>
        </w:tc>
        <w:tc>
          <w:tcPr>
            <w:tcW w:w="984" w:type="pct"/>
            <w:vAlign w:val="center"/>
          </w:tcPr>
          <w:p w14:paraId="0D59799C" w14:textId="09EDAE6A" w:rsidR="00C454DC" w:rsidRPr="00723643" w:rsidRDefault="00C454DC" w:rsidP="00723643">
            <w:pPr>
              <w:jc w:val="right"/>
              <w:rPr>
                <w:rFonts w:ascii="Arial" w:hAnsi="Arial" w:cs="Arial"/>
                <w:b/>
                <w:sz w:val="20"/>
                <w:szCs w:val="20"/>
              </w:rPr>
            </w:pPr>
            <w:r w:rsidRPr="00723643">
              <w:rPr>
                <w:rFonts w:ascii="Arial" w:hAnsi="Arial" w:cs="Arial"/>
                <w:b/>
                <w:sz w:val="20"/>
                <w:szCs w:val="20"/>
              </w:rPr>
              <w:t>9,194.00</w:t>
            </w:r>
          </w:p>
        </w:tc>
        <w:tc>
          <w:tcPr>
            <w:tcW w:w="984" w:type="pct"/>
            <w:vAlign w:val="center"/>
          </w:tcPr>
          <w:p w14:paraId="3C9B1762" w14:textId="7E48C0AA" w:rsidR="00C454DC" w:rsidRPr="00723643" w:rsidRDefault="00C454DC" w:rsidP="00723643">
            <w:pPr>
              <w:jc w:val="right"/>
              <w:rPr>
                <w:rFonts w:ascii="Arial" w:hAnsi="Arial" w:cs="Arial"/>
                <w:b/>
                <w:sz w:val="20"/>
                <w:szCs w:val="20"/>
              </w:rPr>
            </w:pPr>
            <w:r w:rsidRPr="00723643">
              <w:rPr>
                <w:rFonts w:ascii="Arial" w:hAnsi="Arial" w:cs="Arial"/>
                <w:b/>
                <w:sz w:val="20"/>
                <w:szCs w:val="20"/>
              </w:rPr>
              <w:t>9,047.00</w:t>
            </w:r>
          </w:p>
        </w:tc>
        <w:tc>
          <w:tcPr>
            <w:tcW w:w="984" w:type="pct"/>
            <w:vAlign w:val="center"/>
          </w:tcPr>
          <w:p w14:paraId="24DCEFE8" w14:textId="481447BF" w:rsidR="00C454DC" w:rsidRPr="00723643" w:rsidRDefault="00C454DC" w:rsidP="00723643">
            <w:pPr>
              <w:jc w:val="right"/>
              <w:rPr>
                <w:rFonts w:ascii="Arial" w:hAnsi="Arial" w:cs="Arial"/>
                <w:b/>
                <w:sz w:val="20"/>
                <w:szCs w:val="20"/>
              </w:rPr>
            </w:pPr>
            <w:r w:rsidRPr="00723643">
              <w:rPr>
                <w:rFonts w:ascii="Arial" w:hAnsi="Arial" w:cs="Arial"/>
                <w:b/>
                <w:sz w:val="20"/>
                <w:szCs w:val="20"/>
              </w:rPr>
              <w:t>9,047.00</w:t>
            </w:r>
          </w:p>
        </w:tc>
      </w:tr>
      <w:tr w:rsidR="00C454DC" w14:paraId="386F02DB" w14:textId="77777777" w:rsidTr="00723643">
        <w:trPr>
          <w:jc w:val="center"/>
        </w:trPr>
        <w:tc>
          <w:tcPr>
            <w:tcW w:w="1064" w:type="pct"/>
            <w:vAlign w:val="center"/>
          </w:tcPr>
          <w:p w14:paraId="694F9FDE" w14:textId="4D114C51" w:rsidR="00C454DC" w:rsidRDefault="00C454DC" w:rsidP="00C454DC">
            <w:pPr>
              <w:jc w:val="both"/>
              <w:rPr>
                <w:rFonts w:ascii="Arial" w:hAnsi="Arial" w:cs="Arial"/>
                <w:sz w:val="20"/>
                <w:szCs w:val="20"/>
              </w:rPr>
            </w:pPr>
            <w:r w:rsidRPr="00723643">
              <w:rPr>
                <w:rFonts w:ascii="Arial" w:hAnsi="Arial" w:cs="Arial"/>
                <w:sz w:val="20"/>
                <w:szCs w:val="20"/>
              </w:rPr>
              <w:t>Selling, general and administrative expenses</w:t>
            </w:r>
          </w:p>
        </w:tc>
        <w:tc>
          <w:tcPr>
            <w:tcW w:w="984" w:type="pct"/>
            <w:vAlign w:val="center"/>
          </w:tcPr>
          <w:p w14:paraId="2EB4E8D5" w14:textId="2BA9A8C7" w:rsidR="00C454DC" w:rsidRDefault="00C454DC" w:rsidP="00723643">
            <w:pPr>
              <w:jc w:val="right"/>
              <w:rPr>
                <w:rFonts w:ascii="Arial" w:hAnsi="Arial" w:cs="Arial"/>
                <w:sz w:val="20"/>
                <w:szCs w:val="20"/>
              </w:rPr>
            </w:pPr>
            <w:r w:rsidRPr="00723643">
              <w:rPr>
                <w:rFonts w:ascii="Arial" w:hAnsi="Arial" w:cs="Arial"/>
                <w:sz w:val="20"/>
                <w:szCs w:val="20"/>
              </w:rPr>
              <w:t>7,618.00</w:t>
            </w:r>
          </w:p>
        </w:tc>
        <w:tc>
          <w:tcPr>
            <w:tcW w:w="984" w:type="pct"/>
            <w:vAlign w:val="center"/>
          </w:tcPr>
          <w:p w14:paraId="6D54FD68" w14:textId="26BC9C9B" w:rsidR="00C454DC" w:rsidRDefault="00C454DC" w:rsidP="00723643">
            <w:pPr>
              <w:jc w:val="right"/>
              <w:rPr>
                <w:rFonts w:ascii="Arial" w:hAnsi="Arial" w:cs="Arial"/>
                <w:sz w:val="20"/>
                <w:szCs w:val="20"/>
              </w:rPr>
            </w:pPr>
            <w:r w:rsidRPr="00723643">
              <w:rPr>
                <w:rFonts w:ascii="Arial" w:hAnsi="Arial" w:cs="Arial"/>
                <w:sz w:val="20"/>
                <w:szCs w:val="20"/>
              </w:rPr>
              <w:t>7,618.00</w:t>
            </w:r>
          </w:p>
        </w:tc>
        <w:tc>
          <w:tcPr>
            <w:tcW w:w="984" w:type="pct"/>
            <w:vAlign w:val="center"/>
          </w:tcPr>
          <w:p w14:paraId="708A6A4D" w14:textId="2CD0B6A2" w:rsidR="00C454DC" w:rsidRDefault="00C454DC" w:rsidP="00723643">
            <w:pPr>
              <w:jc w:val="right"/>
              <w:rPr>
                <w:rFonts w:ascii="Arial" w:hAnsi="Arial" w:cs="Arial"/>
                <w:sz w:val="20"/>
                <w:szCs w:val="20"/>
              </w:rPr>
            </w:pPr>
            <w:r w:rsidRPr="00723643">
              <w:rPr>
                <w:rFonts w:ascii="Arial" w:hAnsi="Arial" w:cs="Arial"/>
                <w:sz w:val="20"/>
                <w:szCs w:val="20"/>
              </w:rPr>
              <w:t>7,592.00</w:t>
            </w:r>
          </w:p>
        </w:tc>
        <w:tc>
          <w:tcPr>
            <w:tcW w:w="984" w:type="pct"/>
            <w:vAlign w:val="center"/>
          </w:tcPr>
          <w:p w14:paraId="091CFEFE" w14:textId="5DFB33E6" w:rsidR="00C454DC" w:rsidRDefault="00C454DC" w:rsidP="00723643">
            <w:pPr>
              <w:jc w:val="right"/>
              <w:rPr>
                <w:rFonts w:ascii="Arial" w:hAnsi="Arial" w:cs="Arial"/>
                <w:sz w:val="20"/>
                <w:szCs w:val="20"/>
              </w:rPr>
            </w:pPr>
            <w:r w:rsidRPr="00723643">
              <w:rPr>
                <w:rFonts w:ascii="Arial" w:hAnsi="Arial" w:cs="Arial"/>
                <w:sz w:val="20"/>
                <w:szCs w:val="20"/>
              </w:rPr>
              <w:t>7,592.00</w:t>
            </w:r>
          </w:p>
        </w:tc>
      </w:tr>
      <w:tr w:rsidR="00C454DC" w14:paraId="3BE1EDC9" w14:textId="77777777" w:rsidTr="00723643">
        <w:trPr>
          <w:jc w:val="center"/>
        </w:trPr>
        <w:tc>
          <w:tcPr>
            <w:tcW w:w="1064" w:type="pct"/>
            <w:vAlign w:val="center"/>
          </w:tcPr>
          <w:p w14:paraId="15CD6853" w14:textId="0902F099" w:rsidR="00C454DC" w:rsidRDefault="00C454DC" w:rsidP="00C454DC">
            <w:pPr>
              <w:jc w:val="both"/>
              <w:rPr>
                <w:rFonts w:ascii="Arial" w:hAnsi="Arial" w:cs="Arial"/>
                <w:sz w:val="20"/>
                <w:szCs w:val="20"/>
              </w:rPr>
            </w:pPr>
            <w:r w:rsidRPr="00723643">
              <w:rPr>
                <w:rFonts w:ascii="Arial" w:hAnsi="Arial" w:cs="Arial"/>
                <w:sz w:val="20"/>
                <w:szCs w:val="20"/>
              </w:rPr>
              <w:t>Restructuring charges</w:t>
            </w:r>
          </w:p>
        </w:tc>
        <w:tc>
          <w:tcPr>
            <w:tcW w:w="984" w:type="pct"/>
            <w:vAlign w:val="center"/>
          </w:tcPr>
          <w:p w14:paraId="0427E6B0" w14:textId="50D4E297" w:rsidR="00C454DC" w:rsidRDefault="00C454DC" w:rsidP="00723643">
            <w:pPr>
              <w:jc w:val="right"/>
              <w:rPr>
                <w:rFonts w:ascii="Arial" w:hAnsi="Arial" w:cs="Arial"/>
                <w:sz w:val="20"/>
                <w:szCs w:val="20"/>
              </w:rPr>
            </w:pPr>
            <w:r w:rsidRPr="00723643">
              <w:rPr>
                <w:rFonts w:ascii="Arial" w:hAnsi="Arial" w:cs="Arial"/>
                <w:sz w:val="20"/>
                <w:szCs w:val="20"/>
              </w:rPr>
              <w:t>198.00</w:t>
            </w:r>
          </w:p>
        </w:tc>
        <w:tc>
          <w:tcPr>
            <w:tcW w:w="984" w:type="pct"/>
            <w:vAlign w:val="center"/>
          </w:tcPr>
          <w:p w14:paraId="09C999B3" w14:textId="77777777" w:rsidR="00C454DC" w:rsidRDefault="00C454DC" w:rsidP="00723643">
            <w:pPr>
              <w:jc w:val="right"/>
              <w:rPr>
                <w:rFonts w:ascii="Arial" w:hAnsi="Arial" w:cs="Arial"/>
                <w:sz w:val="20"/>
                <w:szCs w:val="20"/>
              </w:rPr>
            </w:pPr>
          </w:p>
        </w:tc>
        <w:tc>
          <w:tcPr>
            <w:tcW w:w="984" w:type="pct"/>
            <w:vAlign w:val="center"/>
          </w:tcPr>
          <w:p w14:paraId="161A1E81" w14:textId="12059FDD" w:rsidR="00C454DC" w:rsidRDefault="00C454DC" w:rsidP="00723643">
            <w:pPr>
              <w:jc w:val="right"/>
              <w:rPr>
                <w:rFonts w:ascii="Arial" w:hAnsi="Arial" w:cs="Arial"/>
                <w:sz w:val="20"/>
                <w:szCs w:val="20"/>
              </w:rPr>
            </w:pPr>
            <w:r w:rsidRPr="00723643">
              <w:rPr>
                <w:rFonts w:ascii="Arial" w:hAnsi="Arial" w:cs="Arial"/>
                <w:sz w:val="20"/>
                <w:szCs w:val="20"/>
              </w:rPr>
              <w:t>5.00</w:t>
            </w:r>
          </w:p>
        </w:tc>
        <w:tc>
          <w:tcPr>
            <w:tcW w:w="984" w:type="pct"/>
            <w:vAlign w:val="center"/>
          </w:tcPr>
          <w:p w14:paraId="0310F05E" w14:textId="77777777" w:rsidR="00C454DC" w:rsidRDefault="00C454DC" w:rsidP="00723643">
            <w:pPr>
              <w:jc w:val="right"/>
              <w:rPr>
                <w:rFonts w:ascii="Arial" w:hAnsi="Arial" w:cs="Arial"/>
                <w:sz w:val="20"/>
                <w:szCs w:val="20"/>
              </w:rPr>
            </w:pPr>
          </w:p>
        </w:tc>
      </w:tr>
      <w:tr w:rsidR="00C454DC" w14:paraId="3A3080A4" w14:textId="77777777" w:rsidTr="00723643">
        <w:trPr>
          <w:jc w:val="center"/>
        </w:trPr>
        <w:tc>
          <w:tcPr>
            <w:tcW w:w="1064" w:type="pct"/>
            <w:vAlign w:val="center"/>
          </w:tcPr>
          <w:p w14:paraId="656C153B" w14:textId="7CD28F10" w:rsidR="00C454DC" w:rsidRPr="00723643" w:rsidRDefault="00C454DC" w:rsidP="00C454DC">
            <w:pPr>
              <w:jc w:val="both"/>
              <w:rPr>
                <w:rFonts w:ascii="Arial" w:hAnsi="Arial" w:cs="Arial"/>
                <w:b/>
                <w:sz w:val="20"/>
                <w:szCs w:val="20"/>
              </w:rPr>
            </w:pPr>
            <w:r w:rsidRPr="00723643">
              <w:rPr>
                <w:rFonts w:ascii="Arial" w:hAnsi="Arial" w:cs="Arial"/>
                <w:b/>
                <w:sz w:val="20"/>
                <w:szCs w:val="20"/>
              </w:rPr>
              <w:t>Operating Income</w:t>
            </w:r>
          </w:p>
        </w:tc>
        <w:tc>
          <w:tcPr>
            <w:tcW w:w="984" w:type="pct"/>
            <w:vAlign w:val="center"/>
          </w:tcPr>
          <w:p w14:paraId="7E7767C6" w14:textId="34C75857" w:rsidR="00C454DC" w:rsidRPr="00723643" w:rsidRDefault="00C454DC" w:rsidP="00723643">
            <w:pPr>
              <w:jc w:val="right"/>
              <w:rPr>
                <w:rFonts w:ascii="Arial" w:hAnsi="Arial" w:cs="Arial"/>
                <w:b/>
                <w:sz w:val="20"/>
                <w:szCs w:val="20"/>
              </w:rPr>
            </w:pPr>
            <w:r w:rsidRPr="00723643">
              <w:rPr>
                <w:rFonts w:ascii="Arial" w:hAnsi="Arial" w:cs="Arial"/>
                <w:b/>
                <w:sz w:val="20"/>
                <w:szCs w:val="20"/>
              </w:rPr>
              <w:t>1,375.00</w:t>
            </w:r>
          </w:p>
        </w:tc>
        <w:tc>
          <w:tcPr>
            <w:tcW w:w="984" w:type="pct"/>
            <w:vAlign w:val="center"/>
          </w:tcPr>
          <w:p w14:paraId="45D513FC" w14:textId="5E94E170" w:rsidR="00C454DC" w:rsidRPr="00723643" w:rsidRDefault="00C454DC" w:rsidP="00723643">
            <w:pPr>
              <w:jc w:val="right"/>
              <w:rPr>
                <w:rFonts w:ascii="Arial" w:hAnsi="Arial" w:cs="Arial"/>
                <w:b/>
                <w:sz w:val="20"/>
                <w:szCs w:val="20"/>
              </w:rPr>
            </w:pPr>
            <w:r w:rsidRPr="00723643">
              <w:rPr>
                <w:rFonts w:ascii="Arial" w:hAnsi="Arial" w:cs="Arial"/>
                <w:b/>
                <w:sz w:val="20"/>
                <w:szCs w:val="20"/>
              </w:rPr>
              <w:t>1,576.00</w:t>
            </w:r>
          </w:p>
        </w:tc>
        <w:tc>
          <w:tcPr>
            <w:tcW w:w="984" w:type="pct"/>
            <w:vAlign w:val="center"/>
          </w:tcPr>
          <w:p w14:paraId="1A6C8A88" w14:textId="10996BBE" w:rsidR="00C454DC" w:rsidRPr="00723643" w:rsidRDefault="00C454DC" w:rsidP="00723643">
            <w:pPr>
              <w:jc w:val="right"/>
              <w:rPr>
                <w:rFonts w:ascii="Arial" w:hAnsi="Arial" w:cs="Arial"/>
                <w:b/>
                <w:sz w:val="20"/>
                <w:szCs w:val="20"/>
              </w:rPr>
            </w:pPr>
            <w:r w:rsidRPr="00723643">
              <w:rPr>
                <w:rFonts w:ascii="Arial" w:hAnsi="Arial" w:cs="Arial"/>
                <w:b/>
                <w:sz w:val="20"/>
                <w:szCs w:val="20"/>
              </w:rPr>
              <w:t>1,450.00</w:t>
            </w:r>
          </w:p>
        </w:tc>
        <w:tc>
          <w:tcPr>
            <w:tcW w:w="984" w:type="pct"/>
            <w:vAlign w:val="center"/>
          </w:tcPr>
          <w:p w14:paraId="510B5108" w14:textId="68C71AA2" w:rsidR="00C454DC" w:rsidRPr="00723643" w:rsidRDefault="00C454DC" w:rsidP="00723643">
            <w:pPr>
              <w:jc w:val="right"/>
              <w:rPr>
                <w:rFonts w:ascii="Arial" w:hAnsi="Arial" w:cs="Arial"/>
                <w:b/>
                <w:sz w:val="20"/>
                <w:szCs w:val="20"/>
              </w:rPr>
            </w:pPr>
            <w:r w:rsidRPr="00723643">
              <w:rPr>
                <w:rFonts w:ascii="Arial" w:hAnsi="Arial" w:cs="Arial"/>
                <w:b/>
                <w:sz w:val="20"/>
                <w:szCs w:val="20"/>
              </w:rPr>
              <w:t>1,455.00</w:t>
            </w:r>
          </w:p>
        </w:tc>
      </w:tr>
      <w:tr w:rsidR="00C454DC" w14:paraId="722E4685" w14:textId="77777777" w:rsidTr="00723643">
        <w:trPr>
          <w:jc w:val="center"/>
        </w:trPr>
        <w:tc>
          <w:tcPr>
            <w:tcW w:w="1064" w:type="pct"/>
            <w:vAlign w:val="center"/>
          </w:tcPr>
          <w:p w14:paraId="71C3DA28" w14:textId="3955A50C" w:rsidR="00C454DC" w:rsidRDefault="00C454DC" w:rsidP="00C454DC">
            <w:pPr>
              <w:jc w:val="both"/>
              <w:rPr>
                <w:rFonts w:ascii="Arial" w:hAnsi="Arial" w:cs="Arial"/>
                <w:sz w:val="20"/>
                <w:szCs w:val="20"/>
              </w:rPr>
            </w:pPr>
            <w:r w:rsidRPr="00723643">
              <w:rPr>
                <w:rFonts w:ascii="Arial" w:hAnsi="Arial" w:cs="Arial"/>
                <w:sz w:val="20"/>
                <w:szCs w:val="20"/>
              </w:rPr>
              <w:t>Other income (expense)</w:t>
            </w:r>
          </w:p>
        </w:tc>
        <w:tc>
          <w:tcPr>
            <w:tcW w:w="984" w:type="pct"/>
            <w:vAlign w:val="center"/>
          </w:tcPr>
          <w:p w14:paraId="019534C9" w14:textId="77777777" w:rsidR="00C454DC" w:rsidRDefault="00C454DC" w:rsidP="00723643">
            <w:pPr>
              <w:jc w:val="right"/>
              <w:rPr>
                <w:rFonts w:ascii="Arial" w:hAnsi="Arial" w:cs="Arial"/>
                <w:sz w:val="20"/>
                <w:szCs w:val="20"/>
              </w:rPr>
            </w:pPr>
          </w:p>
        </w:tc>
        <w:tc>
          <w:tcPr>
            <w:tcW w:w="984" w:type="pct"/>
            <w:vAlign w:val="center"/>
          </w:tcPr>
          <w:p w14:paraId="5416A70F" w14:textId="77777777" w:rsidR="00C454DC" w:rsidRDefault="00C454DC" w:rsidP="00723643">
            <w:pPr>
              <w:jc w:val="right"/>
              <w:rPr>
                <w:rFonts w:ascii="Arial" w:hAnsi="Arial" w:cs="Arial"/>
                <w:sz w:val="20"/>
                <w:szCs w:val="20"/>
              </w:rPr>
            </w:pPr>
          </w:p>
        </w:tc>
        <w:tc>
          <w:tcPr>
            <w:tcW w:w="984" w:type="pct"/>
            <w:vAlign w:val="center"/>
          </w:tcPr>
          <w:p w14:paraId="0413D274" w14:textId="77777777" w:rsidR="00C454DC" w:rsidRDefault="00C454DC" w:rsidP="00723643">
            <w:pPr>
              <w:jc w:val="right"/>
              <w:rPr>
                <w:rFonts w:ascii="Arial" w:hAnsi="Arial" w:cs="Arial"/>
                <w:sz w:val="20"/>
                <w:szCs w:val="20"/>
              </w:rPr>
            </w:pPr>
          </w:p>
        </w:tc>
        <w:tc>
          <w:tcPr>
            <w:tcW w:w="984" w:type="pct"/>
            <w:vAlign w:val="center"/>
          </w:tcPr>
          <w:p w14:paraId="077D6F94" w14:textId="77777777" w:rsidR="00C454DC" w:rsidRDefault="00C454DC" w:rsidP="00723643">
            <w:pPr>
              <w:jc w:val="right"/>
              <w:rPr>
                <w:rFonts w:ascii="Arial" w:hAnsi="Arial" w:cs="Arial"/>
                <w:sz w:val="20"/>
                <w:szCs w:val="20"/>
              </w:rPr>
            </w:pPr>
          </w:p>
        </w:tc>
      </w:tr>
      <w:tr w:rsidR="00C454DC" w14:paraId="4953A6EE" w14:textId="77777777" w:rsidTr="00723643">
        <w:trPr>
          <w:jc w:val="center"/>
        </w:trPr>
        <w:tc>
          <w:tcPr>
            <w:tcW w:w="1064" w:type="pct"/>
            <w:vAlign w:val="center"/>
          </w:tcPr>
          <w:p w14:paraId="745460A3" w14:textId="25A9A24A" w:rsidR="00C454DC" w:rsidRDefault="00C454DC" w:rsidP="00723643">
            <w:pPr>
              <w:ind w:left="330"/>
              <w:jc w:val="both"/>
              <w:rPr>
                <w:rFonts w:ascii="Arial" w:hAnsi="Arial" w:cs="Arial"/>
                <w:sz w:val="20"/>
                <w:szCs w:val="20"/>
              </w:rPr>
            </w:pPr>
            <w:r w:rsidRPr="00723643">
              <w:rPr>
                <w:rFonts w:ascii="Arial" w:hAnsi="Arial" w:cs="Arial"/>
                <w:sz w:val="20"/>
                <w:szCs w:val="20"/>
              </w:rPr>
              <w:t>Gain on sale of investments</w:t>
            </w:r>
          </w:p>
        </w:tc>
        <w:tc>
          <w:tcPr>
            <w:tcW w:w="984" w:type="pct"/>
            <w:vAlign w:val="center"/>
          </w:tcPr>
          <w:p w14:paraId="640C4506" w14:textId="77C3BE0E" w:rsidR="00C454DC" w:rsidRDefault="00C454DC" w:rsidP="00723643">
            <w:pPr>
              <w:jc w:val="right"/>
              <w:rPr>
                <w:rFonts w:ascii="Arial" w:hAnsi="Arial" w:cs="Arial"/>
                <w:sz w:val="20"/>
                <w:szCs w:val="20"/>
              </w:rPr>
            </w:pPr>
            <w:r w:rsidRPr="00723643">
              <w:rPr>
                <w:rFonts w:ascii="Arial" w:hAnsi="Arial" w:cs="Arial"/>
                <w:sz w:val="20"/>
                <w:szCs w:val="20"/>
              </w:rPr>
              <w:t>2.00</w:t>
            </w:r>
          </w:p>
        </w:tc>
        <w:tc>
          <w:tcPr>
            <w:tcW w:w="984" w:type="pct"/>
            <w:vAlign w:val="center"/>
          </w:tcPr>
          <w:p w14:paraId="45C0E21A" w14:textId="2C12EF00" w:rsidR="00C454DC" w:rsidRDefault="00C454DC" w:rsidP="00723643">
            <w:pPr>
              <w:jc w:val="right"/>
              <w:rPr>
                <w:rFonts w:ascii="Arial" w:hAnsi="Arial" w:cs="Arial"/>
                <w:sz w:val="20"/>
                <w:szCs w:val="20"/>
              </w:rPr>
            </w:pPr>
          </w:p>
        </w:tc>
        <w:tc>
          <w:tcPr>
            <w:tcW w:w="984" w:type="pct"/>
            <w:vAlign w:val="center"/>
          </w:tcPr>
          <w:p w14:paraId="13AEE101" w14:textId="7BC465AD" w:rsidR="00C454DC" w:rsidRDefault="00C454DC" w:rsidP="00723643">
            <w:pPr>
              <w:jc w:val="right"/>
              <w:rPr>
                <w:rFonts w:ascii="Arial" w:hAnsi="Arial" w:cs="Arial"/>
                <w:sz w:val="20"/>
                <w:szCs w:val="20"/>
              </w:rPr>
            </w:pPr>
            <w:r w:rsidRPr="00723643">
              <w:rPr>
                <w:rFonts w:ascii="Arial" w:hAnsi="Arial" w:cs="Arial"/>
                <w:sz w:val="20"/>
                <w:szCs w:val="20"/>
              </w:rPr>
              <w:t>13.00</w:t>
            </w:r>
          </w:p>
        </w:tc>
        <w:tc>
          <w:tcPr>
            <w:tcW w:w="984" w:type="pct"/>
            <w:vAlign w:val="center"/>
          </w:tcPr>
          <w:p w14:paraId="36FAA9DF" w14:textId="38CCA8CD" w:rsidR="00C454DC" w:rsidRDefault="00C454DC" w:rsidP="00723643">
            <w:pPr>
              <w:jc w:val="right"/>
              <w:rPr>
                <w:rFonts w:ascii="Arial" w:hAnsi="Arial" w:cs="Arial"/>
                <w:sz w:val="20"/>
                <w:szCs w:val="20"/>
              </w:rPr>
            </w:pPr>
          </w:p>
        </w:tc>
      </w:tr>
      <w:tr w:rsidR="00C454DC" w14:paraId="05187884" w14:textId="77777777" w:rsidTr="00723643">
        <w:trPr>
          <w:jc w:val="center"/>
        </w:trPr>
        <w:tc>
          <w:tcPr>
            <w:tcW w:w="1064" w:type="pct"/>
            <w:vAlign w:val="center"/>
          </w:tcPr>
          <w:p w14:paraId="2937C6EA" w14:textId="47757B43" w:rsidR="00C454DC" w:rsidRDefault="00C454DC" w:rsidP="00723643">
            <w:pPr>
              <w:ind w:left="330"/>
              <w:jc w:val="both"/>
              <w:rPr>
                <w:rFonts w:ascii="Arial" w:hAnsi="Arial" w:cs="Arial"/>
                <w:sz w:val="20"/>
                <w:szCs w:val="20"/>
              </w:rPr>
            </w:pPr>
            <w:r w:rsidRPr="00723643">
              <w:rPr>
                <w:rFonts w:ascii="Arial" w:hAnsi="Arial" w:cs="Arial"/>
                <w:sz w:val="20"/>
                <w:szCs w:val="20"/>
              </w:rPr>
              <w:t>Investment income and other</w:t>
            </w:r>
          </w:p>
        </w:tc>
        <w:tc>
          <w:tcPr>
            <w:tcW w:w="984" w:type="pct"/>
            <w:vAlign w:val="center"/>
          </w:tcPr>
          <w:p w14:paraId="5BD6B94D" w14:textId="0106A34B" w:rsidR="00C454DC" w:rsidRDefault="00C454DC" w:rsidP="00723643">
            <w:pPr>
              <w:jc w:val="right"/>
              <w:rPr>
                <w:rFonts w:ascii="Arial" w:hAnsi="Arial" w:cs="Arial"/>
                <w:sz w:val="20"/>
                <w:szCs w:val="20"/>
              </w:rPr>
            </w:pPr>
            <w:r w:rsidRPr="00723643">
              <w:rPr>
                <w:rFonts w:ascii="Arial" w:hAnsi="Arial" w:cs="Arial"/>
                <w:sz w:val="20"/>
                <w:szCs w:val="20"/>
              </w:rPr>
              <w:t>13.00</w:t>
            </w:r>
          </w:p>
        </w:tc>
        <w:tc>
          <w:tcPr>
            <w:tcW w:w="984" w:type="pct"/>
            <w:vAlign w:val="center"/>
          </w:tcPr>
          <w:p w14:paraId="578FA4F3" w14:textId="6D678E58" w:rsidR="00C454DC" w:rsidRDefault="00C454DC" w:rsidP="00723643">
            <w:pPr>
              <w:jc w:val="right"/>
              <w:rPr>
                <w:rFonts w:ascii="Arial" w:hAnsi="Arial" w:cs="Arial"/>
                <w:sz w:val="20"/>
                <w:szCs w:val="20"/>
              </w:rPr>
            </w:pPr>
          </w:p>
        </w:tc>
        <w:tc>
          <w:tcPr>
            <w:tcW w:w="984" w:type="pct"/>
            <w:vAlign w:val="center"/>
          </w:tcPr>
          <w:p w14:paraId="3CB7E049" w14:textId="511C007C" w:rsidR="00C454DC" w:rsidRDefault="00C454DC" w:rsidP="00723643">
            <w:pPr>
              <w:jc w:val="right"/>
              <w:rPr>
                <w:rFonts w:ascii="Arial" w:hAnsi="Arial" w:cs="Arial"/>
                <w:sz w:val="20"/>
                <w:szCs w:val="20"/>
              </w:rPr>
            </w:pPr>
            <w:r w:rsidRPr="00723643">
              <w:rPr>
                <w:rFonts w:ascii="Arial" w:hAnsi="Arial" w:cs="Arial"/>
                <w:sz w:val="20"/>
                <w:szCs w:val="20"/>
              </w:rPr>
              <w:t>14.00</w:t>
            </w:r>
          </w:p>
        </w:tc>
        <w:tc>
          <w:tcPr>
            <w:tcW w:w="984" w:type="pct"/>
            <w:vAlign w:val="center"/>
          </w:tcPr>
          <w:p w14:paraId="75241A79" w14:textId="1E748A6E" w:rsidR="00C454DC" w:rsidRDefault="00C454DC" w:rsidP="00723643">
            <w:pPr>
              <w:jc w:val="right"/>
              <w:rPr>
                <w:rFonts w:ascii="Arial" w:hAnsi="Arial" w:cs="Arial"/>
                <w:sz w:val="20"/>
                <w:szCs w:val="20"/>
              </w:rPr>
            </w:pPr>
          </w:p>
        </w:tc>
      </w:tr>
      <w:tr w:rsidR="00C454DC" w14:paraId="70CB5D11" w14:textId="77777777" w:rsidTr="00723643">
        <w:trPr>
          <w:jc w:val="center"/>
        </w:trPr>
        <w:tc>
          <w:tcPr>
            <w:tcW w:w="1064" w:type="pct"/>
            <w:vAlign w:val="center"/>
          </w:tcPr>
          <w:p w14:paraId="16D40A71" w14:textId="7B7985AB" w:rsidR="00C454DC" w:rsidRPr="00723643" w:rsidRDefault="00C454DC" w:rsidP="00C454DC">
            <w:pPr>
              <w:jc w:val="both"/>
              <w:rPr>
                <w:rFonts w:ascii="Arial" w:hAnsi="Arial" w:cs="Arial"/>
                <w:b/>
                <w:sz w:val="20"/>
                <w:szCs w:val="20"/>
              </w:rPr>
            </w:pPr>
            <w:r w:rsidRPr="00723643">
              <w:rPr>
                <w:rFonts w:ascii="Arial" w:hAnsi="Arial" w:cs="Arial"/>
                <w:b/>
                <w:sz w:val="20"/>
                <w:szCs w:val="20"/>
              </w:rPr>
              <w:t>Total Other Income (Expense)</w:t>
            </w:r>
          </w:p>
        </w:tc>
        <w:tc>
          <w:tcPr>
            <w:tcW w:w="984" w:type="pct"/>
            <w:vAlign w:val="center"/>
          </w:tcPr>
          <w:p w14:paraId="5FA14426" w14:textId="0009E2A4" w:rsidR="00C454DC" w:rsidRPr="00723643" w:rsidRDefault="00C454DC" w:rsidP="00723643">
            <w:pPr>
              <w:jc w:val="right"/>
              <w:rPr>
                <w:rFonts w:ascii="Arial" w:hAnsi="Arial" w:cs="Arial"/>
                <w:b/>
                <w:sz w:val="20"/>
                <w:szCs w:val="20"/>
              </w:rPr>
            </w:pPr>
            <w:r w:rsidRPr="00723643">
              <w:rPr>
                <w:rFonts w:ascii="Arial" w:hAnsi="Arial" w:cs="Arial"/>
                <w:b/>
                <w:sz w:val="20"/>
                <w:szCs w:val="20"/>
              </w:rPr>
              <w:t>15.00</w:t>
            </w:r>
          </w:p>
        </w:tc>
        <w:tc>
          <w:tcPr>
            <w:tcW w:w="984" w:type="pct"/>
            <w:vAlign w:val="center"/>
          </w:tcPr>
          <w:p w14:paraId="48C0615C" w14:textId="13A148B4" w:rsidR="00C454DC" w:rsidRPr="00723643" w:rsidRDefault="00C454DC" w:rsidP="00723643">
            <w:pPr>
              <w:jc w:val="right"/>
              <w:rPr>
                <w:rFonts w:ascii="Arial" w:hAnsi="Arial" w:cs="Arial"/>
                <w:b/>
                <w:sz w:val="20"/>
                <w:szCs w:val="20"/>
              </w:rPr>
            </w:pPr>
          </w:p>
        </w:tc>
        <w:tc>
          <w:tcPr>
            <w:tcW w:w="984" w:type="pct"/>
            <w:vAlign w:val="center"/>
          </w:tcPr>
          <w:p w14:paraId="1763F46B" w14:textId="72D41B57" w:rsidR="00C454DC" w:rsidRPr="00723643" w:rsidRDefault="00C454DC" w:rsidP="00723643">
            <w:pPr>
              <w:jc w:val="right"/>
              <w:rPr>
                <w:rFonts w:ascii="Arial" w:hAnsi="Arial" w:cs="Arial"/>
                <w:b/>
                <w:sz w:val="20"/>
                <w:szCs w:val="20"/>
              </w:rPr>
            </w:pPr>
            <w:r w:rsidRPr="00723643">
              <w:rPr>
                <w:rFonts w:ascii="Arial" w:hAnsi="Arial" w:cs="Arial"/>
                <w:b/>
                <w:sz w:val="20"/>
                <w:szCs w:val="20"/>
              </w:rPr>
              <w:t>27.00</w:t>
            </w:r>
          </w:p>
        </w:tc>
        <w:tc>
          <w:tcPr>
            <w:tcW w:w="984" w:type="pct"/>
            <w:vAlign w:val="center"/>
          </w:tcPr>
          <w:p w14:paraId="70A47938" w14:textId="2D6EE3A1" w:rsidR="00C454DC" w:rsidRPr="00723643" w:rsidRDefault="00C454DC" w:rsidP="00723643">
            <w:pPr>
              <w:jc w:val="right"/>
              <w:rPr>
                <w:rFonts w:ascii="Arial" w:hAnsi="Arial" w:cs="Arial"/>
                <w:b/>
                <w:sz w:val="20"/>
                <w:szCs w:val="20"/>
              </w:rPr>
            </w:pPr>
          </w:p>
        </w:tc>
      </w:tr>
      <w:tr w:rsidR="00C454DC" w14:paraId="2E692B5C" w14:textId="77777777" w:rsidTr="00723643">
        <w:trPr>
          <w:jc w:val="center"/>
        </w:trPr>
        <w:tc>
          <w:tcPr>
            <w:tcW w:w="1064" w:type="pct"/>
            <w:vAlign w:val="center"/>
          </w:tcPr>
          <w:p w14:paraId="44BE3B9A" w14:textId="369E04E7" w:rsidR="00C454DC" w:rsidRDefault="00C454DC" w:rsidP="00C454DC">
            <w:pPr>
              <w:jc w:val="both"/>
              <w:rPr>
                <w:rFonts w:ascii="Arial" w:hAnsi="Arial" w:cs="Arial"/>
                <w:sz w:val="20"/>
                <w:szCs w:val="20"/>
              </w:rPr>
            </w:pPr>
            <w:r w:rsidRPr="00723643">
              <w:rPr>
                <w:rFonts w:ascii="Arial" w:hAnsi="Arial" w:cs="Arial"/>
                <w:sz w:val="20"/>
                <w:szCs w:val="20"/>
              </w:rPr>
              <w:t>Interest expense</w:t>
            </w:r>
          </w:p>
        </w:tc>
        <w:tc>
          <w:tcPr>
            <w:tcW w:w="984" w:type="pct"/>
            <w:vAlign w:val="center"/>
          </w:tcPr>
          <w:p w14:paraId="51016879" w14:textId="1FE9E0F5" w:rsidR="00C454DC" w:rsidRDefault="0010553F" w:rsidP="00723643">
            <w:pPr>
              <w:jc w:val="right"/>
              <w:rPr>
                <w:rFonts w:ascii="Arial" w:hAnsi="Arial" w:cs="Arial"/>
                <w:sz w:val="20"/>
                <w:szCs w:val="20"/>
              </w:rPr>
            </w:pPr>
            <w:r>
              <w:rPr>
                <w:rFonts w:ascii="Arial" w:hAnsi="Arial" w:cs="Arial"/>
                <w:sz w:val="20"/>
                <w:szCs w:val="20"/>
              </w:rPr>
              <w:t xml:space="preserve">- </w:t>
            </w:r>
            <w:r w:rsidR="00C454DC" w:rsidRPr="00723643">
              <w:rPr>
                <w:rFonts w:ascii="Arial" w:hAnsi="Arial" w:cs="Arial"/>
                <w:sz w:val="20"/>
                <w:szCs w:val="20"/>
              </w:rPr>
              <w:t>80.00</w:t>
            </w:r>
          </w:p>
        </w:tc>
        <w:tc>
          <w:tcPr>
            <w:tcW w:w="984" w:type="pct"/>
            <w:vAlign w:val="center"/>
          </w:tcPr>
          <w:p w14:paraId="3E11C884" w14:textId="498C2164" w:rsidR="00C454DC" w:rsidRDefault="0010553F" w:rsidP="00723643">
            <w:pPr>
              <w:jc w:val="right"/>
              <w:rPr>
                <w:rFonts w:ascii="Arial" w:hAnsi="Arial" w:cs="Arial"/>
                <w:sz w:val="20"/>
                <w:szCs w:val="20"/>
              </w:rPr>
            </w:pPr>
            <w:r>
              <w:rPr>
                <w:rFonts w:ascii="Arial" w:hAnsi="Arial" w:cs="Arial"/>
                <w:sz w:val="20"/>
                <w:szCs w:val="20"/>
              </w:rPr>
              <w:t xml:space="preserve">- </w:t>
            </w:r>
            <w:r w:rsidR="00C454DC" w:rsidRPr="00723643">
              <w:rPr>
                <w:rFonts w:ascii="Arial" w:hAnsi="Arial" w:cs="Arial"/>
                <w:sz w:val="20"/>
                <w:szCs w:val="20"/>
              </w:rPr>
              <w:t>80.00</w:t>
            </w:r>
          </w:p>
        </w:tc>
        <w:tc>
          <w:tcPr>
            <w:tcW w:w="984" w:type="pct"/>
            <w:vAlign w:val="center"/>
          </w:tcPr>
          <w:p w14:paraId="4B4652A2" w14:textId="732E1297" w:rsidR="00C454DC" w:rsidRDefault="0010553F" w:rsidP="00723643">
            <w:pPr>
              <w:jc w:val="right"/>
              <w:rPr>
                <w:rFonts w:ascii="Arial" w:hAnsi="Arial" w:cs="Arial"/>
                <w:sz w:val="20"/>
                <w:szCs w:val="20"/>
              </w:rPr>
            </w:pPr>
            <w:r>
              <w:rPr>
                <w:rFonts w:ascii="Arial" w:hAnsi="Arial" w:cs="Arial"/>
                <w:sz w:val="20"/>
                <w:szCs w:val="20"/>
              </w:rPr>
              <w:t xml:space="preserve">- </w:t>
            </w:r>
            <w:r w:rsidR="00C454DC" w:rsidRPr="00723643">
              <w:rPr>
                <w:rFonts w:ascii="Arial" w:hAnsi="Arial" w:cs="Arial"/>
                <w:sz w:val="20"/>
                <w:szCs w:val="20"/>
              </w:rPr>
              <w:t>90.00</w:t>
            </w:r>
          </w:p>
        </w:tc>
        <w:tc>
          <w:tcPr>
            <w:tcW w:w="984" w:type="pct"/>
            <w:vAlign w:val="center"/>
          </w:tcPr>
          <w:p w14:paraId="63DCF328" w14:textId="3B241B0A" w:rsidR="00C454DC" w:rsidRDefault="0010553F" w:rsidP="00723643">
            <w:pPr>
              <w:jc w:val="right"/>
              <w:rPr>
                <w:rFonts w:ascii="Arial" w:hAnsi="Arial" w:cs="Arial"/>
                <w:sz w:val="20"/>
                <w:szCs w:val="20"/>
              </w:rPr>
            </w:pPr>
            <w:r>
              <w:rPr>
                <w:rFonts w:ascii="Arial" w:hAnsi="Arial" w:cs="Arial"/>
                <w:sz w:val="20"/>
                <w:szCs w:val="20"/>
              </w:rPr>
              <w:t xml:space="preserve">- </w:t>
            </w:r>
            <w:r w:rsidR="00C454DC" w:rsidRPr="00723643">
              <w:rPr>
                <w:rFonts w:ascii="Arial" w:hAnsi="Arial" w:cs="Arial"/>
                <w:sz w:val="20"/>
                <w:szCs w:val="20"/>
              </w:rPr>
              <w:t>90.00</w:t>
            </w:r>
          </w:p>
        </w:tc>
      </w:tr>
      <w:tr w:rsidR="00C454DC" w14:paraId="0AE76164" w14:textId="77777777" w:rsidTr="00723643">
        <w:trPr>
          <w:jc w:val="center"/>
        </w:trPr>
        <w:tc>
          <w:tcPr>
            <w:tcW w:w="1064" w:type="pct"/>
            <w:vAlign w:val="center"/>
          </w:tcPr>
          <w:p w14:paraId="13B13C7F" w14:textId="74608C0E" w:rsidR="00C454DC" w:rsidRPr="00723643" w:rsidRDefault="00C454DC" w:rsidP="00C454DC">
            <w:pPr>
              <w:jc w:val="both"/>
              <w:rPr>
                <w:rFonts w:ascii="Arial" w:hAnsi="Arial" w:cs="Arial"/>
                <w:b/>
                <w:sz w:val="20"/>
                <w:szCs w:val="20"/>
              </w:rPr>
            </w:pPr>
            <w:r w:rsidRPr="00723643">
              <w:rPr>
                <w:rFonts w:ascii="Arial" w:hAnsi="Arial" w:cs="Arial"/>
                <w:b/>
                <w:sz w:val="20"/>
                <w:szCs w:val="20"/>
              </w:rPr>
              <w:t>Earnings from continuing operations before income tax expense</w:t>
            </w:r>
          </w:p>
        </w:tc>
        <w:tc>
          <w:tcPr>
            <w:tcW w:w="984" w:type="pct"/>
            <w:vAlign w:val="center"/>
          </w:tcPr>
          <w:p w14:paraId="116A7FF9" w14:textId="36E9E1A8" w:rsidR="00C454DC" w:rsidRPr="00723643" w:rsidRDefault="00C454DC" w:rsidP="00723643">
            <w:pPr>
              <w:jc w:val="right"/>
              <w:rPr>
                <w:rFonts w:ascii="Arial" w:hAnsi="Arial" w:cs="Arial"/>
                <w:b/>
                <w:sz w:val="20"/>
                <w:szCs w:val="20"/>
              </w:rPr>
            </w:pPr>
            <w:r w:rsidRPr="00723643">
              <w:rPr>
                <w:rFonts w:ascii="Arial" w:hAnsi="Arial" w:cs="Arial"/>
                <w:b/>
                <w:sz w:val="20"/>
                <w:szCs w:val="20"/>
              </w:rPr>
              <w:t>1,310.00</w:t>
            </w:r>
          </w:p>
        </w:tc>
        <w:tc>
          <w:tcPr>
            <w:tcW w:w="984" w:type="pct"/>
            <w:vAlign w:val="center"/>
          </w:tcPr>
          <w:p w14:paraId="3DBC30E6" w14:textId="58D311A3" w:rsidR="00C454DC" w:rsidRPr="00723643" w:rsidRDefault="0010553F" w:rsidP="00723643">
            <w:pPr>
              <w:jc w:val="right"/>
              <w:rPr>
                <w:rFonts w:ascii="Arial" w:hAnsi="Arial" w:cs="Arial"/>
                <w:b/>
                <w:sz w:val="20"/>
                <w:szCs w:val="20"/>
              </w:rPr>
            </w:pPr>
            <w:r>
              <w:rPr>
                <w:rFonts w:ascii="Arial" w:hAnsi="Arial" w:cs="Arial"/>
                <w:b/>
                <w:sz w:val="20"/>
                <w:szCs w:val="20"/>
              </w:rPr>
              <w:t>1,496.00</w:t>
            </w:r>
          </w:p>
        </w:tc>
        <w:tc>
          <w:tcPr>
            <w:tcW w:w="984" w:type="pct"/>
            <w:vAlign w:val="center"/>
          </w:tcPr>
          <w:p w14:paraId="77ACBF4B" w14:textId="45C6467E" w:rsidR="00C454DC" w:rsidRPr="00723643" w:rsidRDefault="00C454DC" w:rsidP="00723643">
            <w:pPr>
              <w:jc w:val="right"/>
              <w:rPr>
                <w:rFonts w:ascii="Arial" w:hAnsi="Arial" w:cs="Arial"/>
                <w:b/>
                <w:sz w:val="20"/>
                <w:szCs w:val="20"/>
              </w:rPr>
            </w:pPr>
            <w:r w:rsidRPr="00723643">
              <w:rPr>
                <w:rFonts w:ascii="Arial" w:hAnsi="Arial" w:cs="Arial"/>
                <w:b/>
                <w:sz w:val="20"/>
                <w:szCs w:val="20"/>
              </w:rPr>
              <w:t>1,387.00</w:t>
            </w:r>
          </w:p>
        </w:tc>
        <w:tc>
          <w:tcPr>
            <w:tcW w:w="984" w:type="pct"/>
            <w:vAlign w:val="center"/>
          </w:tcPr>
          <w:p w14:paraId="393394FC" w14:textId="43FB25A2" w:rsidR="00C454DC" w:rsidRPr="00723643" w:rsidRDefault="00C454DC" w:rsidP="0010553F">
            <w:pPr>
              <w:jc w:val="right"/>
              <w:rPr>
                <w:rFonts w:ascii="Arial" w:hAnsi="Arial" w:cs="Arial"/>
                <w:b/>
                <w:sz w:val="20"/>
                <w:szCs w:val="20"/>
              </w:rPr>
            </w:pPr>
            <w:r w:rsidRPr="00723643">
              <w:rPr>
                <w:rFonts w:ascii="Arial" w:hAnsi="Arial" w:cs="Arial"/>
                <w:b/>
                <w:sz w:val="20"/>
                <w:szCs w:val="20"/>
              </w:rPr>
              <w:t>1,3</w:t>
            </w:r>
            <w:r w:rsidR="0010553F">
              <w:rPr>
                <w:rFonts w:ascii="Arial" w:hAnsi="Arial" w:cs="Arial"/>
                <w:b/>
                <w:sz w:val="20"/>
                <w:szCs w:val="20"/>
              </w:rPr>
              <w:t>65</w:t>
            </w:r>
            <w:r w:rsidRPr="00723643">
              <w:rPr>
                <w:rFonts w:ascii="Arial" w:hAnsi="Arial" w:cs="Arial"/>
                <w:b/>
                <w:sz w:val="20"/>
                <w:szCs w:val="20"/>
              </w:rPr>
              <w:t>.00</w:t>
            </w:r>
          </w:p>
        </w:tc>
      </w:tr>
      <w:tr w:rsidR="00C454DC" w14:paraId="37FAFAEA" w14:textId="77777777" w:rsidTr="00723643">
        <w:trPr>
          <w:jc w:val="center"/>
        </w:trPr>
        <w:tc>
          <w:tcPr>
            <w:tcW w:w="1064" w:type="pct"/>
            <w:vAlign w:val="center"/>
          </w:tcPr>
          <w:p w14:paraId="698FE4A2" w14:textId="0FF63BA4" w:rsidR="00C454DC" w:rsidRDefault="00C454DC" w:rsidP="00C454DC">
            <w:pPr>
              <w:jc w:val="both"/>
              <w:rPr>
                <w:rFonts w:ascii="Arial" w:hAnsi="Arial" w:cs="Arial"/>
                <w:sz w:val="20"/>
                <w:szCs w:val="20"/>
              </w:rPr>
            </w:pPr>
            <w:r w:rsidRPr="00723643">
              <w:rPr>
                <w:rFonts w:ascii="Arial" w:hAnsi="Arial" w:cs="Arial"/>
                <w:sz w:val="20"/>
                <w:szCs w:val="20"/>
              </w:rPr>
              <w:t>Income tax expense</w:t>
            </w:r>
          </w:p>
        </w:tc>
        <w:tc>
          <w:tcPr>
            <w:tcW w:w="984" w:type="pct"/>
            <w:vAlign w:val="center"/>
          </w:tcPr>
          <w:p w14:paraId="50431A9B" w14:textId="745AC064" w:rsidR="00C454DC" w:rsidRDefault="00C454DC" w:rsidP="00723643">
            <w:pPr>
              <w:jc w:val="right"/>
              <w:rPr>
                <w:rFonts w:ascii="Arial" w:hAnsi="Arial" w:cs="Arial"/>
                <w:sz w:val="20"/>
                <w:szCs w:val="20"/>
              </w:rPr>
            </w:pPr>
            <w:r w:rsidRPr="00723643">
              <w:rPr>
                <w:rFonts w:ascii="Arial" w:hAnsi="Arial" w:cs="Arial"/>
                <w:sz w:val="20"/>
                <w:szCs w:val="20"/>
              </w:rPr>
              <w:t>503.00</w:t>
            </w:r>
          </w:p>
        </w:tc>
        <w:tc>
          <w:tcPr>
            <w:tcW w:w="984" w:type="pct"/>
            <w:vAlign w:val="center"/>
          </w:tcPr>
          <w:p w14:paraId="39607A89" w14:textId="725F0E81" w:rsidR="00C454DC" w:rsidRDefault="00C454DC" w:rsidP="0010553F">
            <w:pPr>
              <w:jc w:val="right"/>
              <w:rPr>
                <w:rFonts w:ascii="Arial" w:hAnsi="Arial" w:cs="Arial"/>
                <w:sz w:val="20"/>
                <w:szCs w:val="20"/>
              </w:rPr>
            </w:pPr>
            <w:r w:rsidRPr="00723643">
              <w:rPr>
                <w:rFonts w:ascii="Arial" w:hAnsi="Arial" w:cs="Arial"/>
                <w:sz w:val="20"/>
                <w:szCs w:val="20"/>
              </w:rPr>
              <w:t>5</w:t>
            </w:r>
            <w:r w:rsidR="0010553F">
              <w:rPr>
                <w:rFonts w:ascii="Arial" w:hAnsi="Arial" w:cs="Arial"/>
                <w:sz w:val="20"/>
                <w:szCs w:val="20"/>
              </w:rPr>
              <w:t>68.4</w:t>
            </w:r>
            <w:r w:rsidRPr="00723643">
              <w:rPr>
                <w:rFonts w:ascii="Arial" w:hAnsi="Arial" w:cs="Arial"/>
                <w:sz w:val="20"/>
                <w:szCs w:val="20"/>
              </w:rPr>
              <w:t>8</w:t>
            </w:r>
          </w:p>
        </w:tc>
        <w:tc>
          <w:tcPr>
            <w:tcW w:w="984" w:type="pct"/>
            <w:vAlign w:val="center"/>
          </w:tcPr>
          <w:p w14:paraId="4549A586" w14:textId="35DCE8C7" w:rsidR="00C454DC" w:rsidRDefault="00C454DC" w:rsidP="00723643">
            <w:pPr>
              <w:jc w:val="right"/>
              <w:rPr>
                <w:rFonts w:ascii="Arial" w:hAnsi="Arial" w:cs="Arial"/>
                <w:sz w:val="20"/>
                <w:szCs w:val="20"/>
              </w:rPr>
            </w:pPr>
            <w:r w:rsidRPr="00723643">
              <w:rPr>
                <w:rFonts w:ascii="Arial" w:hAnsi="Arial" w:cs="Arial"/>
                <w:sz w:val="20"/>
                <w:szCs w:val="20"/>
              </w:rPr>
              <w:t>141.00</w:t>
            </w:r>
          </w:p>
        </w:tc>
        <w:tc>
          <w:tcPr>
            <w:tcW w:w="984" w:type="pct"/>
            <w:vAlign w:val="center"/>
          </w:tcPr>
          <w:p w14:paraId="355FD1A8" w14:textId="2704CA37" w:rsidR="00C454DC" w:rsidRDefault="0010553F" w:rsidP="0010553F">
            <w:pPr>
              <w:jc w:val="right"/>
              <w:rPr>
                <w:rFonts w:ascii="Arial" w:hAnsi="Arial" w:cs="Arial"/>
                <w:sz w:val="20"/>
                <w:szCs w:val="20"/>
              </w:rPr>
            </w:pPr>
            <w:r>
              <w:rPr>
                <w:rFonts w:ascii="Arial" w:hAnsi="Arial" w:cs="Arial"/>
                <w:sz w:val="20"/>
                <w:szCs w:val="20"/>
              </w:rPr>
              <w:t>51</w:t>
            </w:r>
            <w:r w:rsidR="00C454DC" w:rsidRPr="00723643">
              <w:rPr>
                <w:rFonts w:ascii="Arial" w:hAnsi="Arial" w:cs="Arial"/>
                <w:sz w:val="20"/>
                <w:szCs w:val="20"/>
              </w:rPr>
              <w:t>8.</w:t>
            </w:r>
            <w:r>
              <w:rPr>
                <w:rFonts w:ascii="Arial" w:hAnsi="Arial" w:cs="Arial"/>
                <w:sz w:val="20"/>
                <w:szCs w:val="20"/>
              </w:rPr>
              <w:t>7</w:t>
            </w:r>
          </w:p>
        </w:tc>
      </w:tr>
      <w:tr w:rsidR="00C454DC" w14:paraId="21F3978B" w14:textId="77777777" w:rsidTr="00723643">
        <w:trPr>
          <w:jc w:val="center"/>
        </w:trPr>
        <w:tc>
          <w:tcPr>
            <w:tcW w:w="1064" w:type="pct"/>
            <w:vAlign w:val="center"/>
          </w:tcPr>
          <w:p w14:paraId="3278B787" w14:textId="4916AB0C" w:rsidR="00C454DC" w:rsidRPr="00723643" w:rsidRDefault="00C454DC" w:rsidP="00C454DC">
            <w:pPr>
              <w:jc w:val="both"/>
              <w:rPr>
                <w:rFonts w:ascii="Arial" w:hAnsi="Arial" w:cs="Arial"/>
                <w:b/>
                <w:sz w:val="20"/>
                <w:szCs w:val="20"/>
              </w:rPr>
            </w:pPr>
            <w:r w:rsidRPr="00723643">
              <w:rPr>
                <w:rFonts w:ascii="Arial" w:hAnsi="Arial" w:cs="Arial"/>
                <w:b/>
                <w:sz w:val="20"/>
                <w:szCs w:val="20"/>
              </w:rPr>
              <w:t>Net earnings from continuing operations</w:t>
            </w:r>
          </w:p>
        </w:tc>
        <w:tc>
          <w:tcPr>
            <w:tcW w:w="984" w:type="pct"/>
            <w:vAlign w:val="center"/>
          </w:tcPr>
          <w:p w14:paraId="5C258BAF" w14:textId="05ACD922" w:rsidR="00C454DC" w:rsidRPr="00723643" w:rsidRDefault="00C454DC" w:rsidP="00723643">
            <w:pPr>
              <w:jc w:val="right"/>
              <w:rPr>
                <w:rFonts w:ascii="Arial" w:hAnsi="Arial" w:cs="Arial"/>
                <w:b/>
                <w:sz w:val="20"/>
                <w:szCs w:val="20"/>
              </w:rPr>
            </w:pPr>
            <w:r w:rsidRPr="00723643">
              <w:rPr>
                <w:rFonts w:ascii="Arial" w:hAnsi="Arial" w:cs="Arial"/>
                <w:b/>
                <w:sz w:val="20"/>
                <w:szCs w:val="20"/>
              </w:rPr>
              <w:t>807.00</w:t>
            </w:r>
          </w:p>
        </w:tc>
        <w:tc>
          <w:tcPr>
            <w:tcW w:w="984" w:type="pct"/>
            <w:vAlign w:val="center"/>
          </w:tcPr>
          <w:p w14:paraId="276CAA04" w14:textId="41BBC2F2" w:rsidR="00C454DC" w:rsidRPr="00723643" w:rsidRDefault="00894F52" w:rsidP="00723643">
            <w:pPr>
              <w:jc w:val="right"/>
              <w:rPr>
                <w:rFonts w:ascii="Arial" w:hAnsi="Arial" w:cs="Arial"/>
                <w:b/>
                <w:sz w:val="20"/>
                <w:szCs w:val="20"/>
              </w:rPr>
            </w:pPr>
            <w:r>
              <w:rPr>
                <w:rFonts w:ascii="Arial" w:hAnsi="Arial" w:cs="Arial"/>
                <w:b/>
                <w:sz w:val="20"/>
                <w:szCs w:val="20"/>
              </w:rPr>
              <w:t>928.00</w:t>
            </w:r>
          </w:p>
        </w:tc>
        <w:tc>
          <w:tcPr>
            <w:tcW w:w="984" w:type="pct"/>
            <w:vAlign w:val="center"/>
          </w:tcPr>
          <w:p w14:paraId="0EC33572" w14:textId="0D490FD6" w:rsidR="00C454DC" w:rsidRPr="00723643" w:rsidRDefault="00C454DC" w:rsidP="00723643">
            <w:pPr>
              <w:jc w:val="right"/>
              <w:rPr>
                <w:rFonts w:ascii="Arial" w:hAnsi="Arial" w:cs="Arial"/>
                <w:b/>
                <w:sz w:val="20"/>
                <w:szCs w:val="20"/>
              </w:rPr>
            </w:pPr>
            <w:r w:rsidRPr="00723643">
              <w:rPr>
                <w:rFonts w:ascii="Arial" w:hAnsi="Arial" w:cs="Arial"/>
                <w:b/>
                <w:sz w:val="20"/>
                <w:szCs w:val="20"/>
              </w:rPr>
              <w:t>1,246.00</w:t>
            </w:r>
          </w:p>
        </w:tc>
        <w:tc>
          <w:tcPr>
            <w:tcW w:w="984" w:type="pct"/>
            <w:vAlign w:val="center"/>
          </w:tcPr>
          <w:p w14:paraId="71E60FA8" w14:textId="46F14388" w:rsidR="00C454DC" w:rsidRPr="00723643" w:rsidRDefault="00C454DC" w:rsidP="00723643">
            <w:pPr>
              <w:jc w:val="right"/>
              <w:rPr>
                <w:rFonts w:ascii="Arial" w:hAnsi="Arial" w:cs="Arial"/>
                <w:b/>
                <w:sz w:val="20"/>
                <w:szCs w:val="20"/>
              </w:rPr>
            </w:pPr>
            <w:r w:rsidRPr="00723643">
              <w:rPr>
                <w:rFonts w:ascii="Arial" w:hAnsi="Arial" w:cs="Arial"/>
                <w:b/>
                <w:sz w:val="20"/>
                <w:szCs w:val="20"/>
              </w:rPr>
              <w:t>863.04</w:t>
            </w:r>
          </w:p>
        </w:tc>
      </w:tr>
      <w:tr w:rsidR="00C454DC" w14:paraId="00F99F19" w14:textId="77777777" w:rsidTr="00723643">
        <w:trPr>
          <w:jc w:val="center"/>
        </w:trPr>
        <w:tc>
          <w:tcPr>
            <w:tcW w:w="1064" w:type="pct"/>
            <w:vAlign w:val="center"/>
          </w:tcPr>
          <w:p w14:paraId="19097E8C" w14:textId="30B89A7D" w:rsidR="00C454DC" w:rsidRDefault="00C454DC" w:rsidP="00C454DC">
            <w:pPr>
              <w:jc w:val="both"/>
              <w:rPr>
                <w:rFonts w:ascii="Arial" w:hAnsi="Arial" w:cs="Arial"/>
                <w:sz w:val="20"/>
                <w:szCs w:val="20"/>
              </w:rPr>
            </w:pPr>
            <w:r w:rsidRPr="00723643">
              <w:rPr>
                <w:rFonts w:ascii="Arial" w:hAnsi="Arial" w:cs="Arial"/>
                <w:sz w:val="20"/>
                <w:szCs w:val="20"/>
              </w:rPr>
              <w:t>Gain (loss) from discontinued operations</w:t>
            </w:r>
          </w:p>
        </w:tc>
        <w:tc>
          <w:tcPr>
            <w:tcW w:w="984" w:type="pct"/>
            <w:vAlign w:val="center"/>
          </w:tcPr>
          <w:p w14:paraId="1C488C8A" w14:textId="350B7E55" w:rsidR="00C454DC" w:rsidRDefault="00C454DC" w:rsidP="00723643">
            <w:pPr>
              <w:jc w:val="right"/>
              <w:rPr>
                <w:rFonts w:ascii="Arial" w:hAnsi="Arial" w:cs="Arial"/>
                <w:sz w:val="20"/>
                <w:szCs w:val="20"/>
              </w:rPr>
            </w:pPr>
            <w:r w:rsidRPr="00723643">
              <w:rPr>
                <w:rFonts w:ascii="Arial" w:hAnsi="Arial" w:cs="Arial"/>
                <w:sz w:val="20"/>
                <w:szCs w:val="20"/>
              </w:rPr>
              <w:t>90.00</w:t>
            </w:r>
          </w:p>
        </w:tc>
        <w:tc>
          <w:tcPr>
            <w:tcW w:w="984" w:type="pct"/>
            <w:vAlign w:val="center"/>
          </w:tcPr>
          <w:p w14:paraId="26444F25" w14:textId="77777777" w:rsidR="00C454DC" w:rsidRDefault="00C454DC" w:rsidP="00723643">
            <w:pPr>
              <w:jc w:val="right"/>
              <w:rPr>
                <w:rFonts w:ascii="Arial" w:hAnsi="Arial" w:cs="Arial"/>
                <w:sz w:val="20"/>
                <w:szCs w:val="20"/>
              </w:rPr>
            </w:pPr>
          </w:p>
        </w:tc>
        <w:tc>
          <w:tcPr>
            <w:tcW w:w="984" w:type="pct"/>
            <w:vAlign w:val="center"/>
          </w:tcPr>
          <w:p w14:paraId="259CFD15" w14:textId="14FA6351" w:rsidR="00C454DC" w:rsidRDefault="00C454DC" w:rsidP="00723643">
            <w:pPr>
              <w:jc w:val="right"/>
              <w:rPr>
                <w:rFonts w:ascii="Arial" w:hAnsi="Arial" w:cs="Arial"/>
                <w:sz w:val="20"/>
                <w:szCs w:val="20"/>
              </w:rPr>
            </w:pPr>
            <w:r w:rsidRPr="00723643">
              <w:rPr>
                <w:rFonts w:ascii="Arial" w:hAnsi="Arial" w:cs="Arial"/>
                <w:sz w:val="20"/>
                <w:szCs w:val="20"/>
              </w:rPr>
              <w:t>-11.00</w:t>
            </w:r>
          </w:p>
        </w:tc>
        <w:tc>
          <w:tcPr>
            <w:tcW w:w="984" w:type="pct"/>
            <w:vAlign w:val="center"/>
          </w:tcPr>
          <w:p w14:paraId="12A5E2C7" w14:textId="77777777" w:rsidR="00C454DC" w:rsidRDefault="00C454DC" w:rsidP="00723643">
            <w:pPr>
              <w:jc w:val="right"/>
              <w:rPr>
                <w:rFonts w:ascii="Arial" w:hAnsi="Arial" w:cs="Arial"/>
                <w:sz w:val="20"/>
                <w:szCs w:val="20"/>
              </w:rPr>
            </w:pPr>
          </w:p>
        </w:tc>
      </w:tr>
      <w:tr w:rsidR="00C454DC" w14:paraId="189461CB" w14:textId="77777777" w:rsidTr="00723643">
        <w:trPr>
          <w:jc w:val="center"/>
        </w:trPr>
        <w:tc>
          <w:tcPr>
            <w:tcW w:w="1064" w:type="pct"/>
            <w:vAlign w:val="center"/>
          </w:tcPr>
          <w:p w14:paraId="03593B68" w14:textId="64C0C522" w:rsidR="00C454DC" w:rsidRPr="00723643" w:rsidRDefault="00C454DC" w:rsidP="00C454DC">
            <w:pPr>
              <w:jc w:val="both"/>
              <w:rPr>
                <w:rFonts w:ascii="Arial" w:hAnsi="Arial" w:cs="Arial"/>
                <w:b/>
                <w:sz w:val="20"/>
                <w:szCs w:val="20"/>
              </w:rPr>
            </w:pPr>
            <w:r w:rsidRPr="00723643">
              <w:rPr>
                <w:rFonts w:ascii="Arial" w:hAnsi="Arial" w:cs="Arial"/>
                <w:b/>
                <w:sz w:val="20"/>
                <w:szCs w:val="20"/>
              </w:rPr>
              <w:t>Net earnings including noncontrolling interests</w:t>
            </w:r>
          </w:p>
        </w:tc>
        <w:tc>
          <w:tcPr>
            <w:tcW w:w="984" w:type="pct"/>
            <w:vAlign w:val="center"/>
          </w:tcPr>
          <w:p w14:paraId="1148B68A" w14:textId="525797B8" w:rsidR="00C454DC" w:rsidRPr="00723643" w:rsidRDefault="00C454DC" w:rsidP="00723643">
            <w:pPr>
              <w:jc w:val="right"/>
              <w:rPr>
                <w:rFonts w:ascii="Arial" w:hAnsi="Arial" w:cs="Arial"/>
                <w:b/>
                <w:sz w:val="20"/>
                <w:szCs w:val="20"/>
              </w:rPr>
            </w:pPr>
            <w:r w:rsidRPr="00723643">
              <w:rPr>
                <w:rFonts w:ascii="Arial" w:hAnsi="Arial" w:cs="Arial"/>
                <w:b/>
                <w:sz w:val="20"/>
                <w:szCs w:val="20"/>
              </w:rPr>
              <w:t>897.00</w:t>
            </w:r>
          </w:p>
        </w:tc>
        <w:tc>
          <w:tcPr>
            <w:tcW w:w="984" w:type="pct"/>
            <w:vAlign w:val="center"/>
          </w:tcPr>
          <w:p w14:paraId="2D8F7C1F" w14:textId="0BBB7423" w:rsidR="00C454DC" w:rsidRPr="00723643" w:rsidRDefault="00894F52" w:rsidP="00723643">
            <w:pPr>
              <w:jc w:val="right"/>
              <w:rPr>
                <w:rFonts w:ascii="Arial" w:hAnsi="Arial" w:cs="Arial"/>
                <w:b/>
                <w:sz w:val="20"/>
                <w:szCs w:val="20"/>
              </w:rPr>
            </w:pPr>
            <w:r>
              <w:rPr>
                <w:rFonts w:ascii="Arial" w:hAnsi="Arial" w:cs="Arial"/>
                <w:b/>
                <w:sz w:val="20"/>
                <w:szCs w:val="20"/>
              </w:rPr>
              <w:t>928.00</w:t>
            </w:r>
          </w:p>
        </w:tc>
        <w:tc>
          <w:tcPr>
            <w:tcW w:w="984" w:type="pct"/>
            <w:vAlign w:val="center"/>
          </w:tcPr>
          <w:p w14:paraId="74997D5E" w14:textId="76521163" w:rsidR="00C454DC" w:rsidRPr="00723643" w:rsidRDefault="00C454DC" w:rsidP="00723643">
            <w:pPr>
              <w:jc w:val="right"/>
              <w:rPr>
                <w:rFonts w:ascii="Arial" w:hAnsi="Arial" w:cs="Arial"/>
                <w:b/>
                <w:sz w:val="20"/>
                <w:szCs w:val="20"/>
              </w:rPr>
            </w:pPr>
            <w:r w:rsidRPr="00723643">
              <w:rPr>
                <w:rFonts w:ascii="Arial" w:hAnsi="Arial" w:cs="Arial"/>
                <w:b/>
                <w:sz w:val="20"/>
                <w:szCs w:val="20"/>
              </w:rPr>
              <w:t>1,235.00</w:t>
            </w:r>
          </w:p>
        </w:tc>
        <w:tc>
          <w:tcPr>
            <w:tcW w:w="984" w:type="pct"/>
            <w:vAlign w:val="center"/>
          </w:tcPr>
          <w:p w14:paraId="3F6B75D6" w14:textId="4571EB1D" w:rsidR="00C454DC" w:rsidRPr="00723643" w:rsidRDefault="00C454DC" w:rsidP="00723643">
            <w:pPr>
              <w:jc w:val="right"/>
              <w:rPr>
                <w:rFonts w:ascii="Arial" w:hAnsi="Arial" w:cs="Arial"/>
                <w:b/>
                <w:sz w:val="20"/>
                <w:szCs w:val="20"/>
              </w:rPr>
            </w:pPr>
            <w:r w:rsidRPr="00723643">
              <w:rPr>
                <w:rFonts w:ascii="Arial" w:hAnsi="Arial" w:cs="Arial"/>
                <w:b/>
                <w:sz w:val="20"/>
                <w:szCs w:val="20"/>
              </w:rPr>
              <w:t>863.04</w:t>
            </w:r>
          </w:p>
        </w:tc>
      </w:tr>
      <w:tr w:rsidR="00C454DC" w14:paraId="14479C8F" w14:textId="77777777" w:rsidTr="00723643">
        <w:trPr>
          <w:jc w:val="center"/>
        </w:trPr>
        <w:tc>
          <w:tcPr>
            <w:tcW w:w="1064" w:type="pct"/>
            <w:vAlign w:val="center"/>
          </w:tcPr>
          <w:p w14:paraId="0F78746D" w14:textId="4145D1AB" w:rsidR="00C454DC" w:rsidRDefault="00C454DC" w:rsidP="00C454DC">
            <w:pPr>
              <w:jc w:val="both"/>
              <w:rPr>
                <w:rFonts w:ascii="Arial" w:hAnsi="Arial" w:cs="Arial"/>
                <w:sz w:val="20"/>
                <w:szCs w:val="20"/>
              </w:rPr>
            </w:pPr>
            <w:r w:rsidRPr="00723643">
              <w:rPr>
                <w:rFonts w:ascii="Arial" w:hAnsi="Arial" w:cs="Arial"/>
                <w:sz w:val="20"/>
                <w:szCs w:val="20"/>
              </w:rPr>
              <w:t>Net (earnings) loss from discontinued operations attributable to noncontrolling</w:t>
            </w:r>
          </w:p>
        </w:tc>
        <w:tc>
          <w:tcPr>
            <w:tcW w:w="984" w:type="pct"/>
            <w:vAlign w:val="center"/>
          </w:tcPr>
          <w:p w14:paraId="1B173E9C" w14:textId="77777777" w:rsidR="00C454DC" w:rsidRDefault="00C454DC" w:rsidP="00723643">
            <w:pPr>
              <w:jc w:val="right"/>
              <w:rPr>
                <w:rFonts w:ascii="Arial" w:hAnsi="Arial" w:cs="Arial"/>
                <w:sz w:val="20"/>
                <w:szCs w:val="20"/>
              </w:rPr>
            </w:pPr>
          </w:p>
        </w:tc>
        <w:tc>
          <w:tcPr>
            <w:tcW w:w="984" w:type="pct"/>
            <w:vAlign w:val="center"/>
          </w:tcPr>
          <w:p w14:paraId="65C9A54F" w14:textId="77777777" w:rsidR="00C454DC" w:rsidRDefault="00C454DC" w:rsidP="00723643">
            <w:pPr>
              <w:jc w:val="right"/>
              <w:rPr>
                <w:rFonts w:ascii="Arial" w:hAnsi="Arial" w:cs="Arial"/>
                <w:sz w:val="20"/>
                <w:szCs w:val="20"/>
              </w:rPr>
            </w:pPr>
          </w:p>
        </w:tc>
        <w:tc>
          <w:tcPr>
            <w:tcW w:w="984" w:type="pct"/>
            <w:vAlign w:val="center"/>
          </w:tcPr>
          <w:p w14:paraId="03D7C236" w14:textId="77777777" w:rsidR="00C454DC" w:rsidRDefault="00C454DC" w:rsidP="00723643">
            <w:pPr>
              <w:jc w:val="right"/>
              <w:rPr>
                <w:rFonts w:ascii="Arial" w:hAnsi="Arial" w:cs="Arial"/>
                <w:sz w:val="20"/>
                <w:szCs w:val="20"/>
              </w:rPr>
            </w:pPr>
          </w:p>
        </w:tc>
        <w:tc>
          <w:tcPr>
            <w:tcW w:w="984" w:type="pct"/>
            <w:vAlign w:val="center"/>
          </w:tcPr>
          <w:p w14:paraId="0742446C" w14:textId="77777777" w:rsidR="00C454DC" w:rsidRDefault="00C454DC" w:rsidP="00723643">
            <w:pPr>
              <w:jc w:val="right"/>
              <w:rPr>
                <w:rFonts w:ascii="Arial" w:hAnsi="Arial" w:cs="Arial"/>
                <w:sz w:val="20"/>
                <w:szCs w:val="20"/>
              </w:rPr>
            </w:pPr>
          </w:p>
        </w:tc>
      </w:tr>
      <w:tr w:rsidR="00C454DC" w14:paraId="26252C12" w14:textId="77777777" w:rsidTr="00723643">
        <w:trPr>
          <w:jc w:val="center"/>
        </w:trPr>
        <w:tc>
          <w:tcPr>
            <w:tcW w:w="1064" w:type="pct"/>
            <w:vAlign w:val="center"/>
          </w:tcPr>
          <w:p w14:paraId="1A4DCBB4" w14:textId="670C2AE0" w:rsidR="00C454DC" w:rsidRDefault="0012161E" w:rsidP="00C454DC">
            <w:pPr>
              <w:jc w:val="both"/>
              <w:rPr>
                <w:rFonts w:ascii="Arial" w:hAnsi="Arial" w:cs="Arial"/>
                <w:sz w:val="20"/>
                <w:szCs w:val="20"/>
              </w:rPr>
            </w:pPr>
            <w:r>
              <w:rPr>
                <w:rFonts w:ascii="Arial" w:hAnsi="Arial" w:cs="Arial"/>
                <w:sz w:val="20"/>
                <w:szCs w:val="20"/>
              </w:rPr>
              <w:lastRenderedPageBreak/>
              <w:t>interests</w:t>
            </w:r>
          </w:p>
        </w:tc>
        <w:tc>
          <w:tcPr>
            <w:tcW w:w="984" w:type="pct"/>
            <w:vAlign w:val="center"/>
          </w:tcPr>
          <w:p w14:paraId="358C833F" w14:textId="77777777" w:rsidR="00C454DC" w:rsidRDefault="00C454DC" w:rsidP="00723643">
            <w:pPr>
              <w:jc w:val="right"/>
              <w:rPr>
                <w:rFonts w:ascii="Arial" w:hAnsi="Arial" w:cs="Arial"/>
                <w:sz w:val="20"/>
                <w:szCs w:val="20"/>
              </w:rPr>
            </w:pPr>
          </w:p>
        </w:tc>
        <w:tc>
          <w:tcPr>
            <w:tcW w:w="984" w:type="pct"/>
            <w:vAlign w:val="center"/>
          </w:tcPr>
          <w:p w14:paraId="6A93CCF8" w14:textId="77777777" w:rsidR="00C454DC" w:rsidRDefault="00C454DC" w:rsidP="00723643">
            <w:pPr>
              <w:jc w:val="right"/>
              <w:rPr>
                <w:rFonts w:ascii="Arial" w:hAnsi="Arial" w:cs="Arial"/>
                <w:sz w:val="20"/>
                <w:szCs w:val="20"/>
              </w:rPr>
            </w:pPr>
          </w:p>
        </w:tc>
        <w:tc>
          <w:tcPr>
            <w:tcW w:w="984" w:type="pct"/>
            <w:vAlign w:val="center"/>
          </w:tcPr>
          <w:p w14:paraId="432B3211" w14:textId="43BC722F" w:rsidR="00C454DC" w:rsidRDefault="0010553F" w:rsidP="00723643">
            <w:pPr>
              <w:jc w:val="right"/>
              <w:rPr>
                <w:rFonts w:ascii="Arial" w:hAnsi="Arial" w:cs="Arial"/>
                <w:sz w:val="20"/>
                <w:szCs w:val="20"/>
              </w:rPr>
            </w:pPr>
            <w:r>
              <w:rPr>
                <w:rFonts w:ascii="Arial" w:hAnsi="Arial" w:cs="Arial"/>
                <w:sz w:val="20"/>
                <w:szCs w:val="20"/>
              </w:rPr>
              <w:t>-</w:t>
            </w:r>
            <w:r w:rsidR="00C454DC" w:rsidRPr="00723643">
              <w:rPr>
                <w:rFonts w:ascii="Arial" w:hAnsi="Arial" w:cs="Arial"/>
                <w:sz w:val="20"/>
                <w:szCs w:val="20"/>
              </w:rPr>
              <w:t>2.00</w:t>
            </w:r>
          </w:p>
        </w:tc>
        <w:tc>
          <w:tcPr>
            <w:tcW w:w="984" w:type="pct"/>
            <w:vAlign w:val="center"/>
          </w:tcPr>
          <w:p w14:paraId="6B2C8632" w14:textId="77777777" w:rsidR="00C454DC" w:rsidRDefault="00C454DC" w:rsidP="00723643">
            <w:pPr>
              <w:jc w:val="right"/>
              <w:rPr>
                <w:rFonts w:ascii="Arial" w:hAnsi="Arial" w:cs="Arial"/>
                <w:sz w:val="20"/>
                <w:szCs w:val="20"/>
              </w:rPr>
            </w:pPr>
          </w:p>
        </w:tc>
      </w:tr>
      <w:tr w:rsidR="00C454DC" w14:paraId="5F4BE9E1" w14:textId="77777777" w:rsidTr="00723643">
        <w:trPr>
          <w:jc w:val="center"/>
        </w:trPr>
        <w:tc>
          <w:tcPr>
            <w:tcW w:w="1064" w:type="pct"/>
            <w:vAlign w:val="center"/>
          </w:tcPr>
          <w:p w14:paraId="7B186469" w14:textId="6B79C4D5" w:rsidR="00C454DC" w:rsidRPr="00723643" w:rsidRDefault="00C454DC" w:rsidP="00C454DC">
            <w:pPr>
              <w:jc w:val="both"/>
              <w:rPr>
                <w:rFonts w:ascii="Arial" w:hAnsi="Arial" w:cs="Arial"/>
                <w:b/>
                <w:sz w:val="20"/>
                <w:szCs w:val="20"/>
              </w:rPr>
            </w:pPr>
            <w:r w:rsidRPr="00723643">
              <w:rPr>
                <w:rFonts w:ascii="Arial" w:hAnsi="Arial" w:cs="Arial"/>
                <w:b/>
                <w:sz w:val="20"/>
                <w:szCs w:val="20"/>
              </w:rPr>
              <w:t>Net earnings attributable to Best Buy Co., Inc. shareholders</w:t>
            </w:r>
          </w:p>
        </w:tc>
        <w:tc>
          <w:tcPr>
            <w:tcW w:w="984" w:type="pct"/>
            <w:vAlign w:val="center"/>
          </w:tcPr>
          <w:p w14:paraId="71D100FC" w14:textId="39812175" w:rsidR="00C454DC" w:rsidRPr="00723643" w:rsidRDefault="00C454DC" w:rsidP="00723643">
            <w:pPr>
              <w:jc w:val="right"/>
              <w:rPr>
                <w:rFonts w:ascii="Arial" w:hAnsi="Arial" w:cs="Arial"/>
                <w:b/>
                <w:sz w:val="20"/>
                <w:szCs w:val="20"/>
              </w:rPr>
            </w:pPr>
            <w:r w:rsidRPr="00723643">
              <w:rPr>
                <w:rFonts w:ascii="Arial" w:hAnsi="Arial" w:cs="Arial"/>
                <w:b/>
                <w:sz w:val="20"/>
                <w:szCs w:val="20"/>
              </w:rPr>
              <w:t>897.00</w:t>
            </w:r>
          </w:p>
        </w:tc>
        <w:tc>
          <w:tcPr>
            <w:tcW w:w="984" w:type="pct"/>
            <w:vAlign w:val="center"/>
          </w:tcPr>
          <w:p w14:paraId="7A1FB2AA" w14:textId="3BEB23F3" w:rsidR="00C454DC" w:rsidRPr="00723643" w:rsidRDefault="00894F52" w:rsidP="003E72EF">
            <w:pPr>
              <w:jc w:val="right"/>
              <w:rPr>
                <w:rFonts w:ascii="Arial" w:hAnsi="Arial" w:cs="Arial"/>
                <w:b/>
                <w:sz w:val="20"/>
                <w:szCs w:val="20"/>
              </w:rPr>
            </w:pPr>
            <w:r>
              <w:rPr>
                <w:rFonts w:ascii="Arial" w:hAnsi="Arial" w:cs="Arial"/>
                <w:b/>
                <w:sz w:val="20"/>
                <w:szCs w:val="20"/>
              </w:rPr>
              <w:t>928</w:t>
            </w:r>
            <w:r w:rsidR="00C454DC" w:rsidRPr="00723643">
              <w:rPr>
                <w:rFonts w:ascii="Arial" w:hAnsi="Arial" w:cs="Arial"/>
                <w:b/>
                <w:sz w:val="20"/>
                <w:szCs w:val="20"/>
              </w:rPr>
              <w:t>.</w:t>
            </w:r>
            <w:r w:rsidR="003E72EF">
              <w:rPr>
                <w:rFonts w:ascii="Arial" w:hAnsi="Arial" w:cs="Arial"/>
                <w:b/>
                <w:sz w:val="20"/>
                <w:szCs w:val="20"/>
              </w:rPr>
              <w:t>00</w:t>
            </w:r>
          </w:p>
        </w:tc>
        <w:tc>
          <w:tcPr>
            <w:tcW w:w="984" w:type="pct"/>
            <w:vAlign w:val="center"/>
          </w:tcPr>
          <w:p w14:paraId="2D160BFC" w14:textId="0E92B122" w:rsidR="00C454DC" w:rsidRPr="00723643" w:rsidRDefault="00C454DC" w:rsidP="00723643">
            <w:pPr>
              <w:jc w:val="right"/>
              <w:rPr>
                <w:rFonts w:ascii="Arial" w:hAnsi="Arial" w:cs="Arial"/>
                <w:b/>
                <w:sz w:val="20"/>
                <w:szCs w:val="20"/>
              </w:rPr>
            </w:pPr>
            <w:r w:rsidRPr="00723643">
              <w:rPr>
                <w:rFonts w:ascii="Arial" w:hAnsi="Arial" w:cs="Arial"/>
                <w:b/>
                <w:sz w:val="20"/>
                <w:szCs w:val="20"/>
              </w:rPr>
              <w:t>1,233.00</w:t>
            </w:r>
          </w:p>
        </w:tc>
        <w:tc>
          <w:tcPr>
            <w:tcW w:w="984" w:type="pct"/>
            <w:vAlign w:val="center"/>
          </w:tcPr>
          <w:p w14:paraId="41D68F80" w14:textId="2CA21695" w:rsidR="00C454DC" w:rsidRPr="00723643" w:rsidRDefault="00C454DC" w:rsidP="00723643">
            <w:pPr>
              <w:jc w:val="right"/>
              <w:rPr>
                <w:rFonts w:ascii="Arial" w:hAnsi="Arial" w:cs="Arial"/>
                <w:b/>
                <w:sz w:val="20"/>
                <w:szCs w:val="20"/>
              </w:rPr>
            </w:pPr>
            <w:r w:rsidRPr="00723643">
              <w:rPr>
                <w:rFonts w:ascii="Arial" w:hAnsi="Arial" w:cs="Arial"/>
                <w:b/>
                <w:sz w:val="20"/>
                <w:szCs w:val="20"/>
              </w:rPr>
              <w:t>863.04</w:t>
            </w:r>
          </w:p>
        </w:tc>
      </w:tr>
    </w:tbl>
    <w:p w14:paraId="1C166737" w14:textId="2282733D" w:rsidR="00C454DC" w:rsidRDefault="00C454DC" w:rsidP="00C877C4">
      <w:pPr>
        <w:spacing w:after="0" w:line="240" w:lineRule="auto"/>
        <w:jc w:val="both"/>
        <w:rPr>
          <w:rFonts w:ascii="Arial" w:hAnsi="Arial" w:cs="Arial"/>
          <w:sz w:val="20"/>
          <w:szCs w:val="20"/>
        </w:rPr>
      </w:pPr>
    </w:p>
    <w:p w14:paraId="1DEE3DF1" w14:textId="488329E5" w:rsidR="008D29C5" w:rsidRDefault="008D29C5" w:rsidP="008D29C5">
      <w:pPr>
        <w:pStyle w:val="Heading2"/>
        <w:numPr>
          <w:ilvl w:val="0"/>
          <w:numId w:val="26"/>
        </w:numPr>
        <w:jc w:val="both"/>
        <w:rPr>
          <w:rFonts w:ascii="Arial" w:hAnsi="Arial" w:cs="Arial"/>
          <w:b/>
          <w:color w:val="000000" w:themeColor="text1"/>
        </w:rPr>
      </w:pPr>
      <w:bookmarkStart w:id="43" w:name="_Toc468138440"/>
      <w:r>
        <w:rPr>
          <w:rFonts w:ascii="Arial" w:hAnsi="Arial" w:cs="Arial"/>
          <w:b/>
          <w:color w:val="000000" w:themeColor="text1"/>
        </w:rPr>
        <w:t>Rationalization for Normalized Earnings</w:t>
      </w:r>
      <w:bookmarkEnd w:id="43"/>
    </w:p>
    <w:p w14:paraId="018B9EDD" w14:textId="6530117B" w:rsidR="00C454DC" w:rsidRDefault="00C454DC" w:rsidP="00C877C4">
      <w:pPr>
        <w:spacing w:after="0" w:line="240" w:lineRule="auto"/>
        <w:jc w:val="both"/>
        <w:rPr>
          <w:rFonts w:ascii="Arial" w:hAnsi="Arial" w:cs="Arial"/>
          <w:sz w:val="20"/>
          <w:szCs w:val="20"/>
        </w:rPr>
      </w:pPr>
    </w:p>
    <w:p w14:paraId="5C208E69" w14:textId="1E158191" w:rsidR="00FA20A4" w:rsidRPr="00FA20A4" w:rsidRDefault="00FA20A4" w:rsidP="00F334E3">
      <w:pPr>
        <w:pStyle w:val="ListParagraph"/>
        <w:numPr>
          <w:ilvl w:val="0"/>
          <w:numId w:val="14"/>
        </w:numPr>
        <w:spacing w:after="0"/>
        <w:ind w:left="374"/>
        <w:jc w:val="both"/>
        <w:rPr>
          <w:rFonts w:ascii="Arial" w:hAnsi="Arial" w:cs="Arial"/>
          <w:sz w:val="20"/>
          <w:szCs w:val="20"/>
        </w:rPr>
      </w:pPr>
      <w:r w:rsidRPr="00FA20A4">
        <w:rPr>
          <w:rFonts w:ascii="Arial" w:hAnsi="Arial" w:cs="Arial"/>
          <w:sz w:val="20"/>
          <w:szCs w:val="20"/>
        </w:rPr>
        <w:t xml:space="preserve">We have not considered the restructuring charges under cost of goods sold and selling &amp; Administration expense because in 2016 there was permanent closure of 66 Future shop stores and conversion of 65 Future shops to the Best Buy brand due to which company incurred restructure charges. These expenses were </w:t>
      </w:r>
      <w:r w:rsidR="00F334E3" w:rsidRPr="00FA20A4">
        <w:rPr>
          <w:rFonts w:ascii="Arial" w:hAnsi="Arial" w:cs="Arial"/>
          <w:sz w:val="20"/>
          <w:szCs w:val="20"/>
        </w:rPr>
        <w:t>towards</w:t>
      </w:r>
      <w:r w:rsidRPr="00FA20A4">
        <w:rPr>
          <w:rFonts w:ascii="Arial" w:hAnsi="Arial" w:cs="Arial"/>
          <w:sz w:val="20"/>
          <w:szCs w:val="20"/>
        </w:rPr>
        <w:t xml:space="preserve"> organization restructuring which is a one-time expense.</w:t>
      </w:r>
    </w:p>
    <w:p w14:paraId="05C27240" w14:textId="1D8BA199" w:rsidR="00FA20A4" w:rsidRDefault="00FA20A4" w:rsidP="00F334E3">
      <w:pPr>
        <w:pStyle w:val="ListParagraph"/>
        <w:numPr>
          <w:ilvl w:val="0"/>
          <w:numId w:val="14"/>
        </w:numPr>
        <w:spacing w:after="0"/>
        <w:ind w:left="374"/>
        <w:jc w:val="both"/>
        <w:rPr>
          <w:rFonts w:ascii="Arial" w:hAnsi="Arial" w:cs="Arial"/>
          <w:sz w:val="20"/>
          <w:szCs w:val="20"/>
        </w:rPr>
      </w:pPr>
      <w:r w:rsidRPr="00FA20A4">
        <w:rPr>
          <w:rFonts w:ascii="Arial" w:hAnsi="Arial" w:cs="Arial"/>
          <w:sz w:val="20"/>
          <w:szCs w:val="20"/>
        </w:rPr>
        <w:t xml:space="preserve">We have chosen not to include ‘Other (income) and expense, net’ into the analysis even though it is a recurring account but it is a non-cash expense and it doesn’t hold any </w:t>
      </w:r>
      <w:r w:rsidR="00F334E3" w:rsidRPr="00FA20A4">
        <w:rPr>
          <w:rFonts w:ascii="Arial" w:hAnsi="Arial" w:cs="Arial"/>
          <w:sz w:val="20"/>
          <w:szCs w:val="20"/>
        </w:rPr>
        <w:t>economic</w:t>
      </w:r>
      <w:r w:rsidRPr="00FA20A4">
        <w:rPr>
          <w:rFonts w:ascii="Arial" w:hAnsi="Arial" w:cs="Arial"/>
          <w:sz w:val="20"/>
          <w:szCs w:val="20"/>
        </w:rPr>
        <w:t xml:space="preserve"> value. Thus</w:t>
      </w:r>
      <w:r w:rsidR="00F334E3">
        <w:rPr>
          <w:rFonts w:ascii="Arial" w:hAnsi="Arial" w:cs="Arial"/>
          <w:sz w:val="20"/>
          <w:szCs w:val="20"/>
        </w:rPr>
        <w:t>,</w:t>
      </w:r>
      <w:r w:rsidRPr="00FA20A4">
        <w:rPr>
          <w:rFonts w:ascii="Arial" w:hAnsi="Arial" w:cs="Arial"/>
          <w:sz w:val="20"/>
          <w:szCs w:val="20"/>
        </w:rPr>
        <w:t xml:space="preserve"> it is removed while the earnings are normalized.</w:t>
      </w:r>
    </w:p>
    <w:p w14:paraId="20E718EA" w14:textId="77777777" w:rsidR="00FA20A4" w:rsidRPr="00FA20A4" w:rsidRDefault="00FA20A4" w:rsidP="00F334E3">
      <w:pPr>
        <w:pStyle w:val="ListParagraph"/>
        <w:numPr>
          <w:ilvl w:val="0"/>
          <w:numId w:val="14"/>
        </w:numPr>
        <w:spacing w:after="0"/>
        <w:ind w:left="374"/>
        <w:jc w:val="both"/>
        <w:rPr>
          <w:rFonts w:ascii="Arial" w:hAnsi="Arial" w:cs="Arial"/>
          <w:sz w:val="20"/>
          <w:szCs w:val="20"/>
        </w:rPr>
      </w:pPr>
      <w:r w:rsidRPr="00FA20A4">
        <w:rPr>
          <w:rFonts w:ascii="Arial" w:hAnsi="Arial" w:cs="Arial"/>
          <w:sz w:val="20"/>
          <w:szCs w:val="20"/>
        </w:rPr>
        <w:t>The provision is provided on the ‘Income from continuing operations before income taxes at 38% as mentioned.</w:t>
      </w:r>
    </w:p>
    <w:p w14:paraId="399EADC5" w14:textId="77777777" w:rsidR="00FA20A4" w:rsidRPr="00FA20A4" w:rsidRDefault="00FA20A4" w:rsidP="00F334E3">
      <w:pPr>
        <w:pStyle w:val="ListParagraph"/>
        <w:numPr>
          <w:ilvl w:val="0"/>
          <w:numId w:val="14"/>
        </w:numPr>
        <w:spacing w:after="0"/>
        <w:ind w:left="374"/>
        <w:jc w:val="both"/>
        <w:rPr>
          <w:rFonts w:ascii="Arial" w:hAnsi="Arial" w:cs="Arial"/>
          <w:sz w:val="20"/>
          <w:szCs w:val="20"/>
        </w:rPr>
      </w:pPr>
      <w:r w:rsidRPr="00FA20A4">
        <w:rPr>
          <w:rFonts w:ascii="Arial" w:hAnsi="Arial" w:cs="Arial"/>
          <w:sz w:val="20"/>
          <w:szCs w:val="20"/>
        </w:rPr>
        <w:t>Interest expense are included in the analysis since they are not interest on capital leases.</w:t>
      </w:r>
    </w:p>
    <w:p w14:paraId="76B28DCC" w14:textId="77777777" w:rsidR="00FA20A4" w:rsidRPr="00FA20A4" w:rsidRDefault="00FA20A4" w:rsidP="00F334E3">
      <w:pPr>
        <w:pStyle w:val="ListParagraph"/>
        <w:numPr>
          <w:ilvl w:val="0"/>
          <w:numId w:val="14"/>
        </w:numPr>
        <w:spacing w:after="0"/>
        <w:ind w:left="374"/>
        <w:jc w:val="both"/>
        <w:rPr>
          <w:rFonts w:ascii="Arial" w:hAnsi="Arial" w:cs="Arial"/>
          <w:sz w:val="20"/>
          <w:szCs w:val="20"/>
        </w:rPr>
      </w:pPr>
      <w:r w:rsidRPr="00FA20A4">
        <w:rPr>
          <w:rFonts w:ascii="Arial" w:hAnsi="Arial" w:cs="Arial"/>
          <w:sz w:val="20"/>
          <w:szCs w:val="20"/>
        </w:rPr>
        <w:t>Income from discontinued operations and income from non-controlling interest is not included while normalizing the income statement even though they are a recurring item, it doesn’t truly reflect the Net Income of the company.</w:t>
      </w:r>
    </w:p>
    <w:p w14:paraId="6D47F783" w14:textId="7EEF9908" w:rsidR="008474C5" w:rsidRDefault="008474C5" w:rsidP="008474C5">
      <w:pPr>
        <w:spacing w:after="0" w:line="240" w:lineRule="auto"/>
        <w:jc w:val="both"/>
        <w:rPr>
          <w:rFonts w:ascii="Arial" w:hAnsi="Arial" w:cs="Arial"/>
          <w:sz w:val="20"/>
          <w:szCs w:val="20"/>
        </w:rPr>
      </w:pPr>
    </w:p>
    <w:p w14:paraId="61DFA03C" w14:textId="125D1D97" w:rsidR="008474C5" w:rsidRDefault="008474C5" w:rsidP="00723643">
      <w:pPr>
        <w:pStyle w:val="Heading2"/>
        <w:numPr>
          <w:ilvl w:val="0"/>
          <w:numId w:val="26"/>
        </w:numPr>
        <w:jc w:val="both"/>
        <w:rPr>
          <w:rFonts w:ascii="Arial" w:hAnsi="Arial" w:cs="Arial"/>
          <w:b/>
          <w:color w:val="000000" w:themeColor="text1"/>
        </w:rPr>
      </w:pPr>
      <w:bookmarkStart w:id="44" w:name="_Toc468138441"/>
      <w:r>
        <w:rPr>
          <w:rFonts w:ascii="Arial" w:hAnsi="Arial" w:cs="Arial"/>
          <w:b/>
          <w:color w:val="000000" w:themeColor="text1"/>
        </w:rPr>
        <w:t>ROE &amp; ROA</w:t>
      </w:r>
      <w:bookmarkEnd w:id="44"/>
    </w:p>
    <w:p w14:paraId="5B1319F4" w14:textId="77777777" w:rsidR="008474C5" w:rsidRPr="00B65E44" w:rsidRDefault="008474C5" w:rsidP="008474C5">
      <w:pPr>
        <w:spacing w:after="0" w:line="240" w:lineRule="auto"/>
        <w:jc w:val="both"/>
        <w:rPr>
          <w:rFonts w:ascii="Arial" w:hAnsi="Arial" w:cs="Arial"/>
          <w:sz w:val="20"/>
          <w:szCs w:val="20"/>
        </w:rPr>
      </w:pPr>
    </w:p>
    <w:p w14:paraId="06D77EA9" w14:textId="47B18A68" w:rsidR="008474C5" w:rsidRPr="00F334E3" w:rsidRDefault="00877237" w:rsidP="00723643">
      <w:pPr>
        <w:pStyle w:val="Heading3"/>
        <w:numPr>
          <w:ilvl w:val="0"/>
          <w:numId w:val="27"/>
        </w:numPr>
        <w:jc w:val="both"/>
        <w:rPr>
          <w:rFonts w:ascii="Arial" w:hAnsi="Arial" w:cs="Arial"/>
          <w:b/>
          <w:color w:val="000000" w:themeColor="text1"/>
        </w:rPr>
      </w:pPr>
      <w:bookmarkStart w:id="45" w:name="_Toc468138442"/>
      <w:r w:rsidRPr="00F334E3">
        <w:rPr>
          <w:rFonts w:ascii="Arial" w:hAnsi="Arial" w:cs="Arial"/>
          <w:b/>
          <w:color w:val="000000" w:themeColor="text1"/>
        </w:rPr>
        <w:t>Adjusted ROE &amp; ROA</w:t>
      </w:r>
      <w:bookmarkEnd w:id="45"/>
    </w:p>
    <w:p w14:paraId="1422C4C8" w14:textId="77777777" w:rsidR="008474C5" w:rsidRPr="00F403B5" w:rsidRDefault="008474C5" w:rsidP="008474C5">
      <w:pPr>
        <w:spacing w:after="0" w:line="240" w:lineRule="auto"/>
        <w:jc w:val="both"/>
        <w:rPr>
          <w:rFonts w:ascii="Arial" w:hAnsi="Arial" w:cs="Arial"/>
          <w:sz w:val="20"/>
          <w:szCs w:val="20"/>
        </w:rPr>
      </w:pPr>
    </w:p>
    <w:p w14:paraId="14E3E6A7" w14:textId="77777777" w:rsidR="008474C5" w:rsidRDefault="008474C5" w:rsidP="008474C5">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06145EC7" w14:textId="461F28CB" w:rsidR="008474C5" w:rsidRPr="00723643" w:rsidRDefault="00AB4BAE" w:rsidP="008474C5">
      <w:pPr>
        <w:pStyle w:val="ListParagraph"/>
        <w:numPr>
          <w:ilvl w:val="1"/>
          <w:numId w:val="5"/>
        </w:numPr>
        <w:spacing w:after="0" w:line="240" w:lineRule="auto"/>
        <w:jc w:val="both"/>
        <w:rPr>
          <w:rFonts w:ascii="Arial" w:eastAsiaTheme="minorEastAsia" w:hAnsi="Arial" w:cs="Arial"/>
          <w:sz w:val="20"/>
          <w:szCs w:val="20"/>
        </w:rPr>
      </w:pPr>
      <m:oMath>
        <m:r>
          <w:rPr>
            <w:rFonts w:ascii="Cambria Math" w:hAnsi="Cambria Math" w:cs="Arial"/>
            <w:sz w:val="20"/>
            <w:szCs w:val="20"/>
          </w:rPr>
          <m:t xml:space="preserve">Return on Equity= </m:t>
        </m:r>
        <m:f>
          <m:fPr>
            <m:ctrlPr>
              <w:rPr>
                <w:rFonts w:ascii="Cambria Math" w:hAnsi="Cambria Math" w:cs="Arial"/>
                <w:i/>
                <w:sz w:val="20"/>
                <w:szCs w:val="20"/>
              </w:rPr>
            </m:ctrlPr>
          </m:fPr>
          <m:num>
            <m:r>
              <w:rPr>
                <w:rFonts w:ascii="Cambria Math" w:hAnsi="Cambria Math" w:cs="Arial"/>
                <w:sz w:val="20"/>
                <w:szCs w:val="20"/>
              </w:rPr>
              <m:t>Net Income</m:t>
            </m:r>
          </m:num>
          <m:den>
            <m:r>
              <w:rPr>
                <w:rFonts w:ascii="Cambria Math" w:hAnsi="Cambria Math" w:cs="Arial"/>
                <w:sz w:val="20"/>
                <w:szCs w:val="20"/>
              </w:rPr>
              <m:t>Average Shareholde</m:t>
            </m:r>
            <m:sSup>
              <m:sSupPr>
                <m:ctrlPr>
                  <w:rPr>
                    <w:rFonts w:ascii="Cambria Math" w:hAnsi="Cambria Math" w:cs="Arial"/>
                    <w:i/>
                    <w:sz w:val="20"/>
                    <w:szCs w:val="20"/>
                  </w:rPr>
                </m:ctrlPr>
              </m:sSupPr>
              <m:e>
                <m:r>
                  <w:rPr>
                    <w:rFonts w:ascii="Cambria Math" w:hAnsi="Cambria Math" w:cs="Arial"/>
                    <w:sz w:val="20"/>
                    <w:szCs w:val="20"/>
                  </w:rPr>
                  <m:t>rs</m:t>
                </m:r>
              </m:e>
              <m:sup>
                <m:r>
                  <w:rPr>
                    <w:rFonts w:ascii="Cambria Math" w:hAnsi="Cambria Math" w:cs="Arial"/>
                    <w:sz w:val="20"/>
                    <w:szCs w:val="20"/>
                  </w:rPr>
                  <m:t>'</m:t>
                </m:r>
              </m:sup>
            </m:sSup>
            <m:r>
              <w:rPr>
                <w:rFonts w:ascii="Cambria Math" w:hAnsi="Cambria Math" w:cs="Arial"/>
                <w:sz w:val="20"/>
                <w:szCs w:val="20"/>
              </w:rPr>
              <m:t xml:space="preserve"> Equity</m:t>
            </m:r>
          </m:den>
        </m:f>
      </m:oMath>
    </w:p>
    <w:p w14:paraId="4F9E8811" w14:textId="0AD627B2" w:rsidR="00AB4BAE" w:rsidRPr="00FB35D1" w:rsidRDefault="00AB4BAE" w:rsidP="00AB4BAE">
      <w:pPr>
        <w:pStyle w:val="ListParagraph"/>
        <w:numPr>
          <w:ilvl w:val="1"/>
          <w:numId w:val="5"/>
        </w:numPr>
        <w:spacing w:after="0" w:line="240" w:lineRule="auto"/>
        <w:jc w:val="both"/>
        <w:rPr>
          <w:rFonts w:ascii="Arial" w:hAnsi="Arial" w:cs="Arial"/>
          <w:sz w:val="20"/>
          <w:szCs w:val="20"/>
        </w:rPr>
      </w:pPr>
      <m:oMath>
        <m:r>
          <w:rPr>
            <w:rFonts w:ascii="Cambria Math" w:hAnsi="Cambria Math" w:cs="Arial"/>
            <w:sz w:val="20"/>
            <w:szCs w:val="20"/>
          </w:rPr>
          <m:t xml:space="preserve">Return on Assets= </m:t>
        </m:r>
        <m:f>
          <m:fPr>
            <m:ctrlPr>
              <w:rPr>
                <w:rFonts w:ascii="Cambria Math" w:hAnsi="Cambria Math" w:cs="Arial"/>
                <w:i/>
                <w:sz w:val="20"/>
                <w:szCs w:val="20"/>
              </w:rPr>
            </m:ctrlPr>
          </m:fPr>
          <m:num>
            <m:r>
              <w:rPr>
                <w:rFonts w:ascii="Cambria Math" w:hAnsi="Cambria Math" w:cs="Arial"/>
                <w:sz w:val="20"/>
                <w:szCs w:val="20"/>
              </w:rPr>
              <m:t>Net Income</m:t>
            </m:r>
          </m:num>
          <m:den>
            <m:r>
              <w:rPr>
                <w:rFonts w:ascii="Cambria Math" w:hAnsi="Cambria Math" w:cs="Arial"/>
                <w:sz w:val="20"/>
                <w:szCs w:val="20"/>
              </w:rPr>
              <m:t>Average Total Assets</m:t>
            </m:r>
          </m:den>
        </m:f>
      </m:oMath>
    </w:p>
    <w:p w14:paraId="56849E0E" w14:textId="77777777" w:rsidR="008474C5" w:rsidRDefault="008474C5" w:rsidP="008474C5">
      <w:pPr>
        <w:spacing w:after="0" w:line="240" w:lineRule="auto"/>
        <w:jc w:val="both"/>
        <w:rPr>
          <w:rFonts w:ascii="Arial" w:hAnsi="Arial" w:cs="Arial"/>
          <w:sz w:val="20"/>
          <w:szCs w:val="20"/>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2965"/>
        <w:gridCol w:w="2070"/>
      </w:tblGrid>
      <w:tr w:rsidR="005C0603" w14:paraId="35893BA3" w14:textId="77777777" w:rsidTr="00723643">
        <w:trPr>
          <w:jc w:val="center"/>
        </w:trPr>
        <w:tc>
          <w:tcPr>
            <w:tcW w:w="2965" w:type="dxa"/>
            <w:shd w:val="clear" w:color="auto" w:fill="D9D9D9" w:themeFill="background1" w:themeFillShade="D9"/>
          </w:tcPr>
          <w:p w14:paraId="57D0E030" w14:textId="1343D729" w:rsidR="005C0603" w:rsidRPr="00723643" w:rsidRDefault="005C0603" w:rsidP="00723643">
            <w:pPr>
              <w:jc w:val="center"/>
              <w:rPr>
                <w:rFonts w:ascii="Arial" w:hAnsi="Arial" w:cs="Arial"/>
                <w:b/>
                <w:sz w:val="20"/>
                <w:szCs w:val="20"/>
              </w:rPr>
            </w:pPr>
            <w:r w:rsidRPr="00723643">
              <w:rPr>
                <w:rFonts w:ascii="Arial" w:hAnsi="Arial" w:cs="Arial"/>
                <w:b/>
                <w:sz w:val="20"/>
                <w:szCs w:val="20"/>
              </w:rPr>
              <w:t>Fiscal Year</w:t>
            </w:r>
          </w:p>
        </w:tc>
        <w:tc>
          <w:tcPr>
            <w:tcW w:w="2070" w:type="dxa"/>
            <w:shd w:val="clear" w:color="auto" w:fill="D9D9D9" w:themeFill="background1" w:themeFillShade="D9"/>
          </w:tcPr>
          <w:p w14:paraId="033579AB" w14:textId="2CA1FD56" w:rsidR="005C0603" w:rsidRPr="00723643" w:rsidRDefault="005C0603" w:rsidP="00723643">
            <w:pPr>
              <w:jc w:val="center"/>
              <w:rPr>
                <w:rFonts w:ascii="Arial" w:hAnsi="Arial" w:cs="Arial"/>
                <w:b/>
                <w:sz w:val="20"/>
                <w:szCs w:val="20"/>
              </w:rPr>
            </w:pPr>
            <w:r w:rsidRPr="00723643">
              <w:rPr>
                <w:rFonts w:ascii="Arial" w:hAnsi="Arial" w:cs="Arial"/>
                <w:b/>
                <w:sz w:val="20"/>
                <w:szCs w:val="20"/>
              </w:rPr>
              <w:t>Adjusted 2016</w:t>
            </w:r>
          </w:p>
        </w:tc>
      </w:tr>
      <w:tr w:rsidR="005C0603" w14:paraId="6D8E73E1" w14:textId="77777777" w:rsidTr="00723643">
        <w:trPr>
          <w:jc w:val="center"/>
        </w:trPr>
        <w:tc>
          <w:tcPr>
            <w:tcW w:w="2965" w:type="dxa"/>
          </w:tcPr>
          <w:p w14:paraId="6CC19DA1" w14:textId="5D80A3FB" w:rsidR="005C0603" w:rsidRDefault="005C0603" w:rsidP="005C0603">
            <w:pPr>
              <w:jc w:val="both"/>
              <w:rPr>
                <w:rFonts w:ascii="Arial" w:hAnsi="Arial" w:cs="Arial"/>
                <w:sz w:val="20"/>
                <w:szCs w:val="20"/>
              </w:rPr>
            </w:pPr>
            <w:r w:rsidRPr="00723643">
              <w:rPr>
                <w:rFonts w:ascii="Arial" w:hAnsi="Arial" w:cs="Arial"/>
                <w:sz w:val="20"/>
                <w:szCs w:val="20"/>
              </w:rPr>
              <w:t>Net Income</w:t>
            </w:r>
          </w:p>
        </w:tc>
        <w:tc>
          <w:tcPr>
            <w:tcW w:w="2070" w:type="dxa"/>
          </w:tcPr>
          <w:p w14:paraId="5AC909EB" w14:textId="72E32BE6" w:rsidR="005C0603" w:rsidRDefault="007149FF" w:rsidP="00723643">
            <w:pPr>
              <w:jc w:val="right"/>
              <w:rPr>
                <w:rFonts w:ascii="Arial" w:hAnsi="Arial" w:cs="Arial"/>
                <w:sz w:val="20"/>
                <w:szCs w:val="20"/>
              </w:rPr>
            </w:pPr>
            <w:r>
              <w:rPr>
                <w:rFonts w:ascii="Arial" w:hAnsi="Arial" w:cs="Arial"/>
                <w:sz w:val="20"/>
                <w:szCs w:val="20"/>
              </w:rPr>
              <w:t>928.00</w:t>
            </w:r>
          </w:p>
        </w:tc>
      </w:tr>
      <w:tr w:rsidR="005C0603" w14:paraId="5DE2EAB1" w14:textId="77777777" w:rsidTr="00723643">
        <w:trPr>
          <w:jc w:val="center"/>
        </w:trPr>
        <w:tc>
          <w:tcPr>
            <w:tcW w:w="2965" w:type="dxa"/>
          </w:tcPr>
          <w:p w14:paraId="0D007414" w14:textId="7D6BDF6C" w:rsidR="005C0603" w:rsidRDefault="005C0603" w:rsidP="005C0603">
            <w:pPr>
              <w:jc w:val="both"/>
              <w:rPr>
                <w:rFonts w:ascii="Arial" w:hAnsi="Arial" w:cs="Arial"/>
                <w:sz w:val="20"/>
                <w:szCs w:val="20"/>
              </w:rPr>
            </w:pPr>
            <w:r w:rsidRPr="00723643">
              <w:rPr>
                <w:rFonts w:ascii="Arial" w:hAnsi="Arial" w:cs="Arial"/>
                <w:sz w:val="20"/>
                <w:szCs w:val="20"/>
              </w:rPr>
              <w:t>Average Shareholder's Equity</w:t>
            </w:r>
          </w:p>
        </w:tc>
        <w:tc>
          <w:tcPr>
            <w:tcW w:w="2070" w:type="dxa"/>
          </w:tcPr>
          <w:p w14:paraId="6571E81F" w14:textId="2E671C56" w:rsidR="005C0603" w:rsidRDefault="005C0603" w:rsidP="00723643">
            <w:pPr>
              <w:jc w:val="right"/>
              <w:rPr>
                <w:rFonts w:ascii="Arial" w:hAnsi="Arial" w:cs="Arial"/>
                <w:sz w:val="20"/>
                <w:szCs w:val="20"/>
              </w:rPr>
            </w:pPr>
            <w:r w:rsidRPr="00723643">
              <w:rPr>
                <w:rFonts w:ascii="Arial" w:hAnsi="Arial" w:cs="Arial"/>
                <w:sz w:val="20"/>
                <w:szCs w:val="20"/>
              </w:rPr>
              <w:t>4,689.00</w:t>
            </w:r>
          </w:p>
        </w:tc>
      </w:tr>
      <w:tr w:rsidR="005C0603" w14:paraId="482E3F6C" w14:textId="77777777" w:rsidTr="00723643">
        <w:trPr>
          <w:jc w:val="center"/>
        </w:trPr>
        <w:tc>
          <w:tcPr>
            <w:tcW w:w="2965" w:type="dxa"/>
          </w:tcPr>
          <w:p w14:paraId="655264AF" w14:textId="44B6CA83" w:rsidR="005C0603" w:rsidRPr="00723643" w:rsidRDefault="005C0603" w:rsidP="005C0603">
            <w:pPr>
              <w:jc w:val="both"/>
              <w:rPr>
                <w:rFonts w:ascii="Arial" w:hAnsi="Arial" w:cs="Arial"/>
                <w:b/>
                <w:sz w:val="20"/>
                <w:szCs w:val="20"/>
              </w:rPr>
            </w:pPr>
            <w:r w:rsidRPr="00723643">
              <w:rPr>
                <w:rFonts w:ascii="Arial" w:hAnsi="Arial" w:cs="Arial"/>
                <w:b/>
                <w:sz w:val="20"/>
                <w:szCs w:val="20"/>
              </w:rPr>
              <w:t>Return on Equity</w:t>
            </w:r>
          </w:p>
        </w:tc>
        <w:tc>
          <w:tcPr>
            <w:tcW w:w="2070" w:type="dxa"/>
          </w:tcPr>
          <w:p w14:paraId="24ED8C5B" w14:textId="0819979F" w:rsidR="005C0603" w:rsidRPr="00723643" w:rsidRDefault="005C0603" w:rsidP="007149FF">
            <w:pPr>
              <w:jc w:val="right"/>
              <w:rPr>
                <w:rFonts w:ascii="Arial" w:hAnsi="Arial" w:cs="Arial"/>
                <w:b/>
                <w:sz w:val="20"/>
                <w:szCs w:val="20"/>
              </w:rPr>
            </w:pPr>
            <w:r w:rsidRPr="00723643">
              <w:rPr>
                <w:rFonts w:ascii="Arial" w:hAnsi="Arial" w:cs="Arial"/>
                <w:b/>
                <w:sz w:val="20"/>
                <w:szCs w:val="20"/>
              </w:rPr>
              <w:t>19.</w:t>
            </w:r>
            <w:r w:rsidR="007149FF">
              <w:rPr>
                <w:rFonts w:ascii="Arial" w:hAnsi="Arial" w:cs="Arial"/>
                <w:b/>
                <w:sz w:val="20"/>
                <w:szCs w:val="20"/>
              </w:rPr>
              <w:t>79</w:t>
            </w:r>
            <w:r w:rsidR="00083AF9">
              <w:rPr>
                <w:rFonts w:ascii="Arial" w:hAnsi="Arial" w:cs="Arial"/>
                <w:b/>
                <w:sz w:val="20"/>
                <w:szCs w:val="20"/>
              </w:rPr>
              <w:t>%</w:t>
            </w:r>
          </w:p>
        </w:tc>
      </w:tr>
      <w:tr w:rsidR="00775436" w14:paraId="20C02327" w14:textId="77777777" w:rsidTr="000A24A6">
        <w:trPr>
          <w:jc w:val="center"/>
        </w:trPr>
        <w:tc>
          <w:tcPr>
            <w:tcW w:w="5035" w:type="dxa"/>
            <w:gridSpan w:val="2"/>
          </w:tcPr>
          <w:p w14:paraId="15EF84A3" w14:textId="77777777" w:rsidR="00775436" w:rsidRDefault="00775436" w:rsidP="00723643">
            <w:pPr>
              <w:jc w:val="right"/>
              <w:rPr>
                <w:rFonts w:ascii="Arial" w:hAnsi="Arial" w:cs="Arial"/>
                <w:sz w:val="20"/>
                <w:szCs w:val="20"/>
              </w:rPr>
            </w:pPr>
          </w:p>
        </w:tc>
      </w:tr>
      <w:tr w:rsidR="005C0603" w14:paraId="60836230" w14:textId="77777777" w:rsidTr="00723643">
        <w:trPr>
          <w:jc w:val="center"/>
        </w:trPr>
        <w:tc>
          <w:tcPr>
            <w:tcW w:w="2965" w:type="dxa"/>
          </w:tcPr>
          <w:p w14:paraId="06116304" w14:textId="62F84BF8" w:rsidR="005C0603" w:rsidRDefault="005C0603" w:rsidP="005C0603">
            <w:pPr>
              <w:jc w:val="both"/>
              <w:rPr>
                <w:rFonts w:ascii="Arial" w:hAnsi="Arial" w:cs="Arial"/>
                <w:sz w:val="20"/>
                <w:szCs w:val="20"/>
              </w:rPr>
            </w:pPr>
            <w:r w:rsidRPr="00723643">
              <w:rPr>
                <w:rFonts w:ascii="Arial" w:hAnsi="Arial" w:cs="Arial"/>
                <w:sz w:val="20"/>
                <w:szCs w:val="20"/>
              </w:rPr>
              <w:t>Net Income</w:t>
            </w:r>
          </w:p>
        </w:tc>
        <w:tc>
          <w:tcPr>
            <w:tcW w:w="2070" w:type="dxa"/>
          </w:tcPr>
          <w:p w14:paraId="64104DBE" w14:textId="659DC44D" w:rsidR="005C0603" w:rsidRDefault="007149FF" w:rsidP="00723643">
            <w:pPr>
              <w:jc w:val="right"/>
              <w:rPr>
                <w:rFonts w:ascii="Arial" w:hAnsi="Arial" w:cs="Arial"/>
                <w:sz w:val="20"/>
                <w:szCs w:val="20"/>
              </w:rPr>
            </w:pPr>
            <w:r>
              <w:rPr>
                <w:rFonts w:ascii="Arial" w:hAnsi="Arial" w:cs="Arial"/>
                <w:sz w:val="20"/>
                <w:szCs w:val="20"/>
              </w:rPr>
              <w:t>928.00</w:t>
            </w:r>
          </w:p>
        </w:tc>
      </w:tr>
      <w:tr w:rsidR="005C0603" w14:paraId="05FEBB58" w14:textId="77777777" w:rsidTr="00723643">
        <w:trPr>
          <w:jc w:val="center"/>
        </w:trPr>
        <w:tc>
          <w:tcPr>
            <w:tcW w:w="2965" w:type="dxa"/>
          </w:tcPr>
          <w:p w14:paraId="2B5AC86B" w14:textId="6638CD4A" w:rsidR="005C0603" w:rsidRDefault="005C0603" w:rsidP="005C0603">
            <w:pPr>
              <w:jc w:val="both"/>
              <w:rPr>
                <w:rFonts w:ascii="Arial" w:hAnsi="Arial" w:cs="Arial"/>
                <w:sz w:val="20"/>
                <w:szCs w:val="20"/>
              </w:rPr>
            </w:pPr>
            <w:r w:rsidRPr="00723643">
              <w:rPr>
                <w:rFonts w:ascii="Arial" w:hAnsi="Arial" w:cs="Arial"/>
                <w:sz w:val="20"/>
                <w:szCs w:val="20"/>
              </w:rPr>
              <w:t>Average Total Assets</w:t>
            </w:r>
          </w:p>
        </w:tc>
        <w:tc>
          <w:tcPr>
            <w:tcW w:w="2070" w:type="dxa"/>
          </w:tcPr>
          <w:p w14:paraId="54C789CF" w14:textId="2C28879F" w:rsidR="005C0603" w:rsidRDefault="005C0603" w:rsidP="00723643">
            <w:pPr>
              <w:jc w:val="right"/>
              <w:rPr>
                <w:rFonts w:ascii="Arial" w:hAnsi="Arial" w:cs="Arial"/>
                <w:sz w:val="20"/>
                <w:szCs w:val="20"/>
              </w:rPr>
            </w:pPr>
            <w:r w:rsidRPr="00723643">
              <w:rPr>
                <w:rFonts w:ascii="Arial" w:hAnsi="Arial" w:cs="Arial"/>
                <w:sz w:val="20"/>
                <w:szCs w:val="20"/>
              </w:rPr>
              <w:t>14,382.00</w:t>
            </w:r>
          </w:p>
        </w:tc>
      </w:tr>
      <w:tr w:rsidR="005C0603" w14:paraId="1241AEDC" w14:textId="77777777" w:rsidTr="00723643">
        <w:trPr>
          <w:jc w:val="center"/>
        </w:trPr>
        <w:tc>
          <w:tcPr>
            <w:tcW w:w="2965" w:type="dxa"/>
          </w:tcPr>
          <w:p w14:paraId="1865DD16" w14:textId="29E79C48" w:rsidR="005C0603" w:rsidRPr="00723643" w:rsidRDefault="005C0603" w:rsidP="005C0603">
            <w:pPr>
              <w:jc w:val="both"/>
              <w:rPr>
                <w:rFonts w:ascii="Arial" w:hAnsi="Arial" w:cs="Arial"/>
                <w:b/>
                <w:sz w:val="20"/>
                <w:szCs w:val="20"/>
              </w:rPr>
            </w:pPr>
            <w:r w:rsidRPr="00723643">
              <w:rPr>
                <w:rFonts w:ascii="Arial" w:hAnsi="Arial" w:cs="Arial"/>
                <w:b/>
                <w:sz w:val="20"/>
                <w:szCs w:val="20"/>
              </w:rPr>
              <w:t>Return on Assets</w:t>
            </w:r>
          </w:p>
        </w:tc>
        <w:tc>
          <w:tcPr>
            <w:tcW w:w="2070" w:type="dxa"/>
          </w:tcPr>
          <w:p w14:paraId="16DF5EB9" w14:textId="4F0B57E8" w:rsidR="005C0603" w:rsidRPr="00723643" w:rsidRDefault="005C0603" w:rsidP="007149FF">
            <w:pPr>
              <w:jc w:val="right"/>
              <w:rPr>
                <w:rFonts w:ascii="Arial" w:hAnsi="Arial" w:cs="Arial"/>
                <w:b/>
                <w:sz w:val="20"/>
                <w:szCs w:val="20"/>
              </w:rPr>
            </w:pPr>
            <w:r w:rsidRPr="00723643">
              <w:rPr>
                <w:rFonts w:ascii="Arial" w:hAnsi="Arial" w:cs="Arial"/>
                <w:b/>
                <w:sz w:val="20"/>
                <w:szCs w:val="20"/>
              </w:rPr>
              <w:t>6.</w:t>
            </w:r>
            <w:r w:rsidR="007149FF">
              <w:rPr>
                <w:rFonts w:ascii="Arial" w:hAnsi="Arial" w:cs="Arial"/>
                <w:b/>
                <w:sz w:val="20"/>
                <w:szCs w:val="20"/>
              </w:rPr>
              <w:t>45</w:t>
            </w:r>
            <w:r w:rsidR="00083AF9">
              <w:rPr>
                <w:rFonts w:ascii="Arial" w:hAnsi="Arial" w:cs="Arial"/>
                <w:b/>
                <w:sz w:val="20"/>
                <w:szCs w:val="20"/>
              </w:rPr>
              <w:t>%</w:t>
            </w:r>
          </w:p>
        </w:tc>
      </w:tr>
    </w:tbl>
    <w:p w14:paraId="4844C961" w14:textId="77777777" w:rsidR="00083AF9" w:rsidRPr="00B65E44" w:rsidRDefault="00083AF9" w:rsidP="00083AF9">
      <w:pPr>
        <w:spacing w:after="0" w:line="240" w:lineRule="auto"/>
        <w:jc w:val="both"/>
        <w:rPr>
          <w:rFonts w:ascii="Arial" w:hAnsi="Arial" w:cs="Arial"/>
          <w:sz w:val="20"/>
          <w:szCs w:val="20"/>
        </w:rPr>
      </w:pPr>
    </w:p>
    <w:p w14:paraId="11EE6D2D" w14:textId="298F06A6" w:rsidR="00083AF9" w:rsidRPr="00F334E3" w:rsidRDefault="00083AF9" w:rsidP="00083AF9">
      <w:pPr>
        <w:pStyle w:val="Heading3"/>
        <w:numPr>
          <w:ilvl w:val="0"/>
          <w:numId w:val="27"/>
        </w:numPr>
        <w:jc w:val="both"/>
        <w:rPr>
          <w:rFonts w:ascii="Arial" w:hAnsi="Arial" w:cs="Arial"/>
          <w:b/>
          <w:color w:val="000000" w:themeColor="text1"/>
        </w:rPr>
      </w:pPr>
      <w:bookmarkStart w:id="46" w:name="_Toc468138443"/>
      <w:r w:rsidRPr="00F334E3">
        <w:rPr>
          <w:rFonts w:ascii="Arial" w:hAnsi="Arial" w:cs="Arial"/>
          <w:b/>
          <w:color w:val="000000" w:themeColor="text1"/>
        </w:rPr>
        <w:t>Actual ROE &amp; ROA</w:t>
      </w:r>
      <w:bookmarkEnd w:id="46"/>
    </w:p>
    <w:p w14:paraId="02DF1026" w14:textId="77777777" w:rsidR="00083AF9" w:rsidRPr="00F403B5" w:rsidRDefault="00083AF9" w:rsidP="00083AF9">
      <w:pPr>
        <w:spacing w:after="0" w:line="240" w:lineRule="auto"/>
        <w:jc w:val="both"/>
        <w:rPr>
          <w:rFonts w:ascii="Arial" w:hAnsi="Arial" w:cs="Arial"/>
          <w:sz w:val="20"/>
          <w:szCs w:val="20"/>
        </w:rPr>
      </w:pPr>
    </w:p>
    <w:p w14:paraId="427B2924" w14:textId="77777777" w:rsidR="00083AF9" w:rsidRDefault="00083AF9" w:rsidP="00083AF9">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09E631C9" w14:textId="77777777" w:rsidR="00083AF9" w:rsidRPr="00F334E3" w:rsidRDefault="00083AF9" w:rsidP="00083AF9">
      <w:pPr>
        <w:pStyle w:val="ListParagraph"/>
        <w:numPr>
          <w:ilvl w:val="1"/>
          <w:numId w:val="5"/>
        </w:numPr>
        <w:spacing w:after="0" w:line="240" w:lineRule="auto"/>
        <w:jc w:val="both"/>
        <w:rPr>
          <w:rFonts w:ascii="Arial" w:eastAsiaTheme="minorEastAsia" w:hAnsi="Arial" w:cs="Arial"/>
          <w:szCs w:val="20"/>
        </w:rPr>
      </w:pPr>
      <m:oMath>
        <m:r>
          <w:rPr>
            <w:rFonts w:ascii="Cambria Math" w:hAnsi="Cambria Math" w:cs="Arial"/>
            <w:szCs w:val="20"/>
          </w:rPr>
          <m:t xml:space="preserve">Return on Equity= </m:t>
        </m:r>
        <m:f>
          <m:fPr>
            <m:ctrlPr>
              <w:rPr>
                <w:rFonts w:ascii="Cambria Math" w:hAnsi="Cambria Math" w:cs="Arial"/>
                <w:i/>
                <w:szCs w:val="20"/>
              </w:rPr>
            </m:ctrlPr>
          </m:fPr>
          <m:num>
            <m:r>
              <w:rPr>
                <w:rFonts w:ascii="Cambria Math" w:hAnsi="Cambria Math" w:cs="Arial"/>
                <w:szCs w:val="20"/>
              </w:rPr>
              <m:t>Net Income</m:t>
            </m:r>
          </m:num>
          <m:den>
            <m:r>
              <w:rPr>
                <w:rFonts w:ascii="Cambria Math" w:hAnsi="Cambria Math" w:cs="Arial"/>
                <w:szCs w:val="20"/>
              </w:rPr>
              <m:t>Average Shareholde</m:t>
            </m:r>
            <m:sSup>
              <m:sSupPr>
                <m:ctrlPr>
                  <w:rPr>
                    <w:rFonts w:ascii="Cambria Math" w:hAnsi="Cambria Math" w:cs="Arial"/>
                    <w:i/>
                    <w:szCs w:val="20"/>
                  </w:rPr>
                </m:ctrlPr>
              </m:sSupPr>
              <m:e>
                <m:r>
                  <w:rPr>
                    <w:rFonts w:ascii="Cambria Math" w:hAnsi="Cambria Math" w:cs="Arial"/>
                    <w:szCs w:val="20"/>
                  </w:rPr>
                  <m:t>rs</m:t>
                </m:r>
              </m:e>
              <m:sup>
                <m:r>
                  <w:rPr>
                    <w:rFonts w:ascii="Cambria Math" w:hAnsi="Cambria Math" w:cs="Arial"/>
                    <w:szCs w:val="20"/>
                  </w:rPr>
                  <m:t>'</m:t>
                </m:r>
              </m:sup>
            </m:sSup>
            <m:r>
              <w:rPr>
                <w:rFonts w:ascii="Cambria Math" w:hAnsi="Cambria Math" w:cs="Arial"/>
                <w:szCs w:val="20"/>
              </w:rPr>
              <m:t xml:space="preserve"> Equity</m:t>
            </m:r>
          </m:den>
        </m:f>
      </m:oMath>
    </w:p>
    <w:p w14:paraId="5F109F1E" w14:textId="77777777" w:rsidR="00083AF9" w:rsidRPr="00F334E3" w:rsidRDefault="00083AF9" w:rsidP="00083AF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Return on Assets= </m:t>
        </m:r>
        <m:f>
          <m:fPr>
            <m:ctrlPr>
              <w:rPr>
                <w:rFonts w:ascii="Cambria Math" w:hAnsi="Cambria Math" w:cs="Arial"/>
                <w:i/>
                <w:szCs w:val="20"/>
              </w:rPr>
            </m:ctrlPr>
          </m:fPr>
          <m:num>
            <m:r>
              <w:rPr>
                <w:rFonts w:ascii="Cambria Math" w:hAnsi="Cambria Math" w:cs="Arial"/>
                <w:szCs w:val="20"/>
              </w:rPr>
              <m:t>Net Income</m:t>
            </m:r>
          </m:num>
          <m:den>
            <m:r>
              <w:rPr>
                <w:rFonts w:ascii="Cambria Math" w:hAnsi="Cambria Math" w:cs="Arial"/>
                <w:szCs w:val="20"/>
              </w:rPr>
              <m:t>Average Total Assets</m:t>
            </m:r>
          </m:den>
        </m:f>
      </m:oMath>
    </w:p>
    <w:p w14:paraId="1BB53D75" w14:textId="77777777" w:rsidR="00083AF9" w:rsidRDefault="00083AF9" w:rsidP="00083AF9">
      <w:pPr>
        <w:spacing w:after="0" w:line="240" w:lineRule="auto"/>
        <w:jc w:val="both"/>
        <w:rPr>
          <w:rFonts w:ascii="Arial" w:hAnsi="Arial" w:cs="Arial"/>
          <w:sz w:val="20"/>
          <w:szCs w:val="20"/>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2965"/>
        <w:gridCol w:w="2070"/>
      </w:tblGrid>
      <w:tr w:rsidR="00083AF9" w14:paraId="634E6989" w14:textId="77777777" w:rsidTr="000A24A6">
        <w:trPr>
          <w:jc w:val="center"/>
        </w:trPr>
        <w:tc>
          <w:tcPr>
            <w:tcW w:w="2965" w:type="dxa"/>
            <w:shd w:val="clear" w:color="auto" w:fill="D9D9D9" w:themeFill="background1" w:themeFillShade="D9"/>
          </w:tcPr>
          <w:p w14:paraId="13037923" w14:textId="77777777" w:rsidR="00083AF9" w:rsidRPr="00E45EBB" w:rsidRDefault="00083AF9" w:rsidP="000A24A6">
            <w:pPr>
              <w:jc w:val="center"/>
              <w:rPr>
                <w:rFonts w:ascii="Arial" w:hAnsi="Arial" w:cs="Arial"/>
                <w:b/>
                <w:sz w:val="20"/>
                <w:szCs w:val="20"/>
              </w:rPr>
            </w:pPr>
            <w:r w:rsidRPr="00E45EBB">
              <w:rPr>
                <w:rFonts w:ascii="Arial" w:hAnsi="Arial" w:cs="Arial"/>
                <w:b/>
                <w:sz w:val="20"/>
                <w:szCs w:val="20"/>
              </w:rPr>
              <w:t>Fiscal Year</w:t>
            </w:r>
          </w:p>
        </w:tc>
        <w:tc>
          <w:tcPr>
            <w:tcW w:w="2070" w:type="dxa"/>
            <w:shd w:val="clear" w:color="auto" w:fill="D9D9D9" w:themeFill="background1" w:themeFillShade="D9"/>
          </w:tcPr>
          <w:p w14:paraId="074B0012" w14:textId="4B54C2B1" w:rsidR="00083AF9" w:rsidRPr="00E45EBB" w:rsidRDefault="00083AF9" w:rsidP="000A24A6">
            <w:pPr>
              <w:jc w:val="center"/>
              <w:rPr>
                <w:rFonts w:ascii="Arial" w:hAnsi="Arial" w:cs="Arial"/>
                <w:b/>
                <w:sz w:val="20"/>
                <w:szCs w:val="20"/>
              </w:rPr>
            </w:pPr>
            <w:r>
              <w:rPr>
                <w:rFonts w:ascii="Arial" w:hAnsi="Arial" w:cs="Arial"/>
                <w:b/>
                <w:sz w:val="20"/>
                <w:szCs w:val="20"/>
              </w:rPr>
              <w:t>Actual</w:t>
            </w:r>
            <w:r w:rsidRPr="00E45EBB">
              <w:rPr>
                <w:rFonts w:ascii="Arial" w:hAnsi="Arial" w:cs="Arial"/>
                <w:b/>
                <w:sz w:val="20"/>
                <w:szCs w:val="20"/>
              </w:rPr>
              <w:t xml:space="preserve"> 2016</w:t>
            </w:r>
          </w:p>
        </w:tc>
      </w:tr>
      <w:tr w:rsidR="00083AF9" w14:paraId="66B71335" w14:textId="77777777" w:rsidTr="000A24A6">
        <w:trPr>
          <w:jc w:val="center"/>
        </w:trPr>
        <w:tc>
          <w:tcPr>
            <w:tcW w:w="2965" w:type="dxa"/>
          </w:tcPr>
          <w:p w14:paraId="5233930C" w14:textId="77777777" w:rsidR="00083AF9" w:rsidRDefault="00083AF9" w:rsidP="000A24A6">
            <w:pPr>
              <w:jc w:val="both"/>
              <w:rPr>
                <w:rFonts w:ascii="Arial" w:hAnsi="Arial" w:cs="Arial"/>
                <w:sz w:val="20"/>
                <w:szCs w:val="20"/>
              </w:rPr>
            </w:pPr>
            <w:r w:rsidRPr="00E45EBB">
              <w:rPr>
                <w:rFonts w:ascii="Arial" w:hAnsi="Arial" w:cs="Arial"/>
                <w:sz w:val="20"/>
                <w:szCs w:val="20"/>
              </w:rPr>
              <w:t>Net Income</w:t>
            </w:r>
          </w:p>
        </w:tc>
        <w:tc>
          <w:tcPr>
            <w:tcW w:w="2070" w:type="dxa"/>
          </w:tcPr>
          <w:p w14:paraId="1F9D0AE1" w14:textId="53D8922B" w:rsidR="00083AF9" w:rsidRDefault="00083AF9" w:rsidP="000A24A6">
            <w:pPr>
              <w:jc w:val="right"/>
              <w:rPr>
                <w:rFonts w:ascii="Arial" w:hAnsi="Arial" w:cs="Arial"/>
                <w:sz w:val="20"/>
                <w:szCs w:val="20"/>
              </w:rPr>
            </w:pPr>
            <w:r>
              <w:rPr>
                <w:rFonts w:ascii="Arial" w:hAnsi="Arial" w:cs="Arial"/>
                <w:sz w:val="20"/>
                <w:szCs w:val="20"/>
              </w:rPr>
              <w:t>897.00</w:t>
            </w:r>
          </w:p>
        </w:tc>
      </w:tr>
      <w:tr w:rsidR="00083AF9" w14:paraId="5A4185E5" w14:textId="77777777" w:rsidTr="000A24A6">
        <w:trPr>
          <w:jc w:val="center"/>
        </w:trPr>
        <w:tc>
          <w:tcPr>
            <w:tcW w:w="2965" w:type="dxa"/>
          </w:tcPr>
          <w:p w14:paraId="1868BE4F" w14:textId="77777777" w:rsidR="00083AF9" w:rsidRDefault="00083AF9" w:rsidP="000A24A6">
            <w:pPr>
              <w:jc w:val="both"/>
              <w:rPr>
                <w:rFonts w:ascii="Arial" w:hAnsi="Arial" w:cs="Arial"/>
                <w:sz w:val="20"/>
                <w:szCs w:val="20"/>
              </w:rPr>
            </w:pPr>
            <w:r w:rsidRPr="00E45EBB">
              <w:rPr>
                <w:rFonts w:ascii="Arial" w:hAnsi="Arial" w:cs="Arial"/>
                <w:sz w:val="20"/>
                <w:szCs w:val="20"/>
              </w:rPr>
              <w:lastRenderedPageBreak/>
              <w:t>Average Shareholder's Equity</w:t>
            </w:r>
          </w:p>
        </w:tc>
        <w:tc>
          <w:tcPr>
            <w:tcW w:w="2070" w:type="dxa"/>
          </w:tcPr>
          <w:p w14:paraId="05599F50" w14:textId="77777777" w:rsidR="00083AF9" w:rsidRDefault="00083AF9" w:rsidP="000A24A6">
            <w:pPr>
              <w:jc w:val="right"/>
              <w:rPr>
                <w:rFonts w:ascii="Arial" w:hAnsi="Arial" w:cs="Arial"/>
                <w:sz w:val="20"/>
                <w:szCs w:val="20"/>
              </w:rPr>
            </w:pPr>
            <w:r w:rsidRPr="00E45EBB">
              <w:rPr>
                <w:rFonts w:ascii="Arial" w:hAnsi="Arial" w:cs="Arial"/>
                <w:sz w:val="20"/>
                <w:szCs w:val="20"/>
              </w:rPr>
              <w:t>4,689.00</w:t>
            </w:r>
          </w:p>
        </w:tc>
      </w:tr>
      <w:tr w:rsidR="00083AF9" w14:paraId="167F0EFA" w14:textId="77777777" w:rsidTr="000A24A6">
        <w:trPr>
          <w:jc w:val="center"/>
        </w:trPr>
        <w:tc>
          <w:tcPr>
            <w:tcW w:w="2965" w:type="dxa"/>
          </w:tcPr>
          <w:p w14:paraId="1EBA871F" w14:textId="77777777" w:rsidR="00083AF9" w:rsidRPr="00E45EBB" w:rsidRDefault="00083AF9" w:rsidP="000A24A6">
            <w:pPr>
              <w:jc w:val="both"/>
              <w:rPr>
                <w:rFonts w:ascii="Arial" w:hAnsi="Arial" w:cs="Arial"/>
                <w:b/>
                <w:sz w:val="20"/>
                <w:szCs w:val="20"/>
              </w:rPr>
            </w:pPr>
            <w:r w:rsidRPr="00E45EBB">
              <w:rPr>
                <w:rFonts w:ascii="Arial" w:hAnsi="Arial" w:cs="Arial"/>
                <w:b/>
                <w:sz w:val="20"/>
                <w:szCs w:val="20"/>
              </w:rPr>
              <w:t>Return on Equity</w:t>
            </w:r>
          </w:p>
        </w:tc>
        <w:tc>
          <w:tcPr>
            <w:tcW w:w="2070" w:type="dxa"/>
          </w:tcPr>
          <w:p w14:paraId="74DE7D6F" w14:textId="0F907D0C" w:rsidR="00083AF9" w:rsidRPr="00E45EBB" w:rsidRDefault="00083AF9" w:rsidP="000A24A6">
            <w:pPr>
              <w:jc w:val="right"/>
              <w:rPr>
                <w:rFonts w:ascii="Arial" w:hAnsi="Arial" w:cs="Arial"/>
                <w:b/>
                <w:sz w:val="20"/>
                <w:szCs w:val="20"/>
              </w:rPr>
            </w:pPr>
            <w:r>
              <w:rPr>
                <w:rFonts w:ascii="Arial" w:hAnsi="Arial" w:cs="Arial"/>
                <w:b/>
                <w:sz w:val="20"/>
                <w:szCs w:val="20"/>
              </w:rPr>
              <w:t>19.13%</w:t>
            </w:r>
          </w:p>
        </w:tc>
      </w:tr>
      <w:tr w:rsidR="00083AF9" w14:paraId="587A2BB6" w14:textId="77777777" w:rsidTr="000A24A6">
        <w:trPr>
          <w:jc w:val="center"/>
        </w:trPr>
        <w:tc>
          <w:tcPr>
            <w:tcW w:w="5035" w:type="dxa"/>
            <w:gridSpan w:val="2"/>
          </w:tcPr>
          <w:p w14:paraId="236E45D8" w14:textId="77777777" w:rsidR="00083AF9" w:rsidRDefault="00083AF9" w:rsidP="000A24A6">
            <w:pPr>
              <w:jc w:val="right"/>
              <w:rPr>
                <w:rFonts w:ascii="Arial" w:hAnsi="Arial" w:cs="Arial"/>
                <w:sz w:val="20"/>
                <w:szCs w:val="20"/>
              </w:rPr>
            </w:pPr>
          </w:p>
        </w:tc>
      </w:tr>
      <w:tr w:rsidR="00083AF9" w14:paraId="2333A20D" w14:textId="77777777" w:rsidTr="000A24A6">
        <w:trPr>
          <w:jc w:val="center"/>
        </w:trPr>
        <w:tc>
          <w:tcPr>
            <w:tcW w:w="2965" w:type="dxa"/>
          </w:tcPr>
          <w:p w14:paraId="61EBC074" w14:textId="77777777" w:rsidR="00083AF9" w:rsidRDefault="00083AF9" w:rsidP="000A24A6">
            <w:pPr>
              <w:jc w:val="both"/>
              <w:rPr>
                <w:rFonts w:ascii="Arial" w:hAnsi="Arial" w:cs="Arial"/>
                <w:sz w:val="20"/>
                <w:szCs w:val="20"/>
              </w:rPr>
            </w:pPr>
            <w:r w:rsidRPr="00E45EBB">
              <w:rPr>
                <w:rFonts w:ascii="Arial" w:hAnsi="Arial" w:cs="Arial"/>
                <w:sz w:val="20"/>
                <w:szCs w:val="20"/>
              </w:rPr>
              <w:t>Net Income</w:t>
            </w:r>
          </w:p>
        </w:tc>
        <w:tc>
          <w:tcPr>
            <w:tcW w:w="2070" w:type="dxa"/>
          </w:tcPr>
          <w:p w14:paraId="2C430C17" w14:textId="1C447491" w:rsidR="00083AF9" w:rsidRDefault="00083AF9" w:rsidP="000A24A6">
            <w:pPr>
              <w:jc w:val="right"/>
              <w:rPr>
                <w:rFonts w:ascii="Arial" w:hAnsi="Arial" w:cs="Arial"/>
                <w:sz w:val="20"/>
                <w:szCs w:val="20"/>
              </w:rPr>
            </w:pPr>
            <w:r>
              <w:rPr>
                <w:rFonts w:ascii="Arial" w:hAnsi="Arial" w:cs="Arial"/>
                <w:sz w:val="20"/>
                <w:szCs w:val="20"/>
              </w:rPr>
              <w:t>897.00</w:t>
            </w:r>
          </w:p>
        </w:tc>
      </w:tr>
      <w:tr w:rsidR="00083AF9" w14:paraId="4C5AE3F3" w14:textId="77777777" w:rsidTr="000A24A6">
        <w:trPr>
          <w:jc w:val="center"/>
        </w:trPr>
        <w:tc>
          <w:tcPr>
            <w:tcW w:w="2965" w:type="dxa"/>
          </w:tcPr>
          <w:p w14:paraId="0EDCA272" w14:textId="77777777" w:rsidR="00083AF9" w:rsidRDefault="00083AF9" w:rsidP="000A24A6">
            <w:pPr>
              <w:jc w:val="both"/>
              <w:rPr>
                <w:rFonts w:ascii="Arial" w:hAnsi="Arial" w:cs="Arial"/>
                <w:sz w:val="20"/>
                <w:szCs w:val="20"/>
              </w:rPr>
            </w:pPr>
            <w:r w:rsidRPr="00E45EBB">
              <w:rPr>
                <w:rFonts w:ascii="Arial" w:hAnsi="Arial" w:cs="Arial"/>
                <w:sz w:val="20"/>
                <w:szCs w:val="20"/>
              </w:rPr>
              <w:t>Average Total Assets</w:t>
            </w:r>
          </w:p>
        </w:tc>
        <w:tc>
          <w:tcPr>
            <w:tcW w:w="2070" w:type="dxa"/>
          </w:tcPr>
          <w:p w14:paraId="41509B19" w14:textId="77777777" w:rsidR="00083AF9" w:rsidRDefault="00083AF9" w:rsidP="000A24A6">
            <w:pPr>
              <w:jc w:val="right"/>
              <w:rPr>
                <w:rFonts w:ascii="Arial" w:hAnsi="Arial" w:cs="Arial"/>
                <w:sz w:val="20"/>
                <w:szCs w:val="20"/>
              </w:rPr>
            </w:pPr>
            <w:r w:rsidRPr="00E45EBB">
              <w:rPr>
                <w:rFonts w:ascii="Arial" w:hAnsi="Arial" w:cs="Arial"/>
                <w:sz w:val="20"/>
                <w:szCs w:val="20"/>
              </w:rPr>
              <w:t>14,382.00</w:t>
            </w:r>
          </w:p>
        </w:tc>
      </w:tr>
      <w:tr w:rsidR="00083AF9" w14:paraId="61DB8876" w14:textId="77777777" w:rsidTr="000A24A6">
        <w:trPr>
          <w:jc w:val="center"/>
        </w:trPr>
        <w:tc>
          <w:tcPr>
            <w:tcW w:w="2965" w:type="dxa"/>
          </w:tcPr>
          <w:p w14:paraId="55E7C142" w14:textId="77777777" w:rsidR="00083AF9" w:rsidRPr="00E45EBB" w:rsidRDefault="00083AF9" w:rsidP="000A24A6">
            <w:pPr>
              <w:jc w:val="both"/>
              <w:rPr>
                <w:rFonts w:ascii="Arial" w:hAnsi="Arial" w:cs="Arial"/>
                <w:b/>
                <w:sz w:val="20"/>
                <w:szCs w:val="20"/>
              </w:rPr>
            </w:pPr>
            <w:r w:rsidRPr="00E45EBB">
              <w:rPr>
                <w:rFonts w:ascii="Arial" w:hAnsi="Arial" w:cs="Arial"/>
                <w:b/>
                <w:sz w:val="20"/>
                <w:szCs w:val="20"/>
              </w:rPr>
              <w:t>Return on Assets</w:t>
            </w:r>
          </w:p>
        </w:tc>
        <w:tc>
          <w:tcPr>
            <w:tcW w:w="2070" w:type="dxa"/>
          </w:tcPr>
          <w:p w14:paraId="36EDF4F7" w14:textId="0393B33D" w:rsidR="00083AF9" w:rsidRPr="00E45EBB" w:rsidRDefault="00083AF9" w:rsidP="000A24A6">
            <w:pPr>
              <w:jc w:val="right"/>
              <w:rPr>
                <w:rFonts w:ascii="Arial" w:hAnsi="Arial" w:cs="Arial"/>
                <w:b/>
                <w:sz w:val="20"/>
                <w:szCs w:val="20"/>
              </w:rPr>
            </w:pPr>
            <w:r w:rsidRPr="00E45EBB">
              <w:rPr>
                <w:rFonts w:ascii="Arial" w:hAnsi="Arial" w:cs="Arial"/>
                <w:b/>
                <w:sz w:val="20"/>
                <w:szCs w:val="20"/>
              </w:rPr>
              <w:t>6.</w:t>
            </w:r>
            <w:r>
              <w:rPr>
                <w:rFonts w:ascii="Arial" w:hAnsi="Arial" w:cs="Arial"/>
                <w:b/>
                <w:sz w:val="20"/>
                <w:szCs w:val="20"/>
              </w:rPr>
              <w:t>24%</w:t>
            </w:r>
          </w:p>
        </w:tc>
      </w:tr>
    </w:tbl>
    <w:p w14:paraId="3CFFD8CB" w14:textId="77777777" w:rsidR="003D7CD8" w:rsidRDefault="003D7CD8" w:rsidP="00042957">
      <w:pPr>
        <w:pStyle w:val="Heading2"/>
        <w:jc w:val="both"/>
        <w:rPr>
          <w:rFonts w:ascii="Arial" w:hAnsi="Arial" w:cs="Arial"/>
          <w:color w:val="000000" w:themeColor="text1"/>
          <w:sz w:val="20"/>
          <w:szCs w:val="20"/>
        </w:rPr>
      </w:pPr>
    </w:p>
    <w:p w14:paraId="2B3897C7" w14:textId="6AD9B3C1" w:rsidR="00042957" w:rsidRPr="00A223B4" w:rsidRDefault="003D7CD8" w:rsidP="00A223B4">
      <w:pPr>
        <w:pStyle w:val="ListParagraph"/>
        <w:numPr>
          <w:ilvl w:val="0"/>
          <w:numId w:val="5"/>
        </w:numPr>
        <w:spacing w:after="0" w:line="240" w:lineRule="auto"/>
        <w:jc w:val="both"/>
        <w:rPr>
          <w:rFonts w:ascii="Arial" w:hAnsi="Arial" w:cs="Arial"/>
          <w:sz w:val="20"/>
          <w:szCs w:val="20"/>
        </w:rPr>
      </w:pPr>
      <w:r w:rsidRPr="00A223B4">
        <w:rPr>
          <w:rFonts w:ascii="Arial" w:hAnsi="Arial" w:cs="Arial"/>
          <w:sz w:val="20"/>
          <w:szCs w:val="20"/>
        </w:rPr>
        <w:t xml:space="preserve">The ROE and ROA both increased slightly by 0.66% and 0.22% </w:t>
      </w:r>
      <w:r w:rsidR="004B5054" w:rsidRPr="00A223B4">
        <w:rPr>
          <w:rFonts w:ascii="Arial" w:hAnsi="Arial" w:cs="Arial"/>
          <w:sz w:val="20"/>
          <w:szCs w:val="20"/>
        </w:rPr>
        <w:t>respectively when calculated with the normalized net earnings. The major reason for this the ‘other income is not taken into consideration. The other income even though it is a recurring item it is excluded from the normalized earnings because it is a non-cash item. These expenses are generated in the accounting process but they do not have any real economic value. Therefore</w:t>
      </w:r>
      <w:r w:rsidR="00A223B4">
        <w:rPr>
          <w:rFonts w:ascii="Arial" w:hAnsi="Arial" w:cs="Arial"/>
          <w:sz w:val="20"/>
          <w:szCs w:val="20"/>
        </w:rPr>
        <w:t>,</w:t>
      </w:r>
      <w:r w:rsidR="004B5054" w:rsidRPr="00A223B4">
        <w:rPr>
          <w:rFonts w:ascii="Arial" w:hAnsi="Arial" w:cs="Arial"/>
          <w:sz w:val="20"/>
          <w:szCs w:val="20"/>
        </w:rPr>
        <w:t xml:space="preserve"> it is eliminated thus increasing the Net Income which increase the company’s ROA and ROE. </w:t>
      </w:r>
    </w:p>
    <w:p w14:paraId="3EEC0607" w14:textId="77777777" w:rsidR="003D7CD8" w:rsidRPr="00F334E3" w:rsidRDefault="003D7CD8" w:rsidP="00F334E3">
      <w:pPr>
        <w:pStyle w:val="Heading2"/>
        <w:jc w:val="both"/>
        <w:rPr>
          <w:rFonts w:ascii="Arial" w:hAnsi="Arial" w:cs="Arial"/>
          <w:color w:val="000000" w:themeColor="text1"/>
          <w:sz w:val="20"/>
          <w:szCs w:val="20"/>
        </w:rPr>
      </w:pPr>
    </w:p>
    <w:p w14:paraId="04A1DFAC" w14:textId="53D3D994" w:rsidR="00B5167C" w:rsidRDefault="00B5167C" w:rsidP="00B5167C">
      <w:pPr>
        <w:pStyle w:val="Heading2"/>
        <w:numPr>
          <w:ilvl w:val="0"/>
          <w:numId w:val="26"/>
        </w:numPr>
        <w:jc w:val="both"/>
        <w:rPr>
          <w:rFonts w:ascii="Arial" w:hAnsi="Arial" w:cs="Arial"/>
          <w:b/>
          <w:color w:val="000000" w:themeColor="text1"/>
        </w:rPr>
      </w:pPr>
      <w:bookmarkStart w:id="47" w:name="_Toc468138444"/>
      <w:r>
        <w:rPr>
          <w:rFonts w:ascii="Arial" w:hAnsi="Arial" w:cs="Arial"/>
          <w:b/>
          <w:color w:val="000000" w:themeColor="text1"/>
        </w:rPr>
        <w:t>Sustainable Cash Flow</w:t>
      </w:r>
      <w:bookmarkEnd w:id="47"/>
    </w:p>
    <w:p w14:paraId="48CEB29B" w14:textId="334712F2" w:rsidR="008474C5" w:rsidRDefault="008474C5" w:rsidP="008474C5">
      <w:pPr>
        <w:spacing w:after="0" w:line="240" w:lineRule="auto"/>
        <w:jc w:val="both"/>
        <w:rPr>
          <w:rFonts w:ascii="Arial" w:hAnsi="Arial" w:cs="Arial"/>
          <w:sz w:val="20"/>
          <w:szCs w:val="20"/>
        </w:rPr>
      </w:pPr>
    </w:p>
    <w:tbl>
      <w:tblPr>
        <w:tblW w:w="7104" w:type="dxa"/>
        <w:jc w:val="center"/>
        <w:tblLayout w:type="fixed"/>
        <w:tblCellMar>
          <w:left w:w="115" w:type="dxa"/>
          <w:right w:w="115" w:type="dxa"/>
        </w:tblCellMar>
        <w:tblLook w:val="04A0" w:firstRow="1" w:lastRow="0" w:firstColumn="1" w:lastColumn="0" w:noHBand="0" w:noVBand="1"/>
      </w:tblPr>
      <w:tblGrid>
        <w:gridCol w:w="4800"/>
        <w:gridCol w:w="1152"/>
        <w:gridCol w:w="1152"/>
      </w:tblGrid>
      <w:tr w:rsidR="008D285D" w:rsidRPr="008D285D" w14:paraId="02B2FD12" w14:textId="77777777" w:rsidTr="00723643">
        <w:trPr>
          <w:trHeight w:val="300"/>
          <w:jc w:val="center"/>
        </w:trPr>
        <w:tc>
          <w:tcPr>
            <w:tcW w:w="4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FBDF6DE" w14:textId="77777777" w:rsidR="008D285D" w:rsidRPr="00723643" w:rsidRDefault="008D285D" w:rsidP="00723643">
            <w:pPr>
              <w:spacing w:after="0" w:line="240" w:lineRule="auto"/>
              <w:jc w:val="center"/>
              <w:rPr>
                <w:rFonts w:ascii="Arial" w:hAnsi="Arial" w:cs="Arial"/>
                <w:b/>
                <w:sz w:val="20"/>
                <w:szCs w:val="20"/>
              </w:rPr>
            </w:pPr>
            <w:r w:rsidRPr="00723643">
              <w:rPr>
                <w:rFonts w:ascii="Arial" w:hAnsi="Arial" w:cs="Arial"/>
                <w:b/>
                <w:sz w:val="20"/>
                <w:szCs w:val="20"/>
              </w:rPr>
              <w:t>Fiscal Year</w:t>
            </w:r>
          </w:p>
        </w:tc>
        <w:tc>
          <w:tcPr>
            <w:tcW w:w="11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5B4A4CC" w14:textId="77777777" w:rsidR="008D285D" w:rsidRPr="00723643" w:rsidRDefault="008D285D" w:rsidP="00723643">
            <w:pPr>
              <w:spacing w:after="0" w:line="240" w:lineRule="auto"/>
              <w:jc w:val="right"/>
              <w:rPr>
                <w:rFonts w:ascii="Arial" w:hAnsi="Arial" w:cs="Arial"/>
                <w:b/>
                <w:sz w:val="20"/>
                <w:szCs w:val="20"/>
              </w:rPr>
            </w:pPr>
            <w:r w:rsidRPr="00723643">
              <w:rPr>
                <w:rFonts w:ascii="Arial" w:hAnsi="Arial" w:cs="Arial"/>
                <w:b/>
                <w:sz w:val="20"/>
                <w:szCs w:val="20"/>
              </w:rPr>
              <w:t>2016</w:t>
            </w:r>
          </w:p>
        </w:tc>
        <w:tc>
          <w:tcPr>
            <w:tcW w:w="11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E231394" w14:textId="77777777" w:rsidR="008D285D" w:rsidRPr="00723643" w:rsidRDefault="008D285D" w:rsidP="00723643">
            <w:pPr>
              <w:spacing w:after="0" w:line="240" w:lineRule="auto"/>
              <w:jc w:val="right"/>
              <w:rPr>
                <w:rFonts w:ascii="Arial" w:hAnsi="Arial" w:cs="Arial"/>
                <w:b/>
                <w:sz w:val="20"/>
                <w:szCs w:val="20"/>
              </w:rPr>
            </w:pPr>
            <w:r w:rsidRPr="00723643">
              <w:rPr>
                <w:rFonts w:ascii="Arial" w:hAnsi="Arial" w:cs="Arial"/>
                <w:b/>
                <w:sz w:val="20"/>
                <w:szCs w:val="20"/>
              </w:rPr>
              <w:t>2015</w:t>
            </w:r>
          </w:p>
        </w:tc>
      </w:tr>
      <w:tr w:rsidR="008D285D" w:rsidRPr="008D285D" w14:paraId="7DFE4EC0" w14:textId="77777777" w:rsidTr="00723643">
        <w:trPr>
          <w:trHeight w:val="300"/>
          <w:jc w:val="center"/>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14:paraId="27A34906" w14:textId="77777777" w:rsidR="008D285D" w:rsidRPr="00723643" w:rsidRDefault="008D285D" w:rsidP="00723643">
            <w:pPr>
              <w:spacing w:after="0" w:line="240" w:lineRule="auto"/>
              <w:jc w:val="both"/>
              <w:rPr>
                <w:rFonts w:ascii="Arial" w:hAnsi="Arial" w:cs="Arial"/>
                <w:b/>
                <w:sz w:val="20"/>
                <w:szCs w:val="20"/>
              </w:rPr>
            </w:pPr>
            <w:r w:rsidRPr="00723643">
              <w:rPr>
                <w:rFonts w:ascii="Arial" w:hAnsi="Arial" w:cs="Arial"/>
                <w:b/>
                <w:sz w:val="20"/>
                <w:szCs w:val="20"/>
              </w:rPr>
              <w:t>Reported Operating Cash Flows</w:t>
            </w:r>
          </w:p>
        </w:tc>
        <w:tc>
          <w:tcPr>
            <w:tcW w:w="1152" w:type="dxa"/>
            <w:tcBorders>
              <w:top w:val="nil"/>
              <w:left w:val="nil"/>
              <w:bottom w:val="single" w:sz="4" w:space="0" w:color="auto"/>
              <w:right w:val="single" w:sz="4" w:space="0" w:color="auto"/>
            </w:tcBorders>
            <w:shd w:val="clear" w:color="auto" w:fill="auto"/>
            <w:noWrap/>
            <w:vAlign w:val="bottom"/>
            <w:hideMark/>
          </w:tcPr>
          <w:p w14:paraId="3E352879" w14:textId="56F86415" w:rsidR="008D285D" w:rsidRPr="00723643" w:rsidRDefault="008D285D" w:rsidP="00723643">
            <w:pPr>
              <w:spacing w:after="0" w:line="240" w:lineRule="auto"/>
              <w:jc w:val="right"/>
              <w:rPr>
                <w:rFonts w:ascii="Arial" w:hAnsi="Arial" w:cs="Arial"/>
                <w:b/>
                <w:sz w:val="20"/>
                <w:szCs w:val="20"/>
              </w:rPr>
            </w:pPr>
            <w:r w:rsidRPr="00723643">
              <w:rPr>
                <w:rFonts w:ascii="Arial" w:hAnsi="Arial" w:cs="Arial"/>
                <w:b/>
                <w:sz w:val="20"/>
                <w:szCs w:val="20"/>
              </w:rPr>
              <w:t>1,322.00</w:t>
            </w:r>
          </w:p>
        </w:tc>
        <w:tc>
          <w:tcPr>
            <w:tcW w:w="1152" w:type="dxa"/>
            <w:tcBorders>
              <w:top w:val="nil"/>
              <w:left w:val="nil"/>
              <w:bottom w:val="single" w:sz="4" w:space="0" w:color="auto"/>
              <w:right w:val="single" w:sz="4" w:space="0" w:color="auto"/>
            </w:tcBorders>
            <w:shd w:val="clear" w:color="auto" w:fill="auto"/>
            <w:noWrap/>
            <w:vAlign w:val="bottom"/>
            <w:hideMark/>
          </w:tcPr>
          <w:p w14:paraId="185E8AC4" w14:textId="19E76EA2" w:rsidR="008D285D" w:rsidRPr="00723643" w:rsidRDefault="008D285D" w:rsidP="00723643">
            <w:pPr>
              <w:spacing w:after="0" w:line="240" w:lineRule="auto"/>
              <w:jc w:val="right"/>
              <w:rPr>
                <w:rFonts w:ascii="Arial" w:hAnsi="Arial" w:cs="Arial"/>
                <w:b/>
                <w:sz w:val="20"/>
                <w:szCs w:val="20"/>
              </w:rPr>
            </w:pPr>
            <w:r w:rsidRPr="00723643">
              <w:rPr>
                <w:rFonts w:ascii="Arial" w:hAnsi="Arial" w:cs="Arial"/>
                <w:b/>
                <w:sz w:val="20"/>
                <w:szCs w:val="20"/>
              </w:rPr>
              <w:t>1,935.00</w:t>
            </w:r>
          </w:p>
        </w:tc>
      </w:tr>
      <w:tr w:rsidR="008D285D" w:rsidRPr="008D285D" w14:paraId="6000EAF1" w14:textId="77777777" w:rsidTr="00723643">
        <w:trPr>
          <w:trHeight w:val="300"/>
          <w:jc w:val="center"/>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14:paraId="20201BE1" w14:textId="77777777" w:rsidR="008D285D" w:rsidRPr="00723643" w:rsidRDefault="008D285D" w:rsidP="00723643">
            <w:pPr>
              <w:spacing w:after="0" w:line="240" w:lineRule="auto"/>
              <w:jc w:val="both"/>
              <w:rPr>
                <w:rFonts w:ascii="Arial" w:hAnsi="Arial" w:cs="Arial"/>
                <w:sz w:val="20"/>
                <w:szCs w:val="20"/>
              </w:rPr>
            </w:pPr>
            <w:r w:rsidRPr="00723643">
              <w:rPr>
                <w:rFonts w:ascii="Arial" w:hAnsi="Arial" w:cs="Arial"/>
                <w:sz w:val="20"/>
                <w:szCs w:val="20"/>
              </w:rPr>
              <w:t>Add: Special Income tax expense</w:t>
            </w:r>
          </w:p>
        </w:tc>
        <w:tc>
          <w:tcPr>
            <w:tcW w:w="1152" w:type="dxa"/>
            <w:tcBorders>
              <w:top w:val="nil"/>
              <w:left w:val="nil"/>
              <w:bottom w:val="single" w:sz="4" w:space="0" w:color="auto"/>
              <w:right w:val="single" w:sz="4" w:space="0" w:color="auto"/>
            </w:tcBorders>
            <w:shd w:val="clear" w:color="auto" w:fill="auto"/>
            <w:noWrap/>
            <w:vAlign w:val="bottom"/>
            <w:hideMark/>
          </w:tcPr>
          <w:p w14:paraId="0ADA5198" w14:textId="3DBFC7F3"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6.00</w:t>
            </w:r>
          </w:p>
        </w:tc>
        <w:tc>
          <w:tcPr>
            <w:tcW w:w="1152" w:type="dxa"/>
            <w:tcBorders>
              <w:top w:val="nil"/>
              <w:left w:val="nil"/>
              <w:bottom w:val="single" w:sz="4" w:space="0" w:color="auto"/>
              <w:right w:val="single" w:sz="4" w:space="0" w:color="auto"/>
            </w:tcBorders>
            <w:shd w:val="clear" w:color="auto" w:fill="auto"/>
            <w:noWrap/>
            <w:vAlign w:val="bottom"/>
            <w:hideMark/>
          </w:tcPr>
          <w:p w14:paraId="7478F94D" w14:textId="561768DF"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 </w:t>
            </w:r>
          </w:p>
        </w:tc>
      </w:tr>
      <w:tr w:rsidR="008D285D" w:rsidRPr="008D285D" w14:paraId="2198E803" w14:textId="77777777" w:rsidTr="00723643">
        <w:trPr>
          <w:trHeight w:val="300"/>
          <w:jc w:val="center"/>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14:paraId="1E421604" w14:textId="77777777" w:rsidR="008D285D" w:rsidRPr="00723643" w:rsidRDefault="008D285D" w:rsidP="00723643">
            <w:pPr>
              <w:spacing w:after="0" w:line="240" w:lineRule="auto"/>
              <w:jc w:val="both"/>
              <w:rPr>
                <w:rFonts w:ascii="Arial" w:hAnsi="Arial" w:cs="Arial"/>
                <w:sz w:val="20"/>
                <w:szCs w:val="20"/>
              </w:rPr>
            </w:pPr>
            <w:r w:rsidRPr="00723643">
              <w:rPr>
                <w:rFonts w:ascii="Arial" w:hAnsi="Arial" w:cs="Arial"/>
                <w:sz w:val="20"/>
                <w:szCs w:val="20"/>
              </w:rPr>
              <w:t>Add: Additional pension plan contribution</w:t>
            </w:r>
          </w:p>
        </w:tc>
        <w:tc>
          <w:tcPr>
            <w:tcW w:w="1152" w:type="dxa"/>
            <w:tcBorders>
              <w:top w:val="nil"/>
              <w:left w:val="nil"/>
              <w:bottom w:val="single" w:sz="4" w:space="0" w:color="auto"/>
              <w:right w:val="single" w:sz="4" w:space="0" w:color="auto"/>
            </w:tcBorders>
            <w:shd w:val="clear" w:color="auto" w:fill="auto"/>
            <w:noWrap/>
            <w:vAlign w:val="bottom"/>
            <w:hideMark/>
          </w:tcPr>
          <w:p w14:paraId="68535198" w14:textId="537EAA56"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12.00</w:t>
            </w:r>
          </w:p>
        </w:tc>
        <w:tc>
          <w:tcPr>
            <w:tcW w:w="1152" w:type="dxa"/>
            <w:tcBorders>
              <w:top w:val="nil"/>
              <w:left w:val="nil"/>
              <w:bottom w:val="single" w:sz="4" w:space="0" w:color="auto"/>
              <w:right w:val="single" w:sz="4" w:space="0" w:color="auto"/>
            </w:tcBorders>
            <w:shd w:val="clear" w:color="auto" w:fill="auto"/>
            <w:noWrap/>
            <w:vAlign w:val="bottom"/>
            <w:hideMark/>
          </w:tcPr>
          <w:p w14:paraId="5F6E329F" w14:textId="2E810DE3"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 </w:t>
            </w:r>
          </w:p>
        </w:tc>
      </w:tr>
      <w:tr w:rsidR="008D285D" w:rsidRPr="008D285D" w14:paraId="68B39E3C" w14:textId="77777777" w:rsidTr="00723643">
        <w:trPr>
          <w:trHeight w:val="300"/>
          <w:jc w:val="center"/>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14:paraId="0209844D" w14:textId="77777777" w:rsidR="008D285D" w:rsidRPr="00723643" w:rsidRDefault="008D285D" w:rsidP="00723643">
            <w:pPr>
              <w:spacing w:after="0" w:line="240" w:lineRule="auto"/>
              <w:jc w:val="both"/>
              <w:rPr>
                <w:rFonts w:ascii="Arial" w:hAnsi="Arial" w:cs="Arial"/>
                <w:sz w:val="20"/>
                <w:szCs w:val="20"/>
              </w:rPr>
            </w:pPr>
            <w:r w:rsidRPr="00723643">
              <w:rPr>
                <w:rFonts w:ascii="Arial" w:hAnsi="Arial" w:cs="Arial"/>
                <w:sz w:val="20"/>
                <w:szCs w:val="20"/>
              </w:rPr>
              <w:t>Add: Settlement of Pending lawsuit</w:t>
            </w:r>
          </w:p>
        </w:tc>
        <w:tc>
          <w:tcPr>
            <w:tcW w:w="1152" w:type="dxa"/>
            <w:tcBorders>
              <w:top w:val="nil"/>
              <w:left w:val="nil"/>
              <w:bottom w:val="single" w:sz="4" w:space="0" w:color="auto"/>
              <w:right w:val="single" w:sz="4" w:space="0" w:color="auto"/>
            </w:tcBorders>
            <w:shd w:val="clear" w:color="auto" w:fill="auto"/>
            <w:noWrap/>
            <w:vAlign w:val="bottom"/>
            <w:hideMark/>
          </w:tcPr>
          <w:p w14:paraId="42251CD8" w14:textId="6B223279"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5.20</w:t>
            </w:r>
          </w:p>
        </w:tc>
        <w:tc>
          <w:tcPr>
            <w:tcW w:w="1152" w:type="dxa"/>
            <w:tcBorders>
              <w:top w:val="nil"/>
              <w:left w:val="nil"/>
              <w:bottom w:val="single" w:sz="4" w:space="0" w:color="auto"/>
              <w:right w:val="single" w:sz="4" w:space="0" w:color="auto"/>
            </w:tcBorders>
            <w:shd w:val="clear" w:color="auto" w:fill="auto"/>
            <w:noWrap/>
            <w:vAlign w:val="bottom"/>
            <w:hideMark/>
          </w:tcPr>
          <w:p w14:paraId="24D05E05" w14:textId="3E291E8A"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 </w:t>
            </w:r>
          </w:p>
        </w:tc>
      </w:tr>
      <w:tr w:rsidR="008D285D" w:rsidRPr="008D285D" w14:paraId="69F92848" w14:textId="77777777" w:rsidTr="00723643">
        <w:trPr>
          <w:trHeight w:val="300"/>
          <w:jc w:val="center"/>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14:paraId="4DCA5B62" w14:textId="77777777" w:rsidR="008D285D" w:rsidRPr="00723643" w:rsidRDefault="008D285D" w:rsidP="00723643">
            <w:pPr>
              <w:spacing w:after="0" w:line="240" w:lineRule="auto"/>
              <w:jc w:val="both"/>
              <w:rPr>
                <w:rFonts w:ascii="Arial" w:hAnsi="Arial" w:cs="Arial"/>
                <w:sz w:val="20"/>
                <w:szCs w:val="20"/>
              </w:rPr>
            </w:pPr>
            <w:r w:rsidRPr="00723643">
              <w:rPr>
                <w:rFonts w:ascii="Arial" w:hAnsi="Arial" w:cs="Arial"/>
                <w:sz w:val="20"/>
                <w:szCs w:val="20"/>
              </w:rPr>
              <w:t>Less: Proceeds from Sales of accounts receivables</w:t>
            </w:r>
          </w:p>
        </w:tc>
        <w:tc>
          <w:tcPr>
            <w:tcW w:w="1152" w:type="dxa"/>
            <w:tcBorders>
              <w:top w:val="nil"/>
              <w:left w:val="nil"/>
              <w:bottom w:val="single" w:sz="4" w:space="0" w:color="auto"/>
              <w:right w:val="single" w:sz="4" w:space="0" w:color="auto"/>
            </w:tcBorders>
            <w:shd w:val="clear" w:color="auto" w:fill="auto"/>
            <w:noWrap/>
            <w:vAlign w:val="bottom"/>
            <w:hideMark/>
          </w:tcPr>
          <w:p w14:paraId="6720948B" w14:textId="7C2657A2"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 </w:t>
            </w:r>
          </w:p>
        </w:tc>
        <w:tc>
          <w:tcPr>
            <w:tcW w:w="1152" w:type="dxa"/>
            <w:tcBorders>
              <w:top w:val="nil"/>
              <w:left w:val="nil"/>
              <w:bottom w:val="single" w:sz="4" w:space="0" w:color="auto"/>
              <w:right w:val="single" w:sz="4" w:space="0" w:color="auto"/>
            </w:tcBorders>
            <w:shd w:val="clear" w:color="auto" w:fill="auto"/>
            <w:noWrap/>
            <w:vAlign w:val="bottom"/>
            <w:hideMark/>
          </w:tcPr>
          <w:p w14:paraId="67EF7F72" w14:textId="31FA5EF0"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-15.00</w:t>
            </w:r>
          </w:p>
        </w:tc>
      </w:tr>
      <w:tr w:rsidR="008D285D" w:rsidRPr="008D285D" w14:paraId="785BB365" w14:textId="77777777" w:rsidTr="00723643">
        <w:trPr>
          <w:trHeight w:val="300"/>
          <w:jc w:val="center"/>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14:paraId="168B3344" w14:textId="77777777" w:rsidR="008D285D" w:rsidRPr="00723643" w:rsidRDefault="008D285D" w:rsidP="00723643">
            <w:pPr>
              <w:spacing w:after="0" w:line="240" w:lineRule="auto"/>
              <w:jc w:val="both"/>
              <w:rPr>
                <w:rFonts w:ascii="Arial" w:hAnsi="Arial" w:cs="Arial"/>
                <w:sz w:val="20"/>
                <w:szCs w:val="20"/>
              </w:rPr>
            </w:pPr>
            <w:r w:rsidRPr="00723643">
              <w:rPr>
                <w:rFonts w:ascii="Arial" w:hAnsi="Arial" w:cs="Arial"/>
                <w:sz w:val="20"/>
                <w:szCs w:val="20"/>
              </w:rPr>
              <w:t>Add: Restructuring Charges</w:t>
            </w:r>
          </w:p>
        </w:tc>
        <w:tc>
          <w:tcPr>
            <w:tcW w:w="1152" w:type="dxa"/>
            <w:tcBorders>
              <w:top w:val="nil"/>
              <w:left w:val="nil"/>
              <w:bottom w:val="single" w:sz="4" w:space="0" w:color="auto"/>
              <w:right w:val="single" w:sz="4" w:space="0" w:color="auto"/>
            </w:tcBorders>
            <w:shd w:val="clear" w:color="auto" w:fill="auto"/>
            <w:noWrap/>
            <w:vAlign w:val="bottom"/>
            <w:hideMark/>
          </w:tcPr>
          <w:p w14:paraId="753A7AC3" w14:textId="72ACAEFF"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 </w:t>
            </w:r>
          </w:p>
        </w:tc>
        <w:tc>
          <w:tcPr>
            <w:tcW w:w="1152" w:type="dxa"/>
            <w:tcBorders>
              <w:top w:val="nil"/>
              <w:left w:val="nil"/>
              <w:bottom w:val="single" w:sz="4" w:space="0" w:color="auto"/>
              <w:right w:val="single" w:sz="4" w:space="0" w:color="auto"/>
            </w:tcBorders>
            <w:shd w:val="clear" w:color="auto" w:fill="auto"/>
            <w:noWrap/>
            <w:vAlign w:val="bottom"/>
            <w:hideMark/>
          </w:tcPr>
          <w:p w14:paraId="5F847A7B" w14:textId="6BFC26B3" w:rsidR="008D285D" w:rsidRPr="00723643" w:rsidRDefault="008D285D" w:rsidP="00723643">
            <w:pPr>
              <w:spacing w:after="0" w:line="240" w:lineRule="auto"/>
              <w:jc w:val="right"/>
              <w:rPr>
                <w:rFonts w:ascii="Arial" w:hAnsi="Arial" w:cs="Arial"/>
                <w:sz w:val="20"/>
                <w:szCs w:val="20"/>
              </w:rPr>
            </w:pPr>
            <w:r w:rsidRPr="00723643">
              <w:rPr>
                <w:rFonts w:ascii="Arial" w:hAnsi="Arial" w:cs="Arial"/>
                <w:sz w:val="20"/>
                <w:szCs w:val="20"/>
              </w:rPr>
              <w:t>75.00</w:t>
            </w:r>
          </w:p>
        </w:tc>
      </w:tr>
      <w:tr w:rsidR="00C91725" w:rsidRPr="008D285D" w14:paraId="5B64CD7A" w14:textId="77777777" w:rsidTr="00723643">
        <w:trPr>
          <w:trHeight w:val="300"/>
          <w:jc w:val="center"/>
        </w:trPr>
        <w:tc>
          <w:tcPr>
            <w:tcW w:w="4800" w:type="dxa"/>
            <w:tcBorders>
              <w:top w:val="nil"/>
              <w:left w:val="single" w:sz="4" w:space="0" w:color="auto"/>
              <w:bottom w:val="single" w:sz="4" w:space="0" w:color="auto"/>
              <w:right w:val="single" w:sz="4" w:space="0" w:color="auto"/>
            </w:tcBorders>
            <w:shd w:val="clear" w:color="auto" w:fill="auto"/>
            <w:noWrap/>
            <w:vAlign w:val="bottom"/>
          </w:tcPr>
          <w:p w14:paraId="001E49EE" w14:textId="775D38D6" w:rsidR="00C91725" w:rsidRPr="00723643" w:rsidRDefault="00C91725" w:rsidP="00723643">
            <w:pPr>
              <w:spacing w:after="0" w:line="240" w:lineRule="auto"/>
              <w:jc w:val="both"/>
              <w:rPr>
                <w:rFonts w:ascii="Arial" w:hAnsi="Arial" w:cs="Arial"/>
                <w:sz w:val="20"/>
                <w:szCs w:val="20"/>
              </w:rPr>
            </w:pPr>
            <w:r>
              <w:rPr>
                <w:rFonts w:ascii="Arial" w:hAnsi="Arial" w:cs="Arial"/>
                <w:sz w:val="20"/>
                <w:szCs w:val="20"/>
              </w:rPr>
              <w:t>Add: Inventory increased in order to launch new product line</w:t>
            </w:r>
          </w:p>
        </w:tc>
        <w:tc>
          <w:tcPr>
            <w:tcW w:w="1152" w:type="dxa"/>
            <w:tcBorders>
              <w:top w:val="nil"/>
              <w:left w:val="nil"/>
              <w:bottom w:val="single" w:sz="4" w:space="0" w:color="auto"/>
              <w:right w:val="single" w:sz="4" w:space="0" w:color="auto"/>
            </w:tcBorders>
            <w:shd w:val="clear" w:color="auto" w:fill="auto"/>
            <w:noWrap/>
            <w:vAlign w:val="bottom"/>
          </w:tcPr>
          <w:p w14:paraId="2506E317" w14:textId="77777777" w:rsidR="00C91725" w:rsidRPr="00723643" w:rsidRDefault="00C91725" w:rsidP="00723643">
            <w:pPr>
              <w:spacing w:after="0" w:line="240" w:lineRule="auto"/>
              <w:jc w:val="right"/>
              <w:rPr>
                <w:rFonts w:ascii="Arial" w:hAnsi="Arial" w:cs="Arial"/>
                <w:sz w:val="20"/>
                <w:szCs w:val="20"/>
              </w:rPr>
            </w:pPr>
          </w:p>
        </w:tc>
        <w:tc>
          <w:tcPr>
            <w:tcW w:w="1152" w:type="dxa"/>
            <w:tcBorders>
              <w:top w:val="nil"/>
              <w:left w:val="nil"/>
              <w:bottom w:val="single" w:sz="4" w:space="0" w:color="auto"/>
              <w:right w:val="single" w:sz="4" w:space="0" w:color="auto"/>
            </w:tcBorders>
            <w:shd w:val="clear" w:color="auto" w:fill="auto"/>
            <w:noWrap/>
            <w:vAlign w:val="bottom"/>
          </w:tcPr>
          <w:p w14:paraId="1442A29B" w14:textId="4E5A630D" w:rsidR="00C91725" w:rsidRPr="00723643" w:rsidRDefault="00C91725" w:rsidP="00723643">
            <w:pPr>
              <w:spacing w:after="0" w:line="240" w:lineRule="auto"/>
              <w:jc w:val="right"/>
              <w:rPr>
                <w:rFonts w:ascii="Arial" w:hAnsi="Arial" w:cs="Arial"/>
                <w:sz w:val="20"/>
                <w:szCs w:val="20"/>
              </w:rPr>
            </w:pPr>
            <w:r>
              <w:rPr>
                <w:rFonts w:ascii="Arial" w:hAnsi="Arial" w:cs="Arial"/>
                <w:sz w:val="20"/>
                <w:szCs w:val="20"/>
              </w:rPr>
              <w:t>22.00</w:t>
            </w:r>
          </w:p>
        </w:tc>
      </w:tr>
      <w:tr w:rsidR="008D285D" w:rsidRPr="008D285D" w14:paraId="57306241" w14:textId="77777777" w:rsidTr="00723643">
        <w:trPr>
          <w:trHeight w:val="300"/>
          <w:jc w:val="center"/>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14:paraId="70FE2D6A" w14:textId="0FF63133" w:rsidR="008D285D" w:rsidRPr="00723643" w:rsidRDefault="008D285D" w:rsidP="00723643">
            <w:pPr>
              <w:spacing w:after="0" w:line="240" w:lineRule="auto"/>
              <w:jc w:val="both"/>
              <w:rPr>
                <w:rFonts w:ascii="Arial" w:hAnsi="Arial" w:cs="Arial"/>
                <w:b/>
                <w:sz w:val="20"/>
                <w:szCs w:val="20"/>
              </w:rPr>
            </w:pPr>
            <w:r w:rsidRPr="00723643">
              <w:rPr>
                <w:rFonts w:ascii="Arial" w:hAnsi="Arial" w:cs="Arial"/>
                <w:b/>
                <w:sz w:val="20"/>
                <w:szCs w:val="20"/>
              </w:rPr>
              <w:t>Sustainable Operating Ca</w:t>
            </w:r>
            <w:r w:rsidR="00042957">
              <w:rPr>
                <w:rFonts w:ascii="Arial" w:hAnsi="Arial" w:cs="Arial"/>
                <w:b/>
                <w:sz w:val="20"/>
                <w:szCs w:val="20"/>
              </w:rPr>
              <w:t>s</w:t>
            </w:r>
            <w:r w:rsidRPr="00723643">
              <w:rPr>
                <w:rFonts w:ascii="Arial" w:hAnsi="Arial" w:cs="Arial"/>
                <w:b/>
                <w:sz w:val="20"/>
                <w:szCs w:val="20"/>
              </w:rPr>
              <w:t>h</w:t>
            </w:r>
            <w:r w:rsidR="00042957">
              <w:rPr>
                <w:rFonts w:ascii="Arial" w:hAnsi="Arial" w:cs="Arial"/>
                <w:b/>
                <w:sz w:val="20"/>
                <w:szCs w:val="20"/>
              </w:rPr>
              <w:t xml:space="preserve"> </w:t>
            </w:r>
            <w:r w:rsidRPr="00723643">
              <w:rPr>
                <w:rFonts w:ascii="Arial" w:hAnsi="Arial" w:cs="Arial"/>
                <w:b/>
                <w:sz w:val="20"/>
                <w:szCs w:val="20"/>
              </w:rPr>
              <w:t>flows</w:t>
            </w:r>
          </w:p>
        </w:tc>
        <w:tc>
          <w:tcPr>
            <w:tcW w:w="1152" w:type="dxa"/>
            <w:tcBorders>
              <w:top w:val="nil"/>
              <w:left w:val="nil"/>
              <w:bottom w:val="single" w:sz="4" w:space="0" w:color="auto"/>
              <w:right w:val="single" w:sz="4" w:space="0" w:color="auto"/>
            </w:tcBorders>
            <w:shd w:val="clear" w:color="auto" w:fill="auto"/>
            <w:noWrap/>
            <w:vAlign w:val="bottom"/>
            <w:hideMark/>
          </w:tcPr>
          <w:p w14:paraId="622121EF" w14:textId="29C52A30" w:rsidR="008D285D" w:rsidRPr="00723643" w:rsidRDefault="008D285D" w:rsidP="008D285D">
            <w:pPr>
              <w:spacing w:after="0" w:line="240" w:lineRule="auto"/>
              <w:jc w:val="right"/>
              <w:rPr>
                <w:rFonts w:ascii="Arial" w:hAnsi="Arial" w:cs="Arial"/>
                <w:b/>
                <w:sz w:val="20"/>
                <w:szCs w:val="20"/>
              </w:rPr>
            </w:pPr>
            <w:r w:rsidRPr="00723643">
              <w:rPr>
                <w:rFonts w:ascii="Arial" w:hAnsi="Arial" w:cs="Arial"/>
                <w:b/>
                <w:sz w:val="20"/>
                <w:szCs w:val="20"/>
              </w:rPr>
              <w:t>1,345.20</w:t>
            </w:r>
          </w:p>
        </w:tc>
        <w:tc>
          <w:tcPr>
            <w:tcW w:w="1152" w:type="dxa"/>
            <w:tcBorders>
              <w:top w:val="nil"/>
              <w:left w:val="nil"/>
              <w:bottom w:val="single" w:sz="4" w:space="0" w:color="auto"/>
              <w:right w:val="single" w:sz="4" w:space="0" w:color="auto"/>
            </w:tcBorders>
            <w:shd w:val="clear" w:color="auto" w:fill="auto"/>
            <w:noWrap/>
            <w:vAlign w:val="bottom"/>
            <w:hideMark/>
          </w:tcPr>
          <w:p w14:paraId="2C1FB35B" w14:textId="3F4C37D0" w:rsidR="008D285D" w:rsidRPr="00723643" w:rsidRDefault="00C91725" w:rsidP="008D285D">
            <w:pPr>
              <w:spacing w:after="0" w:line="240" w:lineRule="auto"/>
              <w:jc w:val="right"/>
              <w:rPr>
                <w:rFonts w:ascii="Arial" w:hAnsi="Arial" w:cs="Arial"/>
                <w:b/>
                <w:sz w:val="20"/>
                <w:szCs w:val="20"/>
              </w:rPr>
            </w:pPr>
            <w:r>
              <w:rPr>
                <w:rFonts w:ascii="Arial" w:hAnsi="Arial" w:cs="Arial"/>
                <w:b/>
                <w:sz w:val="20"/>
                <w:szCs w:val="20"/>
              </w:rPr>
              <w:t>2,017</w:t>
            </w:r>
            <w:r w:rsidR="008D285D" w:rsidRPr="00723643">
              <w:rPr>
                <w:rFonts w:ascii="Arial" w:hAnsi="Arial" w:cs="Arial"/>
                <w:b/>
                <w:sz w:val="20"/>
                <w:szCs w:val="20"/>
              </w:rPr>
              <w:t>.00</w:t>
            </w:r>
          </w:p>
        </w:tc>
      </w:tr>
    </w:tbl>
    <w:p w14:paraId="48AE9818" w14:textId="77777777" w:rsidR="008D285D" w:rsidRPr="00723643" w:rsidRDefault="008D285D" w:rsidP="008474C5">
      <w:pPr>
        <w:spacing w:after="0" w:line="240" w:lineRule="auto"/>
        <w:jc w:val="both"/>
        <w:rPr>
          <w:rFonts w:ascii="Arial" w:hAnsi="Arial" w:cs="Arial"/>
          <w:sz w:val="20"/>
          <w:szCs w:val="20"/>
        </w:rPr>
      </w:pPr>
    </w:p>
    <w:p w14:paraId="0A02D4D8" w14:textId="77777777" w:rsidR="00C877C4" w:rsidRDefault="00C877C4">
      <w:pPr>
        <w:rPr>
          <w:rFonts w:ascii="Arial" w:eastAsiaTheme="majorEastAsia" w:hAnsi="Arial" w:cs="Arial"/>
          <w:b/>
          <w:color w:val="000000" w:themeColor="text1"/>
          <w:sz w:val="32"/>
          <w:szCs w:val="32"/>
        </w:rPr>
      </w:pPr>
      <w:r>
        <w:rPr>
          <w:rFonts w:ascii="Arial" w:hAnsi="Arial" w:cs="Arial"/>
          <w:b/>
          <w:color w:val="000000" w:themeColor="text1"/>
        </w:rPr>
        <w:br w:type="page"/>
      </w:r>
    </w:p>
    <w:p w14:paraId="18849D6C" w14:textId="28CE3638" w:rsidR="00E33D00" w:rsidRDefault="00E33D00" w:rsidP="00B708C2">
      <w:pPr>
        <w:pStyle w:val="Heading1"/>
        <w:numPr>
          <w:ilvl w:val="0"/>
          <w:numId w:val="3"/>
        </w:numPr>
        <w:ind w:left="540"/>
        <w:jc w:val="both"/>
        <w:rPr>
          <w:rFonts w:ascii="Arial" w:hAnsi="Arial" w:cs="Arial"/>
          <w:b/>
          <w:color w:val="000000" w:themeColor="text1"/>
        </w:rPr>
      </w:pPr>
      <w:bookmarkStart w:id="48" w:name="_Toc468138445"/>
      <w:r>
        <w:rPr>
          <w:rFonts w:ascii="Arial" w:hAnsi="Arial" w:cs="Arial"/>
          <w:b/>
          <w:color w:val="000000" w:themeColor="text1"/>
        </w:rPr>
        <w:lastRenderedPageBreak/>
        <w:t>Attachments</w:t>
      </w:r>
      <w:bookmarkEnd w:id="48"/>
    </w:p>
    <w:p w14:paraId="3297F839" w14:textId="77777777" w:rsidR="00E33D00" w:rsidRDefault="00E33D00" w:rsidP="009C47B1">
      <w:pPr>
        <w:spacing w:after="0" w:line="240" w:lineRule="auto"/>
        <w:jc w:val="both"/>
        <w:rPr>
          <w:rFonts w:ascii="Arial" w:hAnsi="Arial" w:cs="Arial"/>
          <w:sz w:val="20"/>
          <w:szCs w:val="20"/>
        </w:rPr>
      </w:pPr>
    </w:p>
    <w:p w14:paraId="0B1A8132" w14:textId="77777777" w:rsidR="00E33D00" w:rsidRDefault="00E33D00" w:rsidP="00F334E3">
      <w:pPr>
        <w:pStyle w:val="Heading2"/>
        <w:numPr>
          <w:ilvl w:val="0"/>
          <w:numId w:val="7"/>
        </w:numPr>
        <w:jc w:val="both"/>
        <w:rPr>
          <w:rFonts w:ascii="Arial" w:hAnsi="Arial" w:cs="Arial"/>
          <w:b/>
          <w:color w:val="000000" w:themeColor="text1"/>
        </w:rPr>
      </w:pPr>
      <w:bookmarkStart w:id="49" w:name="_Working_Capital_calculation"/>
      <w:bookmarkStart w:id="50" w:name="_Toc468138446"/>
      <w:bookmarkEnd w:id="49"/>
      <w:r>
        <w:rPr>
          <w:rFonts w:ascii="Arial" w:hAnsi="Arial" w:cs="Arial"/>
          <w:b/>
          <w:color w:val="000000" w:themeColor="text1"/>
        </w:rPr>
        <w:t>Working Capital calculation</w:t>
      </w:r>
      <w:bookmarkEnd w:id="50"/>
    </w:p>
    <w:p w14:paraId="12DB1084" w14:textId="77777777" w:rsidR="00C860A3" w:rsidRPr="00F4141E" w:rsidRDefault="00C860A3" w:rsidP="00F4141E">
      <w:pPr>
        <w:spacing w:after="0" w:line="240" w:lineRule="auto"/>
        <w:jc w:val="both"/>
        <w:rPr>
          <w:rFonts w:ascii="Arial" w:hAnsi="Arial" w:cs="Arial"/>
          <w:sz w:val="20"/>
          <w:szCs w:val="20"/>
        </w:rPr>
      </w:pPr>
    </w:p>
    <w:p w14:paraId="79155803" w14:textId="77777777" w:rsidR="00E33D00" w:rsidRDefault="00E33D00" w:rsidP="00E33D00">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42DE76E8" w14:textId="77777777" w:rsidR="00E33D00" w:rsidRDefault="00E33D00" w:rsidP="00E33D00">
      <w:pPr>
        <w:pStyle w:val="ListParagraph"/>
        <w:numPr>
          <w:ilvl w:val="1"/>
          <w:numId w:val="5"/>
        </w:numPr>
        <w:spacing w:after="0" w:line="240" w:lineRule="auto"/>
        <w:jc w:val="both"/>
        <w:rPr>
          <w:rFonts w:ascii="Arial" w:hAnsi="Arial" w:cs="Arial"/>
          <w:sz w:val="20"/>
          <w:szCs w:val="20"/>
        </w:rPr>
      </w:pPr>
      <w:r>
        <w:rPr>
          <w:rFonts w:ascii="Arial" w:hAnsi="Arial" w:cs="Arial"/>
          <w:sz w:val="20"/>
          <w:szCs w:val="20"/>
        </w:rPr>
        <w:t>Working Capital ($) = Current Assets ($) – Current Liabilities ($)</w:t>
      </w:r>
    </w:p>
    <w:p w14:paraId="6B847A05" w14:textId="77777777" w:rsidR="00E33D00" w:rsidRDefault="00E33D00" w:rsidP="00E33D00">
      <w:pPr>
        <w:spacing w:after="0" w:line="240" w:lineRule="auto"/>
        <w:jc w:val="both"/>
        <w:rPr>
          <w:rFonts w:ascii="Arial" w:hAnsi="Arial" w:cs="Arial"/>
          <w:sz w:val="20"/>
          <w:szCs w:val="20"/>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2700"/>
        <w:gridCol w:w="1440"/>
        <w:gridCol w:w="1440"/>
      </w:tblGrid>
      <w:tr w:rsidR="0066156D" w:rsidRPr="009C47B1" w14:paraId="53C36274" w14:textId="77777777" w:rsidTr="00031F55">
        <w:trPr>
          <w:tblHeader/>
          <w:jc w:val="center"/>
        </w:trPr>
        <w:tc>
          <w:tcPr>
            <w:tcW w:w="2700" w:type="dxa"/>
            <w:shd w:val="clear" w:color="auto" w:fill="BFBFBF" w:themeFill="background1" w:themeFillShade="BF"/>
          </w:tcPr>
          <w:p w14:paraId="544A068E" w14:textId="77777777" w:rsidR="0066156D" w:rsidRPr="00D62564" w:rsidRDefault="0066156D" w:rsidP="00D62564">
            <w:pPr>
              <w:jc w:val="center"/>
              <w:rPr>
                <w:rFonts w:ascii="Arial" w:hAnsi="Arial" w:cs="Arial"/>
                <w:b/>
                <w:sz w:val="20"/>
                <w:szCs w:val="20"/>
              </w:rPr>
            </w:pPr>
            <w:r w:rsidRPr="00D62564">
              <w:rPr>
                <w:rFonts w:ascii="Arial" w:hAnsi="Arial" w:cs="Arial"/>
                <w:b/>
                <w:sz w:val="20"/>
                <w:szCs w:val="20"/>
              </w:rPr>
              <w:t>Fiscal Year</w:t>
            </w:r>
          </w:p>
        </w:tc>
        <w:tc>
          <w:tcPr>
            <w:tcW w:w="1440" w:type="dxa"/>
            <w:shd w:val="clear" w:color="auto" w:fill="BFBFBF" w:themeFill="background1" w:themeFillShade="BF"/>
          </w:tcPr>
          <w:p w14:paraId="36EA4F6D" w14:textId="77777777" w:rsidR="0066156D" w:rsidRPr="00D62564" w:rsidRDefault="0066156D" w:rsidP="00D62564">
            <w:pPr>
              <w:jc w:val="center"/>
              <w:rPr>
                <w:rFonts w:ascii="Arial" w:hAnsi="Arial" w:cs="Arial"/>
                <w:b/>
                <w:sz w:val="20"/>
                <w:szCs w:val="20"/>
              </w:rPr>
            </w:pPr>
            <w:r w:rsidRPr="00D62564">
              <w:rPr>
                <w:rFonts w:ascii="Arial" w:hAnsi="Arial" w:cs="Arial"/>
                <w:b/>
                <w:sz w:val="20"/>
                <w:szCs w:val="20"/>
              </w:rPr>
              <w:t>2016</w:t>
            </w:r>
          </w:p>
        </w:tc>
        <w:tc>
          <w:tcPr>
            <w:tcW w:w="1440" w:type="dxa"/>
            <w:shd w:val="clear" w:color="auto" w:fill="BFBFBF" w:themeFill="background1" w:themeFillShade="BF"/>
          </w:tcPr>
          <w:p w14:paraId="55F5DA45" w14:textId="77777777" w:rsidR="0066156D" w:rsidRPr="00D62564" w:rsidRDefault="0066156D" w:rsidP="00D62564">
            <w:pPr>
              <w:jc w:val="center"/>
              <w:rPr>
                <w:rFonts w:ascii="Arial" w:hAnsi="Arial" w:cs="Arial"/>
                <w:b/>
                <w:sz w:val="20"/>
                <w:szCs w:val="20"/>
              </w:rPr>
            </w:pPr>
            <w:r w:rsidRPr="00D62564">
              <w:rPr>
                <w:rFonts w:ascii="Arial" w:hAnsi="Arial" w:cs="Arial"/>
                <w:b/>
                <w:sz w:val="20"/>
                <w:szCs w:val="20"/>
              </w:rPr>
              <w:t>2015</w:t>
            </w:r>
          </w:p>
        </w:tc>
      </w:tr>
      <w:tr w:rsidR="00646554" w:rsidRPr="0005425C" w14:paraId="08DE59E5" w14:textId="77777777" w:rsidTr="001807F4">
        <w:trPr>
          <w:jc w:val="center"/>
        </w:trPr>
        <w:tc>
          <w:tcPr>
            <w:tcW w:w="2700" w:type="dxa"/>
          </w:tcPr>
          <w:p w14:paraId="09A4F0BC" w14:textId="77777777" w:rsidR="00646554" w:rsidRPr="00D62564" w:rsidRDefault="00646554" w:rsidP="00D62564">
            <w:pPr>
              <w:jc w:val="both"/>
              <w:rPr>
                <w:rFonts w:ascii="Arial" w:hAnsi="Arial" w:cs="Arial"/>
                <w:sz w:val="20"/>
                <w:szCs w:val="20"/>
              </w:rPr>
            </w:pPr>
            <w:r w:rsidRPr="00D62564">
              <w:rPr>
                <w:rFonts w:ascii="Arial" w:hAnsi="Arial" w:cs="Arial"/>
                <w:sz w:val="20"/>
                <w:szCs w:val="20"/>
              </w:rPr>
              <w:t>Current Assets</w:t>
            </w:r>
          </w:p>
        </w:tc>
        <w:tc>
          <w:tcPr>
            <w:tcW w:w="1440" w:type="dxa"/>
          </w:tcPr>
          <w:p w14:paraId="17B401B0" w14:textId="77777777" w:rsidR="00646554" w:rsidRPr="00D62564" w:rsidRDefault="00646554" w:rsidP="00D62564">
            <w:pPr>
              <w:jc w:val="right"/>
              <w:rPr>
                <w:rFonts w:ascii="Arial" w:hAnsi="Arial" w:cs="Arial"/>
                <w:sz w:val="20"/>
                <w:szCs w:val="20"/>
              </w:rPr>
            </w:pPr>
            <w:r w:rsidRPr="00D62564">
              <w:rPr>
                <w:rFonts w:ascii="Arial" w:hAnsi="Arial" w:cs="Arial"/>
                <w:sz w:val="20"/>
                <w:szCs w:val="20"/>
              </w:rPr>
              <w:t>9,886.00</w:t>
            </w:r>
          </w:p>
        </w:tc>
        <w:tc>
          <w:tcPr>
            <w:tcW w:w="1440" w:type="dxa"/>
          </w:tcPr>
          <w:p w14:paraId="6FB188EA" w14:textId="77777777" w:rsidR="00646554" w:rsidRPr="00D62564" w:rsidRDefault="00646554" w:rsidP="00D62564">
            <w:pPr>
              <w:jc w:val="right"/>
              <w:rPr>
                <w:rFonts w:ascii="Arial" w:hAnsi="Arial" w:cs="Arial"/>
                <w:sz w:val="20"/>
                <w:szCs w:val="20"/>
              </w:rPr>
            </w:pPr>
            <w:r w:rsidRPr="00D62564">
              <w:rPr>
                <w:rFonts w:ascii="Arial" w:hAnsi="Arial" w:cs="Arial"/>
                <w:sz w:val="20"/>
                <w:szCs w:val="20"/>
              </w:rPr>
              <w:t>11,472.00</w:t>
            </w:r>
          </w:p>
        </w:tc>
      </w:tr>
      <w:tr w:rsidR="00646554" w:rsidRPr="0005425C" w14:paraId="6326A5D2" w14:textId="77777777" w:rsidTr="001807F4">
        <w:trPr>
          <w:jc w:val="center"/>
        </w:trPr>
        <w:tc>
          <w:tcPr>
            <w:tcW w:w="2700" w:type="dxa"/>
          </w:tcPr>
          <w:p w14:paraId="552B546C" w14:textId="77777777" w:rsidR="00646554" w:rsidRPr="00D62564" w:rsidRDefault="00646554" w:rsidP="00D62564">
            <w:pPr>
              <w:jc w:val="both"/>
              <w:rPr>
                <w:rFonts w:ascii="Arial" w:hAnsi="Arial" w:cs="Arial"/>
                <w:sz w:val="20"/>
                <w:szCs w:val="20"/>
              </w:rPr>
            </w:pPr>
            <w:r w:rsidRPr="00D62564">
              <w:rPr>
                <w:rFonts w:ascii="Arial" w:hAnsi="Arial" w:cs="Arial"/>
                <w:sz w:val="20"/>
                <w:szCs w:val="20"/>
              </w:rPr>
              <w:t>Current Liabilities</w:t>
            </w:r>
          </w:p>
        </w:tc>
        <w:tc>
          <w:tcPr>
            <w:tcW w:w="1440" w:type="dxa"/>
          </w:tcPr>
          <w:p w14:paraId="7A528FD8" w14:textId="77777777" w:rsidR="00646554" w:rsidRPr="00D62564" w:rsidRDefault="00646554" w:rsidP="00D62564">
            <w:pPr>
              <w:jc w:val="right"/>
              <w:rPr>
                <w:rFonts w:ascii="Arial" w:hAnsi="Arial" w:cs="Arial"/>
                <w:sz w:val="20"/>
                <w:szCs w:val="20"/>
              </w:rPr>
            </w:pPr>
            <w:r w:rsidRPr="00D62564">
              <w:rPr>
                <w:rFonts w:ascii="Arial" w:hAnsi="Arial" w:cs="Arial"/>
                <w:sz w:val="20"/>
                <w:szCs w:val="20"/>
              </w:rPr>
              <w:t>6,925.00</w:t>
            </w:r>
          </w:p>
        </w:tc>
        <w:tc>
          <w:tcPr>
            <w:tcW w:w="1440" w:type="dxa"/>
          </w:tcPr>
          <w:p w14:paraId="4C653ECA" w14:textId="77777777" w:rsidR="00646554" w:rsidRPr="00D62564" w:rsidRDefault="00646554" w:rsidP="00D62564">
            <w:pPr>
              <w:jc w:val="right"/>
              <w:rPr>
                <w:rFonts w:ascii="Arial" w:hAnsi="Arial" w:cs="Arial"/>
                <w:sz w:val="20"/>
                <w:szCs w:val="20"/>
              </w:rPr>
            </w:pPr>
            <w:r w:rsidRPr="00D62564">
              <w:rPr>
                <w:rFonts w:ascii="Arial" w:hAnsi="Arial" w:cs="Arial"/>
                <w:sz w:val="20"/>
                <w:szCs w:val="20"/>
              </w:rPr>
              <w:t>7,777.00</w:t>
            </w:r>
          </w:p>
        </w:tc>
      </w:tr>
      <w:tr w:rsidR="00646554" w:rsidRPr="0005425C" w14:paraId="7001DC2F" w14:textId="77777777" w:rsidTr="001807F4">
        <w:trPr>
          <w:jc w:val="center"/>
        </w:trPr>
        <w:tc>
          <w:tcPr>
            <w:tcW w:w="2700" w:type="dxa"/>
          </w:tcPr>
          <w:p w14:paraId="5CB44C58" w14:textId="77777777" w:rsidR="00646554" w:rsidRPr="00D62564" w:rsidRDefault="00646554" w:rsidP="00D62564">
            <w:pPr>
              <w:jc w:val="both"/>
              <w:rPr>
                <w:rFonts w:ascii="Arial" w:hAnsi="Arial" w:cs="Arial"/>
                <w:b/>
                <w:sz w:val="20"/>
                <w:szCs w:val="20"/>
              </w:rPr>
            </w:pPr>
            <w:r w:rsidRPr="00D62564">
              <w:rPr>
                <w:rFonts w:ascii="Arial" w:hAnsi="Arial" w:cs="Arial"/>
                <w:b/>
                <w:sz w:val="20"/>
                <w:szCs w:val="20"/>
              </w:rPr>
              <w:t>Working Capital</w:t>
            </w:r>
          </w:p>
        </w:tc>
        <w:tc>
          <w:tcPr>
            <w:tcW w:w="1440" w:type="dxa"/>
          </w:tcPr>
          <w:p w14:paraId="0BE1AAC2" w14:textId="77777777" w:rsidR="00646554" w:rsidRPr="00D62564" w:rsidRDefault="00646554" w:rsidP="00D62564">
            <w:pPr>
              <w:jc w:val="right"/>
              <w:rPr>
                <w:rFonts w:ascii="Arial" w:hAnsi="Arial" w:cs="Arial"/>
                <w:b/>
                <w:sz w:val="20"/>
                <w:szCs w:val="20"/>
              </w:rPr>
            </w:pPr>
            <w:r w:rsidRPr="00D62564">
              <w:rPr>
                <w:rFonts w:ascii="Arial" w:hAnsi="Arial" w:cs="Arial"/>
                <w:b/>
                <w:sz w:val="20"/>
                <w:szCs w:val="20"/>
              </w:rPr>
              <w:t>2,961.00</w:t>
            </w:r>
          </w:p>
        </w:tc>
        <w:tc>
          <w:tcPr>
            <w:tcW w:w="1440" w:type="dxa"/>
          </w:tcPr>
          <w:p w14:paraId="6B607F55" w14:textId="77777777" w:rsidR="00646554" w:rsidRPr="00D62564" w:rsidRDefault="00646554" w:rsidP="00D62564">
            <w:pPr>
              <w:jc w:val="right"/>
              <w:rPr>
                <w:rFonts w:ascii="Arial" w:hAnsi="Arial" w:cs="Arial"/>
                <w:b/>
                <w:sz w:val="20"/>
                <w:szCs w:val="20"/>
              </w:rPr>
            </w:pPr>
            <w:r w:rsidRPr="00D62564">
              <w:rPr>
                <w:rFonts w:ascii="Arial" w:hAnsi="Arial" w:cs="Arial"/>
                <w:b/>
                <w:sz w:val="20"/>
                <w:szCs w:val="20"/>
              </w:rPr>
              <w:t>3,695.00</w:t>
            </w:r>
          </w:p>
        </w:tc>
      </w:tr>
    </w:tbl>
    <w:p w14:paraId="1268DE1B" w14:textId="77777777" w:rsidR="00E33D00" w:rsidRDefault="00E33D00" w:rsidP="00E33D00">
      <w:pPr>
        <w:spacing w:after="0" w:line="240" w:lineRule="auto"/>
        <w:jc w:val="both"/>
        <w:rPr>
          <w:rFonts w:ascii="Arial" w:hAnsi="Arial" w:cs="Arial"/>
          <w:sz w:val="20"/>
          <w:szCs w:val="20"/>
        </w:rPr>
      </w:pPr>
    </w:p>
    <w:p w14:paraId="5C1D5BFE" w14:textId="77777777" w:rsidR="00E33D00" w:rsidRDefault="00E33D00" w:rsidP="00F334E3">
      <w:pPr>
        <w:pStyle w:val="Heading2"/>
        <w:numPr>
          <w:ilvl w:val="0"/>
          <w:numId w:val="7"/>
        </w:numPr>
        <w:jc w:val="both"/>
        <w:rPr>
          <w:rFonts w:ascii="Arial" w:hAnsi="Arial" w:cs="Arial"/>
          <w:b/>
          <w:color w:val="000000" w:themeColor="text1"/>
        </w:rPr>
      </w:pPr>
      <w:bookmarkStart w:id="51" w:name="_EBIT_&amp;_EBITDA"/>
      <w:bookmarkStart w:id="52" w:name="_Toc468138447"/>
      <w:bookmarkEnd w:id="51"/>
      <w:r>
        <w:rPr>
          <w:rFonts w:ascii="Arial" w:hAnsi="Arial" w:cs="Arial"/>
          <w:b/>
          <w:color w:val="000000" w:themeColor="text1"/>
        </w:rPr>
        <w:t xml:space="preserve">EBIT </w:t>
      </w:r>
      <w:r w:rsidR="00D62564">
        <w:rPr>
          <w:rFonts w:ascii="Arial" w:hAnsi="Arial" w:cs="Arial"/>
          <w:b/>
          <w:color w:val="000000" w:themeColor="text1"/>
        </w:rPr>
        <w:t xml:space="preserve">&amp; EBITDA </w:t>
      </w:r>
      <w:r>
        <w:rPr>
          <w:rFonts w:ascii="Arial" w:hAnsi="Arial" w:cs="Arial"/>
          <w:b/>
          <w:color w:val="000000" w:themeColor="text1"/>
        </w:rPr>
        <w:t>calculation</w:t>
      </w:r>
      <w:r w:rsidR="00D62564">
        <w:rPr>
          <w:rFonts w:ascii="Arial" w:hAnsi="Arial" w:cs="Arial"/>
          <w:b/>
          <w:color w:val="000000" w:themeColor="text1"/>
        </w:rPr>
        <w:t>s</w:t>
      </w:r>
      <w:bookmarkEnd w:id="52"/>
    </w:p>
    <w:p w14:paraId="6D5F033A" w14:textId="77777777" w:rsidR="00E33D00" w:rsidRPr="00E33D00" w:rsidRDefault="00E33D00" w:rsidP="00E33D00">
      <w:pPr>
        <w:spacing w:after="0" w:line="240" w:lineRule="auto"/>
        <w:jc w:val="both"/>
        <w:rPr>
          <w:rFonts w:ascii="Arial" w:hAnsi="Arial" w:cs="Arial"/>
          <w:sz w:val="20"/>
          <w:szCs w:val="20"/>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4225"/>
        <w:gridCol w:w="1620"/>
        <w:gridCol w:w="1627"/>
      </w:tblGrid>
      <w:tr w:rsidR="00D62564" w14:paraId="785336F2" w14:textId="77777777" w:rsidTr="00031F55">
        <w:trPr>
          <w:tblHeader/>
          <w:jc w:val="center"/>
        </w:trPr>
        <w:tc>
          <w:tcPr>
            <w:tcW w:w="4225" w:type="dxa"/>
            <w:shd w:val="clear" w:color="auto" w:fill="BFBFBF" w:themeFill="background1" w:themeFillShade="BF"/>
          </w:tcPr>
          <w:p w14:paraId="710BADBF" w14:textId="77777777" w:rsidR="00D62564" w:rsidRPr="00D62564" w:rsidRDefault="00D62564" w:rsidP="00D62564">
            <w:pPr>
              <w:jc w:val="center"/>
              <w:rPr>
                <w:rFonts w:ascii="Arial" w:hAnsi="Arial" w:cs="Arial"/>
                <w:b/>
                <w:sz w:val="20"/>
                <w:szCs w:val="20"/>
              </w:rPr>
            </w:pPr>
            <w:r w:rsidRPr="00D62564">
              <w:rPr>
                <w:rFonts w:ascii="Arial" w:hAnsi="Arial" w:cs="Arial"/>
                <w:b/>
                <w:sz w:val="20"/>
                <w:szCs w:val="20"/>
              </w:rPr>
              <w:t>Fiscal Year</w:t>
            </w:r>
          </w:p>
        </w:tc>
        <w:tc>
          <w:tcPr>
            <w:tcW w:w="1620" w:type="dxa"/>
            <w:shd w:val="clear" w:color="auto" w:fill="BFBFBF" w:themeFill="background1" w:themeFillShade="BF"/>
          </w:tcPr>
          <w:p w14:paraId="681564F5" w14:textId="77777777" w:rsidR="00D62564" w:rsidRPr="00D62564" w:rsidRDefault="00D62564" w:rsidP="00D62564">
            <w:pPr>
              <w:jc w:val="center"/>
              <w:rPr>
                <w:rFonts w:ascii="Arial" w:hAnsi="Arial" w:cs="Arial"/>
                <w:b/>
                <w:sz w:val="20"/>
                <w:szCs w:val="20"/>
              </w:rPr>
            </w:pPr>
            <w:r w:rsidRPr="00D62564">
              <w:rPr>
                <w:rFonts w:ascii="Arial" w:hAnsi="Arial" w:cs="Arial"/>
                <w:b/>
                <w:sz w:val="20"/>
                <w:szCs w:val="20"/>
              </w:rPr>
              <w:t>2016</w:t>
            </w:r>
          </w:p>
        </w:tc>
        <w:tc>
          <w:tcPr>
            <w:tcW w:w="1627" w:type="dxa"/>
            <w:shd w:val="clear" w:color="auto" w:fill="BFBFBF" w:themeFill="background1" w:themeFillShade="BF"/>
          </w:tcPr>
          <w:p w14:paraId="17CEEC7D" w14:textId="77777777" w:rsidR="00D62564" w:rsidRPr="00D62564" w:rsidRDefault="00D62564" w:rsidP="00D62564">
            <w:pPr>
              <w:jc w:val="center"/>
              <w:rPr>
                <w:rFonts w:ascii="Arial" w:hAnsi="Arial" w:cs="Arial"/>
                <w:b/>
                <w:sz w:val="20"/>
                <w:szCs w:val="20"/>
              </w:rPr>
            </w:pPr>
            <w:r w:rsidRPr="00D62564">
              <w:rPr>
                <w:rFonts w:ascii="Arial" w:hAnsi="Arial" w:cs="Arial"/>
                <w:b/>
                <w:sz w:val="20"/>
                <w:szCs w:val="20"/>
              </w:rPr>
              <w:t>2015</w:t>
            </w:r>
          </w:p>
        </w:tc>
      </w:tr>
      <w:tr w:rsidR="00D62564" w14:paraId="01C9837A" w14:textId="77777777" w:rsidTr="00AA2107">
        <w:trPr>
          <w:jc w:val="center"/>
        </w:trPr>
        <w:tc>
          <w:tcPr>
            <w:tcW w:w="4225" w:type="dxa"/>
          </w:tcPr>
          <w:p w14:paraId="2B6FE351" w14:textId="77777777" w:rsidR="00D62564" w:rsidRPr="00D62564" w:rsidRDefault="00D62564" w:rsidP="00D62564">
            <w:pPr>
              <w:jc w:val="both"/>
              <w:rPr>
                <w:rFonts w:ascii="Arial" w:hAnsi="Arial" w:cs="Arial"/>
                <w:b/>
                <w:sz w:val="20"/>
                <w:szCs w:val="20"/>
              </w:rPr>
            </w:pPr>
            <w:r w:rsidRPr="00D62564">
              <w:rPr>
                <w:rFonts w:ascii="Arial" w:hAnsi="Arial" w:cs="Arial"/>
                <w:b/>
                <w:sz w:val="20"/>
                <w:szCs w:val="20"/>
              </w:rPr>
              <w:t>Operating Income</w:t>
            </w:r>
          </w:p>
        </w:tc>
        <w:tc>
          <w:tcPr>
            <w:tcW w:w="1620" w:type="dxa"/>
          </w:tcPr>
          <w:p w14:paraId="7E706893" w14:textId="77777777" w:rsidR="00D62564" w:rsidRPr="00D62564" w:rsidRDefault="00D62564" w:rsidP="00D62564">
            <w:pPr>
              <w:jc w:val="right"/>
              <w:rPr>
                <w:rFonts w:ascii="Arial" w:hAnsi="Arial" w:cs="Arial"/>
                <w:b/>
                <w:sz w:val="20"/>
                <w:szCs w:val="20"/>
              </w:rPr>
            </w:pPr>
            <w:r w:rsidRPr="00D62564">
              <w:rPr>
                <w:rFonts w:ascii="Arial" w:hAnsi="Arial" w:cs="Arial"/>
                <w:b/>
                <w:sz w:val="20"/>
                <w:szCs w:val="20"/>
              </w:rPr>
              <w:t>1,375.00</w:t>
            </w:r>
          </w:p>
        </w:tc>
        <w:tc>
          <w:tcPr>
            <w:tcW w:w="1627" w:type="dxa"/>
          </w:tcPr>
          <w:p w14:paraId="3968BA8D" w14:textId="77777777" w:rsidR="00D62564" w:rsidRPr="00D62564" w:rsidRDefault="00D62564" w:rsidP="00D62564">
            <w:pPr>
              <w:jc w:val="right"/>
              <w:rPr>
                <w:rFonts w:ascii="Arial" w:hAnsi="Arial" w:cs="Arial"/>
                <w:b/>
                <w:sz w:val="20"/>
                <w:szCs w:val="20"/>
              </w:rPr>
            </w:pPr>
            <w:r w:rsidRPr="00D62564">
              <w:rPr>
                <w:rFonts w:ascii="Arial" w:hAnsi="Arial" w:cs="Arial"/>
                <w:b/>
                <w:sz w:val="20"/>
                <w:szCs w:val="20"/>
              </w:rPr>
              <w:t>1,450.00</w:t>
            </w:r>
          </w:p>
        </w:tc>
      </w:tr>
      <w:tr w:rsidR="00D62564" w14:paraId="0AA8B1E8" w14:textId="77777777" w:rsidTr="00AA2107">
        <w:trPr>
          <w:jc w:val="center"/>
        </w:trPr>
        <w:tc>
          <w:tcPr>
            <w:tcW w:w="4225" w:type="dxa"/>
          </w:tcPr>
          <w:p w14:paraId="2AC5810A" w14:textId="77777777" w:rsidR="00D62564" w:rsidRPr="00D62564" w:rsidRDefault="00D62564" w:rsidP="00D62564">
            <w:pPr>
              <w:jc w:val="both"/>
              <w:rPr>
                <w:rFonts w:ascii="Arial" w:hAnsi="Arial" w:cs="Arial"/>
                <w:sz w:val="20"/>
                <w:szCs w:val="20"/>
              </w:rPr>
            </w:pPr>
            <w:r w:rsidRPr="00D62564">
              <w:rPr>
                <w:rFonts w:ascii="Arial" w:hAnsi="Arial" w:cs="Arial"/>
                <w:sz w:val="20"/>
                <w:szCs w:val="20"/>
              </w:rPr>
              <w:t>Other income (expense)</w:t>
            </w:r>
          </w:p>
        </w:tc>
        <w:tc>
          <w:tcPr>
            <w:tcW w:w="1620" w:type="dxa"/>
          </w:tcPr>
          <w:p w14:paraId="75F42C6E"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0.00</w:t>
            </w:r>
          </w:p>
        </w:tc>
        <w:tc>
          <w:tcPr>
            <w:tcW w:w="1627" w:type="dxa"/>
          </w:tcPr>
          <w:p w14:paraId="335979F6"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0.00</w:t>
            </w:r>
          </w:p>
        </w:tc>
      </w:tr>
      <w:tr w:rsidR="00D62564" w14:paraId="42322903" w14:textId="77777777" w:rsidTr="00AA2107">
        <w:trPr>
          <w:jc w:val="center"/>
        </w:trPr>
        <w:tc>
          <w:tcPr>
            <w:tcW w:w="4225" w:type="dxa"/>
          </w:tcPr>
          <w:p w14:paraId="04BDB51A" w14:textId="77777777" w:rsidR="00D62564" w:rsidRPr="00D62564" w:rsidRDefault="00D62564" w:rsidP="00D62564">
            <w:pPr>
              <w:ind w:left="720"/>
              <w:jc w:val="both"/>
              <w:rPr>
                <w:rFonts w:ascii="Arial" w:hAnsi="Arial" w:cs="Arial"/>
                <w:sz w:val="20"/>
                <w:szCs w:val="20"/>
              </w:rPr>
            </w:pPr>
            <w:r w:rsidRPr="00D62564">
              <w:rPr>
                <w:rFonts w:ascii="Arial" w:hAnsi="Arial" w:cs="Arial"/>
                <w:sz w:val="20"/>
                <w:szCs w:val="20"/>
              </w:rPr>
              <w:t>Gain on sale of investments</w:t>
            </w:r>
          </w:p>
        </w:tc>
        <w:tc>
          <w:tcPr>
            <w:tcW w:w="1620" w:type="dxa"/>
          </w:tcPr>
          <w:p w14:paraId="7CD9532D"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2.00</w:t>
            </w:r>
          </w:p>
        </w:tc>
        <w:tc>
          <w:tcPr>
            <w:tcW w:w="1627" w:type="dxa"/>
          </w:tcPr>
          <w:p w14:paraId="3858D00C"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13.00</w:t>
            </w:r>
          </w:p>
        </w:tc>
      </w:tr>
      <w:tr w:rsidR="00D62564" w14:paraId="786D0263" w14:textId="77777777" w:rsidTr="00AA2107">
        <w:trPr>
          <w:jc w:val="center"/>
        </w:trPr>
        <w:tc>
          <w:tcPr>
            <w:tcW w:w="4225" w:type="dxa"/>
          </w:tcPr>
          <w:p w14:paraId="195C2AF7" w14:textId="77777777" w:rsidR="00D62564" w:rsidRPr="00D62564" w:rsidRDefault="00D62564" w:rsidP="00D62564">
            <w:pPr>
              <w:ind w:left="720"/>
              <w:jc w:val="both"/>
              <w:rPr>
                <w:rFonts w:ascii="Arial" w:hAnsi="Arial" w:cs="Arial"/>
                <w:sz w:val="20"/>
                <w:szCs w:val="20"/>
              </w:rPr>
            </w:pPr>
            <w:r w:rsidRPr="00D62564">
              <w:rPr>
                <w:rFonts w:ascii="Arial" w:hAnsi="Arial" w:cs="Arial"/>
                <w:sz w:val="20"/>
                <w:szCs w:val="20"/>
              </w:rPr>
              <w:t>Investment income and other</w:t>
            </w:r>
          </w:p>
        </w:tc>
        <w:tc>
          <w:tcPr>
            <w:tcW w:w="1620" w:type="dxa"/>
          </w:tcPr>
          <w:p w14:paraId="7FE8F528"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13.00</w:t>
            </w:r>
          </w:p>
        </w:tc>
        <w:tc>
          <w:tcPr>
            <w:tcW w:w="1627" w:type="dxa"/>
          </w:tcPr>
          <w:p w14:paraId="2711FEE9"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14.00</w:t>
            </w:r>
          </w:p>
        </w:tc>
      </w:tr>
      <w:tr w:rsidR="00D62564" w14:paraId="0EC3B9DE" w14:textId="77777777" w:rsidTr="00AA2107">
        <w:trPr>
          <w:jc w:val="center"/>
        </w:trPr>
        <w:tc>
          <w:tcPr>
            <w:tcW w:w="4225" w:type="dxa"/>
          </w:tcPr>
          <w:p w14:paraId="090196B1" w14:textId="77777777" w:rsidR="00D62564" w:rsidRPr="00D62564" w:rsidRDefault="00D62564" w:rsidP="00D62564">
            <w:pPr>
              <w:jc w:val="both"/>
              <w:rPr>
                <w:rFonts w:ascii="Arial" w:hAnsi="Arial" w:cs="Arial"/>
                <w:b/>
                <w:sz w:val="20"/>
                <w:szCs w:val="20"/>
              </w:rPr>
            </w:pPr>
            <w:r w:rsidRPr="00D62564">
              <w:rPr>
                <w:rFonts w:ascii="Arial" w:hAnsi="Arial" w:cs="Arial"/>
                <w:b/>
                <w:sz w:val="20"/>
                <w:szCs w:val="20"/>
              </w:rPr>
              <w:t>EBIT</w:t>
            </w:r>
          </w:p>
        </w:tc>
        <w:tc>
          <w:tcPr>
            <w:tcW w:w="1620" w:type="dxa"/>
          </w:tcPr>
          <w:p w14:paraId="1CFEA832" w14:textId="77777777" w:rsidR="00D62564" w:rsidRPr="00D62564" w:rsidRDefault="00D62564" w:rsidP="00D62564">
            <w:pPr>
              <w:jc w:val="right"/>
              <w:rPr>
                <w:rFonts w:ascii="Arial" w:hAnsi="Arial" w:cs="Arial"/>
                <w:b/>
                <w:sz w:val="20"/>
                <w:szCs w:val="20"/>
              </w:rPr>
            </w:pPr>
            <w:r w:rsidRPr="00D62564">
              <w:rPr>
                <w:rFonts w:ascii="Arial" w:hAnsi="Arial" w:cs="Arial"/>
                <w:b/>
                <w:sz w:val="20"/>
                <w:szCs w:val="20"/>
              </w:rPr>
              <w:t>1,390.00</w:t>
            </w:r>
          </w:p>
        </w:tc>
        <w:tc>
          <w:tcPr>
            <w:tcW w:w="1627" w:type="dxa"/>
          </w:tcPr>
          <w:p w14:paraId="708739DD" w14:textId="77777777" w:rsidR="00D62564" w:rsidRPr="00D62564" w:rsidRDefault="00D62564" w:rsidP="00D62564">
            <w:pPr>
              <w:jc w:val="right"/>
              <w:rPr>
                <w:rFonts w:ascii="Arial" w:hAnsi="Arial" w:cs="Arial"/>
                <w:b/>
                <w:sz w:val="20"/>
                <w:szCs w:val="20"/>
              </w:rPr>
            </w:pPr>
            <w:r w:rsidRPr="00D62564">
              <w:rPr>
                <w:rFonts w:ascii="Arial" w:hAnsi="Arial" w:cs="Arial"/>
                <w:b/>
                <w:sz w:val="20"/>
                <w:szCs w:val="20"/>
              </w:rPr>
              <w:t>1,477.00</w:t>
            </w:r>
          </w:p>
        </w:tc>
      </w:tr>
      <w:tr w:rsidR="00D62564" w14:paraId="06D7DAC2" w14:textId="77777777" w:rsidTr="00AA2107">
        <w:trPr>
          <w:jc w:val="center"/>
        </w:trPr>
        <w:tc>
          <w:tcPr>
            <w:tcW w:w="4225" w:type="dxa"/>
          </w:tcPr>
          <w:p w14:paraId="05BE2064" w14:textId="77777777" w:rsidR="00D62564" w:rsidRPr="00D62564" w:rsidRDefault="00D62564" w:rsidP="00D62564">
            <w:pPr>
              <w:jc w:val="both"/>
              <w:rPr>
                <w:rFonts w:ascii="Arial" w:hAnsi="Arial" w:cs="Arial"/>
                <w:sz w:val="20"/>
                <w:szCs w:val="20"/>
              </w:rPr>
            </w:pPr>
            <w:r w:rsidRPr="00D62564">
              <w:rPr>
                <w:rFonts w:ascii="Arial" w:hAnsi="Arial" w:cs="Arial"/>
                <w:sz w:val="20"/>
                <w:szCs w:val="20"/>
              </w:rPr>
              <w:t>Add: Depreciation &amp; Amortization</w:t>
            </w:r>
          </w:p>
        </w:tc>
        <w:tc>
          <w:tcPr>
            <w:tcW w:w="1620" w:type="dxa"/>
          </w:tcPr>
          <w:p w14:paraId="69ED4C48"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657.00</w:t>
            </w:r>
          </w:p>
        </w:tc>
        <w:tc>
          <w:tcPr>
            <w:tcW w:w="1627" w:type="dxa"/>
          </w:tcPr>
          <w:p w14:paraId="4F944996"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656.00</w:t>
            </w:r>
          </w:p>
        </w:tc>
      </w:tr>
      <w:tr w:rsidR="00D62564" w14:paraId="5A0DEC1A" w14:textId="77777777" w:rsidTr="00AA2107">
        <w:trPr>
          <w:jc w:val="center"/>
        </w:trPr>
        <w:tc>
          <w:tcPr>
            <w:tcW w:w="4225" w:type="dxa"/>
          </w:tcPr>
          <w:p w14:paraId="21F00119" w14:textId="77777777" w:rsidR="00D62564" w:rsidRPr="00D62564" w:rsidRDefault="00D62564" w:rsidP="00D62564">
            <w:pPr>
              <w:jc w:val="both"/>
              <w:rPr>
                <w:rFonts w:ascii="Arial" w:hAnsi="Arial" w:cs="Arial"/>
                <w:sz w:val="20"/>
                <w:szCs w:val="20"/>
              </w:rPr>
            </w:pPr>
            <w:r w:rsidRPr="00D62564">
              <w:rPr>
                <w:rFonts w:ascii="Arial" w:hAnsi="Arial" w:cs="Arial"/>
                <w:sz w:val="20"/>
                <w:szCs w:val="20"/>
              </w:rPr>
              <w:t>Restructuring charges</w:t>
            </w:r>
          </w:p>
        </w:tc>
        <w:tc>
          <w:tcPr>
            <w:tcW w:w="1620" w:type="dxa"/>
          </w:tcPr>
          <w:p w14:paraId="0F66CD8A"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201.00</w:t>
            </w:r>
          </w:p>
        </w:tc>
        <w:tc>
          <w:tcPr>
            <w:tcW w:w="1627" w:type="dxa"/>
          </w:tcPr>
          <w:p w14:paraId="75E7D61C" w14:textId="77777777" w:rsidR="00D62564" w:rsidRPr="00D62564" w:rsidRDefault="00D62564" w:rsidP="00D62564">
            <w:pPr>
              <w:jc w:val="right"/>
              <w:rPr>
                <w:rFonts w:ascii="Arial" w:hAnsi="Arial" w:cs="Arial"/>
                <w:sz w:val="20"/>
                <w:szCs w:val="20"/>
              </w:rPr>
            </w:pPr>
            <w:r w:rsidRPr="00D62564">
              <w:rPr>
                <w:rFonts w:ascii="Arial" w:hAnsi="Arial" w:cs="Arial"/>
                <w:sz w:val="20"/>
                <w:szCs w:val="20"/>
              </w:rPr>
              <w:t>23.00</w:t>
            </w:r>
          </w:p>
        </w:tc>
      </w:tr>
      <w:tr w:rsidR="00D62564" w14:paraId="0A34D986" w14:textId="77777777" w:rsidTr="00AA2107">
        <w:trPr>
          <w:jc w:val="center"/>
        </w:trPr>
        <w:tc>
          <w:tcPr>
            <w:tcW w:w="4225" w:type="dxa"/>
          </w:tcPr>
          <w:p w14:paraId="63278C11" w14:textId="77777777" w:rsidR="00D62564" w:rsidRPr="00D62564" w:rsidRDefault="00D62564" w:rsidP="00D62564">
            <w:pPr>
              <w:jc w:val="both"/>
              <w:rPr>
                <w:rFonts w:ascii="Arial" w:hAnsi="Arial" w:cs="Arial"/>
                <w:b/>
                <w:sz w:val="20"/>
                <w:szCs w:val="20"/>
              </w:rPr>
            </w:pPr>
            <w:r w:rsidRPr="00D62564">
              <w:rPr>
                <w:rFonts w:ascii="Arial" w:hAnsi="Arial" w:cs="Arial"/>
                <w:b/>
                <w:sz w:val="20"/>
                <w:szCs w:val="20"/>
              </w:rPr>
              <w:t>EBITDA</w:t>
            </w:r>
          </w:p>
        </w:tc>
        <w:tc>
          <w:tcPr>
            <w:tcW w:w="1620" w:type="dxa"/>
          </w:tcPr>
          <w:p w14:paraId="7F355438" w14:textId="77777777" w:rsidR="00D62564" w:rsidRPr="00D62564" w:rsidRDefault="00D62564" w:rsidP="00D62564">
            <w:pPr>
              <w:jc w:val="right"/>
              <w:rPr>
                <w:rFonts w:ascii="Arial" w:hAnsi="Arial" w:cs="Arial"/>
                <w:b/>
                <w:sz w:val="20"/>
                <w:szCs w:val="20"/>
              </w:rPr>
            </w:pPr>
            <w:r w:rsidRPr="00D62564">
              <w:rPr>
                <w:rFonts w:ascii="Arial" w:hAnsi="Arial" w:cs="Arial"/>
                <w:b/>
                <w:sz w:val="20"/>
                <w:szCs w:val="20"/>
              </w:rPr>
              <w:t>2,248.00</w:t>
            </w:r>
          </w:p>
        </w:tc>
        <w:tc>
          <w:tcPr>
            <w:tcW w:w="1627" w:type="dxa"/>
          </w:tcPr>
          <w:p w14:paraId="3BECE5B3" w14:textId="77777777" w:rsidR="00D62564" w:rsidRPr="00D62564" w:rsidRDefault="00D62564" w:rsidP="00D62564">
            <w:pPr>
              <w:jc w:val="right"/>
              <w:rPr>
                <w:rFonts w:ascii="Arial" w:hAnsi="Arial" w:cs="Arial"/>
                <w:b/>
                <w:sz w:val="20"/>
                <w:szCs w:val="20"/>
              </w:rPr>
            </w:pPr>
            <w:r w:rsidRPr="00D62564">
              <w:rPr>
                <w:rFonts w:ascii="Arial" w:hAnsi="Arial" w:cs="Arial"/>
                <w:b/>
                <w:sz w:val="20"/>
                <w:szCs w:val="20"/>
              </w:rPr>
              <w:t>2,156.00</w:t>
            </w:r>
          </w:p>
        </w:tc>
      </w:tr>
    </w:tbl>
    <w:p w14:paraId="2889A6D3" w14:textId="77777777" w:rsidR="00E33D00" w:rsidRDefault="00E33D00" w:rsidP="00E33D00">
      <w:pPr>
        <w:spacing w:after="0" w:line="240" w:lineRule="auto"/>
        <w:jc w:val="both"/>
        <w:rPr>
          <w:rFonts w:ascii="Arial" w:hAnsi="Arial" w:cs="Arial"/>
          <w:sz w:val="20"/>
          <w:szCs w:val="20"/>
        </w:rPr>
      </w:pPr>
    </w:p>
    <w:p w14:paraId="43D1A885" w14:textId="77777777" w:rsidR="00E33D00" w:rsidRDefault="00E33D00" w:rsidP="00F334E3">
      <w:pPr>
        <w:pStyle w:val="Heading2"/>
        <w:numPr>
          <w:ilvl w:val="0"/>
          <w:numId w:val="7"/>
        </w:numPr>
        <w:jc w:val="both"/>
        <w:rPr>
          <w:rFonts w:ascii="Arial" w:hAnsi="Arial" w:cs="Arial"/>
          <w:b/>
          <w:color w:val="000000" w:themeColor="text1"/>
        </w:rPr>
      </w:pPr>
      <w:bookmarkStart w:id="53" w:name="_Market_Value_of"/>
      <w:bookmarkStart w:id="54" w:name="_Toc468138448"/>
      <w:bookmarkEnd w:id="53"/>
      <w:r>
        <w:rPr>
          <w:rFonts w:ascii="Arial" w:hAnsi="Arial" w:cs="Arial"/>
          <w:b/>
          <w:color w:val="000000" w:themeColor="text1"/>
        </w:rPr>
        <w:t>Market Value of Equity calculation</w:t>
      </w:r>
      <w:bookmarkEnd w:id="54"/>
    </w:p>
    <w:p w14:paraId="5D3AD52D" w14:textId="77777777" w:rsidR="00C860A3" w:rsidRPr="00F4141E" w:rsidRDefault="00C860A3" w:rsidP="00F4141E">
      <w:pPr>
        <w:spacing w:after="0" w:line="240" w:lineRule="auto"/>
        <w:jc w:val="both"/>
        <w:rPr>
          <w:rFonts w:ascii="Arial" w:hAnsi="Arial" w:cs="Arial"/>
          <w:sz w:val="20"/>
          <w:szCs w:val="20"/>
        </w:rPr>
      </w:pPr>
    </w:p>
    <w:p w14:paraId="3510F78A" w14:textId="77777777" w:rsidR="00AA2107" w:rsidRDefault="00AA2107" w:rsidP="00AA2107">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66F53AF4" w14:textId="77777777" w:rsidR="00AA2107" w:rsidRDefault="00AA2107" w:rsidP="00AA2107">
      <w:pPr>
        <w:pStyle w:val="ListParagraph"/>
        <w:numPr>
          <w:ilvl w:val="1"/>
          <w:numId w:val="5"/>
        </w:numPr>
        <w:spacing w:after="0" w:line="240" w:lineRule="auto"/>
        <w:jc w:val="both"/>
        <w:rPr>
          <w:rFonts w:ascii="Arial" w:hAnsi="Arial" w:cs="Arial"/>
          <w:sz w:val="20"/>
          <w:szCs w:val="20"/>
        </w:rPr>
      </w:pPr>
      <w:r>
        <w:rPr>
          <w:rFonts w:ascii="Arial" w:hAnsi="Arial" w:cs="Arial"/>
          <w:sz w:val="20"/>
          <w:szCs w:val="20"/>
        </w:rPr>
        <w:t>Market Value of Equity ($) = Balance Common Stock – Price ($)</w:t>
      </w:r>
    </w:p>
    <w:p w14:paraId="68E389F7" w14:textId="77777777" w:rsidR="00E949FA" w:rsidRPr="00E949FA" w:rsidRDefault="00E949FA" w:rsidP="00AA2107">
      <w:pPr>
        <w:spacing w:after="0" w:line="240" w:lineRule="auto"/>
        <w:jc w:val="both"/>
        <w:rPr>
          <w:rFonts w:ascii="Arial" w:hAnsi="Arial" w:cs="Arial"/>
          <w:sz w:val="20"/>
          <w:szCs w:val="20"/>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4495"/>
        <w:gridCol w:w="1350"/>
        <w:gridCol w:w="1354"/>
      </w:tblGrid>
      <w:tr w:rsidR="00E949FA" w14:paraId="471CBA7B" w14:textId="77777777" w:rsidTr="00031F55">
        <w:trPr>
          <w:tblHeader/>
          <w:jc w:val="center"/>
        </w:trPr>
        <w:tc>
          <w:tcPr>
            <w:tcW w:w="4495" w:type="dxa"/>
            <w:shd w:val="clear" w:color="auto" w:fill="BFBFBF" w:themeFill="background1" w:themeFillShade="BF"/>
          </w:tcPr>
          <w:p w14:paraId="7C30B513" w14:textId="77777777" w:rsidR="00E949FA" w:rsidRPr="00D62564" w:rsidRDefault="00E949FA" w:rsidP="001807F4">
            <w:pPr>
              <w:jc w:val="center"/>
              <w:rPr>
                <w:rFonts w:ascii="Arial" w:hAnsi="Arial" w:cs="Arial"/>
                <w:b/>
                <w:sz w:val="20"/>
                <w:szCs w:val="20"/>
              </w:rPr>
            </w:pPr>
            <w:r w:rsidRPr="00D62564">
              <w:rPr>
                <w:rFonts w:ascii="Arial" w:hAnsi="Arial" w:cs="Arial"/>
                <w:b/>
                <w:sz w:val="20"/>
                <w:szCs w:val="20"/>
              </w:rPr>
              <w:t>Fiscal Year</w:t>
            </w:r>
          </w:p>
        </w:tc>
        <w:tc>
          <w:tcPr>
            <w:tcW w:w="1350" w:type="dxa"/>
            <w:shd w:val="clear" w:color="auto" w:fill="BFBFBF" w:themeFill="background1" w:themeFillShade="BF"/>
          </w:tcPr>
          <w:p w14:paraId="739F8CC4" w14:textId="77777777" w:rsidR="00E949FA" w:rsidRPr="00D62564" w:rsidRDefault="00E949FA" w:rsidP="001807F4">
            <w:pPr>
              <w:jc w:val="center"/>
              <w:rPr>
                <w:rFonts w:ascii="Arial" w:hAnsi="Arial" w:cs="Arial"/>
                <w:b/>
                <w:sz w:val="20"/>
                <w:szCs w:val="20"/>
              </w:rPr>
            </w:pPr>
            <w:r w:rsidRPr="00D62564">
              <w:rPr>
                <w:rFonts w:ascii="Arial" w:hAnsi="Arial" w:cs="Arial"/>
                <w:b/>
                <w:sz w:val="20"/>
                <w:szCs w:val="20"/>
              </w:rPr>
              <w:t>2016</w:t>
            </w:r>
          </w:p>
        </w:tc>
        <w:tc>
          <w:tcPr>
            <w:tcW w:w="1354" w:type="dxa"/>
            <w:shd w:val="clear" w:color="auto" w:fill="BFBFBF" w:themeFill="background1" w:themeFillShade="BF"/>
          </w:tcPr>
          <w:p w14:paraId="4AE82693" w14:textId="77777777" w:rsidR="00E949FA" w:rsidRPr="00D62564" w:rsidRDefault="00E949FA" w:rsidP="001807F4">
            <w:pPr>
              <w:jc w:val="center"/>
              <w:rPr>
                <w:rFonts w:ascii="Arial" w:hAnsi="Arial" w:cs="Arial"/>
                <w:b/>
                <w:sz w:val="20"/>
                <w:szCs w:val="20"/>
              </w:rPr>
            </w:pPr>
            <w:r w:rsidRPr="00D62564">
              <w:rPr>
                <w:rFonts w:ascii="Arial" w:hAnsi="Arial" w:cs="Arial"/>
                <w:b/>
                <w:sz w:val="20"/>
                <w:szCs w:val="20"/>
              </w:rPr>
              <w:t>2015</w:t>
            </w:r>
          </w:p>
        </w:tc>
      </w:tr>
      <w:tr w:rsidR="00AA2107" w14:paraId="723F83D0" w14:textId="77777777" w:rsidTr="00AA2107">
        <w:trPr>
          <w:jc w:val="center"/>
        </w:trPr>
        <w:tc>
          <w:tcPr>
            <w:tcW w:w="4495" w:type="dxa"/>
          </w:tcPr>
          <w:p w14:paraId="342ADBCC" w14:textId="77777777" w:rsidR="00AA2107" w:rsidRPr="00AA2107" w:rsidRDefault="00AA2107" w:rsidP="00AA2107">
            <w:pPr>
              <w:jc w:val="both"/>
              <w:rPr>
                <w:rFonts w:ascii="Arial" w:hAnsi="Arial" w:cs="Arial"/>
                <w:sz w:val="20"/>
                <w:szCs w:val="20"/>
              </w:rPr>
            </w:pPr>
            <w:r>
              <w:rPr>
                <w:rFonts w:ascii="Arial" w:hAnsi="Arial" w:cs="Arial"/>
                <w:sz w:val="20"/>
                <w:szCs w:val="20"/>
              </w:rPr>
              <w:t xml:space="preserve">Balance Common Stock </w:t>
            </w:r>
            <w:r w:rsidRPr="00AA2107">
              <w:rPr>
                <w:rFonts w:ascii="Arial" w:hAnsi="Arial" w:cs="Arial"/>
                <w:sz w:val="20"/>
                <w:szCs w:val="20"/>
              </w:rPr>
              <w:t xml:space="preserve">(as on </w:t>
            </w:r>
            <w:r>
              <w:rPr>
                <w:rFonts w:ascii="Arial" w:hAnsi="Arial" w:cs="Arial"/>
                <w:sz w:val="20"/>
                <w:szCs w:val="20"/>
              </w:rPr>
              <w:t>Fiscal Year End</w:t>
            </w:r>
            <w:r w:rsidRPr="00AA2107">
              <w:rPr>
                <w:rFonts w:ascii="Arial" w:hAnsi="Arial" w:cs="Arial"/>
                <w:sz w:val="20"/>
                <w:szCs w:val="20"/>
              </w:rPr>
              <w:t>)</w:t>
            </w:r>
          </w:p>
        </w:tc>
        <w:tc>
          <w:tcPr>
            <w:tcW w:w="1350" w:type="dxa"/>
          </w:tcPr>
          <w:p w14:paraId="6B3EF627" w14:textId="77777777" w:rsidR="00AA2107" w:rsidRPr="00AA2107" w:rsidRDefault="00AA2107" w:rsidP="00AA2107">
            <w:pPr>
              <w:jc w:val="right"/>
              <w:rPr>
                <w:rFonts w:ascii="Arial" w:hAnsi="Arial" w:cs="Arial"/>
                <w:sz w:val="20"/>
                <w:szCs w:val="20"/>
              </w:rPr>
            </w:pPr>
            <w:r w:rsidRPr="00AA2107">
              <w:rPr>
                <w:rFonts w:ascii="Arial" w:hAnsi="Arial" w:cs="Arial"/>
                <w:sz w:val="20"/>
                <w:szCs w:val="20"/>
              </w:rPr>
              <w:t>324.00</w:t>
            </w:r>
          </w:p>
        </w:tc>
        <w:tc>
          <w:tcPr>
            <w:tcW w:w="1354" w:type="dxa"/>
          </w:tcPr>
          <w:p w14:paraId="69761639" w14:textId="77777777" w:rsidR="00AA2107" w:rsidRPr="00AA2107" w:rsidRDefault="00AA2107" w:rsidP="00AA2107">
            <w:pPr>
              <w:jc w:val="right"/>
              <w:rPr>
                <w:rFonts w:ascii="Arial" w:hAnsi="Arial" w:cs="Arial"/>
                <w:sz w:val="20"/>
                <w:szCs w:val="20"/>
              </w:rPr>
            </w:pPr>
            <w:r w:rsidRPr="00AA2107">
              <w:rPr>
                <w:rFonts w:ascii="Arial" w:hAnsi="Arial" w:cs="Arial"/>
                <w:sz w:val="20"/>
                <w:szCs w:val="20"/>
              </w:rPr>
              <w:t>352.00</w:t>
            </w:r>
          </w:p>
        </w:tc>
      </w:tr>
      <w:tr w:rsidR="00AA2107" w14:paraId="79BC729B" w14:textId="77777777" w:rsidTr="00AA2107">
        <w:trPr>
          <w:jc w:val="center"/>
        </w:trPr>
        <w:tc>
          <w:tcPr>
            <w:tcW w:w="4495" w:type="dxa"/>
          </w:tcPr>
          <w:p w14:paraId="09B0AD1D" w14:textId="77777777" w:rsidR="00AA2107" w:rsidRPr="00AA2107" w:rsidRDefault="00AA2107" w:rsidP="00AA2107">
            <w:pPr>
              <w:jc w:val="both"/>
              <w:rPr>
                <w:rFonts w:ascii="Arial" w:hAnsi="Arial" w:cs="Arial"/>
                <w:sz w:val="20"/>
                <w:szCs w:val="20"/>
              </w:rPr>
            </w:pPr>
            <w:r w:rsidRPr="00AA2107">
              <w:rPr>
                <w:rFonts w:ascii="Arial" w:hAnsi="Arial" w:cs="Arial"/>
                <w:sz w:val="20"/>
                <w:szCs w:val="20"/>
              </w:rPr>
              <w:t>Common Stock Price</w:t>
            </w:r>
            <w:r w:rsidR="002B2B08">
              <w:rPr>
                <w:rFonts w:ascii="Arial" w:hAnsi="Arial" w:cs="Arial"/>
                <w:sz w:val="20"/>
                <w:szCs w:val="20"/>
              </w:rPr>
              <w:t>s</w:t>
            </w:r>
            <w:r w:rsidRPr="00AA2107">
              <w:rPr>
                <w:rFonts w:ascii="Arial" w:hAnsi="Arial" w:cs="Arial"/>
                <w:sz w:val="20"/>
                <w:szCs w:val="20"/>
              </w:rPr>
              <w:t xml:space="preserve"> (as on </w:t>
            </w:r>
            <w:r>
              <w:rPr>
                <w:rFonts w:ascii="Arial" w:hAnsi="Arial" w:cs="Arial"/>
                <w:sz w:val="20"/>
                <w:szCs w:val="20"/>
              </w:rPr>
              <w:t>Fiscal Year End</w:t>
            </w:r>
            <w:r w:rsidRPr="00AA2107">
              <w:rPr>
                <w:rFonts w:ascii="Arial" w:hAnsi="Arial" w:cs="Arial"/>
                <w:sz w:val="20"/>
                <w:szCs w:val="20"/>
              </w:rPr>
              <w:t>)</w:t>
            </w:r>
          </w:p>
        </w:tc>
        <w:tc>
          <w:tcPr>
            <w:tcW w:w="1350" w:type="dxa"/>
          </w:tcPr>
          <w:p w14:paraId="59EDF066" w14:textId="77777777" w:rsidR="00AA2107" w:rsidRPr="00AA2107" w:rsidRDefault="00AA2107" w:rsidP="00AA2107">
            <w:pPr>
              <w:jc w:val="right"/>
              <w:rPr>
                <w:rFonts w:ascii="Arial" w:hAnsi="Arial" w:cs="Arial"/>
                <w:sz w:val="20"/>
                <w:szCs w:val="20"/>
              </w:rPr>
            </w:pPr>
            <w:r w:rsidRPr="00AA2107">
              <w:rPr>
                <w:rFonts w:ascii="Arial" w:hAnsi="Arial" w:cs="Arial"/>
                <w:sz w:val="20"/>
                <w:szCs w:val="20"/>
              </w:rPr>
              <w:t>27.93</w:t>
            </w:r>
          </w:p>
        </w:tc>
        <w:tc>
          <w:tcPr>
            <w:tcW w:w="1354" w:type="dxa"/>
          </w:tcPr>
          <w:p w14:paraId="182C621B" w14:textId="77777777" w:rsidR="00AA2107" w:rsidRPr="00AA2107" w:rsidRDefault="00AA2107" w:rsidP="00AA2107">
            <w:pPr>
              <w:jc w:val="right"/>
              <w:rPr>
                <w:rFonts w:ascii="Arial" w:hAnsi="Arial" w:cs="Arial"/>
                <w:sz w:val="20"/>
                <w:szCs w:val="20"/>
              </w:rPr>
            </w:pPr>
            <w:r w:rsidRPr="00AA2107">
              <w:rPr>
                <w:rFonts w:ascii="Arial" w:hAnsi="Arial" w:cs="Arial"/>
                <w:sz w:val="20"/>
                <w:szCs w:val="20"/>
              </w:rPr>
              <w:t>35.20</w:t>
            </w:r>
          </w:p>
        </w:tc>
      </w:tr>
      <w:tr w:rsidR="00AA2107" w14:paraId="3101ED04" w14:textId="77777777" w:rsidTr="00AA2107">
        <w:trPr>
          <w:jc w:val="center"/>
        </w:trPr>
        <w:tc>
          <w:tcPr>
            <w:tcW w:w="4495" w:type="dxa"/>
          </w:tcPr>
          <w:p w14:paraId="4D85AB7B" w14:textId="77777777" w:rsidR="00AA2107" w:rsidRPr="00AA2107" w:rsidRDefault="00AA2107" w:rsidP="00AA2107">
            <w:pPr>
              <w:jc w:val="both"/>
              <w:rPr>
                <w:rFonts w:ascii="Arial" w:hAnsi="Arial" w:cs="Arial"/>
                <w:b/>
                <w:sz w:val="20"/>
                <w:szCs w:val="20"/>
              </w:rPr>
            </w:pPr>
            <w:r w:rsidRPr="00AA2107">
              <w:rPr>
                <w:rFonts w:ascii="Arial" w:hAnsi="Arial" w:cs="Arial"/>
                <w:b/>
                <w:sz w:val="20"/>
                <w:szCs w:val="20"/>
              </w:rPr>
              <w:t>Market Value of Equity</w:t>
            </w:r>
          </w:p>
        </w:tc>
        <w:tc>
          <w:tcPr>
            <w:tcW w:w="1350" w:type="dxa"/>
          </w:tcPr>
          <w:p w14:paraId="1C105B3D" w14:textId="77777777" w:rsidR="00AA2107" w:rsidRPr="00AA2107" w:rsidRDefault="00AA2107" w:rsidP="00AA2107">
            <w:pPr>
              <w:jc w:val="right"/>
              <w:rPr>
                <w:rFonts w:ascii="Arial" w:hAnsi="Arial" w:cs="Arial"/>
                <w:b/>
                <w:sz w:val="20"/>
                <w:szCs w:val="20"/>
              </w:rPr>
            </w:pPr>
            <w:r w:rsidRPr="00AA2107">
              <w:rPr>
                <w:rFonts w:ascii="Arial" w:hAnsi="Arial" w:cs="Arial"/>
                <w:b/>
                <w:sz w:val="20"/>
                <w:szCs w:val="20"/>
              </w:rPr>
              <w:t>9,049.32</w:t>
            </w:r>
          </w:p>
        </w:tc>
        <w:tc>
          <w:tcPr>
            <w:tcW w:w="1354" w:type="dxa"/>
          </w:tcPr>
          <w:p w14:paraId="3A88E690" w14:textId="77777777" w:rsidR="00AA2107" w:rsidRPr="00AA2107" w:rsidRDefault="00AA2107" w:rsidP="00AA2107">
            <w:pPr>
              <w:jc w:val="right"/>
              <w:rPr>
                <w:rFonts w:ascii="Arial" w:hAnsi="Arial" w:cs="Arial"/>
                <w:b/>
                <w:sz w:val="20"/>
                <w:szCs w:val="20"/>
              </w:rPr>
            </w:pPr>
            <w:r w:rsidRPr="00AA2107">
              <w:rPr>
                <w:rFonts w:ascii="Arial" w:hAnsi="Arial" w:cs="Arial"/>
                <w:b/>
                <w:sz w:val="20"/>
                <w:szCs w:val="20"/>
              </w:rPr>
              <w:t>12,390.40</w:t>
            </w:r>
          </w:p>
        </w:tc>
      </w:tr>
    </w:tbl>
    <w:p w14:paraId="31EE8FF7" w14:textId="77777777" w:rsidR="00E949FA" w:rsidRPr="00E949FA" w:rsidRDefault="00E949FA" w:rsidP="00E949FA">
      <w:pPr>
        <w:spacing w:after="0" w:line="240" w:lineRule="auto"/>
        <w:jc w:val="both"/>
        <w:rPr>
          <w:rFonts w:ascii="Arial" w:hAnsi="Arial" w:cs="Arial"/>
          <w:sz w:val="20"/>
          <w:szCs w:val="20"/>
        </w:rPr>
      </w:pPr>
    </w:p>
    <w:p w14:paraId="2815C495" w14:textId="77777777" w:rsidR="00FE2C0D" w:rsidRDefault="002B2B08" w:rsidP="00031F55">
      <w:pPr>
        <w:pStyle w:val="ListParagraph"/>
        <w:numPr>
          <w:ilvl w:val="0"/>
          <w:numId w:val="8"/>
        </w:numPr>
        <w:spacing w:after="0" w:line="240" w:lineRule="auto"/>
        <w:jc w:val="both"/>
        <w:rPr>
          <w:rFonts w:ascii="Arial" w:hAnsi="Arial" w:cs="Arial"/>
          <w:color w:val="000000" w:themeColor="text1"/>
          <w:sz w:val="20"/>
        </w:rPr>
      </w:pPr>
      <w:r>
        <w:rPr>
          <w:rFonts w:ascii="Arial" w:hAnsi="Arial" w:cs="Arial"/>
          <w:color w:val="000000" w:themeColor="text1"/>
          <w:sz w:val="20"/>
        </w:rPr>
        <w:t>Common</w:t>
      </w:r>
      <w:r w:rsidR="00FE2C0D" w:rsidRPr="00882FDB">
        <w:rPr>
          <w:rFonts w:ascii="Arial" w:hAnsi="Arial" w:cs="Arial"/>
          <w:color w:val="000000" w:themeColor="text1"/>
          <w:sz w:val="20"/>
        </w:rPr>
        <w:t xml:space="preserve"> Stock Prices </w:t>
      </w:r>
      <w:r>
        <w:rPr>
          <w:rFonts w:ascii="Arial" w:hAnsi="Arial" w:cs="Arial"/>
          <w:color w:val="000000" w:themeColor="text1"/>
          <w:sz w:val="20"/>
        </w:rPr>
        <w:t xml:space="preserve">(as on Fiscal Year End) </w:t>
      </w:r>
      <w:r w:rsidR="00FE2C0D" w:rsidRPr="00882FDB">
        <w:rPr>
          <w:rFonts w:ascii="Arial" w:hAnsi="Arial" w:cs="Arial"/>
          <w:color w:val="000000" w:themeColor="text1"/>
          <w:sz w:val="20"/>
        </w:rPr>
        <w:t>are taken from Yahoo! Finance</w:t>
      </w:r>
    </w:p>
    <w:p w14:paraId="66235767" w14:textId="77777777" w:rsidR="0004162A" w:rsidRPr="00882FDB" w:rsidRDefault="0004162A" w:rsidP="00031F55">
      <w:pPr>
        <w:pStyle w:val="ListParagraph"/>
        <w:numPr>
          <w:ilvl w:val="0"/>
          <w:numId w:val="8"/>
        </w:numPr>
        <w:spacing w:after="0" w:line="240" w:lineRule="auto"/>
        <w:jc w:val="both"/>
        <w:rPr>
          <w:rFonts w:ascii="Arial" w:hAnsi="Arial" w:cs="Arial"/>
          <w:color w:val="000000" w:themeColor="text1"/>
          <w:sz w:val="20"/>
        </w:rPr>
      </w:pPr>
      <w:r>
        <w:rPr>
          <w:rFonts w:ascii="Arial" w:hAnsi="Arial" w:cs="Arial"/>
          <w:color w:val="000000" w:themeColor="text1"/>
          <w:sz w:val="20"/>
        </w:rPr>
        <w:t xml:space="preserve">Balance Common Stock quantity (as on Fiscal Year End) are extracted from </w:t>
      </w:r>
      <w:r w:rsidRPr="0004162A">
        <w:rPr>
          <w:rFonts w:ascii="Arial" w:hAnsi="Arial" w:cs="Arial"/>
          <w:color w:val="000000" w:themeColor="text1"/>
          <w:sz w:val="20"/>
        </w:rPr>
        <w:t>Consolidated Statements of Changes in Shareholders' Equity</w:t>
      </w:r>
    </w:p>
    <w:p w14:paraId="74DCEAFF" w14:textId="77777777" w:rsidR="00E33D00" w:rsidRPr="00E33D00" w:rsidRDefault="00E33D00" w:rsidP="00E33D00">
      <w:pPr>
        <w:spacing w:after="0" w:line="240" w:lineRule="auto"/>
        <w:jc w:val="both"/>
        <w:rPr>
          <w:rFonts w:ascii="Arial" w:hAnsi="Arial" w:cs="Arial"/>
          <w:sz w:val="20"/>
          <w:szCs w:val="20"/>
        </w:rPr>
      </w:pPr>
    </w:p>
    <w:p w14:paraId="5A303E02" w14:textId="77777777" w:rsidR="00E33D00" w:rsidRPr="00031F55" w:rsidRDefault="003A1869" w:rsidP="00F334E3">
      <w:pPr>
        <w:pStyle w:val="Heading2"/>
        <w:numPr>
          <w:ilvl w:val="0"/>
          <w:numId w:val="7"/>
        </w:numPr>
        <w:jc w:val="both"/>
        <w:rPr>
          <w:rFonts w:ascii="Arial" w:hAnsi="Arial" w:cs="Arial"/>
          <w:b/>
          <w:color w:val="000000" w:themeColor="text1"/>
        </w:rPr>
      </w:pPr>
      <w:bookmarkStart w:id="55" w:name="_Altman_Z_Score"/>
      <w:bookmarkStart w:id="56" w:name="_Toc468138449"/>
      <w:bookmarkEnd w:id="55"/>
      <w:r w:rsidRPr="00031F55">
        <w:rPr>
          <w:rFonts w:ascii="Arial" w:hAnsi="Arial" w:cs="Arial"/>
          <w:b/>
          <w:color w:val="000000" w:themeColor="text1"/>
        </w:rPr>
        <w:t>Altman Z Score calculation</w:t>
      </w:r>
      <w:bookmarkEnd w:id="56"/>
    </w:p>
    <w:p w14:paraId="07C7B8DC" w14:textId="77777777" w:rsidR="003A1869" w:rsidRDefault="003A1869" w:rsidP="00E33D00">
      <w:pPr>
        <w:spacing w:after="0" w:line="240" w:lineRule="auto"/>
        <w:jc w:val="both"/>
        <w:rPr>
          <w:rFonts w:ascii="Arial" w:hAnsi="Arial" w:cs="Arial"/>
          <w:sz w:val="20"/>
          <w:szCs w:val="20"/>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4855"/>
        <w:gridCol w:w="1526"/>
        <w:gridCol w:w="1534"/>
      </w:tblGrid>
      <w:tr w:rsidR="003A1869" w14:paraId="02708099" w14:textId="77777777" w:rsidTr="00031F55">
        <w:trPr>
          <w:tblHeader/>
          <w:jc w:val="center"/>
        </w:trPr>
        <w:tc>
          <w:tcPr>
            <w:tcW w:w="4855" w:type="dxa"/>
            <w:shd w:val="clear" w:color="auto" w:fill="BFBFBF" w:themeFill="background1" w:themeFillShade="BF"/>
          </w:tcPr>
          <w:p w14:paraId="140B7324" w14:textId="77777777" w:rsidR="003A1869" w:rsidRPr="00031F55" w:rsidRDefault="003A1869" w:rsidP="00031F55">
            <w:pPr>
              <w:jc w:val="center"/>
              <w:rPr>
                <w:rFonts w:ascii="Arial" w:hAnsi="Arial" w:cs="Arial"/>
                <w:b/>
                <w:sz w:val="20"/>
                <w:szCs w:val="20"/>
              </w:rPr>
            </w:pPr>
            <w:r w:rsidRPr="00031F55">
              <w:rPr>
                <w:rFonts w:ascii="Arial" w:hAnsi="Arial" w:cs="Arial"/>
                <w:b/>
                <w:sz w:val="20"/>
                <w:szCs w:val="20"/>
              </w:rPr>
              <w:t>Fiscal Year</w:t>
            </w:r>
          </w:p>
        </w:tc>
        <w:tc>
          <w:tcPr>
            <w:tcW w:w="1526" w:type="dxa"/>
            <w:shd w:val="clear" w:color="auto" w:fill="BFBFBF" w:themeFill="background1" w:themeFillShade="BF"/>
          </w:tcPr>
          <w:p w14:paraId="164CEDCB" w14:textId="77777777" w:rsidR="003A1869" w:rsidRPr="00031F55" w:rsidRDefault="003A1869" w:rsidP="00031F55">
            <w:pPr>
              <w:jc w:val="center"/>
              <w:rPr>
                <w:rFonts w:ascii="Arial" w:hAnsi="Arial" w:cs="Arial"/>
                <w:b/>
                <w:sz w:val="20"/>
                <w:szCs w:val="20"/>
              </w:rPr>
            </w:pPr>
            <w:r w:rsidRPr="00031F55">
              <w:rPr>
                <w:rFonts w:ascii="Arial" w:hAnsi="Arial" w:cs="Arial"/>
                <w:b/>
                <w:sz w:val="20"/>
                <w:szCs w:val="20"/>
              </w:rPr>
              <w:t>2016</w:t>
            </w:r>
          </w:p>
        </w:tc>
        <w:tc>
          <w:tcPr>
            <w:tcW w:w="1534" w:type="dxa"/>
            <w:shd w:val="clear" w:color="auto" w:fill="BFBFBF" w:themeFill="background1" w:themeFillShade="BF"/>
          </w:tcPr>
          <w:p w14:paraId="204B43B0" w14:textId="77777777" w:rsidR="003A1869" w:rsidRPr="00031F55" w:rsidRDefault="003A1869" w:rsidP="00031F55">
            <w:pPr>
              <w:jc w:val="center"/>
              <w:rPr>
                <w:rFonts w:ascii="Arial" w:hAnsi="Arial" w:cs="Arial"/>
                <w:b/>
                <w:sz w:val="20"/>
                <w:szCs w:val="20"/>
              </w:rPr>
            </w:pPr>
            <w:r w:rsidRPr="00031F55">
              <w:rPr>
                <w:rFonts w:ascii="Arial" w:hAnsi="Arial" w:cs="Arial"/>
                <w:b/>
                <w:sz w:val="20"/>
                <w:szCs w:val="20"/>
              </w:rPr>
              <w:t>2015</w:t>
            </w:r>
          </w:p>
        </w:tc>
      </w:tr>
      <w:tr w:rsidR="003A1869" w14:paraId="789752C1" w14:textId="77777777" w:rsidTr="00031F55">
        <w:trPr>
          <w:jc w:val="center"/>
        </w:trPr>
        <w:tc>
          <w:tcPr>
            <w:tcW w:w="4855" w:type="dxa"/>
          </w:tcPr>
          <w:p w14:paraId="31020FE7" w14:textId="77777777" w:rsidR="003A1869" w:rsidRDefault="003A1869" w:rsidP="003A1869">
            <w:pPr>
              <w:jc w:val="both"/>
              <w:rPr>
                <w:rFonts w:ascii="Arial" w:hAnsi="Arial" w:cs="Arial"/>
                <w:sz w:val="20"/>
                <w:szCs w:val="20"/>
              </w:rPr>
            </w:pPr>
            <w:r w:rsidRPr="00031F55">
              <w:rPr>
                <w:rFonts w:ascii="Arial" w:hAnsi="Arial" w:cs="Arial"/>
                <w:sz w:val="20"/>
                <w:szCs w:val="20"/>
              </w:rPr>
              <w:t>Working Capital</w:t>
            </w:r>
          </w:p>
        </w:tc>
        <w:tc>
          <w:tcPr>
            <w:tcW w:w="1526" w:type="dxa"/>
          </w:tcPr>
          <w:p w14:paraId="3728CBBD" w14:textId="77777777" w:rsidR="003A1869" w:rsidRDefault="003A1869" w:rsidP="00031F55">
            <w:pPr>
              <w:jc w:val="right"/>
              <w:rPr>
                <w:rFonts w:ascii="Arial" w:hAnsi="Arial" w:cs="Arial"/>
                <w:sz w:val="20"/>
                <w:szCs w:val="20"/>
              </w:rPr>
            </w:pPr>
            <w:r w:rsidRPr="00031F55">
              <w:rPr>
                <w:rFonts w:ascii="Arial" w:hAnsi="Arial" w:cs="Arial"/>
                <w:sz w:val="20"/>
                <w:szCs w:val="20"/>
              </w:rPr>
              <w:t>2,961.00</w:t>
            </w:r>
          </w:p>
        </w:tc>
        <w:tc>
          <w:tcPr>
            <w:tcW w:w="1534" w:type="dxa"/>
          </w:tcPr>
          <w:p w14:paraId="331CF2B2" w14:textId="77777777" w:rsidR="003A1869" w:rsidRDefault="003A1869" w:rsidP="00031F55">
            <w:pPr>
              <w:jc w:val="right"/>
              <w:rPr>
                <w:rFonts w:ascii="Arial" w:hAnsi="Arial" w:cs="Arial"/>
                <w:sz w:val="20"/>
                <w:szCs w:val="20"/>
              </w:rPr>
            </w:pPr>
            <w:r w:rsidRPr="00031F55">
              <w:rPr>
                <w:rFonts w:ascii="Arial" w:hAnsi="Arial" w:cs="Arial"/>
                <w:sz w:val="20"/>
                <w:szCs w:val="20"/>
              </w:rPr>
              <w:t>3,695.00</w:t>
            </w:r>
          </w:p>
        </w:tc>
      </w:tr>
      <w:tr w:rsidR="003A1869" w14:paraId="11B37B6B" w14:textId="77777777" w:rsidTr="00031F55">
        <w:trPr>
          <w:jc w:val="center"/>
        </w:trPr>
        <w:tc>
          <w:tcPr>
            <w:tcW w:w="4855" w:type="dxa"/>
          </w:tcPr>
          <w:p w14:paraId="604EA9E0" w14:textId="77777777" w:rsidR="003A1869" w:rsidRDefault="003A1869" w:rsidP="003A1869">
            <w:pPr>
              <w:jc w:val="both"/>
              <w:rPr>
                <w:rFonts w:ascii="Arial" w:hAnsi="Arial" w:cs="Arial"/>
                <w:sz w:val="20"/>
                <w:szCs w:val="20"/>
              </w:rPr>
            </w:pPr>
            <w:r w:rsidRPr="00031F55">
              <w:rPr>
                <w:rFonts w:ascii="Arial" w:hAnsi="Arial" w:cs="Arial"/>
                <w:sz w:val="20"/>
                <w:szCs w:val="20"/>
              </w:rPr>
              <w:t>Total Assets</w:t>
            </w:r>
          </w:p>
        </w:tc>
        <w:tc>
          <w:tcPr>
            <w:tcW w:w="1526" w:type="dxa"/>
          </w:tcPr>
          <w:p w14:paraId="44D7E8A4" w14:textId="77777777" w:rsidR="003A1869" w:rsidRDefault="003A1869" w:rsidP="00031F55">
            <w:pPr>
              <w:jc w:val="right"/>
              <w:rPr>
                <w:rFonts w:ascii="Arial" w:hAnsi="Arial" w:cs="Arial"/>
                <w:sz w:val="20"/>
                <w:szCs w:val="20"/>
              </w:rPr>
            </w:pPr>
            <w:r w:rsidRPr="00031F55">
              <w:rPr>
                <w:rFonts w:ascii="Arial" w:hAnsi="Arial" w:cs="Arial"/>
                <w:sz w:val="20"/>
                <w:szCs w:val="20"/>
              </w:rPr>
              <w:t>13,519.00</w:t>
            </w:r>
          </w:p>
        </w:tc>
        <w:tc>
          <w:tcPr>
            <w:tcW w:w="1534" w:type="dxa"/>
          </w:tcPr>
          <w:p w14:paraId="2A04B57E" w14:textId="77777777" w:rsidR="003A1869" w:rsidRDefault="003A1869" w:rsidP="00031F55">
            <w:pPr>
              <w:jc w:val="right"/>
              <w:rPr>
                <w:rFonts w:ascii="Arial" w:hAnsi="Arial" w:cs="Arial"/>
                <w:sz w:val="20"/>
                <w:szCs w:val="20"/>
              </w:rPr>
            </w:pPr>
            <w:r w:rsidRPr="00031F55">
              <w:rPr>
                <w:rFonts w:ascii="Arial" w:hAnsi="Arial" w:cs="Arial"/>
                <w:sz w:val="20"/>
                <w:szCs w:val="20"/>
              </w:rPr>
              <w:t>15,245.00</w:t>
            </w:r>
          </w:p>
        </w:tc>
      </w:tr>
      <w:tr w:rsidR="003A1869" w14:paraId="7B12BFF7" w14:textId="77777777" w:rsidTr="00031F55">
        <w:trPr>
          <w:jc w:val="center"/>
        </w:trPr>
        <w:tc>
          <w:tcPr>
            <w:tcW w:w="4855" w:type="dxa"/>
          </w:tcPr>
          <w:p w14:paraId="2D9266C7"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X1 (Working Capital / Total Assets)</w:t>
            </w:r>
          </w:p>
        </w:tc>
        <w:tc>
          <w:tcPr>
            <w:tcW w:w="1526" w:type="dxa"/>
          </w:tcPr>
          <w:p w14:paraId="647DAEE4"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0.22</w:t>
            </w:r>
          </w:p>
        </w:tc>
        <w:tc>
          <w:tcPr>
            <w:tcW w:w="1534" w:type="dxa"/>
          </w:tcPr>
          <w:p w14:paraId="44AB4F6C"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0.24</w:t>
            </w:r>
          </w:p>
        </w:tc>
      </w:tr>
      <w:tr w:rsidR="003A1869" w14:paraId="2D64122E" w14:textId="77777777" w:rsidTr="00031F55">
        <w:trPr>
          <w:jc w:val="center"/>
        </w:trPr>
        <w:tc>
          <w:tcPr>
            <w:tcW w:w="4855" w:type="dxa"/>
          </w:tcPr>
          <w:p w14:paraId="195B6FDA"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1.2 * X1</w:t>
            </w:r>
          </w:p>
        </w:tc>
        <w:tc>
          <w:tcPr>
            <w:tcW w:w="1526" w:type="dxa"/>
          </w:tcPr>
          <w:p w14:paraId="63DEC141"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0.26</w:t>
            </w:r>
          </w:p>
        </w:tc>
        <w:tc>
          <w:tcPr>
            <w:tcW w:w="1534" w:type="dxa"/>
          </w:tcPr>
          <w:p w14:paraId="73A8CA41"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0.29</w:t>
            </w:r>
          </w:p>
        </w:tc>
      </w:tr>
      <w:tr w:rsidR="00062EFE" w14:paraId="50D16CBE" w14:textId="77777777" w:rsidTr="00031F55">
        <w:trPr>
          <w:jc w:val="center"/>
        </w:trPr>
        <w:tc>
          <w:tcPr>
            <w:tcW w:w="7915" w:type="dxa"/>
            <w:gridSpan w:val="3"/>
          </w:tcPr>
          <w:p w14:paraId="731A3E35" w14:textId="77777777" w:rsidR="00062EFE" w:rsidRDefault="00062EFE" w:rsidP="00031F55">
            <w:pPr>
              <w:jc w:val="right"/>
              <w:rPr>
                <w:rFonts w:ascii="Arial" w:hAnsi="Arial" w:cs="Arial"/>
                <w:sz w:val="20"/>
                <w:szCs w:val="20"/>
              </w:rPr>
            </w:pPr>
          </w:p>
        </w:tc>
      </w:tr>
      <w:tr w:rsidR="003A1869" w14:paraId="4FAE9A73" w14:textId="77777777" w:rsidTr="00031F55">
        <w:trPr>
          <w:jc w:val="center"/>
        </w:trPr>
        <w:tc>
          <w:tcPr>
            <w:tcW w:w="4855" w:type="dxa"/>
          </w:tcPr>
          <w:p w14:paraId="0D4587AC" w14:textId="77777777" w:rsidR="003A1869" w:rsidRDefault="003A1869" w:rsidP="003A1869">
            <w:pPr>
              <w:jc w:val="both"/>
              <w:rPr>
                <w:rFonts w:ascii="Arial" w:hAnsi="Arial" w:cs="Arial"/>
                <w:sz w:val="20"/>
                <w:szCs w:val="20"/>
              </w:rPr>
            </w:pPr>
            <w:r w:rsidRPr="00031F55">
              <w:rPr>
                <w:rFonts w:ascii="Arial" w:hAnsi="Arial" w:cs="Arial"/>
                <w:sz w:val="20"/>
                <w:szCs w:val="20"/>
              </w:rPr>
              <w:t>Retained Earnings</w:t>
            </w:r>
          </w:p>
        </w:tc>
        <w:tc>
          <w:tcPr>
            <w:tcW w:w="1526" w:type="dxa"/>
          </w:tcPr>
          <w:p w14:paraId="3F72925F" w14:textId="77777777" w:rsidR="003A1869" w:rsidRDefault="003A1869" w:rsidP="00031F55">
            <w:pPr>
              <w:jc w:val="right"/>
              <w:rPr>
                <w:rFonts w:ascii="Arial" w:hAnsi="Arial" w:cs="Arial"/>
                <w:sz w:val="20"/>
                <w:szCs w:val="20"/>
              </w:rPr>
            </w:pPr>
            <w:r w:rsidRPr="00031F55">
              <w:rPr>
                <w:rFonts w:ascii="Arial" w:hAnsi="Arial" w:cs="Arial"/>
                <w:sz w:val="20"/>
                <w:szCs w:val="20"/>
              </w:rPr>
              <w:t>4,130.00</w:t>
            </w:r>
          </w:p>
        </w:tc>
        <w:tc>
          <w:tcPr>
            <w:tcW w:w="1534" w:type="dxa"/>
          </w:tcPr>
          <w:p w14:paraId="29662BE4" w14:textId="77777777" w:rsidR="003A1869" w:rsidRDefault="003A1869" w:rsidP="00031F55">
            <w:pPr>
              <w:jc w:val="right"/>
              <w:rPr>
                <w:rFonts w:ascii="Arial" w:hAnsi="Arial" w:cs="Arial"/>
                <w:sz w:val="20"/>
                <w:szCs w:val="20"/>
              </w:rPr>
            </w:pPr>
            <w:r w:rsidRPr="00031F55">
              <w:rPr>
                <w:rFonts w:ascii="Arial" w:hAnsi="Arial" w:cs="Arial"/>
                <w:sz w:val="20"/>
                <w:szCs w:val="20"/>
              </w:rPr>
              <w:t>4,141.00</w:t>
            </w:r>
          </w:p>
        </w:tc>
      </w:tr>
      <w:tr w:rsidR="003A1869" w14:paraId="155FFFA9" w14:textId="77777777" w:rsidTr="00031F55">
        <w:trPr>
          <w:jc w:val="center"/>
        </w:trPr>
        <w:tc>
          <w:tcPr>
            <w:tcW w:w="4855" w:type="dxa"/>
          </w:tcPr>
          <w:p w14:paraId="786818B2" w14:textId="77777777" w:rsidR="003A1869" w:rsidRDefault="003A1869" w:rsidP="003A1869">
            <w:pPr>
              <w:jc w:val="both"/>
              <w:rPr>
                <w:rFonts w:ascii="Arial" w:hAnsi="Arial" w:cs="Arial"/>
                <w:sz w:val="20"/>
                <w:szCs w:val="20"/>
              </w:rPr>
            </w:pPr>
            <w:r w:rsidRPr="00031F55">
              <w:rPr>
                <w:rFonts w:ascii="Arial" w:hAnsi="Arial" w:cs="Arial"/>
                <w:sz w:val="20"/>
                <w:szCs w:val="20"/>
              </w:rPr>
              <w:t>Total Assets</w:t>
            </w:r>
          </w:p>
        </w:tc>
        <w:tc>
          <w:tcPr>
            <w:tcW w:w="1526" w:type="dxa"/>
          </w:tcPr>
          <w:p w14:paraId="4C886C95" w14:textId="77777777" w:rsidR="003A1869" w:rsidRDefault="003A1869" w:rsidP="00031F55">
            <w:pPr>
              <w:jc w:val="right"/>
              <w:rPr>
                <w:rFonts w:ascii="Arial" w:hAnsi="Arial" w:cs="Arial"/>
                <w:sz w:val="20"/>
                <w:szCs w:val="20"/>
              </w:rPr>
            </w:pPr>
            <w:r w:rsidRPr="00031F55">
              <w:rPr>
                <w:rFonts w:ascii="Arial" w:hAnsi="Arial" w:cs="Arial"/>
                <w:sz w:val="20"/>
                <w:szCs w:val="20"/>
              </w:rPr>
              <w:t>13,519.00</w:t>
            </w:r>
          </w:p>
        </w:tc>
        <w:tc>
          <w:tcPr>
            <w:tcW w:w="1534" w:type="dxa"/>
          </w:tcPr>
          <w:p w14:paraId="28BA7D27" w14:textId="77777777" w:rsidR="003A1869" w:rsidRDefault="003A1869" w:rsidP="00031F55">
            <w:pPr>
              <w:jc w:val="right"/>
              <w:rPr>
                <w:rFonts w:ascii="Arial" w:hAnsi="Arial" w:cs="Arial"/>
                <w:sz w:val="20"/>
                <w:szCs w:val="20"/>
              </w:rPr>
            </w:pPr>
            <w:r w:rsidRPr="00031F55">
              <w:rPr>
                <w:rFonts w:ascii="Arial" w:hAnsi="Arial" w:cs="Arial"/>
                <w:sz w:val="20"/>
                <w:szCs w:val="20"/>
              </w:rPr>
              <w:t>15,245.00</w:t>
            </w:r>
          </w:p>
        </w:tc>
      </w:tr>
      <w:tr w:rsidR="003A1869" w14:paraId="5C9517A5" w14:textId="77777777" w:rsidTr="00031F55">
        <w:trPr>
          <w:jc w:val="center"/>
        </w:trPr>
        <w:tc>
          <w:tcPr>
            <w:tcW w:w="4855" w:type="dxa"/>
          </w:tcPr>
          <w:p w14:paraId="1EDFBC9B"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X2 (Retained Earnings / Total Assets)</w:t>
            </w:r>
          </w:p>
        </w:tc>
        <w:tc>
          <w:tcPr>
            <w:tcW w:w="1526" w:type="dxa"/>
          </w:tcPr>
          <w:p w14:paraId="0853415B"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0.31</w:t>
            </w:r>
          </w:p>
        </w:tc>
        <w:tc>
          <w:tcPr>
            <w:tcW w:w="1534" w:type="dxa"/>
          </w:tcPr>
          <w:p w14:paraId="7CFEF8A0"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0.27</w:t>
            </w:r>
          </w:p>
        </w:tc>
      </w:tr>
      <w:tr w:rsidR="003A1869" w14:paraId="621C6CF4" w14:textId="77777777" w:rsidTr="00031F55">
        <w:trPr>
          <w:jc w:val="center"/>
        </w:trPr>
        <w:tc>
          <w:tcPr>
            <w:tcW w:w="4855" w:type="dxa"/>
          </w:tcPr>
          <w:p w14:paraId="5EB90927"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1.4 * X2</w:t>
            </w:r>
          </w:p>
        </w:tc>
        <w:tc>
          <w:tcPr>
            <w:tcW w:w="1526" w:type="dxa"/>
          </w:tcPr>
          <w:p w14:paraId="7BA112CD"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0.43</w:t>
            </w:r>
          </w:p>
        </w:tc>
        <w:tc>
          <w:tcPr>
            <w:tcW w:w="1534" w:type="dxa"/>
          </w:tcPr>
          <w:p w14:paraId="6D5B496B"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0.38</w:t>
            </w:r>
          </w:p>
        </w:tc>
      </w:tr>
      <w:tr w:rsidR="003A1869" w14:paraId="5C466864" w14:textId="77777777" w:rsidTr="00031F55">
        <w:trPr>
          <w:jc w:val="center"/>
        </w:trPr>
        <w:tc>
          <w:tcPr>
            <w:tcW w:w="4855" w:type="dxa"/>
          </w:tcPr>
          <w:p w14:paraId="778CB9CF" w14:textId="77777777" w:rsidR="003A1869" w:rsidRDefault="003A1869" w:rsidP="003A1869">
            <w:pPr>
              <w:jc w:val="both"/>
              <w:rPr>
                <w:rFonts w:ascii="Arial" w:hAnsi="Arial" w:cs="Arial"/>
                <w:sz w:val="20"/>
                <w:szCs w:val="20"/>
              </w:rPr>
            </w:pPr>
          </w:p>
        </w:tc>
        <w:tc>
          <w:tcPr>
            <w:tcW w:w="1526" w:type="dxa"/>
          </w:tcPr>
          <w:p w14:paraId="6CC12CFD" w14:textId="77777777" w:rsidR="003A1869" w:rsidRDefault="003A1869" w:rsidP="00031F55">
            <w:pPr>
              <w:jc w:val="right"/>
              <w:rPr>
                <w:rFonts w:ascii="Arial" w:hAnsi="Arial" w:cs="Arial"/>
                <w:sz w:val="20"/>
                <w:szCs w:val="20"/>
              </w:rPr>
            </w:pPr>
          </w:p>
        </w:tc>
        <w:tc>
          <w:tcPr>
            <w:tcW w:w="1534" w:type="dxa"/>
          </w:tcPr>
          <w:p w14:paraId="49E7CA3D" w14:textId="77777777" w:rsidR="003A1869" w:rsidRDefault="003A1869" w:rsidP="00031F55">
            <w:pPr>
              <w:jc w:val="right"/>
              <w:rPr>
                <w:rFonts w:ascii="Arial" w:hAnsi="Arial" w:cs="Arial"/>
                <w:sz w:val="20"/>
                <w:szCs w:val="20"/>
              </w:rPr>
            </w:pPr>
          </w:p>
        </w:tc>
      </w:tr>
      <w:tr w:rsidR="003A1869" w14:paraId="2CC6E807" w14:textId="77777777" w:rsidTr="00031F55">
        <w:trPr>
          <w:jc w:val="center"/>
        </w:trPr>
        <w:tc>
          <w:tcPr>
            <w:tcW w:w="4855" w:type="dxa"/>
          </w:tcPr>
          <w:p w14:paraId="141FA331" w14:textId="77777777" w:rsidR="003A1869" w:rsidRDefault="003A1869" w:rsidP="003A1869">
            <w:pPr>
              <w:jc w:val="both"/>
              <w:rPr>
                <w:rFonts w:ascii="Arial" w:hAnsi="Arial" w:cs="Arial"/>
                <w:sz w:val="20"/>
                <w:szCs w:val="20"/>
              </w:rPr>
            </w:pPr>
            <w:r w:rsidRPr="00031F55">
              <w:rPr>
                <w:rFonts w:ascii="Arial" w:hAnsi="Arial" w:cs="Arial"/>
                <w:sz w:val="20"/>
                <w:szCs w:val="20"/>
              </w:rPr>
              <w:lastRenderedPageBreak/>
              <w:t>EBIT</w:t>
            </w:r>
          </w:p>
        </w:tc>
        <w:tc>
          <w:tcPr>
            <w:tcW w:w="1526" w:type="dxa"/>
          </w:tcPr>
          <w:p w14:paraId="1CC440A1" w14:textId="77777777" w:rsidR="003A1869" w:rsidRDefault="003A1869" w:rsidP="00031F55">
            <w:pPr>
              <w:jc w:val="right"/>
              <w:rPr>
                <w:rFonts w:ascii="Arial" w:hAnsi="Arial" w:cs="Arial"/>
                <w:sz w:val="20"/>
                <w:szCs w:val="20"/>
              </w:rPr>
            </w:pPr>
            <w:r w:rsidRPr="00031F55">
              <w:rPr>
                <w:rFonts w:ascii="Arial" w:hAnsi="Arial" w:cs="Arial"/>
                <w:sz w:val="20"/>
                <w:szCs w:val="20"/>
              </w:rPr>
              <w:t>1,390.00</w:t>
            </w:r>
          </w:p>
        </w:tc>
        <w:tc>
          <w:tcPr>
            <w:tcW w:w="1534" w:type="dxa"/>
          </w:tcPr>
          <w:p w14:paraId="2FF03250" w14:textId="77777777" w:rsidR="003A1869" w:rsidRDefault="003A1869" w:rsidP="00031F55">
            <w:pPr>
              <w:jc w:val="right"/>
              <w:rPr>
                <w:rFonts w:ascii="Arial" w:hAnsi="Arial" w:cs="Arial"/>
                <w:sz w:val="20"/>
                <w:szCs w:val="20"/>
              </w:rPr>
            </w:pPr>
            <w:r w:rsidRPr="00031F55">
              <w:rPr>
                <w:rFonts w:ascii="Arial" w:hAnsi="Arial" w:cs="Arial"/>
                <w:sz w:val="20"/>
                <w:szCs w:val="20"/>
              </w:rPr>
              <w:t>1,477.00</w:t>
            </w:r>
          </w:p>
        </w:tc>
      </w:tr>
      <w:tr w:rsidR="003A1869" w14:paraId="5FF1ADC8" w14:textId="77777777" w:rsidTr="00031F55">
        <w:trPr>
          <w:jc w:val="center"/>
        </w:trPr>
        <w:tc>
          <w:tcPr>
            <w:tcW w:w="4855" w:type="dxa"/>
          </w:tcPr>
          <w:p w14:paraId="65C01A86" w14:textId="77777777" w:rsidR="003A1869" w:rsidRDefault="003A1869" w:rsidP="003A1869">
            <w:pPr>
              <w:jc w:val="both"/>
              <w:rPr>
                <w:rFonts w:ascii="Arial" w:hAnsi="Arial" w:cs="Arial"/>
                <w:sz w:val="20"/>
                <w:szCs w:val="20"/>
              </w:rPr>
            </w:pPr>
            <w:r w:rsidRPr="00031F55">
              <w:rPr>
                <w:rFonts w:ascii="Arial" w:hAnsi="Arial" w:cs="Arial"/>
                <w:sz w:val="20"/>
                <w:szCs w:val="20"/>
              </w:rPr>
              <w:t>Total Assets</w:t>
            </w:r>
          </w:p>
        </w:tc>
        <w:tc>
          <w:tcPr>
            <w:tcW w:w="1526" w:type="dxa"/>
          </w:tcPr>
          <w:p w14:paraId="15C6798C" w14:textId="77777777" w:rsidR="003A1869" w:rsidRDefault="003A1869" w:rsidP="00031F55">
            <w:pPr>
              <w:jc w:val="right"/>
              <w:rPr>
                <w:rFonts w:ascii="Arial" w:hAnsi="Arial" w:cs="Arial"/>
                <w:sz w:val="20"/>
                <w:szCs w:val="20"/>
              </w:rPr>
            </w:pPr>
            <w:r w:rsidRPr="00031F55">
              <w:rPr>
                <w:rFonts w:ascii="Arial" w:hAnsi="Arial" w:cs="Arial"/>
                <w:sz w:val="20"/>
                <w:szCs w:val="20"/>
              </w:rPr>
              <w:t>13,519.00</w:t>
            </w:r>
          </w:p>
        </w:tc>
        <w:tc>
          <w:tcPr>
            <w:tcW w:w="1534" w:type="dxa"/>
          </w:tcPr>
          <w:p w14:paraId="7A31B4CA" w14:textId="77777777" w:rsidR="003A1869" w:rsidRDefault="003A1869" w:rsidP="00031F55">
            <w:pPr>
              <w:jc w:val="right"/>
              <w:rPr>
                <w:rFonts w:ascii="Arial" w:hAnsi="Arial" w:cs="Arial"/>
                <w:sz w:val="20"/>
                <w:szCs w:val="20"/>
              </w:rPr>
            </w:pPr>
            <w:r w:rsidRPr="00031F55">
              <w:rPr>
                <w:rFonts w:ascii="Arial" w:hAnsi="Arial" w:cs="Arial"/>
                <w:sz w:val="20"/>
                <w:szCs w:val="20"/>
              </w:rPr>
              <w:t>15,245.00</w:t>
            </w:r>
          </w:p>
        </w:tc>
      </w:tr>
      <w:tr w:rsidR="003A1869" w14:paraId="34168907" w14:textId="77777777" w:rsidTr="00031F55">
        <w:trPr>
          <w:jc w:val="center"/>
        </w:trPr>
        <w:tc>
          <w:tcPr>
            <w:tcW w:w="4855" w:type="dxa"/>
          </w:tcPr>
          <w:p w14:paraId="55A4A9FF"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X3 (EBIT / Total Assets)</w:t>
            </w:r>
          </w:p>
        </w:tc>
        <w:tc>
          <w:tcPr>
            <w:tcW w:w="1526" w:type="dxa"/>
          </w:tcPr>
          <w:p w14:paraId="291A7B66"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0.10</w:t>
            </w:r>
          </w:p>
        </w:tc>
        <w:tc>
          <w:tcPr>
            <w:tcW w:w="1534" w:type="dxa"/>
          </w:tcPr>
          <w:p w14:paraId="77FCB0C6"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0.10</w:t>
            </w:r>
          </w:p>
        </w:tc>
      </w:tr>
      <w:tr w:rsidR="003A1869" w14:paraId="6AA4ED5C" w14:textId="77777777" w:rsidTr="00031F55">
        <w:trPr>
          <w:jc w:val="center"/>
        </w:trPr>
        <w:tc>
          <w:tcPr>
            <w:tcW w:w="4855" w:type="dxa"/>
          </w:tcPr>
          <w:p w14:paraId="5F939700"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3.3 * X3</w:t>
            </w:r>
          </w:p>
        </w:tc>
        <w:tc>
          <w:tcPr>
            <w:tcW w:w="1526" w:type="dxa"/>
          </w:tcPr>
          <w:p w14:paraId="3C14C373"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0.34</w:t>
            </w:r>
          </w:p>
        </w:tc>
        <w:tc>
          <w:tcPr>
            <w:tcW w:w="1534" w:type="dxa"/>
          </w:tcPr>
          <w:p w14:paraId="039AF490"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0.32</w:t>
            </w:r>
          </w:p>
        </w:tc>
      </w:tr>
      <w:tr w:rsidR="00062EFE" w14:paraId="3CE2802E" w14:textId="77777777" w:rsidTr="00031F55">
        <w:trPr>
          <w:jc w:val="center"/>
        </w:trPr>
        <w:tc>
          <w:tcPr>
            <w:tcW w:w="7915" w:type="dxa"/>
            <w:gridSpan w:val="3"/>
          </w:tcPr>
          <w:p w14:paraId="5432D357" w14:textId="77777777" w:rsidR="00062EFE" w:rsidRDefault="00062EFE" w:rsidP="00031F55">
            <w:pPr>
              <w:jc w:val="right"/>
              <w:rPr>
                <w:rFonts w:ascii="Arial" w:hAnsi="Arial" w:cs="Arial"/>
                <w:sz w:val="20"/>
                <w:szCs w:val="20"/>
              </w:rPr>
            </w:pPr>
          </w:p>
        </w:tc>
      </w:tr>
      <w:tr w:rsidR="003A1869" w14:paraId="2627F238" w14:textId="77777777" w:rsidTr="00031F55">
        <w:trPr>
          <w:jc w:val="center"/>
        </w:trPr>
        <w:tc>
          <w:tcPr>
            <w:tcW w:w="4855" w:type="dxa"/>
          </w:tcPr>
          <w:p w14:paraId="585C3ACD" w14:textId="77777777" w:rsidR="003A1869" w:rsidRDefault="003A1869" w:rsidP="003A1869">
            <w:pPr>
              <w:jc w:val="both"/>
              <w:rPr>
                <w:rFonts w:ascii="Arial" w:hAnsi="Arial" w:cs="Arial"/>
                <w:sz w:val="20"/>
                <w:szCs w:val="20"/>
              </w:rPr>
            </w:pPr>
            <w:r w:rsidRPr="00031F55">
              <w:rPr>
                <w:rFonts w:ascii="Arial" w:hAnsi="Arial" w:cs="Arial"/>
                <w:sz w:val="20"/>
                <w:szCs w:val="20"/>
              </w:rPr>
              <w:t>Market Value of Equity</w:t>
            </w:r>
          </w:p>
        </w:tc>
        <w:tc>
          <w:tcPr>
            <w:tcW w:w="1526" w:type="dxa"/>
          </w:tcPr>
          <w:p w14:paraId="6548BF5C" w14:textId="77777777" w:rsidR="003A1869" w:rsidRDefault="003A1869" w:rsidP="00031F55">
            <w:pPr>
              <w:jc w:val="right"/>
              <w:rPr>
                <w:rFonts w:ascii="Arial" w:hAnsi="Arial" w:cs="Arial"/>
                <w:sz w:val="20"/>
                <w:szCs w:val="20"/>
              </w:rPr>
            </w:pPr>
            <w:r w:rsidRPr="00031F55">
              <w:rPr>
                <w:rFonts w:ascii="Arial" w:hAnsi="Arial" w:cs="Arial"/>
                <w:sz w:val="20"/>
                <w:szCs w:val="20"/>
              </w:rPr>
              <w:t>9,049.32</w:t>
            </w:r>
          </w:p>
        </w:tc>
        <w:tc>
          <w:tcPr>
            <w:tcW w:w="1534" w:type="dxa"/>
          </w:tcPr>
          <w:p w14:paraId="32E2140C" w14:textId="77777777" w:rsidR="003A1869" w:rsidRDefault="003A1869" w:rsidP="00031F55">
            <w:pPr>
              <w:jc w:val="right"/>
              <w:rPr>
                <w:rFonts w:ascii="Arial" w:hAnsi="Arial" w:cs="Arial"/>
                <w:sz w:val="20"/>
                <w:szCs w:val="20"/>
              </w:rPr>
            </w:pPr>
            <w:r w:rsidRPr="00031F55">
              <w:rPr>
                <w:rFonts w:ascii="Arial" w:hAnsi="Arial" w:cs="Arial"/>
                <w:sz w:val="20"/>
                <w:szCs w:val="20"/>
              </w:rPr>
              <w:t>12,390.40</w:t>
            </w:r>
          </w:p>
        </w:tc>
      </w:tr>
      <w:tr w:rsidR="003A1869" w14:paraId="433F0BD1" w14:textId="77777777" w:rsidTr="00031F55">
        <w:trPr>
          <w:jc w:val="center"/>
        </w:trPr>
        <w:tc>
          <w:tcPr>
            <w:tcW w:w="4855" w:type="dxa"/>
          </w:tcPr>
          <w:p w14:paraId="65840A5C" w14:textId="77777777" w:rsidR="003A1869" w:rsidRDefault="003A1869" w:rsidP="003A1869">
            <w:pPr>
              <w:jc w:val="both"/>
              <w:rPr>
                <w:rFonts w:ascii="Arial" w:hAnsi="Arial" w:cs="Arial"/>
                <w:sz w:val="20"/>
                <w:szCs w:val="20"/>
              </w:rPr>
            </w:pPr>
            <w:r w:rsidRPr="00031F55">
              <w:rPr>
                <w:rFonts w:ascii="Arial" w:hAnsi="Arial" w:cs="Arial"/>
                <w:sz w:val="20"/>
                <w:szCs w:val="20"/>
              </w:rPr>
              <w:t>Book Value of Debt</w:t>
            </w:r>
          </w:p>
        </w:tc>
        <w:tc>
          <w:tcPr>
            <w:tcW w:w="1526" w:type="dxa"/>
          </w:tcPr>
          <w:p w14:paraId="158E5838" w14:textId="77777777" w:rsidR="003A1869" w:rsidRDefault="003A1869" w:rsidP="00031F55">
            <w:pPr>
              <w:jc w:val="right"/>
              <w:rPr>
                <w:rFonts w:ascii="Arial" w:hAnsi="Arial" w:cs="Arial"/>
                <w:sz w:val="20"/>
                <w:szCs w:val="20"/>
              </w:rPr>
            </w:pPr>
            <w:r w:rsidRPr="00031F55">
              <w:rPr>
                <w:rFonts w:ascii="Arial" w:hAnsi="Arial" w:cs="Arial"/>
                <w:sz w:val="20"/>
                <w:szCs w:val="20"/>
              </w:rPr>
              <w:t>1,734.00</w:t>
            </w:r>
          </w:p>
        </w:tc>
        <w:tc>
          <w:tcPr>
            <w:tcW w:w="1534" w:type="dxa"/>
          </w:tcPr>
          <w:p w14:paraId="10DB2C4C" w14:textId="77777777" w:rsidR="003A1869" w:rsidRDefault="003A1869" w:rsidP="00031F55">
            <w:pPr>
              <w:jc w:val="right"/>
              <w:rPr>
                <w:rFonts w:ascii="Arial" w:hAnsi="Arial" w:cs="Arial"/>
                <w:sz w:val="20"/>
                <w:szCs w:val="20"/>
              </w:rPr>
            </w:pPr>
            <w:r w:rsidRPr="00031F55">
              <w:rPr>
                <w:rFonts w:ascii="Arial" w:hAnsi="Arial" w:cs="Arial"/>
                <w:sz w:val="20"/>
                <w:szCs w:val="20"/>
              </w:rPr>
              <w:t>1,613.00</w:t>
            </w:r>
          </w:p>
        </w:tc>
      </w:tr>
      <w:tr w:rsidR="003A1869" w14:paraId="624F22DD" w14:textId="77777777" w:rsidTr="00031F55">
        <w:trPr>
          <w:jc w:val="center"/>
        </w:trPr>
        <w:tc>
          <w:tcPr>
            <w:tcW w:w="4855" w:type="dxa"/>
          </w:tcPr>
          <w:p w14:paraId="64B53135"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X4 (Market Value of Equity / Book Value of Debt)</w:t>
            </w:r>
          </w:p>
        </w:tc>
        <w:tc>
          <w:tcPr>
            <w:tcW w:w="1526" w:type="dxa"/>
          </w:tcPr>
          <w:p w14:paraId="162DA7C1"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5.22</w:t>
            </w:r>
          </w:p>
        </w:tc>
        <w:tc>
          <w:tcPr>
            <w:tcW w:w="1534" w:type="dxa"/>
          </w:tcPr>
          <w:p w14:paraId="7089675C"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7.68</w:t>
            </w:r>
          </w:p>
        </w:tc>
      </w:tr>
      <w:tr w:rsidR="003A1869" w14:paraId="08DBE348" w14:textId="77777777" w:rsidTr="00031F55">
        <w:trPr>
          <w:jc w:val="center"/>
        </w:trPr>
        <w:tc>
          <w:tcPr>
            <w:tcW w:w="4855" w:type="dxa"/>
          </w:tcPr>
          <w:p w14:paraId="10F96E9A"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0.6 * X4</w:t>
            </w:r>
          </w:p>
        </w:tc>
        <w:tc>
          <w:tcPr>
            <w:tcW w:w="1526" w:type="dxa"/>
          </w:tcPr>
          <w:p w14:paraId="4C14B627"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3.13</w:t>
            </w:r>
          </w:p>
        </w:tc>
        <w:tc>
          <w:tcPr>
            <w:tcW w:w="1534" w:type="dxa"/>
          </w:tcPr>
          <w:p w14:paraId="519CD673"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4.61</w:t>
            </w:r>
          </w:p>
        </w:tc>
      </w:tr>
      <w:tr w:rsidR="00062EFE" w14:paraId="1607CD14" w14:textId="77777777" w:rsidTr="00031F55">
        <w:trPr>
          <w:jc w:val="center"/>
        </w:trPr>
        <w:tc>
          <w:tcPr>
            <w:tcW w:w="7915" w:type="dxa"/>
            <w:gridSpan w:val="3"/>
          </w:tcPr>
          <w:p w14:paraId="76AAEB0A" w14:textId="77777777" w:rsidR="00062EFE" w:rsidRDefault="00062EFE" w:rsidP="00031F55">
            <w:pPr>
              <w:jc w:val="right"/>
              <w:rPr>
                <w:rFonts w:ascii="Arial" w:hAnsi="Arial" w:cs="Arial"/>
                <w:sz w:val="20"/>
                <w:szCs w:val="20"/>
              </w:rPr>
            </w:pPr>
          </w:p>
        </w:tc>
      </w:tr>
      <w:tr w:rsidR="003A1869" w14:paraId="00DA935E" w14:textId="77777777" w:rsidTr="00031F55">
        <w:trPr>
          <w:jc w:val="center"/>
        </w:trPr>
        <w:tc>
          <w:tcPr>
            <w:tcW w:w="4855" w:type="dxa"/>
          </w:tcPr>
          <w:p w14:paraId="44534837" w14:textId="77777777" w:rsidR="003A1869" w:rsidRDefault="003A1869" w:rsidP="003A1869">
            <w:pPr>
              <w:jc w:val="both"/>
              <w:rPr>
                <w:rFonts w:ascii="Arial" w:hAnsi="Arial" w:cs="Arial"/>
                <w:sz w:val="20"/>
                <w:szCs w:val="20"/>
              </w:rPr>
            </w:pPr>
            <w:r w:rsidRPr="00031F55">
              <w:rPr>
                <w:rFonts w:ascii="Arial" w:hAnsi="Arial" w:cs="Arial"/>
                <w:sz w:val="20"/>
                <w:szCs w:val="20"/>
              </w:rPr>
              <w:t>Sales</w:t>
            </w:r>
          </w:p>
        </w:tc>
        <w:tc>
          <w:tcPr>
            <w:tcW w:w="1526" w:type="dxa"/>
          </w:tcPr>
          <w:p w14:paraId="4A06388D" w14:textId="77777777" w:rsidR="003A1869" w:rsidRDefault="003A1869" w:rsidP="00031F55">
            <w:pPr>
              <w:jc w:val="right"/>
              <w:rPr>
                <w:rFonts w:ascii="Arial" w:hAnsi="Arial" w:cs="Arial"/>
                <w:sz w:val="20"/>
                <w:szCs w:val="20"/>
              </w:rPr>
            </w:pPr>
            <w:r w:rsidRPr="00031F55">
              <w:rPr>
                <w:rFonts w:ascii="Arial" w:hAnsi="Arial" w:cs="Arial"/>
                <w:sz w:val="20"/>
                <w:szCs w:val="20"/>
              </w:rPr>
              <w:t>39,528.00</w:t>
            </w:r>
          </w:p>
        </w:tc>
        <w:tc>
          <w:tcPr>
            <w:tcW w:w="1534" w:type="dxa"/>
          </w:tcPr>
          <w:p w14:paraId="6BB45981" w14:textId="77777777" w:rsidR="003A1869" w:rsidRDefault="003A1869" w:rsidP="00031F55">
            <w:pPr>
              <w:jc w:val="right"/>
              <w:rPr>
                <w:rFonts w:ascii="Arial" w:hAnsi="Arial" w:cs="Arial"/>
                <w:sz w:val="20"/>
                <w:szCs w:val="20"/>
              </w:rPr>
            </w:pPr>
            <w:r w:rsidRPr="00031F55">
              <w:rPr>
                <w:rFonts w:ascii="Arial" w:hAnsi="Arial" w:cs="Arial"/>
                <w:sz w:val="20"/>
                <w:szCs w:val="20"/>
              </w:rPr>
              <w:t>40,339.00</w:t>
            </w:r>
          </w:p>
        </w:tc>
      </w:tr>
      <w:tr w:rsidR="003A1869" w14:paraId="593EE0FC" w14:textId="77777777" w:rsidTr="00031F55">
        <w:trPr>
          <w:jc w:val="center"/>
        </w:trPr>
        <w:tc>
          <w:tcPr>
            <w:tcW w:w="4855" w:type="dxa"/>
          </w:tcPr>
          <w:p w14:paraId="5C542708" w14:textId="77777777" w:rsidR="003A1869" w:rsidRDefault="003A1869" w:rsidP="003A1869">
            <w:pPr>
              <w:jc w:val="both"/>
              <w:rPr>
                <w:rFonts w:ascii="Arial" w:hAnsi="Arial" w:cs="Arial"/>
                <w:sz w:val="20"/>
                <w:szCs w:val="20"/>
              </w:rPr>
            </w:pPr>
            <w:r w:rsidRPr="00031F55">
              <w:rPr>
                <w:rFonts w:ascii="Arial" w:hAnsi="Arial" w:cs="Arial"/>
                <w:sz w:val="20"/>
                <w:szCs w:val="20"/>
              </w:rPr>
              <w:t>Total Assets</w:t>
            </w:r>
          </w:p>
        </w:tc>
        <w:tc>
          <w:tcPr>
            <w:tcW w:w="1526" w:type="dxa"/>
          </w:tcPr>
          <w:p w14:paraId="236A4C5B" w14:textId="77777777" w:rsidR="003A1869" w:rsidRDefault="003A1869" w:rsidP="00031F55">
            <w:pPr>
              <w:jc w:val="right"/>
              <w:rPr>
                <w:rFonts w:ascii="Arial" w:hAnsi="Arial" w:cs="Arial"/>
                <w:sz w:val="20"/>
                <w:szCs w:val="20"/>
              </w:rPr>
            </w:pPr>
            <w:r w:rsidRPr="00031F55">
              <w:rPr>
                <w:rFonts w:ascii="Arial" w:hAnsi="Arial" w:cs="Arial"/>
                <w:sz w:val="20"/>
                <w:szCs w:val="20"/>
              </w:rPr>
              <w:t>13,519.00</w:t>
            </w:r>
          </w:p>
        </w:tc>
        <w:tc>
          <w:tcPr>
            <w:tcW w:w="1534" w:type="dxa"/>
          </w:tcPr>
          <w:p w14:paraId="3FFFF3F5" w14:textId="77777777" w:rsidR="003A1869" w:rsidRDefault="003A1869" w:rsidP="00031F55">
            <w:pPr>
              <w:jc w:val="right"/>
              <w:rPr>
                <w:rFonts w:ascii="Arial" w:hAnsi="Arial" w:cs="Arial"/>
                <w:sz w:val="20"/>
                <w:szCs w:val="20"/>
              </w:rPr>
            </w:pPr>
            <w:r w:rsidRPr="00031F55">
              <w:rPr>
                <w:rFonts w:ascii="Arial" w:hAnsi="Arial" w:cs="Arial"/>
                <w:sz w:val="20"/>
                <w:szCs w:val="20"/>
              </w:rPr>
              <w:t>15,245.00</w:t>
            </w:r>
          </w:p>
        </w:tc>
      </w:tr>
      <w:tr w:rsidR="003A1869" w14:paraId="15211110" w14:textId="77777777" w:rsidTr="00031F55">
        <w:trPr>
          <w:jc w:val="center"/>
        </w:trPr>
        <w:tc>
          <w:tcPr>
            <w:tcW w:w="4855" w:type="dxa"/>
          </w:tcPr>
          <w:p w14:paraId="5C49FB5D"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X5 (Sales / Total Assets)</w:t>
            </w:r>
          </w:p>
        </w:tc>
        <w:tc>
          <w:tcPr>
            <w:tcW w:w="1526" w:type="dxa"/>
          </w:tcPr>
          <w:p w14:paraId="1D3CF422"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2.92</w:t>
            </w:r>
          </w:p>
        </w:tc>
        <w:tc>
          <w:tcPr>
            <w:tcW w:w="1534" w:type="dxa"/>
          </w:tcPr>
          <w:p w14:paraId="466E6B8E"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2.65</w:t>
            </w:r>
          </w:p>
        </w:tc>
      </w:tr>
      <w:tr w:rsidR="003A1869" w14:paraId="630C469A" w14:textId="77777777" w:rsidTr="00031F55">
        <w:trPr>
          <w:jc w:val="center"/>
        </w:trPr>
        <w:tc>
          <w:tcPr>
            <w:tcW w:w="4855" w:type="dxa"/>
          </w:tcPr>
          <w:p w14:paraId="30984A8F" w14:textId="77777777" w:rsidR="003A1869" w:rsidRPr="00031F55" w:rsidRDefault="003A1869" w:rsidP="003A1869">
            <w:pPr>
              <w:jc w:val="both"/>
              <w:rPr>
                <w:rFonts w:ascii="Arial" w:hAnsi="Arial" w:cs="Arial"/>
                <w:b/>
                <w:sz w:val="20"/>
                <w:szCs w:val="20"/>
              </w:rPr>
            </w:pPr>
            <w:r w:rsidRPr="00031F55">
              <w:rPr>
                <w:rFonts w:ascii="Arial" w:hAnsi="Arial" w:cs="Arial"/>
                <w:b/>
                <w:sz w:val="20"/>
                <w:szCs w:val="20"/>
              </w:rPr>
              <w:t>1.0 * X5</w:t>
            </w:r>
          </w:p>
        </w:tc>
        <w:tc>
          <w:tcPr>
            <w:tcW w:w="1526" w:type="dxa"/>
          </w:tcPr>
          <w:p w14:paraId="5D712F2E"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2.92</w:t>
            </w:r>
          </w:p>
        </w:tc>
        <w:tc>
          <w:tcPr>
            <w:tcW w:w="1534" w:type="dxa"/>
          </w:tcPr>
          <w:p w14:paraId="5A2BF2BE" w14:textId="77777777" w:rsidR="003A1869" w:rsidRPr="00031F55" w:rsidRDefault="003A1869" w:rsidP="00031F55">
            <w:pPr>
              <w:jc w:val="right"/>
              <w:rPr>
                <w:rFonts w:ascii="Arial" w:hAnsi="Arial" w:cs="Arial"/>
                <w:b/>
                <w:sz w:val="20"/>
                <w:szCs w:val="20"/>
              </w:rPr>
            </w:pPr>
            <w:r w:rsidRPr="00031F55">
              <w:rPr>
                <w:rFonts w:ascii="Arial" w:hAnsi="Arial" w:cs="Arial"/>
                <w:b/>
                <w:sz w:val="20"/>
                <w:szCs w:val="20"/>
              </w:rPr>
              <w:t>2.65</w:t>
            </w:r>
          </w:p>
        </w:tc>
      </w:tr>
    </w:tbl>
    <w:p w14:paraId="68FD6B24" w14:textId="77777777" w:rsidR="006861CF" w:rsidRPr="00E949FA" w:rsidRDefault="006861CF" w:rsidP="006861CF">
      <w:pPr>
        <w:spacing w:after="0" w:line="240" w:lineRule="auto"/>
        <w:jc w:val="both"/>
        <w:rPr>
          <w:rFonts w:ascii="Arial" w:hAnsi="Arial" w:cs="Arial"/>
          <w:sz w:val="20"/>
          <w:szCs w:val="20"/>
        </w:rPr>
      </w:pPr>
    </w:p>
    <w:p w14:paraId="5D04452E" w14:textId="0FAE1741" w:rsidR="006861CF" w:rsidRDefault="006861CF" w:rsidP="00B87E80">
      <w:pPr>
        <w:pStyle w:val="ListParagraph"/>
        <w:numPr>
          <w:ilvl w:val="0"/>
          <w:numId w:val="8"/>
        </w:numPr>
        <w:spacing w:after="0" w:line="240" w:lineRule="auto"/>
        <w:jc w:val="both"/>
        <w:rPr>
          <w:rFonts w:ascii="Arial" w:hAnsi="Arial" w:cs="Arial"/>
          <w:color w:val="000000" w:themeColor="text1"/>
          <w:sz w:val="20"/>
        </w:rPr>
      </w:pPr>
      <w:r>
        <w:rPr>
          <w:rFonts w:ascii="Arial" w:hAnsi="Arial" w:cs="Arial"/>
          <w:color w:val="000000" w:themeColor="text1"/>
          <w:sz w:val="20"/>
        </w:rPr>
        <w:t xml:space="preserve">Working Capital calculation is explained in </w:t>
      </w:r>
      <w:r w:rsidR="00B87E80" w:rsidRPr="00F334E3">
        <w:rPr>
          <w:rFonts w:ascii="Arial" w:hAnsi="Arial" w:cs="Arial"/>
          <w:sz w:val="20"/>
        </w:rPr>
        <w:t>"</w:t>
      </w:r>
      <w:hyperlink w:anchor="_Working_Capital_calculation" w:history="1">
        <w:r w:rsidR="00B87E80" w:rsidRPr="00F334E3">
          <w:rPr>
            <w:rStyle w:val="Hyperlink"/>
            <w:rFonts w:ascii="Arial" w:hAnsi="Arial" w:cs="Arial"/>
            <w:sz w:val="20"/>
          </w:rPr>
          <w:t>Working Capital calculation</w:t>
        </w:r>
      </w:hyperlink>
      <w:r w:rsidR="00B87E80" w:rsidRPr="00F334E3">
        <w:rPr>
          <w:rFonts w:ascii="Arial" w:hAnsi="Arial" w:cs="Arial"/>
          <w:sz w:val="20"/>
        </w:rPr>
        <w:t>"</w:t>
      </w:r>
      <w:r w:rsidR="00B87E80" w:rsidRPr="00B87E80">
        <w:rPr>
          <w:rFonts w:ascii="Arial" w:hAnsi="Arial" w:cs="Arial"/>
          <w:color w:val="000000" w:themeColor="text1"/>
          <w:sz w:val="20"/>
        </w:rPr>
        <w:t xml:space="preserve"> attachment</w:t>
      </w:r>
    </w:p>
    <w:p w14:paraId="07DECE48" w14:textId="695915CC" w:rsidR="006861CF" w:rsidRDefault="006861CF" w:rsidP="00B87E80">
      <w:pPr>
        <w:pStyle w:val="ListParagraph"/>
        <w:numPr>
          <w:ilvl w:val="0"/>
          <w:numId w:val="8"/>
        </w:numPr>
        <w:spacing w:after="0" w:line="240" w:lineRule="auto"/>
        <w:jc w:val="both"/>
        <w:rPr>
          <w:rFonts w:ascii="Arial" w:hAnsi="Arial" w:cs="Arial"/>
          <w:color w:val="000000" w:themeColor="text1"/>
          <w:sz w:val="20"/>
        </w:rPr>
      </w:pPr>
      <w:r>
        <w:rPr>
          <w:rFonts w:ascii="Arial" w:hAnsi="Arial" w:cs="Arial"/>
          <w:color w:val="000000" w:themeColor="text1"/>
          <w:sz w:val="20"/>
        </w:rPr>
        <w:t xml:space="preserve">EBIT </w:t>
      </w:r>
      <w:r w:rsidR="00F209D7">
        <w:rPr>
          <w:rFonts w:ascii="Arial" w:hAnsi="Arial" w:cs="Arial"/>
          <w:color w:val="000000" w:themeColor="text1"/>
          <w:sz w:val="20"/>
        </w:rPr>
        <w:t xml:space="preserve">calculation </w:t>
      </w:r>
      <w:r>
        <w:rPr>
          <w:rFonts w:ascii="Arial" w:hAnsi="Arial" w:cs="Arial"/>
          <w:color w:val="000000" w:themeColor="text1"/>
          <w:sz w:val="20"/>
        </w:rPr>
        <w:t xml:space="preserve">is explained in </w:t>
      </w:r>
      <w:r w:rsidR="00B87E80" w:rsidRPr="00F334E3">
        <w:rPr>
          <w:rFonts w:ascii="Arial" w:hAnsi="Arial" w:cs="Arial"/>
          <w:sz w:val="20"/>
        </w:rPr>
        <w:t>"</w:t>
      </w:r>
      <w:hyperlink w:anchor="_EBIT_&amp;_EBITDA" w:history="1">
        <w:r w:rsidR="00B87E80" w:rsidRPr="00F334E3">
          <w:rPr>
            <w:rStyle w:val="Hyperlink"/>
            <w:rFonts w:ascii="Arial" w:hAnsi="Arial" w:cs="Arial"/>
            <w:sz w:val="20"/>
          </w:rPr>
          <w:t>EBIT &amp; EBITDA calculations</w:t>
        </w:r>
      </w:hyperlink>
      <w:r w:rsidR="00B87E80" w:rsidRPr="00F334E3">
        <w:rPr>
          <w:rFonts w:ascii="Arial" w:hAnsi="Arial" w:cs="Arial"/>
          <w:sz w:val="20"/>
        </w:rPr>
        <w:t>"</w:t>
      </w:r>
      <w:r w:rsidR="00B87E80" w:rsidRPr="00B87E80">
        <w:rPr>
          <w:rFonts w:ascii="Arial" w:hAnsi="Arial" w:cs="Arial"/>
          <w:color w:val="000000" w:themeColor="text1"/>
          <w:sz w:val="20"/>
        </w:rPr>
        <w:t xml:space="preserve"> attachment</w:t>
      </w:r>
    </w:p>
    <w:p w14:paraId="099C4819" w14:textId="01D28AD2" w:rsidR="006861CF" w:rsidRDefault="006861CF" w:rsidP="00031F55">
      <w:pPr>
        <w:pStyle w:val="ListParagraph"/>
        <w:numPr>
          <w:ilvl w:val="0"/>
          <w:numId w:val="8"/>
        </w:numPr>
        <w:spacing w:after="0" w:line="240" w:lineRule="auto"/>
        <w:jc w:val="both"/>
        <w:rPr>
          <w:rFonts w:ascii="Arial" w:hAnsi="Arial" w:cs="Arial"/>
          <w:color w:val="000000" w:themeColor="text1"/>
          <w:sz w:val="20"/>
        </w:rPr>
      </w:pPr>
      <w:r>
        <w:rPr>
          <w:rFonts w:ascii="Arial" w:hAnsi="Arial" w:cs="Arial"/>
          <w:color w:val="000000" w:themeColor="text1"/>
          <w:sz w:val="20"/>
        </w:rPr>
        <w:t xml:space="preserve">Market Value of Equity calculation is explained in </w:t>
      </w:r>
      <w:r w:rsidR="00B87E80" w:rsidRPr="00F334E3">
        <w:rPr>
          <w:rFonts w:ascii="Arial" w:hAnsi="Arial" w:cs="Arial"/>
          <w:sz w:val="20"/>
        </w:rPr>
        <w:t>"</w:t>
      </w:r>
      <w:hyperlink w:anchor="_Market_Value_of" w:history="1">
        <w:r w:rsidR="00B87E80" w:rsidRPr="00F334E3">
          <w:rPr>
            <w:rStyle w:val="Hyperlink"/>
            <w:rFonts w:ascii="Arial" w:hAnsi="Arial" w:cs="Arial"/>
            <w:sz w:val="20"/>
          </w:rPr>
          <w:t>Market Value of Equity calculation</w:t>
        </w:r>
      </w:hyperlink>
      <w:r w:rsidR="00B87E80" w:rsidRPr="00F334E3">
        <w:rPr>
          <w:rFonts w:ascii="Arial" w:hAnsi="Arial" w:cs="Arial"/>
          <w:sz w:val="20"/>
        </w:rPr>
        <w:t>"</w:t>
      </w:r>
      <w:r w:rsidR="00B87E80">
        <w:rPr>
          <w:rFonts w:ascii="Arial" w:hAnsi="Arial" w:cs="Arial"/>
          <w:color w:val="000000" w:themeColor="text1"/>
          <w:sz w:val="20"/>
        </w:rPr>
        <w:t xml:space="preserve"> attachment</w:t>
      </w:r>
    </w:p>
    <w:p w14:paraId="4B869370" w14:textId="77777777" w:rsidR="007752EA" w:rsidRPr="00E33D00" w:rsidRDefault="007752EA" w:rsidP="007752EA">
      <w:pPr>
        <w:spacing w:after="0" w:line="240" w:lineRule="auto"/>
        <w:jc w:val="both"/>
        <w:rPr>
          <w:rFonts w:ascii="Arial" w:hAnsi="Arial" w:cs="Arial"/>
          <w:sz w:val="20"/>
          <w:szCs w:val="20"/>
        </w:rPr>
      </w:pPr>
    </w:p>
    <w:p w14:paraId="04D31DE9" w14:textId="77777777" w:rsidR="007752EA" w:rsidRPr="00031F55" w:rsidRDefault="007752EA" w:rsidP="00F334E3">
      <w:pPr>
        <w:pStyle w:val="Heading2"/>
        <w:numPr>
          <w:ilvl w:val="0"/>
          <w:numId w:val="7"/>
        </w:numPr>
        <w:jc w:val="both"/>
        <w:rPr>
          <w:rFonts w:ascii="Arial" w:hAnsi="Arial" w:cs="Arial"/>
          <w:b/>
          <w:color w:val="000000" w:themeColor="text1"/>
        </w:rPr>
      </w:pPr>
      <w:bookmarkStart w:id="57" w:name="_Toc468138450"/>
      <w:r>
        <w:rPr>
          <w:rFonts w:ascii="Arial" w:hAnsi="Arial" w:cs="Arial"/>
          <w:b/>
          <w:color w:val="000000" w:themeColor="text1"/>
        </w:rPr>
        <w:t>Year-to-Year Trend Analysis</w:t>
      </w:r>
      <w:r w:rsidRPr="00031F55">
        <w:rPr>
          <w:rFonts w:ascii="Arial" w:hAnsi="Arial" w:cs="Arial"/>
          <w:b/>
          <w:color w:val="000000" w:themeColor="text1"/>
        </w:rPr>
        <w:t xml:space="preserve"> calculation</w:t>
      </w:r>
      <w:bookmarkEnd w:id="57"/>
    </w:p>
    <w:p w14:paraId="322F2E8A" w14:textId="77777777" w:rsidR="007752EA" w:rsidRDefault="007752EA" w:rsidP="007752EA">
      <w:pPr>
        <w:spacing w:after="0" w:line="240" w:lineRule="auto"/>
        <w:jc w:val="both"/>
        <w:rPr>
          <w:rFonts w:ascii="Arial" w:hAnsi="Arial" w:cs="Arial"/>
          <w:sz w:val="20"/>
          <w:szCs w:val="20"/>
        </w:rPr>
      </w:pPr>
    </w:p>
    <w:tbl>
      <w:tblPr>
        <w:tblStyle w:val="TableGrid"/>
        <w:tblW w:w="4995" w:type="pct"/>
        <w:jc w:val="center"/>
        <w:tblLayout w:type="fixed"/>
        <w:tblCellMar>
          <w:left w:w="115" w:type="dxa"/>
          <w:right w:w="115" w:type="dxa"/>
        </w:tblCellMar>
        <w:tblLook w:val="04A0" w:firstRow="1" w:lastRow="0" w:firstColumn="1" w:lastColumn="0" w:noHBand="0" w:noVBand="1"/>
      </w:tblPr>
      <w:tblGrid>
        <w:gridCol w:w="4096"/>
        <w:gridCol w:w="1312"/>
        <w:gridCol w:w="1311"/>
        <w:gridCol w:w="1311"/>
        <w:gridCol w:w="1311"/>
      </w:tblGrid>
      <w:tr w:rsidR="008606F2" w14:paraId="709EC39A" w14:textId="77777777" w:rsidTr="00BB0742">
        <w:trPr>
          <w:tblHeader/>
          <w:jc w:val="center"/>
        </w:trPr>
        <w:tc>
          <w:tcPr>
            <w:tcW w:w="2192" w:type="pct"/>
            <w:shd w:val="clear" w:color="auto" w:fill="BFBFBF" w:themeFill="background1" w:themeFillShade="BF"/>
          </w:tcPr>
          <w:p w14:paraId="57193521" w14:textId="77777777" w:rsidR="006478D5" w:rsidRPr="008606F2" w:rsidRDefault="006478D5" w:rsidP="008606F2">
            <w:pPr>
              <w:jc w:val="center"/>
              <w:rPr>
                <w:rFonts w:ascii="Arial" w:hAnsi="Arial" w:cs="Arial"/>
                <w:b/>
                <w:sz w:val="20"/>
                <w:szCs w:val="20"/>
              </w:rPr>
            </w:pPr>
            <w:r w:rsidRPr="008606F2">
              <w:rPr>
                <w:rFonts w:ascii="Arial" w:hAnsi="Arial" w:cs="Arial"/>
                <w:b/>
                <w:sz w:val="20"/>
                <w:szCs w:val="20"/>
              </w:rPr>
              <w:t>Fiscal Year</w:t>
            </w:r>
          </w:p>
        </w:tc>
        <w:tc>
          <w:tcPr>
            <w:tcW w:w="702" w:type="pct"/>
            <w:shd w:val="clear" w:color="auto" w:fill="BFBFBF" w:themeFill="background1" w:themeFillShade="BF"/>
          </w:tcPr>
          <w:p w14:paraId="7D181A63" w14:textId="77777777" w:rsidR="006478D5" w:rsidRPr="008606F2" w:rsidRDefault="006478D5" w:rsidP="008606F2">
            <w:pPr>
              <w:jc w:val="center"/>
              <w:rPr>
                <w:rFonts w:ascii="Arial" w:hAnsi="Arial" w:cs="Arial"/>
                <w:b/>
                <w:sz w:val="20"/>
                <w:szCs w:val="20"/>
              </w:rPr>
            </w:pPr>
            <w:r w:rsidRPr="008606F2">
              <w:rPr>
                <w:rFonts w:ascii="Arial" w:hAnsi="Arial" w:cs="Arial"/>
                <w:b/>
                <w:sz w:val="20"/>
                <w:szCs w:val="20"/>
              </w:rPr>
              <w:t>2016</w:t>
            </w:r>
          </w:p>
        </w:tc>
        <w:tc>
          <w:tcPr>
            <w:tcW w:w="702" w:type="pct"/>
            <w:shd w:val="clear" w:color="auto" w:fill="BFBFBF" w:themeFill="background1" w:themeFillShade="BF"/>
          </w:tcPr>
          <w:p w14:paraId="20B93B48" w14:textId="77777777" w:rsidR="006478D5" w:rsidRPr="008606F2" w:rsidRDefault="006478D5" w:rsidP="008606F2">
            <w:pPr>
              <w:jc w:val="center"/>
              <w:rPr>
                <w:rFonts w:ascii="Arial" w:hAnsi="Arial" w:cs="Arial"/>
                <w:b/>
                <w:sz w:val="20"/>
                <w:szCs w:val="20"/>
              </w:rPr>
            </w:pPr>
            <w:r w:rsidRPr="008606F2">
              <w:rPr>
                <w:rFonts w:ascii="Arial" w:hAnsi="Arial" w:cs="Arial"/>
                <w:b/>
                <w:sz w:val="20"/>
                <w:szCs w:val="20"/>
              </w:rPr>
              <w:t>2015</w:t>
            </w:r>
          </w:p>
        </w:tc>
        <w:tc>
          <w:tcPr>
            <w:tcW w:w="702" w:type="pct"/>
            <w:shd w:val="clear" w:color="auto" w:fill="BFBFBF" w:themeFill="background1" w:themeFillShade="BF"/>
          </w:tcPr>
          <w:p w14:paraId="7D24019C" w14:textId="77777777" w:rsidR="006478D5" w:rsidRPr="008606F2" w:rsidRDefault="006478D5" w:rsidP="008606F2">
            <w:pPr>
              <w:jc w:val="center"/>
              <w:rPr>
                <w:rFonts w:ascii="Arial" w:hAnsi="Arial" w:cs="Arial"/>
                <w:b/>
                <w:sz w:val="20"/>
                <w:szCs w:val="20"/>
              </w:rPr>
            </w:pPr>
            <w:r w:rsidRPr="008606F2">
              <w:rPr>
                <w:rFonts w:ascii="Arial" w:hAnsi="Arial" w:cs="Arial"/>
                <w:b/>
                <w:sz w:val="20"/>
                <w:szCs w:val="20"/>
              </w:rPr>
              <w:t>$ Change</w:t>
            </w:r>
          </w:p>
        </w:tc>
        <w:tc>
          <w:tcPr>
            <w:tcW w:w="702" w:type="pct"/>
            <w:shd w:val="clear" w:color="auto" w:fill="BFBFBF" w:themeFill="background1" w:themeFillShade="BF"/>
          </w:tcPr>
          <w:p w14:paraId="695EB04F" w14:textId="77777777" w:rsidR="006478D5" w:rsidRPr="008606F2" w:rsidRDefault="006478D5" w:rsidP="008606F2">
            <w:pPr>
              <w:jc w:val="center"/>
              <w:rPr>
                <w:rFonts w:ascii="Arial" w:hAnsi="Arial" w:cs="Arial"/>
                <w:b/>
                <w:sz w:val="20"/>
                <w:szCs w:val="20"/>
              </w:rPr>
            </w:pPr>
            <w:r w:rsidRPr="008606F2">
              <w:rPr>
                <w:rFonts w:ascii="Arial" w:hAnsi="Arial" w:cs="Arial"/>
                <w:b/>
                <w:sz w:val="20"/>
                <w:szCs w:val="20"/>
              </w:rPr>
              <w:t>% Change</w:t>
            </w:r>
          </w:p>
        </w:tc>
      </w:tr>
      <w:tr w:rsidR="008606F2" w14:paraId="5930A087" w14:textId="77777777" w:rsidTr="00C860A3">
        <w:trPr>
          <w:jc w:val="center"/>
        </w:trPr>
        <w:tc>
          <w:tcPr>
            <w:tcW w:w="2192" w:type="pct"/>
          </w:tcPr>
          <w:p w14:paraId="15C2E348" w14:textId="3F1E2D76" w:rsidR="006478D5" w:rsidRPr="008606F2" w:rsidRDefault="000061C0" w:rsidP="006478D5">
            <w:pPr>
              <w:jc w:val="both"/>
              <w:rPr>
                <w:rFonts w:ascii="Arial" w:hAnsi="Arial" w:cs="Arial"/>
                <w:b/>
                <w:sz w:val="20"/>
                <w:szCs w:val="20"/>
              </w:rPr>
            </w:pPr>
            <w:r>
              <w:rPr>
                <w:rFonts w:ascii="Arial" w:hAnsi="Arial" w:cs="Arial"/>
                <w:b/>
                <w:sz w:val="20"/>
                <w:szCs w:val="20"/>
              </w:rPr>
              <w:t>Net Revenue</w:t>
            </w:r>
          </w:p>
        </w:tc>
        <w:tc>
          <w:tcPr>
            <w:tcW w:w="702" w:type="pct"/>
          </w:tcPr>
          <w:p w14:paraId="70961034"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39,528.00</w:t>
            </w:r>
          </w:p>
        </w:tc>
        <w:tc>
          <w:tcPr>
            <w:tcW w:w="702" w:type="pct"/>
          </w:tcPr>
          <w:p w14:paraId="47F88CEE"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40,339.00</w:t>
            </w:r>
          </w:p>
        </w:tc>
        <w:tc>
          <w:tcPr>
            <w:tcW w:w="702" w:type="pct"/>
          </w:tcPr>
          <w:p w14:paraId="254371FC"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-811.00</w:t>
            </w:r>
          </w:p>
        </w:tc>
        <w:tc>
          <w:tcPr>
            <w:tcW w:w="702" w:type="pct"/>
          </w:tcPr>
          <w:p w14:paraId="27789D20"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-2.01</w:t>
            </w:r>
          </w:p>
        </w:tc>
      </w:tr>
      <w:tr w:rsidR="008606F2" w14:paraId="7A142522" w14:textId="77777777" w:rsidTr="00C860A3">
        <w:trPr>
          <w:jc w:val="center"/>
        </w:trPr>
        <w:tc>
          <w:tcPr>
            <w:tcW w:w="2192" w:type="pct"/>
          </w:tcPr>
          <w:p w14:paraId="398B34F5" w14:textId="77777777" w:rsidR="006478D5" w:rsidRDefault="006478D5" w:rsidP="006478D5">
            <w:pPr>
              <w:jc w:val="both"/>
              <w:rPr>
                <w:rFonts w:ascii="Arial" w:hAnsi="Arial" w:cs="Arial"/>
                <w:sz w:val="20"/>
                <w:szCs w:val="20"/>
              </w:rPr>
            </w:pPr>
            <w:r w:rsidRPr="008606F2">
              <w:rPr>
                <w:rFonts w:ascii="Arial" w:hAnsi="Arial" w:cs="Arial"/>
                <w:sz w:val="20"/>
                <w:szCs w:val="20"/>
              </w:rPr>
              <w:t>Cost of Goods Sold</w:t>
            </w:r>
          </w:p>
        </w:tc>
        <w:tc>
          <w:tcPr>
            <w:tcW w:w="702" w:type="pct"/>
          </w:tcPr>
          <w:p w14:paraId="2C7B73A5" w14:textId="77777777" w:rsidR="006478D5" w:rsidRDefault="006478D5" w:rsidP="008606F2">
            <w:pPr>
              <w:jc w:val="right"/>
              <w:rPr>
                <w:rFonts w:ascii="Arial" w:hAnsi="Arial" w:cs="Arial"/>
                <w:sz w:val="20"/>
                <w:szCs w:val="20"/>
              </w:rPr>
            </w:pPr>
            <w:r w:rsidRPr="008606F2">
              <w:rPr>
                <w:rFonts w:ascii="Arial" w:hAnsi="Arial" w:cs="Arial"/>
                <w:sz w:val="20"/>
                <w:szCs w:val="20"/>
              </w:rPr>
              <w:t>30,334.00</w:t>
            </w:r>
          </w:p>
        </w:tc>
        <w:tc>
          <w:tcPr>
            <w:tcW w:w="702" w:type="pct"/>
          </w:tcPr>
          <w:p w14:paraId="17105636" w14:textId="77777777" w:rsidR="006478D5" w:rsidRDefault="006478D5" w:rsidP="008606F2">
            <w:pPr>
              <w:jc w:val="right"/>
              <w:rPr>
                <w:rFonts w:ascii="Arial" w:hAnsi="Arial" w:cs="Arial"/>
                <w:sz w:val="20"/>
                <w:szCs w:val="20"/>
              </w:rPr>
            </w:pPr>
            <w:r w:rsidRPr="008606F2">
              <w:rPr>
                <w:rFonts w:ascii="Arial" w:hAnsi="Arial" w:cs="Arial"/>
                <w:sz w:val="20"/>
                <w:szCs w:val="20"/>
              </w:rPr>
              <w:t>31,292.00</w:t>
            </w:r>
          </w:p>
        </w:tc>
        <w:tc>
          <w:tcPr>
            <w:tcW w:w="702" w:type="pct"/>
          </w:tcPr>
          <w:p w14:paraId="68C82437" w14:textId="77777777" w:rsidR="006478D5" w:rsidRDefault="006478D5" w:rsidP="008606F2">
            <w:pPr>
              <w:jc w:val="right"/>
              <w:rPr>
                <w:rFonts w:ascii="Arial" w:hAnsi="Arial" w:cs="Arial"/>
                <w:sz w:val="20"/>
                <w:szCs w:val="20"/>
              </w:rPr>
            </w:pPr>
            <w:r w:rsidRPr="008606F2">
              <w:rPr>
                <w:rFonts w:ascii="Arial" w:hAnsi="Arial" w:cs="Arial"/>
                <w:sz w:val="20"/>
                <w:szCs w:val="20"/>
              </w:rPr>
              <w:t>-958.00</w:t>
            </w:r>
          </w:p>
        </w:tc>
        <w:tc>
          <w:tcPr>
            <w:tcW w:w="702" w:type="pct"/>
          </w:tcPr>
          <w:p w14:paraId="61224093" w14:textId="77777777" w:rsidR="006478D5" w:rsidRDefault="006478D5" w:rsidP="008606F2">
            <w:pPr>
              <w:jc w:val="right"/>
              <w:rPr>
                <w:rFonts w:ascii="Arial" w:hAnsi="Arial" w:cs="Arial"/>
                <w:sz w:val="20"/>
                <w:szCs w:val="20"/>
              </w:rPr>
            </w:pPr>
            <w:r w:rsidRPr="008606F2">
              <w:rPr>
                <w:rFonts w:ascii="Arial" w:hAnsi="Arial" w:cs="Arial"/>
                <w:sz w:val="20"/>
                <w:szCs w:val="20"/>
              </w:rPr>
              <w:t>-3.06</w:t>
            </w:r>
          </w:p>
        </w:tc>
      </w:tr>
      <w:tr w:rsidR="008606F2" w14:paraId="1F10F809" w14:textId="77777777" w:rsidTr="00C860A3">
        <w:trPr>
          <w:jc w:val="center"/>
        </w:trPr>
        <w:tc>
          <w:tcPr>
            <w:tcW w:w="2192" w:type="pct"/>
          </w:tcPr>
          <w:p w14:paraId="71E19278" w14:textId="77777777" w:rsidR="006478D5" w:rsidRDefault="006478D5" w:rsidP="006478D5">
            <w:pPr>
              <w:jc w:val="both"/>
              <w:rPr>
                <w:rFonts w:ascii="Arial" w:hAnsi="Arial" w:cs="Arial"/>
                <w:sz w:val="20"/>
                <w:szCs w:val="20"/>
              </w:rPr>
            </w:pPr>
            <w:r w:rsidRPr="008606F2">
              <w:rPr>
                <w:rFonts w:ascii="Arial" w:hAnsi="Arial" w:cs="Arial"/>
                <w:sz w:val="20"/>
                <w:szCs w:val="20"/>
              </w:rPr>
              <w:t>Restructuring charges — cost of goods sold</w:t>
            </w:r>
          </w:p>
        </w:tc>
        <w:tc>
          <w:tcPr>
            <w:tcW w:w="702" w:type="pct"/>
          </w:tcPr>
          <w:p w14:paraId="75BCEF04" w14:textId="77777777" w:rsidR="006478D5" w:rsidRDefault="006478D5" w:rsidP="008606F2">
            <w:pPr>
              <w:jc w:val="right"/>
              <w:rPr>
                <w:rFonts w:ascii="Arial" w:hAnsi="Arial" w:cs="Arial"/>
                <w:sz w:val="20"/>
                <w:szCs w:val="20"/>
              </w:rPr>
            </w:pPr>
            <w:r w:rsidRPr="008606F2">
              <w:rPr>
                <w:rFonts w:ascii="Arial" w:hAnsi="Arial" w:cs="Arial"/>
                <w:sz w:val="20"/>
                <w:szCs w:val="20"/>
              </w:rPr>
              <w:t>3.00</w:t>
            </w:r>
          </w:p>
        </w:tc>
        <w:tc>
          <w:tcPr>
            <w:tcW w:w="702" w:type="pct"/>
          </w:tcPr>
          <w:p w14:paraId="6C2A5C2B" w14:textId="77777777" w:rsidR="006478D5" w:rsidRDefault="006478D5" w:rsidP="008606F2">
            <w:pPr>
              <w:jc w:val="right"/>
              <w:rPr>
                <w:rFonts w:ascii="Arial" w:hAnsi="Arial" w:cs="Arial"/>
                <w:sz w:val="20"/>
                <w:szCs w:val="20"/>
              </w:rPr>
            </w:pPr>
            <w:r w:rsidRPr="008606F2">
              <w:rPr>
                <w:rFonts w:ascii="Arial" w:hAnsi="Arial" w:cs="Arial"/>
                <w:sz w:val="20"/>
                <w:szCs w:val="20"/>
              </w:rPr>
              <w:t>0.00</w:t>
            </w:r>
          </w:p>
        </w:tc>
        <w:tc>
          <w:tcPr>
            <w:tcW w:w="702" w:type="pct"/>
          </w:tcPr>
          <w:p w14:paraId="301ED73B" w14:textId="77777777" w:rsidR="006478D5" w:rsidRDefault="008606F2" w:rsidP="008606F2">
            <w:pPr>
              <w:jc w:val="right"/>
              <w:rPr>
                <w:rFonts w:ascii="Arial" w:hAnsi="Arial" w:cs="Arial"/>
                <w:sz w:val="20"/>
                <w:szCs w:val="20"/>
              </w:rPr>
            </w:pPr>
            <w:r>
              <w:rPr>
                <w:rFonts w:ascii="Arial" w:hAnsi="Arial" w:cs="Arial"/>
                <w:sz w:val="20"/>
                <w:szCs w:val="20"/>
              </w:rPr>
              <w:t>3.00</w:t>
            </w:r>
          </w:p>
        </w:tc>
        <w:tc>
          <w:tcPr>
            <w:tcW w:w="702" w:type="pct"/>
          </w:tcPr>
          <w:p w14:paraId="2A33C4C8" w14:textId="77777777" w:rsidR="006478D5" w:rsidRDefault="006478D5" w:rsidP="008606F2">
            <w:pPr>
              <w:jc w:val="right"/>
              <w:rPr>
                <w:rFonts w:ascii="Arial" w:hAnsi="Arial" w:cs="Arial"/>
                <w:sz w:val="20"/>
                <w:szCs w:val="20"/>
              </w:rPr>
            </w:pPr>
          </w:p>
        </w:tc>
      </w:tr>
      <w:tr w:rsidR="008606F2" w14:paraId="416066BB" w14:textId="77777777" w:rsidTr="00C860A3">
        <w:trPr>
          <w:jc w:val="center"/>
        </w:trPr>
        <w:tc>
          <w:tcPr>
            <w:tcW w:w="2192" w:type="pct"/>
          </w:tcPr>
          <w:p w14:paraId="690840C4" w14:textId="77777777" w:rsidR="006478D5" w:rsidRPr="008606F2" w:rsidRDefault="006478D5" w:rsidP="006478D5">
            <w:pPr>
              <w:jc w:val="both"/>
              <w:rPr>
                <w:rFonts w:ascii="Arial" w:hAnsi="Arial" w:cs="Arial"/>
                <w:b/>
                <w:sz w:val="20"/>
                <w:szCs w:val="20"/>
              </w:rPr>
            </w:pPr>
            <w:r w:rsidRPr="008606F2">
              <w:rPr>
                <w:rFonts w:ascii="Arial" w:hAnsi="Arial" w:cs="Arial"/>
                <w:b/>
                <w:sz w:val="20"/>
                <w:szCs w:val="20"/>
              </w:rPr>
              <w:t>Gross Profit</w:t>
            </w:r>
          </w:p>
        </w:tc>
        <w:tc>
          <w:tcPr>
            <w:tcW w:w="702" w:type="pct"/>
          </w:tcPr>
          <w:p w14:paraId="7CA994B0"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9,191.00</w:t>
            </w:r>
          </w:p>
        </w:tc>
        <w:tc>
          <w:tcPr>
            <w:tcW w:w="702" w:type="pct"/>
          </w:tcPr>
          <w:p w14:paraId="10BA1CF3"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9,047.00</w:t>
            </w:r>
          </w:p>
        </w:tc>
        <w:tc>
          <w:tcPr>
            <w:tcW w:w="702" w:type="pct"/>
          </w:tcPr>
          <w:p w14:paraId="4EF5573D"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144.00</w:t>
            </w:r>
          </w:p>
        </w:tc>
        <w:tc>
          <w:tcPr>
            <w:tcW w:w="702" w:type="pct"/>
          </w:tcPr>
          <w:p w14:paraId="3520AB82"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1.59</w:t>
            </w:r>
          </w:p>
        </w:tc>
      </w:tr>
      <w:tr w:rsidR="008606F2" w14:paraId="30F3926A" w14:textId="77777777" w:rsidTr="00C860A3">
        <w:trPr>
          <w:jc w:val="center"/>
        </w:trPr>
        <w:tc>
          <w:tcPr>
            <w:tcW w:w="2192" w:type="pct"/>
          </w:tcPr>
          <w:p w14:paraId="2A51D8DF" w14:textId="77777777" w:rsidR="006478D5" w:rsidRDefault="006478D5" w:rsidP="006478D5">
            <w:pPr>
              <w:jc w:val="both"/>
              <w:rPr>
                <w:rFonts w:ascii="Arial" w:hAnsi="Arial" w:cs="Arial"/>
                <w:sz w:val="20"/>
                <w:szCs w:val="20"/>
              </w:rPr>
            </w:pPr>
            <w:r w:rsidRPr="008606F2">
              <w:rPr>
                <w:rFonts w:ascii="Arial" w:hAnsi="Arial" w:cs="Arial"/>
                <w:sz w:val="20"/>
                <w:szCs w:val="20"/>
              </w:rPr>
              <w:t>Selling, general and administrative expenses</w:t>
            </w:r>
          </w:p>
        </w:tc>
        <w:tc>
          <w:tcPr>
            <w:tcW w:w="702" w:type="pct"/>
          </w:tcPr>
          <w:p w14:paraId="20F99AB0" w14:textId="77777777" w:rsidR="006478D5" w:rsidRDefault="006478D5" w:rsidP="008606F2">
            <w:pPr>
              <w:jc w:val="right"/>
              <w:rPr>
                <w:rFonts w:ascii="Arial" w:hAnsi="Arial" w:cs="Arial"/>
                <w:sz w:val="20"/>
                <w:szCs w:val="20"/>
              </w:rPr>
            </w:pPr>
            <w:r w:rsidRPr="008606F2">
              <w:rPr>
                <w:rFonts w:ascii="Arial" w:hAnsi="Arial" w:cs="Arial"/>
                <w:sz w:val="20"/>
                <w:szCs w:val="20"/>
              </w:rPr>
              <w:t>7,618.00</w:t>
            </w:r>
          </w:p>
        </w:tc>
        <w:tc>
          <w:tcPr>
            <w:tcW w:w="702" w:type="pct"/>
          </w:tcPr>
          <w:p w14:paraId="22B003D8" w14:textId="77777777" w:rsidR="006478D5" w:rsidRDefault="006478D5" w:rsidP="008606F2">
            <w:pPr>
              <w:jc w:val="right"/>
              <w:rPr>
                <w:rFonts w:ascii="Arial" w:hAnsi="Arial" w:cs="Arial"/>
                <w:sz w:val="20"/>
                <w:szCs w:val="20"/>
              </w:rPr>
            </w:pPr>
            <w:r w:rsidRPr="008606F2">
              <w:rPr>
                <w:rFonts w:ascii="Arial" w:hAnsi="Arial" w:cs="Arial"/>
                <w:sz w:val="20"/>
                <w:szCs w:val="20"/>
              </w:rPr>
              <w:t>7,592.00</w:t>
            </w:r>
          </w:p>
        </w:tc>
        <w:tc>
          <w:tcPr>
            <w:tcW w:w="702" w:type="pct"/>
          </w:tcPr>
          <w:p w14:paraId="559027E5" w14:textId="77777777" w:rsidR="006478D5" w:rsidRDefault="006478D5" w:rsidP="008606F2">
            <w:pPr>
              <w:jc w:val="right"/>
              <w:rPr>
                <w:rFonts w:ascii="Arial" w:hAnsi="Arial" w:cs="Arial"/>
                <w:sz w:val="20"/>
                <w:szCs w:val="20"/>
              </w:rPr>
            </w:pPr>
            <w:r w:rsidRPr="008606F2">
              <w:rPr>
                <w:rFonts w:ascii="Arial" w:hAnsi="Arial" w:cs="Arial"/>
                <w:sz w:val="20"/>
                <w:szCs w:val="20"/>
              </w:rPr>
              <w:t>26.00</w:t>
            </w:r>
          </w:p>
        </w:tc>
        <w:tc>
          <w:tcPr>
            <w:tcW w:w="702" w:type="pct"/>
          </w:tcPr>
          <w:p w14:paraId="16575F66" w14:textId="77777777" w:rsidR="006478D5" w:rsidRDefault="006478D5" w:rsidP="008606F2">
            <w:pPr>
              <w:jc w:val="right"/>
              <w:rPr>
                <w:rFonts w:ascii="Arial" w:hAnsi="Arial" w:cs="Arial"/>
                <w:sz w:val="20"/>
                <w:szCs w:val="20"/>
              </w:rPr>
            </w:pPr>
            <w:r w:rsidRPr="008606F2">
              <w:rPr>
                <w:rFonts w:ascii="Arial" w:hAnsi="Arial" w:cs="Arial"/>
                <w:sz w:val="20"/>
                <w:szCs w:val="20"/>
              </w:rPr>
              <w:t>0.34</w:t>
            </w:r>
          </w:p>
        </w:tc>
      </w:tr>
      <w:tr w:rsidR="008606F2" w14:paraId="154E2374" w14:textId="77777777" w:rsidTr="00C860A3">
        <w:trPr>
          <w:jc w:val="center"/>
        </w:trPr>
        <w:tc>
          <w:tcPr>
            <w:tcW w:w="2192" w:type="pct"/>
          </w:tcPr>
          <w:p w14:paraId="0B44B57E" w14:textId="77777777" w:rsidR="006478D5" w:rsidRDefault="006478D5" w:rsidP="006478D5">
            <w:pPr>
              <w:jc w:val="both"/>
              <w:rPr>
                <w:rFonts w:ascii="Arial" w:hAnsi="Arial" w:cs="Arial"/>
                <w:sz w:val="20"/>
                <w:szCs w:val="20"/>
              </w:rPr>
            </w:pPr>
            <w:r w:rsidRPr="008606F2">
              <w:rPr>
                <w:rFonts w:ascii="Arial" w:hAnsi="Arial" w:cs="Arial"/>
                <w:sz w:val="20"/>
                <w:szCs w:val="20"/>
              </w:rPr>
              <w:t>Restructuring charges</w:t>
            </w:r>
          </w:p>
        </w:tc>
        <w:tc>
          <w:tcPr>
            <w:tcW w:w="702" w:type="pct"/>
          </w:tcPr>
          <w:p w14:paraId="65F3531A" w14:textId="77777777" w:rsidR="006478D5" w:rsidRDefault="006478D5" w:rsidP="008606F2">
            <w:pPr>
              <w:jc w:val="right"/>
              <w:rPr>
                <w:rFonts w:ascii="Arial" w:hAnsi="Arial" w:cs="Arial"/>
                <w:sz w:val="20"/>
                <w:szCs w:val="20"/>
              </w:rPr>
            </w:pPr>
            <w:r w:rsidRPr="008606F2">
              <w:rPr>
                <w:rFonts w:ascii="Arial" w:hAnsi="Arial" w:cs="Arial"/>
                <w:sz w:val="20"/>
                <w:szCs w:val="20"/>
              </w:rPr>
              <w:t>198.00</w:t>
            </w:r>
          </w:p>
        </w:tc>
        <w:tc>
          <w:tcPr>
            <w:tcW w:w="702" w:type="pct"/>
          </w:tcPr>
          <w:p w14:paraId="42C7EC5B" w14:textId="77777777" w:rsidR="006478D5" w:rsidRDefault="006478D5" w:rsidP="008606F2">
            <w:pPr>
              <w:jc w:val="right"/>
              <w:rPr>
                <w:rFonts w:ascii="Arial" w:hAnsi="Arial" w:cs="Arial"/>
                <w:sz w:val="20"/>
                <w:szCs w:val="20"/>
              </w:rPr>
            </w:pPr>
            <w:r w:rsidRPr="008606F2">
              <w:rPr>
                <w:rFonts w:ascii="Arial" w:hAnsi="Arial" w:cs="Arial"/>
                <w:sz w:val="20"/>
                <w:szCs w:val="20"/>
              </w:rPr>
              <w:t>5.00</w:t>
            </w:r>
          </w:p>
        </w:tc>
        <w:tc>
          <w:tcPr>
            <w:tcW w:w="702" w:type="pct"/>
          </w:tcPr>
          <w:p w14:paraId="0AC325B8" w14:textId="77777777" w:rsidR="006478D5" w:rsidRDefault="006478D5" w:rsidP="008606F2">
            <w:pPr>
              <w:jc w:val="right"/>
              <w:rPr>
                <w:rFonts w:ascii="Arial" w:hAnsi="Arial" w:cs="Arial"/>
                <w:sz w:val="20"/>
                <w:szCs w:val="20"/>
              </w:rPr>
            </w:pPr>
            <w:r w:rsidRPr="008606F2">
              <w:rPr>
                <w:rFonts w:ascii="Arial" w:hAnsi="Arial" w:cs="Arial"/>
                <w:sz w:val="20"/>
                <w:szCs w:val="20"/>
              </w:rPr>
              <w:t>193.00</w:t>
            </w:r>
          </w:p>
        </w:tc>
        <w:tc>
          <w:tcPr>
            <w:tcW w:w="702" w:type="pct"/>
          </w:tcPr>
          <w:p w14:paraId="7B8AC255" w14:textId="77777777" w:rsidR="006478D5" w:rsidRDefault="006478D5" w:rsidP="008606F2">
            <w:pPr>
              <w:jc w:val="right"/>
              <w:rPr>
                <w:rFonts w:ascii="Arial" w:hAnsi="Arial" w:cs="Arial"/>
                <w:sz w:val="20"/>
                <w:szCs w:val="20"/>
              </w:rPr>
            </w:pPr>
            <w:r w:rsidRPr="008606F2">
              <w:rPr>
                <w:rFonts w:ascii="Arial" w:hAnsi="Arial" w:cs="Arial"/>
                <w:sz w:val="20"/>
                <w:szCs w:val="20"/>
              </w:rPr>
              <w:t>3,860.00</w:t>
            </w:r>
          </w:p>
        </w:tc>
      </w:tr>
      <w:tr w:rsidR="008606F2" w14:paraId="66907DA0" w14:textId="77777777" w:rsidTr="00C860A3">
        <w:trPr>
          <w:jc w:val="center"/>
        </w:trPr>
        <w:tc>
          <w:tcPr>
            <w:tcW w:w="2192" w:type="pct"/>
          </w:tcPr>
          <w:p w14:paraId="71B2D442" w14:textId="77777777" w:rsidR="006478D5" w:rsidRPr="008606F2" w:rsidRDefault="006478D5" w:rsidP="006478D5">
            <w:pPr>
              <w:jc w:val="both"/>
              <w:rPr>
                <w:rFonts w:ascii="Arial" w:hAnsi="Arial" w:cs="Arial"/>
                <w:b/>
                <w:sz w:val="20"/>
                <w:szCs w:val="20"/>
              </w:rPr>
            </w:pPr>
            <w:r w:rsidRPr="008606F2">
              <w:rPr>
                <w:rFonts w:ascii="Arial" w:hAnsi="Arial" w:cs="Arial"/>
                <w:b/>
                <w:sz w:val="20"/>
                <w:szCs w:val="20"/>
              </w:rPr>
              <w:t>Operating Income</w:t>
            </w:r>
          </w:p>
        </w:tc>
        <w:tc>
          <w:tcPr>
            <w:tcW w:w="702" w:type="pct"/>
          </w:tcPr>
          <w:p w14:paraId="7485CDE0"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1,375.00</w:t>
            </w:r>
          </w:p>
        </w:tc>
        <w:tc>
          <w:tcPr>
            <w:tcW w:w="702" w:type="pct"/>
          </w:tcPr>
          <w:p w14:paraId="4C380BC7"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1,450.00</w:t>
            </w:r>
          </w:p>
        </w:tc>
        <w:tc>
          <w:tcPr>
            <w:tcW w:w="702" w:type="pct"/>
          </w:tcPr>
          <w:p w14:paraId="1D289F72"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-75.00</w:t>
            </w:r>
          </w:p>
        </w:tc>
        <w:tc>
          <w:tcPr>
            <w:tcW w:w="702" w:type="pct"/>
          </w:tcPr>
          <w:p w14:paraId="3A799D33"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-5.17</w:t>
            </w:r>
          </w:p>
        </w:tc>
      </w:tr>
      <w:tr w:rsidR="008606F2" w14:paraId="59390C58" w14:textId="77777777" w:rsidTr="00C860A3">
        <w:trPr>
          <w:jc w:val="center"/>
        </w:trPr>
        <w:tc>
          <w:tcPr>
            <w:tcW w:w="2192" w:type="pct"/>
          </w:tcPr>
          <w:p w14:paraId="503043A2" w14:textId="77777777" w:rsidR="008606F2" w:rsidRPr="008606F2" w:rsidRDefault="008606F2" w:rsidP="008606F2">
            <w:pPr>
              <w:jc w:val="both"/>
              <w:rPr>
                <w:rFonts w:ascii="Arial" w:hAnsi="Arial" w:cs="Arial"/>
                <w:sz w:val="20"/>
                <w:szCs w:val="20"/>
              </w:rPr>
            </w:pPr>
            <w:r w:rsidRPr="008606F2">
              <w:rPr>
                <w:rFonts w:ascii="Arial" w:hAnsi="Arial" w:cs="Arial"/>
                <w:sz w:val="20"/>
                <w:szCs w:val="20"/>
              </w:rPr>
              <w:t>Other income (expense)</w:t>
            </w:r>
          </w:p>
        </w:tc>
        <w:tc>
          <w:tcPr>
            <w:tcW w:w="702" w:type="pct"/>
          </w:tcPr>
          <w:p w14:paraId="669F75E4" w14:textId="77777777" w:rsidR="008606F2" w:rsidRPr="008606F2" w:rsidRDefault="008606F2" w:rsidP="008606F2">
            <w:pPr>
              <w:jc w:val="right"/>
              <w:rPr>
                <w:rFonts w:ascii="Arial" w:hAnsi="Arial" w:cs="Arial"/>
                <w:sz w:val="20"/>
                <w:szCs w:val="20"/>
              </w:rPr>
            </w:pPr>
          </w:p>
        </w:tc>
        <w:tc>
          <w:tcPr>
            <w:tcW w:w="702" w:type="pct"/>
          </w:tcPr>
          <w:p w14:paraId="0E7A9614" w14:textId="77777777" w:rsidR="008606F2" w:rsidRPr="008606F2" w:rsidRDefault="008606F2" w:rsidP="008606F2">
            <w:pPr>
              <w:jc w:val="right"/>
              <w:rPr>
                <w:rFonts w:ascii="Arial" w:hAnsi="Arial" w:cs="Arial"/>
                <w:sz w:val="20"/>
                <w:szCs w:val="20"/>
              </w:rPr>
            </w:pPr>
          </w:p>
        </w:tc>
        <w:tc>
          <w:tcPr>
            <w:tcW w:w="702" w:type="pct"/>
          </w:tcPr>
          <w:p w14:paraId="0FDC4679" w14:textId="77777777" w:rsidR="008606F2" w:rsidRPr="008606F2" w:rsidRDefault="008606F2" w:rsidP="008606F2">
            <w:pPr>
              <w:jc w:val="right"/>
              <w:rPr>
                <w:rFonts w:ascii="Arial" w:hAnsi="Arial" w:cs="Arial"/>
                <w:sz w:val="20"/>
                <w:szCs w:val="20"/>
              </w:rPr>
            </w:pPr>
          </w:p>
        </w:tc>
        <w:tc>
          <w:tcPr>
            <w:tcW w:w="702" w:type="pct"/>
          </w:tcPr>
          <w:p w14:paraId="10885532" w14:textId="77777777" w:rsidR="008606F2" w:rsidRPr="008606F2" w:rsidRDefault="008606F2" w:rsidP="008606F2">
            <w:pPr>
              <w:jc w:val="right"/>
              <w:rPr>
                <w:rFonts w:ascii="Arial" w:hAnsi="Arial" w:cs="Arial"/>
                <w:sz w:val="20"/>
                <w:szCs w:val="20"/>
              </w:rPr>
            </w:pPr>
          </w:p>
        </w:tc>
      </w:tr>
      <w:tr w:rsidR="008606F2" w14:paraId="2F82C762" w14:textId="77777777" w:rsidTr="00C860A3">
        <w:trPr>
          <w:jc w:val="center"/>
        </w:trPr>
        <w:tc>
          <w:tcPr>
            <w:tcW w:w="2192" w:type="pct"/>
          </w:tcPr>
          <w:p w14:paraId="7C9B7A1C" w14:textId="77777777" w:rsidR="008606F2" w:rsidRPr="008606F2" w:rsidRDefault="008606F2" w:rsidP="008606F2">
            <w:pPr>
              <w:ind w:left="720"/>
              <w:jc w:val="both"/>
              <w:rPr>
                <w:rFonts w:ascii="Arial" w:hAnsi="Arial" w:cs="Arial"/>
                <w:sz w:val="20"/>
                <w:szCs w:val="20"/>
              </w:rPr>
            </w:pPr>
            <w:r w:rsidRPr="008606F2">
              <w:rPr>
                <w:rFonts w:ascii="Arial" w:hAnsi="Arial" w:cs="Arial"/>
                <w:sz w:val="20"/>
                <w:szCs w:val="20"/>
              </w:rPr>
              <w:t>Gain on sale of investments</w:t>
            </w:r>
          </w:p>
        </w:tc>
        <w:tc>
          <w:tcPr>
            <w:tcW w:w="702" w:type="pct"/>
          </w:tcPr>
          <w:p w14:paraId="73A884D2" w14:textId="77777777" w:rsidR="008606F2" w:rsidRPr="008606F2" w:rsidRDefault="008606F2" w:rsidP="008606F2">
            <w:pPr>
              <w:jc w:val="right"/>
              <w:rPr>
                <w:rFonts w:ascii="Arial" w:hAnsi="Arial" w:cs="Arial"/>
                <w:sz w:val="20"/>
                <w:szCs w:val="20"/>
              </w:rPr>
            </w:pPr>
            <w:r w:rsidRPr="008606F2">
              <w:rPr>
                <w:rFonts w:ascii="Arial" w:hAnsi="Arial" w:cs="Arial"/>
                <w:sz w:val="20"/>
                <w:szCs w:val="20"/>
              </w:rPr>
              <w:t>2.00</w:t>
            </w:r>
          </w:p>
        </w:tc>
        <w:tc>
          <w:tcPr>
            <w:tcW w:w="702" w:type="pct"/>
          </w:tcPr>
          <w:p w14:paraId="22FC67D9" w14:textId="77777777" w:rsidR="008606F2" w:rsidRPr="008606F2" w:rsidRDefault="008606F2" w:rsidP="008606F2">
            <w:pPr>
              <w:jc w:val="right"/>
              <w:rPr>
                <w:rFonts w:ascii="Arial" w:hAnsi="Arial" w:cs="Arial"/>
                <w:sz w:val="20"/>
                <w:szCs w:val="20"/>
              </w:rPr>
            </w:pPr>
            <w:r w:rsidRPr="008606F2">
              <w:rPr>
                <w:rFonts w:ascii="Arial" w:hAnsi="Arial" w:cs="Arial"/>
                <w:sz w:val="20"/>
                <w:szCs w:val="20"/>
              </w:rPr>
              <w:t>13.00</w:t>
            </w:r>
          </w:p>
        </w:tc>
        <w:tc>
          <w:tcPr>
            <w:tcW w:w="702" w:type="pct"/>
          </w:tcPr>
          <w:p w14:paraId="4828B78A" w14:textId="77777777" w:rsidR="008606F2" w:rsidRPr="008606F2" w:rsidRDefault="008606F2" w:rsidP="008606F2">
            <w:pPr>
              <w:jc w:val="right"/>
              <w:rPr>
                <w:rFonts w:ascii="Arial" w:hAnsi="Arial" w:cs="Arial"/>
                <w:sz w:val="20"/>
                <w:szCs w:val="20"/>
              </w:rPr>
            </w:pPr>
            <w:r w:rsidRPr="008606F2">
              <w:rPr>
                <w:rFonts w:ascii="Arial" w:hAnsi="Arial" w:cs="Arial"/>
                <w:sz w:val="20"/>
                <w:szCs w:val="20"/>
              </w:rPr>
              <w:t>-11.00</w:t>
            </w:r>
          </w:p>
        </w:tc>
        <w:tc>
          <w:tcPr>
            <w:tcW w:w="702" w:type="pct"/>
          </w:tcPr>
          <w:p w14:paraId="5D15FC74" w14:textId="77777777" w:rsidR="008606F2" w:rsidRPr="008606F2" w:rsidRDefault="008606F2" w:rsidP="008606F2">
            <w:pPr>
              <w:jc w:val="right"/>
              <w:rPr>
                <w:rFonts w:ascii="Arial" w:hAnsi="Arial" w:cs="Arial"/>
                <w:sz w:val="20"/>
                <w:szCs w:val="20"/>
              </w:rPr>
            </w:pPr>
            <w:r w:rsidRPr="008606F2">
              <w:rPr>
                <w:rFonts w:ascii="Arial" w:hAnsi="Arial" w:cs="Arial"/>
                <w:sz w:val="20"/>
                <w:szCs w:val="20"/>
              </w:rPr>
              <w:t>-84.62</w:t>
            </w:r>
          </w:p>
        </w:tc>
      </w:tr>
      <w:tr w:rsidR="008606F2" w14:paraId="22D85E65" w14:textId="77777777" w:rsidTr="00C860A3">
        <w:trPr>
          <w:jc w:val="center"/>
        </w:trPr>
        <w:tc>
          <w:tcPr>
            <w:tcW w:w="2192" w:type="pct"/>
          </w:tcPr>
          <w:p w14:paraId="4727BAE4" w14:textId="77777777" w:rsidR="008606F2" w:rsidRPr="008606F2" w:rsidRDefault="008606F2" w:rsidP="008606F2">
            <w:pPr>
              <w:ind w:left="720"/>
              <w:jc w:val="both"/>
              <w:rPr>
                <w:rFonts w:ascii="Arial" w:hAnsi="Arial" w:cs="Arial"/>
                <w:sz w:val="20"/>
                <w:szCs w:val="20"/>
              </w:rPr>
            </w:pPr>
            <w:r w:rsidRPr="008606F2">
              <w:rPr>
                <w:rFonts w:ascii="Arial" w:hAnsi="Arial" w:cs="Arial"/>
                <w:sz w:val="20"/>
                <w:szCs w:val="20"/>
              </w:rPr>
              <w:t>Investment income and other</w:t>
            </w:r>
          </w:p>
        </w:tc>
        <w:tc>
          <w:tcPr>
            <w:tcW w:w="702" w:type="pct"/>
          </w:tcPr>
          <w:p w14:paraId="5A3990D2" w14:textId="77777777" w:rsidR="008606F2" w:rsidRPr="008606F2" w:rsidRDefault="008606F2" w:rsidP="008606F2">
            <w:pPr>
              <w:jc w:val="right"/>
              <w:rPr>
                <w:rFonts w:ascii="Arial" w:hAnsi="Arial" w:cs="Arial"/>
                <w:sz w:val="20"/>
                <w:szCs w:val="20"/>
              </w:rPr>
            </w:pPr>
            <w:r w:rsidRPr="008606F2">
              <w:rPr>
                <w:rFonts w:ascii="Arial" w:hAnsi="Arial" w:cs="Arial"/>
                <w:sz w:val="20"/>
                <w:szCs w:val="20"/>
              </w:rPr>
              <w:t>13.00</w:t>
            </w:r>
          </w:p>
        </w:tc>
        <w:tc>
          <w:tcPr>
            <w:tcW w:w="702" w:type="pct"/>
          </w:tcPr>
          <w:p w14:paraId="6D75B9E1" w14:textId="77777777" w:rsidR="008606F2" w:rsidRPr="008606F2" w:rsidRDefault="008606F2" w:rsidP="008606F2">
            <w:pPr>
              <w:jc w:val="right"/>
              <w:rPr>
                <w:rFonts w:ascii="Arial" w:hAnsi="Arial" w:cs="Arial"/>
                <w:sz w:val="20"/>
                <w:szCs w:val="20"/>
              </w:rPr>
            </w:pPr>
            <w:r w:rsidRPr="008606F2">
              <w:rPr>
                <w:rFonts w:ascii="Arial" w:hAnsi="Arial" w:cs="Arial"/>
                <w:sz w:val="20"/>
                <w:szCs w:val="20"/>
              </w:rPr>
              <w:t>14.00</w:t>
            </w:r>
          </w:p>
        </w:tc>
        <w:tc>
          <w:tcPr>
            <w:tcW w:w="702" w:type="pct"/>
          </w:tcPr>
          <w:p w14:paraId="5868D4AA" w14:textId="77777777" w:rsidR="008606F2" w:rsidRPr="008606F2" w:rsidRDefault="008606F2" w:rsidP="008606F2">
            <w:pPr>
              <w:jc w:val="right"/>
              <w:rPr>
                <w:rFonts w:ascii="Arial" w:hAnsi="Arial" w:cs="Arial"/>
                <w:sz w:val="20"/>
                <w:szCs w:val="20"/>
              </w:rPr>
            </w:pPr>
            <w:r w:rsidRPr="008606F2">
              <w:rPr>
                <w:rFonts w:ascii="Arial" w:hAnsi="Arial" w:cs="Arial"/>
                <w:sz w:val="20"/>
                <w:szCs w:val="20"/>
              </w:rPr>
              <w:t>-1.00</w:t>
            </w:r>
          </w:p>
        </w:tc>
        <w:tc>
          <w:tcPr>
            <w:tcW w:w="702" w:type="pct"/>
          </w:tcPr>
          <w:p w14:paraId="48B35533" w14:textId="77777777" w:rsidR="008606F2" w:rsidRPr="008606F2" w:rsidRDefault="008606F2" w:rsidP="008606F2">
            <w:pPr>
              <w:jc w:val="right"/>
              <w:rPr>
                <w:rFonts w:ascii="Arial" w:hAnsi="Arial" w:cs="Arial"/>
                <w:sz w:val="20"/>
                <w:szCs w:val="20"/>
              </w:rPr>
            </w:pPr>
            <w:r w:rsidRPr="008606F2">
              <w:rPr>
                <w:rFonts w:ascii="Arial" w:hAnsi="Arial" w:cs="Arial"/>
                <w:sz w:val="20"/>
                <w:szCs w:val="20"/>
              </w:rPr>
              <w:t>-7.14</w:t>
            </w:r>
          </w:p>
        </w:tc>
      </w:tr>
      <w:tr w:rsidR="008606F2" w14:paraId="1438F66C" w14:textId="77777777" w:rsidTr="00C860A3">
        <w:trPr>
          <w:jc w:val="center"/>
        </w:trPr>
        <w:tc>
          <w:tcPr>
            <w:tcW w:w="2192" w:type="pct"/>
          </w:tcPr>
          <w:p w14:paraId="61AA0C80" w14:textId="77777777" w:rsidR="006478D5" w:rsidRPr="008606F2" w:rsidRDefault="006478D5" w:rsidP="006478D5">
            <w:pPr>
              <w:jc w:val="both"/>
              <w:rPr>
                <w:rFonts w:ascii="Arial" w:hAnsi="Arial" w:cs="Arial"/>
                <w:b/>
                <w:sz w:val="20"/>
                <w:szCs w:val="20"/>
              </w:rPr>
            </w:pPr>
            <w:r w:rsidRPr="008606F2">
              <w:rPr>
                <w:rFonts w:ascii="Arial" w:hAnsi="Arial" w:cs="Arial"/>
                <w:b/>
                <w:sz w:val="20"/>
                <w:szCs w:val="20"/>
              </w:rPr>
              <w:t>EBIT</w:t>
            </w:r>
          </w:p>
        </w:tc>
        <w:tc>
          <w:tcPr>
            <w:tcW w:w="702" w:type="pct"/>
          </w:tcPr>
          <w:p w14:paraId="53AE7319"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1,390.00</w:t>
            </w:r>
          </w:p>
        </w:tc>
        <w:tc>
          <w:tcPr>
            <w:tcW w:w="702" w:type="pct"/>
          </w:tcPr>
          <w:p w14:paraId="668275CC"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1,477.00</w:t>
            </w:r>
          </w:p>
        </w:tc>
        <w:tc>
          <w:tcPr>
            <w:tcW w:w="702" w:type="pct"/>
          </w:tcPr>
          <w:p w14:paraId="35EE0CA5"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-87.00</w:t>
            </w:r>
          </w:p>
        </w:tc>
        <w:tc>
          <w:tcPr>
            <w:tcW w:w="702" w:type="pct"/>
          </w:tcPr>
          <w:p w14:paraId="0867E140"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-5.89</w:t>
            </w:r>
          </w:p>
        </w:tc>
      </w:tr>
      <w:tr w:rsidR="008606F2" w14:paraId="279485BB" w14:textId="77777777" w:rsidTr="00C860A3">
        <w:trPr>
          <w:jc w:val="center"/>
        </w:trPr>
        <w:tc>
          <w:tcPr>
            <w:tcW w:w="2192" w:type="pct"/>
          </w:tcPr>
          <w:p w14:paraId="68523A1D" w14:textId="77777777" w:rsidR="006478D5" w:rsidRDefault="006478D5" w:rsidP="006478D5">
            <w:pPr>
              <w:jc w:val="both"/>
              <w:rPr>
                <w:rFonts w:ascii="Arial" w:hAnsi="Arial" w:cs="Arial"/>
                <w:sz w:val="20"/>
                <w:szCs w:val="20"/>
              </w:rPr>
            </w:pPr>
            <w:r w:rsidRPr="008606F2">
              <w:rPr>
                <w:rFonts w:ascii="Arial" w:hAnsi="Arial" w:cs="Arial"/>
                <w:sz w:val="20"/>
                <w:szCs w:val="20"/>
              </w:rPr>
              <w:t>Interest expense</w:t>
            </w:r>
          </w:p>
        </w:tc>
        <w:tc>
          <w:tcPr>
            <w:tcW w:w="702" w:type="pct"/>
          </w:tcPr>
          <w:p w14:paraId="358C632C" w14:textId="77777777" w:rsidR="006478D5" w:rsidRDefault="006478D5" w:rsidP="008606F2">
            <w:pPr>
              <w:jc w:val="right"/>
              <w:rPr>
                <w:rFonts w:ascii="Arial" w:hAnsi="Arial" w:cs="Arial"/>
                <w:sz w:val="20"/>
                <w:szCs w:val="20"/>
              </w:rPr>
            </w:pPr>
            <w:r w:rsidRPr="008606F2">
              <w:rPr>
                <w:rFonts w:ascii="Arial" w:hAnsi="Arial" w:cs="Arial"/>
                <w:sz w:val="20"/>
                <w:szCs w:val="20"/>
              </w:rPr>
              <w:t>80.00</w:t>
            </w:r>
          </w:p>
        </w:tc>
        <w:tc>
          <w:tcPr>
            <w:tcW w:w="702" w:type="pct"/>
          </w:tcPr>
          <w:p w14:paraId="65C55364" w14:textId="77777777" w:rsidR="006478D5" w:rsidRDefault="006478D5" w:rsidP="008606F2">
            <w:pPr>
              <w:jc w:val="right"/>
              <w:rPr>
                <w:rFonts w:ascii="Arial" w:hAnsi="Arial" w:cs="Arial"/>
                <w:sz w:val="20"/>
                <w:szCs w:val="20"/>
              </w:rPr>
            </w:pPr>
            <w:r w:rsidRPr="008606F2">
              <w:rPr>
                <w:rFonts w:ascii="Arial" w:hAnsi="Arial" w:cs="Arial"/>
                <w:sz w:val="20"/>
                <w:szCs w:val="20"/>
              </w:rPr>
              <w:t>90.00</w:t>
            </w:r>
          </w:p>
        </w:tc>
        <w:tc>
          <w:tcPr>
            <w:tcW w:w="702" w:type="pct"/>
          </w:tcPr>
          <w:p w14:paraId="5E1D1D4F" w14:textId="77777777" w:rsidR="006478D5" w:rsidRDefault="006478D5" w:rsidP="008606F2">
            <w:pPr>
              <w:jc w:val="right"/>
              <w:rPr>
                <w:rFonts w:ascii="Arial" w:hAnsi="Arial" w:cs="Arial"/>
                <w:sz w:val="20"/>
                <w:szCs w:val="20"/>
              </w:rPr>
            </w:pPr>
            <w:r w:rsidRPr="008606F2">
              <w:rPr>
                <w:rFonts w:ascii="Arial" w:hAnsi="Arial" w:cs="Arial"/>
                <w:sz w:val="20"/>
                <w:szCs w:val="20"/>
              </w:rPr>
              <w:t>-10.00</w:t>
            </w:r>
          </w:p>
        </w:tc>
        <w:tc>
          <w:tcPr>
            <w:tcW w:w="702" w:type="pct"/>
          </w:tcPr>
          <w:p w14:paraId="1DFA54D1" w14:textId="77777777" w:rsidR="006478D5" w:rsidRDefault="006478D5" w:rsidP="008606F2">
            <w:pPr>
              <w:jc w:val="right"/>
              <w:rPr>
                <w:rFonts w:ascii="Arial" w:hAnsi="Arial" w:cs="Arial"/>
                <w:sz w:val="20"/>
                <w:szCs w:val="20"/>
              </w:rPr>
            </w:pPr>
            <w:r w:rsidRPr="008606F2">
              <w:rPr>
                <w:rFonts w:ascii="Arial" w:hAnsi="Arial" w:cs="Arial"/>
                <w:sz w:val="20"/>
                <w:szCs w:val="20"/>
              </w:rPr>
              <w:t>-11.11</w:t>
            </w:r>
          </w:p>
        </w:tc>
      </w:tr>
      <w:tr w:rsidR="008606F2" w14:paraId="0EC8C5C8" w14:textId="77777777" w:rsidTr="00C860A3">
        <w:trPr>
          <w:jc w:val="center"/>
        </w:trPr>
        <w:tc>
          <w:tcPr>
            <w:tcW w:w="2192" w:type="pct"/>
          </w:tcPr>
          <w:p w14:paraId="07DB2C6E" w14:textId="77777777" w:rsidR="006478D5" w:rsidRPr="008606F2" w:rsidRDefault="006478D5" w:rsidP="006478D5">
            <w:pPr>
              <w:jc w:val="both"/>
              <w:rPr>
                <w:rFonts w:ascii="Arial" w:hAnsi="Arial" w:cs="Arial"/>
                <w:b/>
                <w:sz w:val="20"/>
                <w:szCs w:val="20"/>
              </w:rPr>
            </w:pPr>
            <w:r w:rsidRPr="008606F2">
              <w:rPr>
                <w:rFonts w:ascii="Arial" w:hAnsi="Arial" w:cs="Arial"/>
                <w:b/>
                <w:sz w:val="20"/>
                <w:szCs w:val="20"/>
              </w:rPr>
              <w:t>Net earnings from continuing operations</w:t>
            </w:r>
          </w:p>
        </w:tc>
        <w:tc>
          <w:tcPr>
            <w:tcW w:w="702" w:type="pct"/>
          </w:tcPr>
          <w:p w14:paraId="7E443519"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807.00</w:t>
            </w:r>
          </w:p>
        </w:tc>
        <w:tc>
          <w:tcPr>
            <w:tcW w:w="702" w:type="pct"/>
          </w:tcPr>
          <w:p w14:paraId="19B608AE"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1,246.00</w:t>
            </w:r>
          </w:p>
        </w:tc>
        <w:tc>
          <w:tcPr>
            <w:tcW w:w="702" w:type="pct"/>
          </w:tcPr>
          <w:p w14:paraId="7777B3C7"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-439.00</w:t>
            </w:r>
          </w:p>
        </w:tc>
        <w:tc>
          <w:tcPr>
            <w:tcW w:w="702" w:type="pct"/>
          </w:tcPr>
          <w:p w14:paraId="4638DED1"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-35.23</w:t>
            </w:r>
          </w:p>
        </w:tc>
      </w:tr>
      <w:tr w:rsidR="008606F2" w14:paraId="05BAABAD" w14:textId="77777777" w:rsidTr="00C860A3">
        <w:trPr>
          <w:jc w:val="center"/>
        </w:trPr>
        <w:tc>
          <w:tcPr>
            <w:tcW w:w="2192" w:type="pct"/>
          </w:tcPr>
          <w:p w14:paraId="47583291" w14:textId="77777777" w:rsidR="006478D5" w:rsidRPr="008606F2" w:rsidRDefault="006478D5" w:rsidP="006478D5">
            <w:pPr>
              <w:jc w:val="both"/>
              <w:rPr>
                <w:rFonts w:ascii="Arial" w:hAnsi="Arial" w:cs="Arial"/>
                <w:b/>
                <w:sz w:val="20"/>
                <w:szCs w:val="20"/>
              </w:rPr>
            </w:pPr>
            <w:r w:rsidRPr="008606F2">
              <w:rPr>
                <w:rFonts w:ascii="Arial" w:hAnsi="Arial" w:cs="Arial"/>
                <w:b/>
                <w:sz w:val="20"/>
                <w:szCs w:val="20"/>
              </w:rPr>
              <w:t>Net earnings attributable to Best Buy Co., Inc. shareholders</w:t>
            </w:r>
          </w:p>
        </w:tc>
        <w:tc>
          <w:tcPr>
            <w:tcW w:w="702" w:type="pct"/>
          </w:tcPr>
          <w:p w14:paraId="1D98C543"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897.00</w:t>
            </w:r>
          </w:p>
        </w:tc>
        <w:tc>
          <w:tcPr>
            <w:tcW w:w="702" w:type="pct"/>
          </w:tcPr>
          <w:p w14:paraId="08D453FD"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1,233.00</w:t>
            </w:r>
          </w:p>
        </w:tc>
        <w:tc>
          <w:tcPr>
            <w:tcW w:w="702" w:type="pct"/>
          </w:tcPr>
          <w:p w14:paraId="54A6D0AC"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-336.00</w:t>
            </w:r>
          </w:p>
        </w:tc>
        <w:tc>
          <w:tcPr>
            <w:tcW w:w="702" w:type="pct"/>
          </w:tcPr>
          <w:p w14:paraId="1EA0466E" w14:textId="77777777" w:rsidR="006478D5" w:rsidRPr="008606F2" w:rsidRDefault="006478D5" w:rsidP="008606F2">
            <w:pPr>
              <w:jc w:val="right"/>
              <w:rPr>
                <w:rFonts w:ascii="Arial" w:hAnsi="Arial" w:cs="Arial"/>
                <w:b/>
                <w:sz w:val="20"/>
                <w:szCs w:val="20"/>
              </w:rPr>
            </w:pPr>
            <w:r w:rsidRPr="008606F2">
              <w:rPr>
                <w:rFonts w:ascii="Arial" w:hAnsi="Arial" w:cs="Arial"/>
                <w:b/>
                <w:sz w:val="20"/>
                <w:szCs w:val="20"/>
              </w:rPr>
              <w:t>-27.25</w:t>
            </w:r>
          </w:p>
        </w:tc>
      </w:tr>
    </w:tbl>
    <w:p w14:paraId="6558CAC9" w14:textId="77777777" w:rsidR="008B7295" w:rsidRDefault="008B7295" w:rsidP="007752EA">
      <w:pPr>
        <w:spacing w:after="0" w:line="240" w:lineRule="auto"/>
        <w:jc w:val="both"/>
        <w:rPr>
          <w:rFonts w:ascii="Arial" w:hAnsi="Arial" w:cs="Arial"/>
          <w:sz w:val="20"/>
          <w:szCs w:val="20"/>
        </w:rPr>
      </w:pPr>
    </w:p>
    <w:p w14:paraId="1A68710A" w14:textId="30CBF631" w:rsidR="00F209D7" w:rsidRDefault="00F209D7" w:rsidP="00F209D7">
      <w:pPr>
        <w:pStyle w:val="ListParagraph"/>
        <w:numPr>
          <w:ilvl w:val="0"/>
          <w:numId w:val="8"/>
        </w:numPr>
        <w:spacing w:after="0" w:line="240" w:lineRule="auto"/>
        <w:jc w:val="both"/>
        <w:rPr>
          <w:rFonts w:ascii="Arial" w:hAnsi="Arial" w:cs="Arial"/>
          <w:color w:val="000000" w:themeColor="text1"/>
          <w:sz w:val="20"/>
        </w:rPr>
      </w:pPr>
      <w:r>
        <w:rPr>
          <w:rFonts w:ascii="Arial" w:hAnsi="Arial" w:cs="Arial"/>
          <w:color w:val="000000" w:themeColor="text1"/>
          <w:sz w:val="20"/>
        </w:rPr>
        <w:t xml:space="preserve">EBIT &amp; EBITDA calculations are explained in </w:t>
      </w:r>
      <w:r w:rsidRPr="00F334E3">
        <w:rPr>
          <w:rFonts w:ascii="Arial" w:hAnsi="Arial" w:cs="Arial"/>
          <w:sz w:val="20"/>
        </w:rPr>
        <w:t>"</w:t>
      </w:r>
      <w:hyperlink w:anchor="_EBIT_&amp;_EBITDA" w:history="1">
        <w:r w:rsidRPr="00F334E3">
          <w:rPr>
            <w:rStyle w:val="Hyperlink"/>
            <w:rFonts w:ascii="Arial" w:hAnsi="Arial" w:cs="Arial"/>
            <w:sz w:val="20"/>
          </w:rPr>
          <w:t>EBIT &amp; EBITDA calculations</w:t>
        </w:r>
      </w:hyperlink>
      <w:r w:rsidRPr="00F334E3">
        <w:rPr>
          <w:rFonts w:ascii="Arial" w:hAnsi="Arial" w:cs="Arial"/>
          <w:sz w:val="20"/>
        </w:rPr>
        <w:t>"</w:t>
      </w:r>
      <w:r w:rsidRPr="00B87E80">
        <w:rPr>
          <w:rFonts w:ascii="Arial" w:hAnsi="Arial" w:cs="Arial"/>
          <w:color w:val="000000" w:themeColor="text1"/>
          <w:sz w:val="20"/>
        </w:rPr>
        <w:t xml:space="preserve"> attachment</w:t>
      </w:r>
    </w:p>
    <w:p w14:paraId="33C55550" w14:textId="77777777" w:rsidR="00C860A3" w:rsidRPr="00E33D00" w:rsidRDefault="00C860A3" w:rsidP="00C860A3">
      <w:pPr>
        <w:spacing w:after="0" w:line="240" w:lineRule="auto"/>
        <w:jc w:val="both"/>
        <w:rPr>
          <w:rFonts w:ascii="Arial" w:hAnsi="Arial" w:cs="Arial"/>
          <w:sz w:val="20"/>
          <w:szCs w:val="20"/>
        </w:rPr>
      </w:pPr>
    </w:p>
    <w:p w14:paraId="3466BF3F" w14:textId="77777777" w:rsidR="00C860A3" w:rsidRDefault="00C860A3" w:rsidP="00F334E3">
      <w:pPr>
        <w:pStyle w:val="Heading2"/>
        <w:numPr>
          <w:ilvl w:val="0"/>
          <w:numId w:val="7"/>
        </w:numPr>
        <w:jc w:val="both"/>
        <w:rPr>
          <w:rFonts w:ascii="Arial" w:hAnsi="Arial" w:cs="Arial"/>
          <w:b/>
          <w:color w:val="000000" w:themeColor="text1"/>
        </w:rPr>
      </w:pPr>
      <w:bookmarkStart w:id="58" w:name="_Profitability_Ratios_calculation"/>
      <w:bookmarkStart w:id="59" w:name="_Toc468138451"/>
      <w:bookmarkEnd w:id="58"/>
      <w:r>
        <w:rPr>
          <w:rFonts w:ascii="Arial" w:hAnsi="Arial" w:cs="Arial"/>
          <w:b/>
          <w:color w:val="000000" w:themeColor="text1"/>
        </w:rPr>
        <w:t>Profitability Ratios</w:t>
      </w:r>
      <w:r w:rsidRPr="00031F55">
        <w:rPr>
          <w:rFonts w:ascii="Arial" w:hAnsi="Arial" w:cs="Arial"/>
          <w:b/>
          <w:color w:val="000000" w:themeColor="text1"/>
        </w:rPr>
        <w:t xml:space="preserve"> calculation</w:t>
      </w:r>
      <w:bookmarkEnd w:id="59"/>
    </w:p>
    <w:p w14:paraId="64C39DEA" w14:textId="77777777" w:rsidR="00C860A3" w:rsidRPr="00F4141E" w:rsidRDefault="00C860A3" w:rsidP="00F4141E">
      <w:pPr>
        <w:spacing w:after="0" w:line="240" w:lineRule="auto"/>
        <w:jc w:val="both"/>
        <w:rPr>
          <w:rFonts w:ascii="Arial" w:hAnsi="Arial" w:cs="Arial"/>
          <w:sz w:val="20"/>
          <w:szCs w:val="20"/>
        </w:rPr>
      </w:pPr>
    </w:p>
    <w:p w14:paraId="3F8E0588" w14:textId="77777777" w:rsidR="00C860A3" w:rsidRDefault="00C860A3" w:rsidP="00F4141E">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4676FEFC" w14:textId="77777777" w:rsidR="003B6DD9" w:rsidRPr="00A322F6" w:rsidRDefault="003B6DD9" w:rsidP="00CB579E">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Gross Margin= </m:t>
        </m:r>
        <m:f>
          <m:fPr>
            <m:ctrlPr>
              <w:rPr>
                <w:rFonts w:ascii="Cambria Math" w:hAnsi="Cambria Math" w:cs="Arial"/>
                <w:i/>
                <w:szCs w:val="20"/>
              </w:rPr>
            </m:ctrlPr>
          </m:fPr>
          <m:num>
            <m:r>
              <w:rPr>
                <w:rFonts w:ascii="Cambria Math" w:hAnsi="Cambria Math" w:cs="Arial"/>
                <w:szCs w:val="20"/>
              </w:rPr>
              <m:t>Gross Profit</m:t>
            </m:r>
          </m:num>
          <m:den>
            <m:r>
              <w:rPr>
                <w:rFonts w:ascii="Cambria Math" w:hAnsi="Cambria Math" w:cs="Arial"/>
                <w:szCs w:val="20"/>
              </w:rPr>
              <m:t>Net Sales</m:t>
            </m:r>
          </m:den>
        </m:f>
      </m:oMath>
    </w:p>
    <w:p w14:paraId="5E20D573" w14:textId="77777777" w:rsidR="003B6DD9" w:rsidRPr="00A322F6" w:rsidRDefault="003B6DD9" w:rsidP="003B6DD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Operatin Margin= </m:t>
        </m:r>
        <m:f>
          <m:fPr>
            <m:ctrlPr>
              <w:rPr>
                <w:rFonts w:ascii="Cambria Math" w:hAnsi="Cambria Math" w:cs="Arial"/>
                <w:i/>
                <w:szCs w:val="20"/>
              </w:rPr>
            </m:ctrlPr>
          </m:fPr>
          <m:num>
            <m:r>
              <w:rPr>
                <w:rFonts w:ascii="Cambria Math" w:hAnsi="Cambria Math" w:cs="Arial"/>
                <w:szCs w:val="20"/>
              </w:rPr>
              <m:t>Operating Income</m:t>
            </m:r>
          </m:num>
          <m:den>
            <m:r>
              <w:rPr>
                <w:rFonts w:ascii="Cambria Math" w:hAnsi="Cambria Math" w:cs="Arial"/>
                <w:szCs w:val="20"/>
              </w:rPr>
              <m:t>Net Sales</m:t>
            </m:r>
          </m:den>
        </m:f>
      </m:oMath>
    </w:p>
    <w:p w14:paraId="2CA976B1" w14:textId="77777777" w:rsidR="003B6DD9" w:rsidRPr="00A322F6" w:rsidRDefault="003B6DD9" w:rsidP="003B6DD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EBIT Margin= </m:t>
        </m:r>
        <m:f>
          <m:fPr>
            <m:ctrlPr>
              <w:rPr>
                <w:rFonts w:ascii="Cambria Math" w:hAnsi="Cambria Math" w:cs="Arial"/>
                <w:i/>
                <w:szCs w:val="20"/>
              </w:rPr>
            </m:ctrlPr>
          </m:fPr>
          <m:num>
            <m:r>
              <w:rPr>
                <w:rFonts w:ascii="Cambria Math" w:hAnsi="Cambria Math" w:cs="Arial"/>
                <w:szCs w:val="20"/>
              </w:rPr>
              <m:t>EBIT</m:t>
            </m:r>
          </m:num>
          <m:den>
            <m:r>
              <w:rPr>
                <w:rFonts w:ascii="Cambria Math" w:hAnsi="Cambria Math" w:cs="Arial"/>
                <w:szCs w:val="20"/>
              </w:rPr>
              <m:t>Net Sales</m:t>
            </m:r>
          </m:den>
        </m:f>
      </m:oMath>
    </w:p>
    <w:p w14:paraId="7C3B3CF0" w14:textId="77777777" w:rsidR="003B6DD9" w:rsidRPr="00A322F6" w:rsidRDefault="003B6DD9" w:rsidP="003B6DD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Net Margin= </m:t>
        </m:r>
        <m:f>
          <m:fPr>
            <m:ctrlPr>
              <w:rPr>
                <w:rFonts w:ascii="Cambria Math" w:hAnsi="Cambria Math" w:cs="Arial"/>
                <w:i/>
                <w:szCs w:val="20"/>
              </w:rPr>
            </m:ctrlPr>
          </m:fPr>
          <m:num>
            <m:r>
              <w:rPr>
                <w:rFonts w:ascii="Cambria Math" w:hAnsi="Cambria Math" w:cs="Arial"/>
                <w:szCs w:val="20"/>
              </w:rPr>
              <m:t>Net Income</m:t>
            </m:r>
          </m:num>
          <m:den>
            <m:r>
              <w:rPr>
                <w:rFonts w:ascii="Cambria Math" w:hAnsi="Cambria Math" w:cs="Arial"/>
                <w:szCs w:val="20"/>
              </w:rPr>
              <m:t>Net Sales</m:t>
            </m:r>
          </m:den>
        </m:f>
      </m:oMath>
    </w:p>
    <w:p w14:paraId="079DBED3" w14:textId="77777777" w:rsidR="003B6DD9" w:rsidRPr="00A322F6" w:rsidRDefault="003B6DD9" w:rsidP="003B6DD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EBITDA Margin= </m:t>
        </m:r>
        <m:f>
          <m:fPr>
            <m:ctrlPr>
              <w:rPr>
                <w:rFonts w:ascii="Cambria Math" w:hAnsi="Cambria Math" w:cs="Arial"/>
                <w:i/>
                <w:szCs w:val="20"/>
              </w:rPr>
            </m:ctrlPr>
          </m:fPr>
          <m:num>
            <m:r>
              <w:rPr>
                <w:rFonts w:ascii="Cambria Math" w:hAnsi="Cambria Math" w:cs="Arial"/>
                <w:szCs w:val="20"/>
              </w:rPr>
              <m:t>EBITDA</m:t>
            </m:r>
          </m:num>
          <m:den>
            <m:r>
              <w:rPr>
                <w:rFonts w:ascii="Cambria Math" w:hAnsi="Cambria Math" w:cs="Arial"/>
                <w:szCs w:val="20"/>
              </w:rPr>
              <m:t>Net Sales</m:t>
            </m:r>
          </m:den>
        </m:f>
      </m:oMath>
    </w:p>
    <w:p w14:paraId="49AE4D0A" w14:textId="77777777" w:rsidR="00C860A3" w:rsidRDefault="00C860A3" w:rsidP="00C860A3">
      <w:pPr>
        <w:spacing w:after="0" w:line="240" w:lineRule="auto"/>
        <w:jc w:val="both"/>
        <w:rPr>
          <w:rFonts w:ascii="Arial" w:hAnsi="Arial" w:cs="Arial"/>
          <w:sz w:val="20"/>
          <w:szCs w:val="20"/>
        </w:rPr>
      </w:pPr>
    </w:p>
    <w:tbl>
      <w:tblPr>
        <w:tblStyle w:val="TableGrid"/>
        <w:tblW w:w="2885" w:type="pct"/>
        <w:jc w:val="center"/>
        <w:tblLayout w:type="fixed"/>
        <w:tblCellMar>
          <w:left w:w="115" w:type="dxa"/>
          <w:right w:w="115" w:type="dxa"/>
        </w:tblCellMar>
        <w:tblLook w:val="04A0" w:firstRow="1" w:lastRow="0" w:firstColumn="1" w:lastColumn="0" w:noHBand="0" w:noVBand="1"/>
      </w:tblPr>
      <w:tblGrid>
        <w:gridCol w:w="2523"/>
        <w:gridCol w:w="1440"/>
        <w:gridCol w:w="1432"/>
      </w:tblGrid>
      <w:tr w:rsidR="005319CC" w14:paraId="44C30607" w14:textId="77777777" w:rsidTr="00FA6E0E">
        <w:trPr>
          <w:tblHeader/>
          <w:jc w:val="center"/>
        </w:trPr>
        <w:tc>
          <w:tcPr>
            <w:tcW w:w="2338" w:type="pct"/>
            <w:shd w:val="clear" w:color="auto" w:fill="BFBFBF" w:themeFill="background1" w:themeFillShade="BF"/>
          </w:tcPr>
          <w:p w14:paraId="3ECE4ECD" w14:textId="77777777" w:rsidR="005319CC" w:rsidRPr="008606F2" w:rsidRDefault="005319CC" w:rsidP="001807F4">
            <w:pPr>
              <w:jc w:val="center"/>
              <w:rPr>
                <w:rFonts w:ascii="Arial" w:hAnsi="Arial" w:cs="Arial"/>
                <w:b/>
                <w:sz w:val="20"/>
                <w:szCs w:val="20"/>
              </w:rPr>
            </w:pPr>
            <w:r w:rsidRPr="008606F2">
              <w:rPr>
                <w:rFonts w:ascii="Arial" w:hAnsi="Arial" w:cs="Arial"/>
                <w:b/>
                <w:sz w:val="20"/>
                <w:szCs w:val="20"/>
              </w:rPr>
              <w:t>Fiscal Year</w:t>
            </w:r>
          </w:p>
        </w:tc>
        <w:tc>
          <w:tcPr>
            <w:tcW w:w="1335" w:type="pct"/>
            <w:shd w:val="clear" w:color="auto" w:fill="BFBFBF" w:themeFill="background1" w:themeFillShade="BF"/>
          </w:tcPr>
          <w:p w14:paraId="0BB1E3F8" w14:textId="77777777" w:rsidR="005319CC" w:rsidRPr="008606F2" w:rsidRDefault="005319CC" w:rsidP="00EC53D9">
            <w:pPr>
              <w:jc w:val="center"/>
              <w:rPr>
                <w:rFonts w:ascii="Arial" w:hAnsi="Arial" w:cs="Arial"/>
                <w:b/>
                <w:sz w:val="20"/>
                <w:szCs w:val="20"/>
              </w:rPr>
            </w:pPr>
            <w:r w:rsidRPr="008606F2">
              <w:rPr>
                <w:rFonts w:ascii="Arial" w:hAnsi="Arial" w:cs="Arial"/>
                <w:b/>
                <w:sz w:val="20"/>
                <w:szCs w:val="20"/>
              </w:rPr>
              <w:t>2016</w:t>
            </w:r>
          </w:p>
        </w:tc>
        <w:tc>
          <w:tcPr>
            <w:tcW w:w="1327" w:type="pct"/>
            <w:shd w:val="clear" w:color="auto" w:fill="BFBFBF" w:themeFill="background1" w:themeFillShade="BF"/>
          </w:tcPr>
          <w:p w14:paraId="42835E3C" w14:textId="77777777" w:rsidR="005319CC" w:rsidRPr="008606F2" w:rsidRDefault="005319CC" w:rsidP="00EC53D9">
            <w:pPr>
              <w:jc w:val="center"/>
              <w:rPr>
                <w:rFonts w:ascii="Arial" w:hAnsi="Arial" w:cs="Arial"/>
                <w:b/>
                <w:sz w:val="20"/>
                <w:szCs w:val="20"/>
              </w:rPr>
            </w:pPr>
            <w:r w:rsidRPr="008606F2">
              <w:rPr>
                <w:rFonts w:ascii="Arial" w:hAnsi="Arial" w:cs="Arial"/>
                <w:b/>
                <w:sz w:val="20"/>
                <w:szCs w:val="20"/>
              </w:rPr>
              <w:t>2015</w:t>
            </w:r>
          </w:p>
        </w:tc>
      </w:tr>
      <w:tr w:rsidR="005319CC" w14:paraId="6BD02F19" w14:textId="77777777" w:rsidTr="00FA6E0E">
        <w:trPr>
          <w:jc w:val="center"/>
        </w:trPr>
        <w:tc>
          <w:tcPr>
            <w:tcW w:w="2338" w:type="pct"/>
          </w:tcPr>
          <w:p w14:paraId="08CB1968" w14:textId="77777777" w:rsidR="005319CC" w:rsidRPr="00EC53D9" w:rsidRDefault="005319CC" w:rsidP="00EC53D9">
            <w:pPr>
              <w:jc w:val="both"/>
              <w:rPr>
                <w:rFonts w:ascii="Arial" w:hAnsi="Arial" w:cs="Arial"/>
                <w:sz w:val="20"/>
                <w:szCs w:val="20"/>
              </w:rPr>
            </w:pPr>
            <w:r w:rsidRPr="00EC53D9">
              <w:rPr>
                <w:rFonts w:ascii="Arial" w:hAnsi="Arial" w:cs="Arial"/>
                <w:sz w:val="20"/>
                <w:szCs w:val="20"/>
              </w:rPr>
              <w:t>Gross Profit</w:t>
            </w:r>
          </w:p>
        </w:tc>
        <w:tc>
          <w:tcPr>
            <w:tcW w:w="1335" w:type="pct"/>
          </w:tcPr>
          <w:p w14:paraId="729A5C9B"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9,191.00</w:t>
            </w:r>
          </w:p>
        </w:tc>
        <w:tc>
          <w:tcPr>
            <w:tcW w:w="1327" w:type="pct"/>
          </w:tcPr>
          <w:p w14:paraId="26DF9E7F"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9,047.00</w:t>
            </w:r>
          </w:p>
        </w:tc>
      </w:tr>
      <w:tr w:rsidR="005319CC" w14:paraId="228A2D14" w14:textId="77777777" w:rsidTr="00FA6E0E">
        <w:trPr>
          <w:jc w:val="center"/>
        </w:trPr>
        <w:tc>
          <w:tcPr>
            <w:tcW w:w="2338" w:type="pct"/>
          </w:tcPr>
          <w:p w14:paraId="2CABBE6E" w14:textId="03C2DEDD" w:rsidR="005319CC" w:rsidRDefault="000061C0" w:rsidP="00EC53D9">
            <w:pPr>
              <w:jc w:val="both"/>
              <w:rPr>
                <w:rFonts w:ascii="Arial" w:hAnsi="Arial" w:cs="Arial"/>
                <w:sz w:val="20"/>
                <w:szCs w:val="20"/>
              </w:rPr>
            </w:pPr>
            <w:r>
              <w:rPr>
                <w:rFonts w:ascii="Arial" w:hAnsi="Arial" w:cs="Arial"/>
                <w:sz w:val="20"/>
                <w:szCs w:val="20"/>
              </w:rPr>
              <w:t>Net Revenue</w:t>
            </w:r>
          </w:p>
        </w:tc>
        <w:tc>
          <w:tcPr>
            <w:tcW w:w="1335" w:type="pct"/>
          </w:tcPr>
          <w:p w14:paraId="53B54E9D" w14:textId="77777777" w:rsidR="005319CC" w:rsidRDefault="005319CC" w:rsidP="00EC53D9">
            <w:pPr>
              <w:jc w:val="right"/>
              <w:rPr>
                <w:rFonts w:ascii="Arial" w:hAnsi="Arial" w:cs="Arial"/>
                <w:sz w:val="20"/>
                <w:szCs w:val="20"/>
              </w:rPr>
            </w:pPr>
            <w:r w:rsidRPr="00EC53D9">
              <w:rPr>
                <w:rFonts w:ascii="Arial" w:hAnsi="Arial" w:cs="Arial"/>
                <w:sz w:val="20"/>
                <w:szCs w:val="20"/>
              </w:rPr>
              <w:t>39,528.00</w:t>
            </w:r>
          </w:p>
        </w:tc>
        <w:tc>
          <w:tcPr>
            <w:tcW w:w="1327" w:type="pct"/>
          </w:tcPr>
          <w:p w14:paraId="6D95AFE7" w14:textId="77777777" w:rsidR="005319CC" w:rsidRDefault="005319CC" w:rsidP="00EC53D9">
            <w:pPr>
              <w:jc w:val="right"/>
              <w:rPr>
                <w:rFonts w:ascii="Arial" w:hAnsi="Arial" w:cs="Arial"/>
                <w:sz w:val="20"/>
                <w:szCs w:val="20"/>
              </w:rPr>
            </w:pPr>
            <w:r w:rsidRPr="00EC53D9">
              <w:rPr>
                <w:rFonts w:ascii="Arial" w:hAnsi="Arial" w:cs="Arial"/>
                <w:sz w:val="20"/>
                <w:szCs w:val="20"/>
              </w:rPr>
              <w:t>40,339.00</w:t>
            </w:r>
          </w:p>
        </w:tc>
      </w:tr>
      <w:tr w:rsidR="005319CC" w14:paraId="25A8C45C" w14:textId="77777777" w:rsidTr="00FA6E0E">
        <w:trPr>
          <w:jc w:val="center"/>
        </w:trPr>
        <w:tc>
          <w:tcPr>
            <w:tcW w:w="2338" w:type="pct"/>
          </w:tcPr>
          <w:p w14:paraId="29F00AFE" w14:textId="77777777" w:rsidR="005319CC" w:rsidRPr="00426FFA" w:rsidRDefault="005319CC" w:rsidP="00EC53D9">
            <w:pPr>
              <w:jc w:val="both"/>
              <w:rPr>
                <w:rFonts w:ascii="Arial" w:hAnsi="Arial" w:cs="Arial"/>
                <w:b/>
                <w:sz w:val="20"/>
                <w:szCs w:val="20"/>
              </w:rPr>
            </w:pPr>
            <w:r w:rsidRPr="00426FFA">
              <w:rPr>
                <w:rFonts w:ascii="Arial" w:hAnsi="Arial" w:cs="Arial"/>
                <w:b/>
                <w:sz w:val="20"/>
                <w:szCs w:val="20"/>
              </w:rPr>
              <w:t>Gross Margin</w:t>
            </w:r>
          </w:p>
        </w:tc>
        <w:tc>
          <w:tcPr>
            <w:tcW w:w="1335" w:type="pct"/>
          </w:tcPr>
          <w:p w14:paraId="78E28AFC"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23.25</w:t>
            </w:r>
            <w:r w:rsidR="00FA6E0E">
              <w:rPr>
                <w:rFonts w:ascii="Arial" w:hAnsi="Arial" w:cs="Arial"/>
                <w:b/>
                <w:sz w:val="20"/>
                <w:szCs w:val="20"/>
              </w:rPr>
              <w:t>%</w:t>
            </w:r>
          </w:p>
        </w:tc>
        <w:tc>
          <w:tcPr>
            <w:tcW w:w="1327" w:type="pct"/>
          </w:tcPr>
          <w:p w14:paraId="25FAE826"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22.43</w:t>
            </w:r>
            <w:r w:rsidR="00FA6E0E">
              <w:rPr>
                <w:rFonts w:ascii="Arial" w:hAnsi="Arial" w:cs="Arial"/>
                <w:b/>
                <w:sz w:val="20"/>
                <w:szCs w:val="20"/>
              </w:rPr>
              <w:t>%</w:t>
            </w:r>
          </w:p>
        </w:tc>
      </w:tr>
      <w:tr w:rsidR="00EC53D9" w14:paraId="4CA228BB" w14:textId="77777777" w:rsidTr="00FA6E0E">
        <w:trPr>
          <w:jc w:val="center"/>
        </w:trPr>
        <w:tc>
          <w:tcPr>
            <w:tcW w:w="5000" w:type="pct"/>
            <w:gridSpan w:val="3"/>
          </w:tcPr>
          <w:p w14:paraId="5681CCFF" w14:textId="77777777" w:rsidR="00EC53D9" w:rsidRPr="00EC53D9" w:rsidRDefault="00EC53D9" w:rsidP="00EC53D9">
            <w:pPr>
              <w:jc w:val="right"/>
              <w:rPr>
                <w:rFonts w:ascii="Arial" w:hAnsi="Arial" w:cs="Arial"/>
                <w:sz w:val="20"/>
                <w:szCs w:val="20"/>
              </w:rPr>
            </w:pPr>
          </w:p>
        </w:tc>
      </w:tr>
      <w:tr w:rsidR="005319CC" w14:paraId="6175A3D9" w14:textId="77777777" w:rsidTr="00FA6E0E">
        <w:trPr>
          <w:jc w:val="center"/>
        </w:trPr>
        <w:tc>
          <w:tcPr>
            <w:tcW w:w="2338" w:type="pct"/>
          </w:tcPr>
          <w:p w14:paraId="04015C76" w14:textId="77777777" w:rsidR="005319CC" w:rsidRDefault="005319CC" w:rsidP="00EC53D9">
            <w:pPr>
              <w:jc w:val="both"/>
              <w:rPr>
                <w:rFonts w:ascii="Arial" w:hAnsi="Arial" w:cs="Arial"/>
                <w:sz w:val="20"/>
                <w:szCs w:val="20"/>
              </w:rPr>
            </w:pPr>
            <w:r w:rsidRPr="00EC53D9">
              <w:rPr>
                <w:rFonts w:ascii="Arial" w:hAnsi="Arial" w:cs="Arial"/>
                <w:sz w:val="20"/>
                <w:szCs w:val="20"/>
              </w:rPr>
              <w:t>Operating Income</w:t>
            </w:r>
          </w:p>
        </w:tc>
        <w:tc>
          <w:tcPr>
            <w:tcW w:w="1335" w:type="pct"/>
          </w:tcPr>
          <w:p w14:paraId="4344DC21" w14:textId="77777777" w:rsidR="005319CC" w:rsidRDefault="005319CC" w:rsidP="00EC53D9">
            <w:pPr>
              <w:jc w:val="right"/>
              <w:rPr>
                <w:rFonts w:ascii="Arial" w:hAnsi="Arial" w:cs="Arial"/>
                <w:sz w:val="20"/>
                <w:szCs w:val="20"/>
              </w:rPr>
            </w:pPr>
            <w:r w:rsidRPr="00EC53D9">
              <w:rPr>
                <w:rFonts w:ascii="Arial" w:hAnsi="Arial" w:cs="Arial"/>
                <w:sz w:val="20"/>
                <w:szCs w:val="20"/>
              </w:rPr>
              <w:t>1,375.00</w:t>
            </w:r>
          </w:p>
        </w:tc>
        <w:tc>
          <w:tcPr>
            <w:tcW w:w="1327" w:type="pct"/>
          </w:tcPr>
          <w:p w14:paraId="43BDBFD8" w14:textId="77777777" w:rsidR="005319CC" w:rsidRDefault="005319CC" w:rsidP="00EC53D9">
            <w:pPr>
              <w:jc w:val="right"/>
              <w:rPr>
                <w:rFonts w:ascii="Arial" w:hAnsi="Arial" w:cs="Arial"/>
                <w:sz w:val="20"/>
                <w:szCs w:val="20"/>
              </w:rPr>
            </w:pPr>
            <w:r w:rsidRPr="00EC53D9">
              <w:rPr>
                <w:rFonts w:ascii="Arial" w:hAnsi="Arial" w:cs="Arial"/>
                <w:sz w:val="20"/>
                <w:szCs w:val="20"/>
              </w:rPr>
              <w:t>1,450.00</w:t>
            </w:r>
          </w:p>
        </w:tc>
      </w:tr>
      <w:tr w:rsidR="005319CC" w14:paraId="6FD7AB21" w14:textId="77777777" w:rsidTr="00FA6E0E">
        <w:trPr>
          <w:jc w:val="center"/>
        </w:trPr>
        <w:tc>
          <w:tcPr>
            <w:tcW w:w="2338" w:type="pct"/>
          </w:tcPr>
          <w:p w14:paraId="791BA8A0" w14:textId="65EC7357" w:rsidR="005319CC" w:rsidRDefault="000061C0" w:rsidP="00EC53D9">
            <w:pPr>
              <w:jc w:val="both"/>
              <w:rPr>
                <w:rFonts w:ascii="Arial" w:hAnsi="Arial" w:cs="Arial"/>
                <w:sz w:val="20"/>
                <w:szCs w:val="20"/>
              </w:rPr>
            </w:pPr>
            <w:r>
              <w:rPr>
                <w:rFonts w:ascii="Arial" w:hAnsi="Arial" w:cs="Arial"/>
                <w:sz w:val="20"/>
                <w:szCs w:val="20"/>
              </w:rPr>
              <w:t>Net Revenue</w:t>
            </w:r>
          </w:p>
        </w:tc>
        <w:tc>
          <w:tcPr>
            <w:tcW w:w="1335" w:type="pct"/>
          </w:tcPr>
          <w:p w14:paraId="3520F870" w14:textId="77777777" w:rsidR="005319CC" w:rsidRDefault="005319CC" w:rsidP="00EC53D9">
            <w:pPr>
              <w:jc w:val="right"/>
              <w:rPr>
                <w:rFonts w:ascii="Arial" w:hAnsi="Arial" w:cs="Arial"/>
                <w:sz w:val="20"/>
                <w:szCs w:val="20"/>
              </w:rPr>
            </w:pPr>
            <w:r w:rsidRPr="00EC53D9">
              <w:rPr>
                <w:rFonts w:ascii="Arial" w:hAnsi="Arial" w:cs="Arial"/>
                <w:sz w:val="20"/>
                <w:szCs w:val="20"/>
              </w:rPr>
              <w:t>39,528.00</w:t>
            </w:r>
          </w:p>
        </w:tc>
        <w:tc>
          <w:tcPr>
            <w:tcW w:w="1327" w:type="pct"/>
          </w:tcPr>
          <w:p w14:paraId="4CE7B355" w14:textId="77777777" w:rsidR="005319CC" w:rsidRDefault="005319CC" w:rsidP="00EC53D9">
            <w:pPr>
              <w:jc w:val="right"/>
              <w:rPr>
                <w:rFonts w:ascii="Arial" w:hAnsi="Arial" w:cs="Arial"/>
                <w:sz w:val="20"/>
                <w:szCs w:val="20"/>
              </w:rPr>
            </w:pPr>
            <w:r w:rsidRPr="00EC53D9">
              <w:rPr>
                <w:rFonts w:ascii="Arial" w:hAnsi="Arial" w:cs="Arial"/>
                <w:sz w:val="20"/>
                <w:szCs w:val="20"/>
              </w:rPr>
              <w:t>40,339.00</w:t>
            </w:r>
          </w:p>
        </w:tc>
      </w:tr>
      <w:tr w:rsidR="005319CC" w14:paraId="138E1ADC" w14:textId="77777777" w:rsidTr="00FA6E0E">
        <w:trPr>
          <w:jc w:val="center"/>
        </w:trPr>
        <w:tc>
          <w:tcPr>
            <w:tcW w:w="2338" w:type="pct"/>
          </w:tcPr>
          <w:p w14:paraId="3FCCF65E" w14:textId="77777777" w:rsidR="005319CC" w:rsidRPr="00426FFA" w:rsidRDefault="005319CC" w:rsidP="00EC53D9">
            <w:pPr>
              <w:jc w:val="both"/>
              <w:rPr>
                <w:rFonts w:ascii="Arial" w:hAnsi="Arial" w:cs="Arial"/>
                <w:b/>
                <w:sz w:val="20"/>
                <w:szCs w:val="20"/>
              </w:rPr>
            </w:pPr>
            <w:r w:rsidRPr="00426FFA">
              <w:rPr>
                <w:rFonts w:ascii="Arial" w:hAnsi="Arial" w:cs="Arial"/>
                <w:b/>
                <w:sz w:val="20"/>
                <w:szCs w:val="20"/>
              </w:rPr>
              <w:t>Operating Margin</w:t>
            </w:r>
          </w:p>
        </w:tc>
        <w:tc>
          <w:tcPr>
            <w:tcW w:w="1335" w:type="pct"/>
          </w:tcPr>
          <w:p w14:paraId="351444D9"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3.48</w:t>
            </w:r>
            <w:r w:rsidR="00FA6E0E">
              <w:rPr>
                <w:rFonts w:ascii="Arial" w:hAnsi="Arial" w:cs="Arial"/>
                <w:b/>
                <w:sz w:val="20"/>
                <w:szCs w:val="20"/>
              </w:rPr>
              <w:t>%</w:t>
            </w:r>
          </w:p>
        </w:tc>
        <w:tc>
          <w:tcPr>
            <w:tcW w:w="1327" w:type="pct"/>
          </w:tcPr>
          <w:p w14:paraId="65A2045C"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3.59</w:t>
            </w:r>
            <w:r w:rsidR="00FA6E0E">
              <w:rPr>
                <w:rFonts w:ascii="Arial" w:hAnsi="Arial" w:cs="Arial"/>
                <w:b/>
                <w:sz w:val="20"/>
                <w:szCs w:val="20"/>
              </w:rPr>
              <w:t>%</w:t>
            </w:r>
          </w:p>
        </w:tc>
      </w:tr>
      <w:tr w:rsidR="00EC53D9" w14:paraId="6EC2223B" w14:textId="77777777" w:rsidTr="00FA6E0E">
        <w:trPr>
          <w:jc w:val="center"/>
        </w:trPr>
        <w:tc>
          <w:tcPr>
            <w:tcW w:w="5000" w:type="pct"/>
            <w:gridSpan w:val="3"/>
          </w:tcPr>
          <w:p w14:paraId="4DA930CE" w14:textId="77777777" w:rsidR="00EC53D9" w:rsidRPr="008606F2" w:rsidRDefault="00EC53D9" w:rsidP="00EC53D9">
            <w:pPr>
              <w:jc w:val="right"/>
              <w:rPr>
                <w:rFonts w:ascii="Arial" w:hAnsi="Arial" w:cs="Arial"/>
                <w:sz w:val="20"/>
                <w:szCs w:val="20"/>
              </w:rPr>
            </w:pPr>
          </w:p>
        </w:tc>
      </w:tr>
      <w:tr w:rsidR="005319CC" w14:paraId="154CC535" w14:textId="77777777" w:rsidTr="00FA6E0E">
        <w:trPr>
          <w:jc w:val="center"/>
        </w:trPr>
        <w:tc>
          <w:tcPr>
            <w:tcW w:w="2338" w:type="pct"/>
          </w:tcPr>
          <w:p w14:paraId="28A811A5" w14:textId="77777777" w:rsidR="005319CC" w:rsidRPr="008606F2" w:rsidRDefault="005319CC" w:rsidP="00EC53D9">
            <w:pPr>
              <w:jc w:val="both"/>
              <w:rPr>
                <w:rFonts w:ascii="Arial" w:hAnsi="Arial" w:cs="Arial"/>
                <w:sz w:val="20"/>
                <w:szCs w:val="20"/>
              </w:rPr>
            </w:pPr>
            <w:r w:rsidRPr="00EC53D9">
              <w:rPr>
                <w:rFonts w:ascii="Arial" w:hAnsi="Arial" w:cs="Arial"/>
                <w:sz w:val="20"/>
                <w:szCs w:val="20"/>
              </w:rPr>
              <w:t>EBIT</w:t>
            </w:r>
          </w:p>
        </w:tc>
        <w:tc>
          <w:tcPr>
            <w:tcW w:w="1335" w:type="pct"/>
          </w:tcPr>
          <w:p w14:paraId="52B9A31C" w14:textId="77777777" w:rsidR="005319CC" w:rsidRPr="008606F2" w:rsidRDefault="005319CC" w:rsidP="00EC53D9">
            <w:pPr>
              <w:jc w:val="right"/>
              <w:rPr>
                <w:rFonts w:ascii="Arial" w:hAnsi="Arial" w:cs="Arial"/>
                <w:sz w:val="20"/>
                <w:szCs w:val="20"/>
              </w:rPr>
            </w:pPr>
            <w:r w:rsidRPr="00EC53D9">
              <w:rPr>
                <w:rFonts w:ascii="Arial" w:hAnsi="Arial" w:cs="Arial"/>
                <w:sz w:val="20"/>
                <w:szCs w:val="20"/>
              </w:rPr>
              <w:t>1,390.00</w:t>
            </w:r>
          </w:p>
        </w:tc>
        <w:tc>
          <w:tcPr>
            <w:tcW w:w="1327" w:type="pct"/>
          </w:tcPr>
          <w:p w14:paraId="36B33D8B" w14:textId="77777777" w:rsidR="005319CC" w:rsidRPr="008606F2" w:rsidRDefault="005319CC" w:rsidP="00EC53D9">
            <w:pPr>
              <w:jc w:val="right"/>
              <w:rPr>
                <w:rFonts w:ascii="Arial" w:hAnsi="Arial" w:cs="Arial"/>
                <w:sz w:val="20"/>
                <w:szCs w:val="20"/>
              </w:rPr>
            </w:pPr>
            <w:r w:rsidRPr="00EC53D9">
              <w:rPr>
                <w:rFonts w:ascii="Arial" w:hAnsi="Arial" w:cs="Arial"/>
                <w:sz w:val="20"/>
                <w:szCs w:val="20"/>
              </w:rPr>
              <w:t>1,477.00</w:t>
            </w:r>
          </w:p>
        </w:tc>
      </w:tr>
      <w:tr w:rsidR="005319CC" w14:paraId="50681E9C" w14:textId="77777777" w:rsidTr="00FA6E0E">
        <w:trPr>
          <w:jc w:val="center"/>
        </w:trPr>
        <w:tc>
          <w:tcPr>
            <w:tcW w:w="2338" w:type="pct"/>
          </w:tcPr>
          <w:p w14:paraId="3D362F36" w14:textId="3B11AD24" w:rsidR="005319CC" w:rsidRPr="008606F2" w:rsidRDefault="000061C0" w:rsidP="00EC53D9">
            <w:pPr>
              <w:jc w:val="both"/>
              <w:rPr>
                <w:rFonts w:ascii="Arial" w:hAnsi="Arial" w:cs="Arial"/>
                <w:sz w:val="20"/>
                <w:szCs w:val="20"/>
              </w:rPr>
            </w:pPr>
            <w:r>
              <w:rPr>
                <w:rFonts w:ascii="Arial" w:hAnsi="Arial" w:cs="Arial"/>
                <w:sz w:val="20"/>
                <w:szCs w:val="20"/>
              </w:rPr>
              <w:t>Net Revenue</w:t>
            </w:r>
          </w:p>
        </w:tc>
        <w:tc>
          <w:tcPr>
            <w:tcW w:w="1335" w:type="pct"/>
          </w:tcPr>
          <w:p w14:paraId="62BE03DB" w14:textId="77777777" w:rsidR="005319CC" w:rsidRPr="008606F2" w:rsidRDefault="005319CC" w:rsidP="00EC53D9">
            <w:pPr>
              <w:jc w:val="right"/>
              <w:rPr>
                <w:rFonts w:ascii="Arial" w:hAnsi="Arial" w:cs="Arial"/>
                <w:sz w:val="20"/>
                <w:szCs w:val="20"/>
              </w:rPr>
            </w:pPr>
            <w:r w:rsidRPr="00EC53D9">
              <w:rPr>
                <w:rFonts w:ascii="Arial" w:hAnsi="Arial" w:cs="Arial"/>
                <w:sz w:val="20"/>
                <w:szCs w:val="20"/>
              </w:rPr>
              <w:t>39,528.00</w:t>
            </w:r>
          </w:p>
        </w:tc>
        <w:tc>
          <w:tcPr>
            <w:tcW w:w="1327" w:type="pct"/>
          </w:tcPr>
          <w:p w14:paraId="2EA6CF36" w14:textId="77777777" w:rsidR="005319CC" w:rsidRPr="008606F2" w:rsidRDefault="005319CC" w:rsidP="00EC53D9">
            <w:pPr>
              <w:jc w:val="right"/>
              <w:rPr>
                <w:rFonts w:ascii="Arial" w:hAnsi="Arial" w:cs="Arial"/>
                <w:sz w:val="20"/>
                <w:szCs w:val="20"/>
              </w:rPr>
            </w:pPr>
            <w:r w:rsidRPr="00EC53D9">
              <w:rPr>
                <w:rFonts w:ascii="Arial" w:hAnsi="Arial" w:cs="Arial"/>
                <w:sz w:val="20"/>
                <w:szCs w:val="20"/>
              </w:rPr>
              <w:t>40,339.00</w:t>
            </w:r>
          </w:p>
        </w:tc>
      </w:tr>
      <w:tr w:rsidR="005319CC" w14:paraId="6823866F" w14:textId="77777777" w:rsidTr="00FA6E0E">
        <w:trPr>
          <w:jc w:val="center"/>
        </w:trPr>
        <w:tc>
          <w:tcPr>
            <w:tcW w:w="2338" w:type="pct"/>
          </w:tcPr>
          <w:p w14:paraId="456B3843" w14:textId="77777777" w:rsidR="005319CC" w:rsidRPr="00426FFA" w:rsidRDefault="005319CC" w:rsidP="00EC53D9">
            <w:pPr>
              <w:jc w:val="both"/>
              <w:rPr>
                <w:rFonts w:ascii="Arial" w:hAnsi="Arial" w:cs="Arial"/>
                <w:b/>
                <w:sz w:val="20"/>
                <w:szCs w:val="20"/>
              </w:rPr>
            </w:pPr>
            <w:r w:rsidRPr="00426FFA">
              <w:rPr>
                <w:rFonts w:ascii="Arial" w:hAnsi="Arial" w:cs="Arial"/>
                <w:b/>
                <w:sz w:val="20"/>
                <w:szCs w:val="20"/>
              </w:rPr>
              <w:t>EBIT Margin</w:t>
            </w:r>
          </w:p>
        </w:tc>
        <w:tc>
          <w:tcPr>
            <w:tcW w:w="1335" w:type="pct"/>
          </w:tcPr>
          <w:p w14:paraId="3D5A4A44"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3.52</w:t>
            </w:r>
            <w:r w:rsidR="00FA6E0E">
              <w:rPr>
                <w:rFonts w:ascii="Arial" w:hAnsi="Arial" w:cs="Arial"/>
                <w:b/>
                <w:sz w:val="20"/>
                <w:szCs w:val="20"/>
              </w:rPr>
              <w:t>%</w:t>
            </w:r>
          </w:p>
        </w:tc>
        <w:tc>
          <w:tcPr>
            <w:tcW w:w="1327" w:type="pct"/>
          </w:tcPr>
          <w:p w14:paraId="4BDFEA12"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3.66</w:t>
            </w:r>
            <w:r w:rsidR="00FA6E0E">
              <w:rPr>
                <w:rFonts w:ascii="Arial" w:hAnsi="Arial" w:cs="Arial"/>
                <w:b/>
                <w:sz w:val="20"/>
                <w:szCs w:val="20"/>
              </w:rPr>
              <w:t>%</w:t>
            </w:r>
          </w:p>
        </w:tc>
      </w:tr>
      <w:tr w:rsidR="00EC53D9" w14:paraId="50141B9F" w14:textId="77777777" w:rsidTr="00FA6E0E">
        <w:trPr>
          <w:jc w:val="center"/>
        </w:trPr>
        <w:tc>
          <w:tcPr>
            <w:tcW w:w="5000" w:type="pct"/>
            <w:gridSpan w:val="3"/>
          </w:tcPr>
          <w:p w14:paraId="35E93E9F" w14:textId="77777777" w:rsidR="00EC53D9" w:rsidRPr="008606F2" w:rsidRDefault="00EC53D9" w:rsidP="00EC53D9">
            <w:pPr>
              <w:jc w:val="right"/>
              <w:rPr>
                <w:rFonts w:ascii="Arial" w:hAnsi="Arial" w:cs="Arial"/>
                <w:sz w:val="20"/>
                <w:szCs w:val="20"/>
              </w:rPr>
            </w:pPr>
          </w:p>
        </w:tc>
      </w:tr>
      <w:tr w:rsidR="005319CC" w14:paraId="08C82F59" w14:textId="77777777" w:rsidTr="00FA6E0E">
        <w:trPr>
          <w:jc w:val="center"/>
        </w:trPr>
        <w:tc>
          <w:tcPr>
            <w:tcW w:w="2338" w:type="pct"/>
          </w:tcPr>
          <w:p w14:paraId="2E749601" w14:textId="77777777" w:rsidR="005319CC" w:rsidRPr="00EC53D9" w:rsidRDefault="005319CC" w:rsidP="00EC53D9">
            <w:pPr>
              <w:jc w:val="both"/>
              <w:rPr>
                <w:rFonts w:ascii="Arial" w:hAnsi="Arial" w:cs="Arial"/>
                <w:sz w:val="20"/>
                <w:szCs w:val="20"/>
              </w:rPr>
            </w:pPr>
            <w:r w:rsidRPr="00EC53D9">
              <w:rPr>
                <w:rFonts w:ascii="Arial" w:hAnsi="Arial" w:cs="Arial"/>
                <w:sz w:val="20"/>
                <w:szCs w:val="20"/>
              </w:rPr>
              <w:t>EBIT</w:t>
            </w:r>
          </w:p>
        </w:tc>
        <w:tc>
          <w:tcPr>
            <w:tcW w:w="1335" w:type="pct"/>
          </w:tcPr>
          <w:p w14:paraId="49AB65C7"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1,390.00</w:t>
            </w:r>
          </w:p>
        </w:tc>
        <w:tc>
          <w:tcPr>
            <w:tcW w:w="1327" w:type="pct"/>
          </w:tcPr>
          <w:p w14:paraId="4F6C4CB9"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1,477.00</w:t>
            </w:r>
          </w:p>
        </w:tc>
      </w:tr>
      <w:tr w:rsidR="005319CC" w14:paraId="78B3FFF8" w14:textId="77777777" w:rsidTr="00FA6E0E">
        <w:trPr>
          <w:jc w:val="center"/>
        </w:trPr>
        <w:tc>
          <w:tcPr>
            <w:tcW w:w="2338" w:type="pct"/>
          </w:tcPr>
          <w:p w14:paraId="02CD3085" w14:textId="77777777" w:rsidR="005319CC" w:rsidRPr="00EC53D9" w:rsidRDefault="005319CC" w:rsidP="00EC53D9">
            <w:pPr>
              <w:jc w:val="both"/>
              <w:rPr>
                <w:rFonts w:ascii="Arial" w:hAnsi="Arial" w:cs="Arial"/>
                <w:sz w:val="20"/>
                <w:szCs w:val="20"/>
              </w:rPr>
            </w:pPr>
            <w:r w:rsidRPr="00EC53D9">
              <w:rPr>
                <w:rFonts w:ascii="Arial" w:hAnsi="Arial" w:cs="Arial"/>
                <w:sz w:val="20"/>
                <w:szCs w:val="20"/>
              </w:rPr>
              <w:t>Interest expense</w:t>
            </w:r>
          </w:p>
        </w:tc>
        <w:tc>
          <w:tcPr>
            <w:tcW w:w="1335" w:type="pct"/>
          </w:tcPr>
          <w:p w14:paraId="14CB00DC"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80.00</w:t>
            </w:r>
          </w:p>
        </w:tc>
        <w:tc>
          <w:tcPr>
            <w:tcW w:w="1327" w:type="pct"/>
          </w:tcPr>
          <w:p w14:paraId="4AECC7A6"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90.00</w:t>
            </w:r>
          </w:p>
        </w:tc>
      </w:tr>
      <w:tr w:rsidR="005319CC" w14:paraId="6D6AC255" w14:textId="77777777" w:rsidTr="00FA6E0E">
        <w:trPr>
          <w:jc w:val="center"/>
        </w:trPr>
        <w:tc>
          <w:tcPr>
            <w:tcW w:w="2338" w:type="pct"/>
          </w:tcPr>
          <w:p w14:paraId="2C6FD70A" w14:textId="77777777" w:rsidR="005319CC" w:rsidRPr="00426FFA" w:rsidRDefault="005319CC" w:rsidP="00EC53D9">
            <w:pPr>
              <w:jc w:val="both"/>
              <w:rPr>
                <w:rFonts w:ascii="Arial" w:hAnsi="Arial" w:cs="Arial"/>
                <w:b/>
                <w:sz w:val="20"/>
                <w:szCs w:val="20"/>
              </w:rPr>
            </w:pPr>
            <w:r w:rsidRPr="00426FFA">
              <w:rPr>
                <w:rFonts w:ascii="Arial" w:hAnsi="Arial" w:cs="Arial"/>
                <w:b/>
                <w:sz w:val="20"/>
                <w:szCs w:val="20"/>
              </w:rPr>
              <w:t>Interest Coverage Ratio</w:t>
            </w:r>
          </w:p>
        </w:tc>
        <w:tc>
          <w:tcPr>
            <w:tcW w:w="1335" w:type="pct"/>
          </w:tcPr>
          <w:p w14:paraId="59995D8B"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17.38</w:t>
            </w:r>
            <w:r w:rsidR="00FA6E0E">
              <w:rPr>
                <w:rFonts w:ascii="Arial" w:hAnsi="Arial" w:cs="Arial"/>
                <w:b/>
                <w:sz w:val="20"/>
                <w:szCs w:val="20"/>
              </w:rPr>
              <w:t>X</w:t>
            </w:r>
          </w:p>
        </w:tc>
        <w:tc>
          <w:tcPr>
            <w:tcW w:w="1327" w:type="pct"/>
          </w:tcPr>
          <w:p w14:paraId="6BA67F33"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16.41</w:t>
            </w:r>
            <w:r w:rsidR="00FA6E0E">
              <w:rPr>
                <w:rFonts w:ascii="Arial" w:hAnsi="Arial" w:cs="Arial"/>
                <w:b/>
                <w:sz w:val="20"/>
                <w:szCs w:val="20"/>
              </w:rPr>
              <w:t>X</w:t>
            </w:r>
          </w:p>
        </w:tc>
      </w:tr>
      <w:tr w:rsidR="00EC53D9" w14:paraId="3BDA8584" w14:textId="77777777" w:rsidTr="00FA6E0E">
        <w:trPr>
          <w:jc w:val="center"/>
        </w:trPr>
        <w:tc>
          <w:tcPr>
            <w:tcW w:w="5000" w:type="pct"/>
            <w:gridSpan w:val="3"/>
          </w:tcPr>
          <w:p w14:paraId="33AE2BFE" w14:textId="77777777" w:rsidR="00EC53D9" w:rsidRPr="00EC53D9" w:rsidRDefault="00EC53D9" w:rsidP="00EC53D9">
            <w:pPr>
              <w:jc w:val="right"/>
              <w:rPr>
                <w:rFonts w:ascii="Arial" w:hAnsi="Arial" w:cs="Arial"/>
                <w:sz w:val="20"/>
                <w:szCs w:val="20"/>
              </w:rPr>
            </w:pPr>
          </w:p>
        </w:tc>
      </w:tr>
      <w:tr w:rsidR="005319CC" w14:paraId="16E088AA" w14:textId="77777777" w:rsidTr="00FA6E0E">
        <w:trPr>
          <w:jc w:val="center"/>
        </w:trPr>
        <w:tc>
          <w:tcPr>
            <w:tcW w:w="2338" w:type="pct"/>
          </w:tcPr>
          <w:p w14:paraId="4940F56A" w14:textId="77777777" w:rsidR="005319CC" w:rsidRPr="00EC53D9" w:rsidRDefault="005319CC" w:rsidP="00EC53D9">
            <w:pPr>
              <w:jc w:val="both"/>
              <w:rPr>
                <w:rFonts w:ascii="Arial" w:hAnsi="Arial" w:cs="Arial"/>
                <w:sz w:val="20"/>
                <w:szCs w:val="20"/>
              </w:rPr>
            </w:pPr>
            <w:r w:rsidRPr="00EC53D9">
              <w:rPr>
                <w:rFonts w:ascii="Arial" w:hAnsi="Arial" w:cs="Arial"/>
                <w:sz w:val="20"/>
                <w:szCs w:val="20"/>
              </w:rPr>
              <w:t>Net Earnings</w:t>
            </w:r>
          </w:p>
        </w:tc>
        <w:tc>
          <w:tcPr>
            <w:tcW w:w="1335" w:type="pct"/>
          </w:tcPr>
          <w:p w14:paraId="5C13C2E4"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897.00</w:t>
            </w:r>
          </w:p>
        </w:tc>
        <w:tc>
          <w:tcPr>
            <w:tcW w:w="1327" w:type="pct"/>
          </w:tcPr>
          <w:p w14:paraId="7D28876E"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1,233.00</w:t>
            </w:r>
          </w:p>
        </w:tc>
      </w:tr>
      <w:tr w:rsidR="005319CC" w14:paraId="1621B193" w14:textId="77777777" w:rsidTr="00FA6E0E">
        <w:trPr>
          <w:jc w:val="center"/>
        </w:trPr>
        <w:tc>
          <w:tcPr>
            <w:tcW w:w="2338" w:type="pct"/>
          </w:tcPr>
          <w:p w14:paraId="3EE7A56B" w14:textId="302C246E" w:rsidR="005319CC" w:rsidRPr="00EC53D9" w:rsidRDefault="000061C0" w:rsidP="00EC53D9">
            <w:pPr>
              <w:jc w:val="both"/>
              <w:rPr>
                <w:rFonts w:ascii="Arial" w:hAnsi="Arial" w:cs="Arial"/>
                <w:sz w:val="20"/>
                <w:szCs w:val="20"/>
              </w:rPr>
            </w:pPr>
            <w:r>
              <w:rPr>
                <w:rFonts w:ascii="Arial" w:hAnsi="Arial" w:cs="Arial"/>
                <w:sz w:val="20"/>
                <w:szCs w:val="20"/>
              </w:rPr>
              <w:t>Net Revenue</w:t>
            </w:r>
          </w:p>
        </w:tc>
        <w:tc>
          <w:tcPr>
            <w:tcW w:w="1335" w:type="pct"/>
          </w:tcPr>
          <w:p w14:paraId="57C1D488"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39,528.00</w:t>
            </w:r>
          </w:p>
        </w:tc>
        <w:tc>
          <w:tcPr>
            <w:tcW w:w="1327" w:type="pct"/>
          </w:tcPr>
          <w:p w14:paraId="42035D5E"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40,339.00</w:t>
            </w:r>
          </w:p>
        </w:tc>
      </w:tr>
      <w:tr w:rsidR="005319CC" w14:paraId="0936D6CC" w14:textId="77777777" w:rsidTr="00FA6E0E">
        <w:trPr>
          <w:jc w:val="center"/>
        </w:trPr>
        <w:tc>
          <w:tcPr>
            <w:tcW w:w="2338" w:type="pct"/>
          </w:tcPr>
          <w:p w14:paraId="25A60063" w14:textId="77777777" w:rsidR="005319CC" w:rsidRPr="00426FFA" w:rsidRDefault="005319CC" w:rsidP="00EC53D9">
            <w:pPr>
              <w:jc w:val="both"/>
              <w:rPr>
                <w:rFonts w:ascii="Arial" w:hAnsi="Arial" w:cs="Arial"/>
                <w:b/>
                <w:sz w:val="20"/>
                <w:szCs w:val="20"/>
              </w:rPr>
            </w:pPr>
            <w:r w:rsidRPr="00426FFA">
              <w:rPr>
                <w:rFonts w:ascii="Arial" w:hAnsi="Arial" w:cs="Arial"/>
                <w:b/>
                <w:sz w:val="20"/>
                <w:szCs w:val="20"/>
              </w:rPr>
              <w:t>Net Margin</w:t>
            </w:r>
          </w:p>
        </w:tc>
        <w:tc>
          <w:tcPr>
            <w:tcW w:w="1335" w:type="pct"/>
          </w:tcPr>
          <w:p w14:paraId="6C69A157"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2.27</w:t>
            </w:r>
            <w:r w:rsidR="00FA6E0E">
              <w:rPr>
                <w:rFonts w:ascii="Arial" w:hAnsi="Arial" w:cs="Arial"/>
                <w:b/>
                <w:sz w:val="20"/>
                <w:szCs w:val="20"/>
              </w:rPr>
              <w:t>%</w:t>
            </w:r>
          </w:p>
        </w:tc>
        <w:tc>
          <w:tcPr>
            <w:tcW w:w="1327" w:type="pct"/>
          </w:tcPr>
          <w:p w14:paraId="2B5F7C78"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3.06</w:t>
            </w:r>
            <w:r w:rsidR="00FA6E0E">
              <w:rPr>
                <w:rFonts w:ascii="Arial" w:hAnsi="Arial" w:cs="Arial"/>
                <w:b/>
                <w:sz w:val="20"/>
                <w:szCs w:val="20"/>
              </w:rPr>
              <w:t>%</w:t>
            </w:r>
          </w:p>
        </w:tc>
      </w:tr>
      <w:tr w:rsidR="00EC53D9" w14:paraId="481CC38D" w14:textId="77777777" w:rsidTr="00FA6E0E">
        <w:trPr>
          <w:jc w:val="center"/>
        </w:trPr>
        <w:tc>
          <w:tcPr>
            <w:tcW w:w="5000" w:type="pct"/>
            <w:gridSpan w:val="3"/>
          </w:tcPr>
          <w:p w14:paraId="17DB035D" w14:textId="77777777" w:rsidR="00EC53D9" w:rsidRPr="00EC53D9" w:rsidRDefault="00EC53D9" w:rsidP="00EC53D9">
            <w:pPr>
              <w:jc w:val="right"/>
              <w:rPr>
                <w:rFonts w:ascii="Arial" w:hAnsi="Arial" w:cs="Arial"/>
                <w:sz w:val="20"/>
                <w:szCs w:val="20"/>
              </w:rPr>
            </w:pPr>
          </w:p>
        </w:tc>
      </w:tr>
      <w:tr w:rsidR="005319CC" w14:paraId="7681A626" w14:textId="77777777" w:rsidTr="00FA6E0E">
        <w:trPr>
          <w:jc w:val="center"/>
        </w:trPr>
        <w:tc>
          <w:tcPr>
            <w:tcW w:w="2338" w:type="pct"/>
          </w:tcPr>
          <w:p w14:paraId="1286DDFA" w14:textId="77777777" w:rsidR="005319CC" w:rsidRPr="00EC53D9" w:rsidRDefault="005319CC" w:rsidP="00EC53D9">
            <w:pPr>
              <w:jc w:val="both"/>
              <w:rPr>
                <w:rFonts w:ascii="Arial" w:hAnsi="Arial" w:cs="Arial"/>
                <w:sz w:val="20"/>
                <w:szCs w:val="20"/>
              </w:rPr>
            </w:pPr>
            <w:r w:rsidRPr="00EC53D9">
              <w:rPr>
                <w:rFonts w:ascii="Arial" w:hAnsi="Arial" w:cs="Arial"/>
                <w:sz w:val="20"/>
                <w:szCs w:val="20"/>
              </w:rPr>
              <w:t>EBITDA</w:t>
            </w:r>
          </w:p>
        </w:tc>
        <w:tc>
          <w:tcPr>
            <w:tcW w:w="1335" w:type="pct"/>
          </w:tcPr>
          <w:p w14:paraId="5AFE8CEC"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2,248.00</w:t>
            </w:r>
          </w:p>
        </w:tc>
        <w:tc>
          <w:tcPr>
            <w:tcW w:w="1327" w:type="pct"/>
          </w:tcPr>
          <w:p w14:paraId="7271100D"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2,156.00</w:t>
            </w:r>
          </w:p>
        </w:tc>
      </w:tr>
      <w:tr w:rsidR="005319CC" w14:paraId="22217996" w14:textId="77777777" w:rsidTr="00FA6E0E">
        <w:trPr>
          <w:jc w:val="center"/>
        </w:trPr>
        <w:tc>
          <w:tcPr>
            <w:tcW w:w="2338" w:type="pct"/>
          </w:tcPr>
          <w:p w14:paraId="66D00181" w14:textId="287E6E73" w:rsidR="005319CC" w:rsidRPr="00EC53D9" w:rsidRDefault="000061C0" w:rsidP="00EC53D9">
            <w:pPr>
              <w:jc w:val="both"/>
              <w:rPr>
                <w:rFonts w:ascii="Arial" w:hAnsi="Arial" w:cs="Arial"/>
                <w:sz w:val="20"/>
                <w:szCs w:val="20"/>
              </w:rPr>
            </w:pPr>
            <w:r>
              <w:rPr>
                <w:rFonts w:ascii="Arial" w:hAnsi="Arial" w:cs="Arial"/>
                <w:sz w:val="20"/>
                <w:szCs w:val="20"/>
              </w:rPr>
              <w:t>Net Revenue</w:t>
            </w:r>
          </w:p>
        </w:tc>
        <w:tc>
          <w:tcPr>
            <w:tcW w:w="1335" w:type="pct"/>
          </w:tcPr>
          <w:p w14:paraId="54D69BE3"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39,528.00</w:t>
            </w:r>
          </w:p>
        </w:tc>
        <w:tc>
          <w:tcPr>
            <w:tcW w:w="1327" w:type="pct"/>
          </w:tcPr>
          <w:p w14:paraId="48272E21" w14:textId="77777777" w:rsidR="005319CC" w:rsidRPr="00EC53D9" w:rsidRDefault="005319CC" w:rsidP="00EC53D9">
            <w:pPr>
              <w:jc w:val="right"/>
              <w:rPr>
                <w:rFonts w:ascii="Arial" w:hAnsi="Arial" w:cs="Arial"/>
                <w:sz w:val="20"/>
                <w:szCs w:val="20"/>
              </w:rPr>
            </w:pPr>
            <w:r w:rsidRPr="00EC53D9">
              <w:rPr>
                <w:rFonts w:ascii="Arial" w:hAnsi="Arial" w:cs="Arial"/>
                <w:sz w:val="20"/>
                <w:szCs w:val="20"/>
              </w:rPr>
              <w:t>40,339.00</w:t>
            </w:r>
          </w:p>
        </w:tc>
      </w:tr>
      <w:tr w:rsidR="005319CC" w14:paraId="2451EE22" w14:textId="77777777" w:rsidTr="00FA6E0E">
        <w:trPr>
          <w:jc w:val="center"/>
        </w:trPr>
        <w:tc>
          <w:tcPr>
            <w:tcW w:w="2338" w:type="pct"/>
          </w:tcPr>
          <w:p w14:paraId="794241E9" w14:textId="77777777" w:rsidR="005319CC" w:rsidRPr="00426FFA" w:rsidRDefault="005319CC" w:rsidP="00EC53D9">
            <w:pPr>
              <w:jc w:val="both"/>
              <w:rPr>
                <w:rFonts w:ascii="Arial" w:hAnsi="Arial" w:cs="Arial"/>
                <w:b/>
                <w:sz w:val="20"/>
                <w:szCs w:val="20"/>
              </w:rPr>
            </w:pPr>
            <w:r w:rsidRPr="00426FFA">
              <w:rPr>
                <w:rFonts w:ascii="Arial" w:hAnsi="Arial" w:cs="Arial"/>
                <w:b/>
                <w:sz w:val="20"/>
                <w:szCs w:val="20"/>
              </w:rPr>
              <w:t>EBITDA Margin</w:t>
            </w:r>
          </w:p>
        </w:tc>
        <w:tc>
          <w:tcPr>
            <w:tcW w:w="1335" w:type="pct"/>
          </w:tcPr>
          <w:p w14:paraId="7DE7805A"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5.69</w:t>
            </w:r>
            <w:r w:rsidR="00FA6E0E">
              <w:rPr>
                <w:rFonts w:ascii="Arial" w:hAnsi="Arial" w:cs="Arial"/>
                <w:b/>
                <w:sz w:val="20"/>
                <w:szCs w:val="20"/>
              </w:rPr>
              <w:t>%</w:t>
            </w:r>
          </w:p>
        </w:tc>
        <w:tc>
          <w:tcPr>
            <w:tcW w:w="1327" w:type="pct"/>
          </w:tcPr>
          <w:p w14:paraId="3533EE83" w14:textId="77777777" w:rsidR="005319CC" w:rsidRPr="00426FFA" w:rsidRDefault="005319CC" w:rsidP="00EC53D9">
            <w:pPr>
              <w:jc w:val="right"/>
              <w:rPr>
                <w:rFonts w:ascii="Arial" w:hAnsi="Arial" w:cs="Arial"/>
                <w:b/>
                <w:sz w:val="20"/>
                <w:szCs w:val="20"/>
              </w:rPr>
            </w:pPr>
            <w:r w:rsidRPr="00426FFA">
              <w:rPr>
                <w:rFonts w:ascii="Arial" w:hAnsi="Arial" w:cs="Arial"/>
                <w:b/>
                <w:sz w:val="20"/>
                <w:szCs w:val="20"/>
              </w:rPr>
              <w:t>5.34</w:t>
            </w:r>
            <w:r w:rsidR="00FA6E0E">
              <w:rPr>
                <w:rFonts w:ascii="Arial" w:hAnsi="Arial" w:cs="Arial"/>
                <w:b/>
                <w:sz w:val="20"/>
                <w:szCs w:val="20"/>
              </w:rPr>
              <w:t>%</w:t>
            </w:r>
          </w:p>
        </w:tc>
      </w:tr>
    </w:tbl>
    <w:p w14:paraId="76296052" w14:textId="77777777" w:rsidR="009410D9" w:rsidRPr="00E33D00" w:rsidRDefault="009410D9" w:rsidP="009410D9">
      <w:pPr>
        <w:spacing w:after="0" w:line="240" w:lineRule="auto"/>
        <w:jc w:val="both"/>
        <w:rPr>
          <w:rFonts w:ascii="Arial" w:hAnsi="Arial" w:cs="Arial"/>
          <w:sz w:val="20"/>
          <w:szCs w:val="20"/>
        </w:rPr>
      </w:pPr>
    </w:p>
    <w:p w14:paraId="2C611F0E" w14:textId="77777777" w:rsidR="009410D9" w:rsidRDefault="009410D9" w:rsidP="00F334E3">
      <w:pPr>
        <w:pStyle w:val="Heading2"/>
        <w:numPr>
          <w:ilvl w:val="0"/>
          <w:numId w:val="7"/>
        </w:numPr>
        <w:jc w:val="both"/>
        <w:rPr>
          <w:rFonts w:ascii="Arial" w:hAnsi="Arial" w:cs="Arial"/>
          <w:b/>
          <w:color w:val="000000" w:themeColor="text1"/>
        </w:rPr>
      </w:pPr>
      <w:bookmarkStart w:id="60" w:name="_Financial_Leverage_Ratios"/>
      <w:bookmarkStart w:id="61" w:name="_Toc468138452"/>
      <w:bookmarkEnd w:id="60"/>
      <w:r>
        <w:rPr>
          <w:rFonts w:ascii="Arial" w:hAnsi="Arial" w:cs="Arial"/>
          <w:b/>
          <w:color w:val="000000" w:themeColor="text1"/>
        </w:rPr>
        <w:t>Financial Leverage Ratios</w:t>
      </w:r>
      <w:r w:rsidRPr="00031F55">
        <w:rPr>
          <w:rFonts w:ascii="Arial" w:hAnsi="Arial" w:cs="Arial"/>
          <w:b/>
          <w:color w:val="000000" w:themeColor="text1"/>
        </w:rPr>
        <w:t xml:space="preserve"> calculation</w:t>
      </w:r>
      <w:bookmarkEnd w:id="61"/>
    </w:p>
    <w:p w14:paraId="24F119E7" w14:textId="77777777" w:rsidR="009410D9" w:rsidRPr="00F4141E" w:rsidRDefault="009410D9" w:rsidP="009410D9">
      <w:pPr>
        <w:spacing w:after="0" w:line="240" w:lineRule="auto"/>
        <w:jc w:val="both"/>
        <w:rPr>
          <w:rFonts w:ascii="Arial" w:hAnsi="Arial" w:cs="Arial"/>
          <w:sz w:val="20"/>
          <w:szCs w:val="20"/>
        </w:rPr>
      </w:pPr>
    </w:p>
    <w:p w14:paraId="507B8723" w14:textId="77777777" w:rsidR="009410D9" w:rsidRDefault="009410D9" w:rsidP="009410D9">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Formulae used</w:t>
      </w:r>
    </w:p>
    <w:p w14:paraId="2DFC29D9" w14:textId="77777777" w:rsidR="009410D9" w:rsidRPr="00A322F6" w:rsidRDefault="009410D9" w:rsidP="009410D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Debt-to-Total Capital= </m:t>
        </m:r>
        <m:f>
          <m:fPr>
            <m:ctrlPr>
              <w:rPr>
                <w:rFonts w:ascii="Cambria Math" w:hAnsi="Cambria Math" w:cs="Arial"/>
                <w:i/>
                <w:szCs w:val="20"/>
              </w:rPr>
            </m:ctrlPr>
          </m:fPr>
          <m:num>
            <m:r>
              <w:rPr>
                <w:rFonts w:ascii="Cambria Math" w:hAnsi="Cambria Math" w:cs="Arial"/>
                <w:szCs w:val="20"/>
              </w:rPr>
              <m:t>Total Interest bearing Debt</m:t>
            </m:r>
          </m:num>
          <m:den>
            <m:r>
              <w:rPr>
                <w:rFonts w:ascii="Cambria Math" w:hAnsi="Cambria Math" w:cs="Arial"/>
                <w:szCs w:val="20"/>
              </w:rPr>
              <m:t>Total Interest bearing Debt+Total Sharehole</m:t>
            </m:r>
            <m:sSup>
              <m:sSupPr>
                <m:ctrlPr>
                  <w:rPr>
                    <w:rFonts w:ascii="Cambria Math" w:hAnsi="Cambria Math" w:cs="Arial"/>
                    <w:i/>
                    <w:szCs w:val="20"/>
                  </w:rPr>
                </m:ctrlPr>
              </m:sSupPr>
              <m:e>
                <m:r>
                  <w:rPr>
                    <w:rFonts w:ascii="Cambria Math" w:hAnsi="Cambria Math" w:cs="Arial"/>
                    <w:szCs w:val="20"/>
                  </w:rPr>
                  <m:t>s</m:t>
                </m:r>
              </m:e>
              <m:sup>
                <m:r>
                  <w:rPr>
                    <w:rFonts w:ascii="Cambria Math" w:hAnsi="Cambria Math" w:cs="Arial"/>
                    <w:szCs w:val="20"/>
                  </w:rPr>
                  <m:t>'</m:t>
                </m:r>
              </m:sup>
            </m:sSup>
            <m:r>
              <w:rPr>
                <w:rFonts w:ascii="Cambria Math" w:hAnsi="Cambria Math" w:cs="Arial"/>
                <w:szCs w:val="20"/>
              </w:rPr>
              <m:t>Equity</m:t>
            </m:r>
          </m:den>
        </m:f>
      </m:oMath>
    </w:p>
    <w:p w14:paraId="3DDE4565" w14:textId="77777777" w:rsidR="009410D9" w:rsidRPr="00A322F6" w:rsidRDefault="009410D9" w:rsidP="009410D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Debt-to-Book Equity= </m:t>
        </m:r>
        <m:f>
          <m:fPr>
            <m:ctrlPr>
              <w:rPr>
                <w:rFonts w:ascii="Cambria Math" w:hAnsi="Cambria Math" w:cs="Arial"/>
                <w:i/>
                <w:szCs w:val="20"/>
              </w:rPr>
            </m:ctrlPr>
          </m:fPr>
          <m:num>
            <m:r>
              <w:rPr>
                <w:rFonts w:ascii="Cambria Math" w:hAnsi="Cambria Math" w:cs="Arial"/>
                <w:szCs w:val="20"/>
              </w:rPr>
              <m:t>Total Interest bearing Debt</m:t>
            </m:r>
          </m:num>
          <m:den>
            <m:r>
              <w:rPr>
                <w:rFonts w:ascii="Cambria Math" w:hAnsi="Cambria Math" w:cs="Arial"/>
                <w:szCs w:val="20"/>
              </w:rPr>
              <m:t>Total Sharehole</m:t>
            </m:r>
            <m:sSup>
              <m:sSupPr>
                <m:ctrlPr>
                  <w:rPr>
                    <w:rFonts w:ascii="Cambria Math" w:hAnsi="Cambria Math" w:cs="Arial"/>
                    <w:i/>
                    <w:szCs w:val="20"/>
                  </w:rPr>
                </m:ctrlPr>
              </m:sSupPr>
              <m:e>
                <m:r>
                  <w:rPr>
                    <w:rFonts w:ascii="Cambria Math" w:hAnsi="Cambria Math" w:cs="Arial"/>
                    <w:szCs w:val="20"/>
                  </w:rPr>
                  <m:t>s</m:t>
                </m:r>
              </m:e>
              <m:sup>
                <m:r>
                  <w:rPr>
                    <w:rFonts w:ascii="Cambria Math" w:hAnsi="Cambria Math" w:cs="Arial"/>
                    <w:szCs w:val="20"/>
                  </w:rPr>
                  <m:t>'</m:t>
                </m:r>
              </m:sup>
            </m:sSup>
            <m:r>
              <w:rPr>
                <w:rFonts w:ascii="Cambria Math" w:hAnsi="Cambria Math" w:cs="Arial"/>
                <w:szCs w:val="20"/>
              </w:rPr>
              <m:t>Equity</m:t>
            </m:r>
          </m:den>
        </m:f>
      </m:oMath>
    </w:p>
    <w:p w14:paraId="13190C2F" w14:textId="77777777" w:rsidR="009410D9" w:rsidRPr="00A322F6" w:rsidRDefault="009410D9" w:rsidP="009410D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Book Debt-to-Market Equity= </m:t>
        </m:r>
        <m:f>
          <m:fPr>
            <m:ctrlPr>
              <w:rPr>
                <w:rFonts w:ascii="Cambria Math" w:hAnsi="Cambria Math" w:cs="Arial"/>
                <w:i/>
                <w:szCs w:val="20"/>
              </w:rPr>
            </m:ctrlPr>
          </m:fPr>
          <m:num>
            <m:r>
              <w:rPr>
                <w:rFonts w:ascii="Cambria Math" w:hAnsi="Cambria Math" w:cs="Arial"/>
                <w:szCs w:val="20"/>
              </w:rPr>
              <m:t>Total Interest bearing Debt</m:t>
            </m:r>
          </m:num>
          <m:den>
            <m:r>
              <w:rPr>
                <w:rFonts w:ascii="Cambria Math" w:hAnsi="Cambria Math" w:cs="Arial"/>
                <w:szCs w:val="20"/>
              </w:rPr>
              <m:t>Total Market Equity</m:t>
            </m:r>
          </m:den>
        </m:f>
      </m:oMath>
    </w:p>
    <w:p w14:paraId="42F52E68" w14:textId="77777777" w:rsidR="00B1044C" w:rsidRPr="00A322F6" w:rsidRDefault="00B1044C" w:rsidP="00B1044C">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 xml:space="preserve">Financial Leverage= </m:t>
        </m:r>
        <m:f>
          <m:fPr>
            <m:ctrlPr>
              <w:rPr>
                <w:rFonts w:ascii="Cambria Math" w:hAnsi="Cambria Math" w:cs="Arial"/>
                <w:i/>
                <w:szCs w:val="20"/>
              </w:rPr>
            </m:ctrlPr>
          </m:fPr>
          <m:num>
            <m:r>
              <w:rPr>
                <w:rFonts w:ascii="Cambria Math" w:hAnsi="Cambria Math" w:cs="Arial"/>
                <w:szCs w:val="20"/>
              </w:rPr>
              <m:t>Average Total Assets</m:t>
            </m:r>
          </m:num>
          <m:den>
            <m:r>
              <w:rPr>
                <w:rFonts w:ascii="Cambria Math" w:hAnsi="Cambria Math" w:cs="Arial"/>
                <w:szCs w:val="20"/>
              </w:rPr>
              <m:t>Average Total Equity</m:t>
            </m:r>
          </m:den>
        </m:f>
      </m:oMath>
    </w:p>
    <w:p w14:paraId="5302229F" w14:textId="77777777" w:rsidR="00611BF9" w:rsidRPr="00A322F6" w:rsidRDefault="00611BF9" w:rsidP="00611BF9">
      <w:pPr>
        <w:pStyle w:val="ListParagraph"/>
        <w:numPr>
          <w:ilvl w:val="1"/>
          <w:numId w:val="5"/>
        </w:numPr>
        <w:spacing w:after="0" w:line="240" w:lineRule="auto"/>
        <w:jc w:val="both"/>
        <w:rPr>
          <w:rFonts w:ascii="Arial" w:hAnsi="Arial" w:cs="Arial"/>
          <w:szCs w:val="20"/>
        </w:rPr>
      </w:pPr>
      <m:oMath>
        <m:r>
          <w:rPr>
            <w:rFonts w:ascii="Cambria Math" w:hAnsi="Cambria Math" w:cs="Arial"/>
            <w:szCs w:val="20"/>
          </w:rPr>
          <m:t>Total Debt-to-EBITDA=</m:t>
        </m:r>
        <m:f>
          <m:fPr>
            <m:ctrlPr>
              <w:rPr>
                <w:rFonts w:ascii="Cambria Math" w:hAnsi="Cambria Math" w:cs="Arial"/>
                <w:i/>
                <w:szCs w:val="20"/>
              </w:rPr>
            </m:ctrlPr>
          </m:fPr>
          <m:num>
            <m:r>
              <w:rPr>
                <w:rFonts w:ascii="Cambria Math" w:hAnsi="Cambria Math" w:cs="Arial"/>
                <w:szCs w:val="20"/>
              </w:rPr>
              <m:t>Total Interest bearing Debt</m:t>
            </m:r>
          </m:num>
          <m:den>
            <m:r>
              <w:rPr>
                <w:rFonts w:ascii="Cambria Math" w:hAnsi="Cambria Math" w:cs="Arial"/>
                <w:szCs w:val="20"/>
              </w:rPr>
              <m:t>EBITDA</m:t>
            </m:r>
          </m:den>
        </m:f>
      </m:oMath>
    </w:p>
    <w:p w14:paraId="13F71B9C" w14:textId="77777777" w:rsidR="009410D9" w:rsidRDefault="009410D9" w:rsidP="009410D9">
      <w:pPr>
        <w:spacing w:after="0" w:line="240" w:lineRule="auto"/>
        <w:jc w:val="both"/>
        <w:rPr>
          <w:rFonts w:ascii="Arial" w:hAnsi="Arial" w:cs="Arial"/>
          <w:sz w:val="20"/>
          <w:szCs w:val="20"/>
        </w:rPr>
      </w:pPr>
    </w:p>
    <w:tbl>
      <w:tblPr>
        <w:tblStyle w:val="TableGrid"/>
        <w:tblW w:w="3128" w:type="pct"/>
        <w:jc w:val="center"/>
        <w:tblLayout w:type="fixed"/>
        <w:tblCellMar>
          <w:left w:w="115" w:type="dxa"/>
          <w:right w:w="115" w:type="dxa"/>
        </w:tblCellMar>
        <w:tblLook w:val="04A0" w:firstRow="1" w:lastRow="0" w:firstColumn="1" w:lastColumn="0" w:noHBand="0" w:noVBand="1"/>
      </w:tblPr>
      <w:tblGrid>
        <w:gridCol w:w="2977"/>
        <w:gridCol w:w="1440"/>
        <w:gridCol w:w="1432"/>
      </w:tblGrid>
      <w:tr w:rsidR="009410D9" w14:paraId="6B1118F2" w14:textId="77777777" w:rsidTr="00B65E44">
        <w:trPr>
          <w:tblHeader/>
          <w:jc w:val="center"/>
        </w:trPr>
        <w:tc>
          <w:tcPr>
            <w:tcW w:w="2545" w:type="pct"/>
            <w:shd w:val="clear" w:color="auto" w:fill="BFBFBF" w:themeFill="background1" w:themeFillShade="BF"/>
          </w:tcPr>
          <w:p w14:paraId="09EAEE17" w14:textId="77777777" w:rsidR="009410D9" w:rsidRPr="008606F2" w:rsidRDefault="009410D9" w:rsidP="001807F4">
            <w:pPr>
              <w:jc w:val="center"/>
              <w:rPr>
                <w:rFonts w:ascii="Arial" w:hAnsi="Arial" w:cs="Arial"/>
                <w:b/>
                <w:sz w:val="20"/>
                <w:szCs w:val="20"/>
              </w:rPr>
            </w:pPr>
            <w:r w:rsidRPr="008606F2">
              <w:rPr>
                <w:rFonts w:ascii="Arial" w:hAnsi="Arial" w:cs="Arial"/>
                <w:b/>
                <w:sz w:val="20"/>
                <w:szCs w:val="20"/>
              </w:rPr>
              <w:t>Fiscal Year</w:t>
            </w:r>
          </w:p>
        </w:tc>
        <w:tc>
          <w:tcPr>
            <w:tcW w:w="1231" w:type="pct"/>
            <w:shd w:val="clear" w:color="auto" w:fill="BFBFBF" w:themeFill="background1" w:themeFillShade="BF"/>
          </w:tcPr>
          <w:p w14:paraId="14BCA799" w14:textId="77777777" w:rsidR="009410D9" w:rsidRPr="008606F2" w:rsidRDefault="009410D9" w:rsidP="001807F4">
            <w:pPr>
              <w:jc w:val="center"/>
              <w:rPr>
                <w:rFonts w:ascii="Arial" w:hAnsi="Arial" w:cs="Arial"/>
                <w:b/>
                <w:sz w:val="20"/>
                <w:szCs w:val="20"/>
              </w:rPr>
            </w:pPr>
            <w:r w:rsidRPr="008606F2">
              <w:rPr>
                <w:rFonts w:ascii="Arial" w:hAnsi="Arial" w:cs="Arial"/>
                <w:b/>
                <w:sz w:val="20"/>
                <w:szCs w:val="20"/>
              </w:rPr>
              <w:t>2016</w:t>
            </w:r>
          </w:p>
        </w:tc>
        <w:tc>
          <w:tcPr>
            <w:tcW w:w="1224" w:type="pct"/>
            <w:shd w:val="clear" w:color="auto" w:fill="BFBFBF" w:themeFill="background1" w:themeFillShade="BF"/>
          </w:tcPr>
          <w:p w14:paraId="247657C0" w14:textId="77777777" w:rsidR="009410D9" w:rsidRPr="008606F2" w:rsidRDefault="009410D9" w:rsidP="001807F4">
            <w:pPr>
              <w:jc w:val="center"/>
              <w:rPr>
                <w:rFonts w:ascii="Arial" w:hAnsi="Arial" w:cs="Arial"/>
                <w:b/>
                <w:sz w:val="20"/>
                <w:szCs w:val="20"/>
              </w:rPr>
            </w:pPr>
            <w:r w:rsidRPr="008606F2">
              <w:rPr>
                <w:rFonts w:ascii="Arial" w:hAnsi="Arial" w:cs="Arial"/>
                <w:b/>
                <w:sz w:val="20"/>
                <w:szCs w:val="20"/>
              </w:rPr>
              <w:t>2015</w:t>
            </w:r>
          </w:p>
        </w:tc>
      </w:tr>
      <w:tr w:rsidR="00003A2D" w14:paraId="0C849231" w14:textId="77777777" w:rsidTr="00B65E44">
        <w:trPr>
          <w:jc w:val="center"/>
        </w:trPr>
        <w:tc>
          <w:tcPr>
            <w:tcW w:w="2545" w:type="pct"/>
          </w:tcPr>
          <w:p w14:paraId="09F6DE99" w14:textId="77777777" w:rsidR="00003A2D" w:rsidRPr="00EC53D9" w:rsidRDefault="00003A2D" w:rsidP="00003A2D">
            <w:pPr>
              <w:jc w:val="both"/>
              <w:rPr>
                <w:rFonts w:ascii="Arial" w:hAnsi="Arial" w:cs="Arial"/>
                <w:sz w:val="20"/>
                <w:szCs w:val="20"/>
              </w:rPr>
            </w:pPr>
            <w:r w:rsidRPr="00B65E44">
              <w:rPr>
                <w:rFonts w:ascii="Arial" w:hAnsi="Arial" w:cs="Arial"/>
                <w:sz w:val="20"/>
                <w:szCs w:val="20"/>
              </w:rPr>
              <w:t>Total Interest bearing Debt</w:t>
            </w:r>
          </w:p>
        </w:tc>
        <w:tc>
          <w:tcPr>
            <w:tcW w:w="1231" w:type="pct"/>
          </w:tcPr>
          <w:p w14:paraId="5EC64F99" w14:textId="77777777" w:rsidR="00003A2D" w:rsidRPr="00EC53D9" w:rsidRDefault="00003A2D" w:rsidP="00003A2D">
            <w:pPr>
              <w:jc w:val="right"/>
              <w:rPr>
                <w:rFonts w:ascii="Arial" w:hAnsi="Arial" w:cs="Arial"/>
                <w:sz w:val="20"/>
                <w:szCs w:val="20"/>
              </w:rPr>
            </w:pPr>
            <w:r w:rsidRPr="00B65E44">
              <w:rPr>
                <w:rFonts w:ascii="Arial" w:hAnsi="Arial" w:cs="Arial"/>
                <w:sz w:val="20"/>
                <w:szCs w:val="20"/>
              </w:rPr>
              <w:t>1,734.00</w:t>
            </w:r>
          </w:p>
        </w:tc>
        <w:tc>
          <w:tcPr>
            <w:tcW w:w="1224" w:type="pct"/>
          </w:tcPr>
          <w:p w14:paraId="78E88D60" w14:textId="77777777" w:rsidR="00003A2D" w:rsidRPr="00EC53D9" w:rsidRDefault="00003A2D" w:rsidP="00003A2D">
            <w:pPr>
              <w:jc w:val="right"/>
              <w:rPr>
                <w:rFonts w:ascii="Arial" w:hAnsi="Arial" w:cs="Arial"/>
                <w:sz w:val="20"/>
                <w:szCs w:val="20"/>
              </w:rPr>
            </w:pPr>
            <w:r w:rsidRPr="00B65E44">
              <w:rPr>
                <w:rFonts w:ascii="Arial" w:hAnsi="Arial" w:cs="Arial"/>
                <w:sz w:val="20"/>
                <w:szCs w:val="20"/>
              </w:rPr>
              <w:t>1,613.00</w:t>
            </w:r>
          </w:p>
        </w:tc>
      </w:tr>
      <w:tr w:rsidR="00003A2D" w14:paraId="38410A86" w14:textId="77777777" w:rsidTr="00B65E44">
        <w:trPr>
          <w:jc w:val="center"/>
        </w:trPr>
        <w:tc>
          <w:tcPr>
            <w:tcW w:w="2545" w:type="pct"/>
          </w:tcPr>
          <w:p w14:paraId="54E90E15" w14:textId="77777777" w:rsidR="00003A2D" w:rsidRPr="00EC53D9" w:rsidRDefault="00003A2D" w:rsidP="00003A2D">
            <w:pPr>
              <w:jc w:val="both"/>
              <w:rPr>
                <w:rFonts w:ascii="Arial" w:hAnsi="Arial" w:cs="Arial"/>
                <w:sz w:val="20"/>
                <w:szCs w:val="20"/>
              </w:rPr>
            </w:pPr>
            <w:r w:rsidRPr="00B65E44">
              <w:rPr>
                <w:rFonts w:ascii="Arial" w:hAnsi="Arial" w:cs="Arial"/>
                <w:sz w:val="20"/>
                <w:szCs w:val="20"/>
              </w:rPr>
              <w:t>Total Shareholder's Equity</w:t>
            </w:r>
          </w:p>
        </w:tc>
        <w:tc>
          <w:tcPr>
            <w:tcW w:w="1231" w:type="pct"/>
          </w:tcPr>
          <w:p w14:paraId="0BCE22E2" w14:textId="77777777" w:rsidR="00003A2D" w:rsidRPr="00EC53D9" w:rsidRDefault="00003A2D" w:rsidP="00003A2D">
            <w:pPr>
              <w:jc w:val="right"/>
              <w:rPr>
                <w:rFonts w:ascii="Arial" w:hAnsi="Arial" w:cs="Arial"/>
                <w:sz w:val="20"/>
                <w:szCs w:val="20"/>
              </w:rPr>
            </w:pPr>
            <w:r w:rsidRPr="00B65E44">
              <w:rPr>
                <w:rFonts w:ascii="Arial" w:hAnsi="Arial" w:cs="Arial"/>
                <w:sz w:val="20"/>
                <w:szCs w:val="20"/>
              </w:rPr>
              <w:t>4,378.00</w:t>
            </w:r>
          </w:p>
        </w:tc>
        <w:tc>
          <w:tcPr>
            <w:tcW w:w="1224" w:type="pct"/>
          </w:tcPr>
          <w:p w14:paraId="7E1CF71D" w14:textId="77777777" w:rsidR="00003A2D" w:rsidRPr="00EC53D9" w:rsidRDefault="00003A2D" w:rsidP="00003A2D">
            <w:pPr>
              <w:jc w:val="right"/>
              <w:rPr>
                <w:rFonts w:ascii="Arial" w:hAnsi="Arial" w:cs="Arial"/>
                <w:sz w:val="20"/>
                <w:szCs w:val="20"/>
              </w:rPr>
            </w:pPr>
            <w:r w:rsidRPr="00B65E44">
              <w:rPr>
                <w:rFonts w:ascii="Arial" w:hAnsi="Arial" w:cs="Arial"/>
                <w:sz w:val="20"/>
                <w:szCs w:val="20"/>
              </w:rPr>
              <w:t>5,000.00</w:t>
            </w:r>
          </w:p>
        </w:tc>
      </w:tr>
      <w:tr w:rsidR="00003A2D" w14:paraId="1B3EFCB1" w14:textId="77777777" w:rsidTr="00B65E44">
        <w:trPr>
          <w:jc w:val="center"/>
        </w:trPr>
        <w:tc>
          <w:tcPr>
            <w:tcW w:w="2545" w:type="pct"/>
          </w:tcPr>
          <w:p w14:paraId="323D7B3E" w14:textId="77777777" w:rsidR="00003A2D" w:rsidRPr="00B65E44" w:rsidRDefault="00003A2D" w:rsidP="00003A2D">
            <w:pPr>
              <w:jc w:val="both"/>
              <w:rPr>
                <w:rFonts w:ascii="Arial" w:hAnsi="Arial" w:cs="Arial"/>
                <w:sz w:val="20"/>
                <w:szCs w:val="20"/>
              </w:rPr>
            </w:pPr>
            <w:r w:rsidRPr="00B65E44">
              <w:rPr>
                <w:rFonts w:ascii="Arial" w:hAnsi="Arial" w:cs="Arial"/>
                <w:sz w:val="20"/>
                <w:szCs w:val="20"/>
              </w:rPr>
              <w:t>Total Capital</w:t>
            </w:r>
          </w:p>
        </w:tc>
        <w:tc>
          <w:tcPr>
            <w:tcW w:w="1231" w:type="pct"/>
          </w:tcPr>
          <w:p w14:paraId="7BADB4B7"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6,112.00</w:t>
            </w:r>
          </w:p>
        </w:tc>
        <w:tc>
          <w:tcPr>
            <w:tcW w:w="1224" w:type="pct"/>
          </w:tcPr>
          <w:p w14:paraId="51FABD5A"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6,613.00</w:t>
            </w:r>
          </w:p>
        </w:tc>
      </w:tr>
      <w:tr w:rsidR="00003A2D" w14:paraId="49531486" w14:textId="77777777" w:rsidTr="00B65E44">
        <w:trPr>
          <w:jc w:val="center"/>
        </w:trPr>
        <w:tc>
          <w:tcPr>
            <w:tcW w:w="2545" w:type="pct"/>
          </w:tcPr>
          <w:p w14:paraId="5A70C15B" w14:textId="77777777" w:rsidR="00003A2D" w:rsidRPr="00B65E44" w:rsidRDefault="00003A2D" w:rsidP="00003A2D">
            <w:pPr>
              <w:jc w:val="both"/>
              <w:rPr>
                <w:rFonts w:ascii="Arial" w:hAnsi="Arial" w:cs="Arial"/>
                <w:b/>
                <w:sz w:val="20"/>
                <w:szCs w:val="20"/>
              </w:rPr>
            </w:pPr>
            <w:r w:rsidRPr="00B65E44">
              <w:rPr>
                <w:rFonts w:ascii="Arial" w:hAnsi="Arial" w:cs="Arial"/>
                <w:b/>
                <w:sz w:val="20"/>
                <w:szCs w:val="20"/>
              </w:rPr>
              <w:t>Debt-to-Total Capital</w:t>
            </w:r>
          </w:p>
        </w:tc>
        <w:tc>
          <w:tcPr>
            <w:tcW w:w="1231" w:type="pct"/>
          </w:tcPr>
          <w:p w14:paraId="32B69C99" w14:textId="77777777" w:rsidR="00003A2D" w:rsidRPr="00B65E44" w:rsidRDefault="00003A2D" w:rsidP="00003A2D">
            <w:pPr>
              <w:jc w:val="right"/>
              <w:rPr>
                <w:rFonts w:ascii="Arial" w:hAnsi="Arial" w:cs="Arial"/>
                <w:b/>
                <w:sz w:val="20"/>
                <w:szCs w:val="20"/>
              </w:rPr>
            </w:pPr>
            <w:r w:rsidRPr="00B65E44">
              <w:rPr>
                <w:rFonts w:ascii="Arial" w:hAnsi="Arial" w:cs="Arial"/>
                <w:b/>
                <w:sz w:val="20"/>
                <w:szCs w:val="20"/>
              </w:rPr>
              <w:t>28.37</w:t>
            </w:r>
            <w:r w:rsidR="009907B9">
              <w:rPr>
                <w:rFonts w:ascii="Arial" w:hAnsi="Arial" w:cs="Arial"/>
                <w:b/>
                <w:sz w:val="20"/>
                <w:szCs w:val="20"/>
              </w:rPr>
              <w:t>%</w:t>
            </w:r>
          </w:p>
        </w:tc>
        <w:tc>
          <w:tcPr>
            <w:tcW w:w="1224" w:type="pct"/>
          </w:tcPr>
          <w:p w14:paraId="22A25993" w14:textId="77777777" w:rsidR="00003A2D" w:rsidRPr="00B65E44" w:rsidRDefault="00003A2D" w:rsidP="00003A2D">
            <w:pPr>
              <w:jc w:val="right"/>
              <w:rPr>
                <w:rFonts w:ascii="Arial" w:hAnsi="Arial" w:cs="Arial"/>
                <w:b/>
                <w:sz w:val="20"/>
                <w:szCs w:val="20"/>
              </w:rPr>
            </w:pPr>
            <w:r w:rsidRPr="00B65E44">
              <w:rPr>
                <w:rFonts w:ascii="Arial" w:hAnsi="Arial" w:cs="Arial"/>
                <w:b/>
                <w:sz w:val="20"/>
                <w:szCs w:val="20"/>
              </w:rPr>
              <w:t>24.39</w:t>
            </w:r>
            <w:r w:rsidR="009907B9">
              <w:rPr>
                <w:rFonts w:ascii="Arial" w:hAnsi="Arial" w:cs="Arial"/>
                <w:b/>
                <w:sz w:val="20"/>
                <w:szCs w:val="20"/>
              </w:rPr>
              <w:t>%</w:t>
            </w:r>
          </w:p>
        </w:tc>
      </w:tr>
      <w:tr w:rsidR="00003A2D" w14:paraId="2DB1C6C2" w14:textId="77777777" w:rsidTr="00003A2D">
        <w:trPr>
          <w:jc w:val="center"/>
        </w:trPr>
        <w:tc>
          <w:tcPr>
            <w:tcW w:w="5000" w:type="pct"/>
            <w:gridSpan w:val="3"/>
          </w:tcPr>
          <w:p w14:paraId="13473465" w14:textId="77777777" w:rsidR="00003A2D" w:rsidRPr="00B65E44" w:rsidRDefault="00003A2D" w:rsidP="00003A2D">
            <w:pPr>
              <w:jc w:val="right"/>
              <w:rPr>
                <w:rFonts w:ascii="Arial" w:hAnsi="Arial" w:cs="Arial"/>
                <w:sz w:val="20"/>
                <w:szCs w:val="20"/>
              </w:rPr>
            </w:pPr>
          </w:p>
        </w:tc>
      </w:tr>
      <w:tr w:rsidR="00003A2D" w14:paraId="2CC1EECC" w14:textId="77777777" w:rsidTr="00B65E44">
        <w:trPr>
          <w:jc w:val="center"/>
        </w:trPr>
        <w:tc>
          <w:tcPr>
            <w:tcW w:w="2545" w:type="pct"/>
          </w:tcPr>
          <w:p w14:paraId="1822BF92" w14:textId="77777777" w:rsidR="00003A2D" w:rsidRPr="00B65E44" w:rsidRDefault="00003A2D" w:rsidP="00003A2D">
            <w:pPr>
              <w:jc w:val="both"/>
              <w:rPr>
                <w:rFonts w:ascii="Arial" w:hAnsi="Arial" w:cs="Arial"/>
                <w:sz w:val="20"/>
                <w:szCs w:val="20"/>
              </w:rPr>
            </w:pPr>
            <w:r w:rsidRPr="00B65E44">
              <w:rPr>
                <w:rFonts w:ascii="Arial" w:hAnsi="Arial" w:cs="Arial"/>
                <w:sz w:val="20"/>
                <w:szCs w:val="20"/>
              </w:rPr>
              <w:t>Total Interest bearing Debt</w:t>
            </w:r>
          </w:p>
        </w:tc>
        <w:tc>
          <w:tcPr>
            <w:tcW w:w="1231" w:type="pct"/>
          </w:tcPr>
          <w:p w14:paraId="081BF545"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1,734.00</w:t>
            </w:r>
          </w:p>
        </w:tc>
        <w:tc>
          <w:tcPr>
            <w:tcW w:w="1224" w:type="pct"/>
          </w:tcPr>
          <w:p w14:paraId="339D1881"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1,613.00</w:t>
            </w:r>
          </w:p>
        </w:tc>
      </w:tr>
      <w:tr w:rsidR="00003A2D" w14:paraId="0ACEEF82" w14:textId="77777777" w:rsidTr="00B65E44">
        <w:trPr>
          <w:jc w:val="center"/>
        </w:trPr>
        <w:tc>
          <w:tcPr>
            <w:tcW w:w="2545" w:type="pct"/>
          </w:tcPr>
          <w:p w14:paraId="26F2CB19" w14:textId="77777777" w:rsidR="00003A2D" w:rsidRPr="00B65E44" w:rsidRDefault="00003A2D" w:rsidP="00003A2D">
            <w:pPr>
              <w:jc w:val="both"/>
              <w:rPr>
                <w:rFonts w:ascii="Arial" w:hAnsi="Arial" w:cs="Arial"/>
                <w:sz w:val="20"/>
                <w:szCs w:val="20"/>
              </w:rPr>
            </w:pPr>
            <w:r w:rsidRPr="00B65E44">
              <w:rPr>
                <w:rFonts w:ascii="Arial" w:hAnsi="Arial" w:cs="Arial"/>
                <w:sz w:val="20"/>
                <w:szCs w:val="20"/>
              </w:rPr>
              <w:t>Total Shareholder's Equity</w:t>
            </w:r>
          </w:p>
        </w:tc>
        <w:tc>
          <w:tcPr>
            <w:tcW w:w="1231" w:type="pct"/>
          </w:tcPr>
          <w:p w14:paraId="4B664065"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4,378.00</w:t>
            </w:r>
          </w:p>
        </w:tc>
        <w:tc>
          <w:tcPr>
            <w:tcW w:w="1224" w:type="pct"/>
          </w:tcPr>
          <w:p w14:paraId="2CC13304"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5,000.00</w:t>
            </w:r>
          </w:p>
        </w:tc>
      </w:tr>
      <w:tr w:rsidR="00003A2D" w14:paraId="7669ADCA" w14:textId="77777777" w:rsidTr="00B65E44">
        <w:trPr>
          <w:jc w:val="center"/>
        </w:trPr>
        <w:tc>
          <w:tcPr>
            <w:tcW w:w="2545" w:type="pct"/>
          </w:tcPr>
          <w:p w14:paraId="3FC6F38B" w14:textId="77777777" w:rsidR="00003A2D" w:rsidRPr="00B65E44" w:rsidRDefault="00003A2D" w:rsidP="00003A2D">
            <w:pPr>
              <w:jc w:val="both"/>
              <w:rPr>
                <w:rFonts w:ascii="Arial" w:hAnsi="Arial" w:cs="Arial"/>
                <w:b/>
                <w:sz w:val="20"/>
                <w:szCs w:val="20"/>
              </w:rPr>
            </w:pPr>
            <w:r w:rsidRPr="00B65E44">
              <w:rPr>
                <w:rFonts w:ascii="Arial" w:hAnsi="Arial" w:cs="Arial"/>
                <w:b/>
                <w:sz w:val="20"/>
                <w:szCs w:val="20"/>
              </w:rPr>
              <w:t>Debt-to-Book Equity</w:t>
            </w:r>
          </w:p>
        </w:tc>
        <w:tc>
          <w:tcPr>
            <w:tcW w:w="1231" w:type="pct"/>
          </w:tcPr>
          <w:p w14:paraId="4E79E081" w14:textId="77777777" w:rsidR="00003A2D" w:rsidRPr="00B65E44" w:rsidRDefault="00003A2D" w:rsidP="00003A2D">
            <w:pPr>
              <w:jc w:val="right"/>
              <w:rPr>
                <w:rFonts w:ascii="Arial" w:hAnsi="Arial" w:cs="Arial"/>
                <w:b/>
                <w:sz w:val="20"/>
                <w:szCs w:val="20"/>
              </w:rPr>
            </w:pPr>
            <w:r w:rsidRPr="00B65E44">
              <w:rPr>
                <w:rFonts w:ascii="Arial" w:hAnsi="Arial" w:cs="Arial"/>
                <w:b/>
                <w:sz w:val="20"/>
                <w:szCs w:val="20"/>
              </w:rPr>
              <w:t>39.61</w:t>
            </w:r>
            <w:r w:rsidR="009907B9">
              <w:rPr>
                <w:rFonts w:ascii="Arial" w:hAnsi="Arial" w:cs="Arial"/>
                <w:b/>
                <w:sz w:val="20"/>
                <w:szCs w:val="20"/>
              </w:rPr>
              <w:t>%</w:t>
            </w:r>
          </w:p>
        </w:tc>
        <w:tc>
          <w:tcPr>
            <w:tcW w:w="1224" w:type="pct"/>
          </w:tcPr>
          <w:p w14:paraId="34A699DE" w14:textId="77777777" w:rsidR="00003A2D" w:rsidRPr="00B65E44" w:rsidRDefault="00003A2D" w:rsidP="00003A2D">
            <w:pPr>
              <w:jc w:val="right"/>
              <w:rPr>
                <w:rFonts w:ascii="Arial" w:hAnsi="Arial" w:cs="Arial"/>
                <w:b/>
                <w:sz w:val="20"/>
                <w:szCs w:val="20"/>
              </w:rPr>
            </w:pPr>
            <w:r w:rsidRPr="00B65E44">
              <w:rPr>
                <w:rFonts w:ascii="Arial" w:hAnsi="Arial" w:cs="Arial"/>
                <w:b/>
                <w:sz w:val="20"/>
                <w:szCs w:val="20"/>
              </w:rPr>
              <w:t>32.26</w:t>
            </w:r>
            <w:r w:rsidR="009907B9">
              <w:rPr>
                <w:rFonts w:ascii="Arial" w:hAnsi="Arial" w:cs="Arial"/>
                <w:b/>
                <w:sz w:val="20"/>
                <w:szCs w:val="20"/>
              </w:rPr>
              <w:t>%</w:t>
            </w:r>
          </w:p>
        </w:tc>
      </w:tr>
      <w:tr w:rsidR="00003A2D" w14:paraId="76B1537A" w14:textId="77777777" w:rsidTr="00003A2D">
        <w:trPr>
          <w:jc w:val="center"/>
        </w:trPr>
        <w:tc>
          <w:tcPr>
            <w:tcW w:w="5000" w:type="pct"/>
            <w:gridSpan w:val="3"/>
          </w:tcPr>
          <w:p w14:paraId="4F3D1DE9" w14:textId="77777777" w:rsidR="00003A2D" w:rsidRPr="00B65E44" w:rsidRDefault="00003A2D" w:rsidP="00003A2D">
            <w:pPr>
              <w:jc w:val="right"/>
              <w:rPr>
                <w:rFonts w:ascii="Arial" w:hAnsi="Arial" w:cs="Arial"/>
                <w:sz w:val="20"/>
                <w:szCs w:val="20"/>
              </w:rPr>
            </w:pPr>
          </w:p>
        </w:tc>
      </w:tr>
      <w:tr w:rsidR="00003A2D" w14:paraId="5991963B" w14:textId="77777777" w:rsidTr="00B65E44">
        <w:trPr>
          <w:jc w:val="center"/>
        </w:trPr>
        <w:tc>
          <w:tcPr>
            <w:tcW w:w="2545" w:type="pct"/>
          </w:tcPr>
          <w:p w14:paraId="0BDC5560" w14:textId="77777777" w:rsidR="00003A2D" w:rsidRPr="00B65E44" w:rsidRDefault="00003A2D" w:rsidP="00003A2D">
            <w:pPr>
              <w:jc w:val="both"/>
              <w:rPr>
                <w:rFonts w:ascii="Arial" w:hAnsi="Arial" w:cs="Arial"/>
                <w:sz w:val="20"/>
                <w:szCs w:val="20"/>
              </w:rPr>
            </w:pPr>
            <w:r w:rsidRPr="00B65E44">
              <w:rPr>
                <w:rFonts w:ascii="Arial" w:hAnsi="Arial" w:cs="Arial"/>
                <w:sz w:val="20"/>
                <w:szCs w:val="20"/>
              </w:rPr>
              <w:t>Total Interest bearing Debt</w:t>
            </w:r>
          </w:p>
        </w:tc>
        <w:tc>
          <w:tcPr>
            <w:tcW w:w="1231" w:type="pct"/>
          </w:tcPr>
          <w:p w14:paraId="1EC406A3"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1,734.00</w:t>
            </w:r>
          </w:p>
        </w:tc>
        <w:tc>
          <w:tcPr>
            <w:tcW w:w="1224" w:type="pct"/>
          </w:tcPr>
          <w:p w14:paraId="613F6EFC"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1,613.00</w:t>
            </w:r>
          </w:p>
        </w:tc>
      </w:tr>
      <w:tr w:rsidR="00003A2D" w14:paraId="343A6F8C" w14:textId="77777777" w:rsidTr="00B65E44">
        <w:trPr>
          <w:jc w:val="center"/>
        </w:trPr>
        <w:tc>
          <w:tcPr>
            <w:tcW w:w="2545" w:type="pct"/>
          </w:tcPr>
          <w:p w14:paraId="413D49B9" w14:textId="77777777" w:rsidR="00003A2D" w:rsidRPr="00B65E44" w:rsidRDefault="00003A2D" w:rsidP="00003A2D">
            <w:pPr>
              <w:jc w:val="both"/>
              <w:rPr>
                <w:rFonts w:ascii="Arial" w:hAnsi="Arial" w:cs="Arial"/>
                <w:sz w:val="20"/>
                <w:szCs w:val="20"/>
              </w:rPr>
            </w:pPr>
            <w:r w:rsidRPr="00B65E44">
              <w:rPr>
                <w:rFonts w:ascii="Arial" w:hAnsi="Arial" w:cs="Arial"/>
                <w:sz w:val="20"/>
                <w:szCs w:val="20"/>
              </w:rPr>
              <w:t>Market Value of Equity</w:t>
            </w:r>
          </w:p>
        </w:tc>
        <w:tc>
          <w:tcPr>
            <w:tcW w:w="1231" w:type="pct"/>
          </w:tcPr>
          <w:p w14:paraId="67421473"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9,049.32</w:t>
            </w:r>
          </w:p>
        </w:tc>
        <w:tc>
          <w:tcPr>
            <w:tcW w:w="1224" w:type="pct"/>
          </w:tcPr>
          <w:p w14:paraId="6D175C3D"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12,390.40</w:t>
            </w:r>
          </w:p>
        </w:tc>
      </w:tr>
      <w:tr w:rsidR="00003A2D" w14:paraId="72756A47" w14:textId="77777777" w:rsidTr="00B65E44">
        <w:trPr>
          <w:jc w:val="center"/>
        </w:trPr>
        <w:tc>
          <w:tcPr>
            <w:tcW w:w="2545" w:type="pct"/>
          </w:tcPr>
          <w:p w14:paraId="40D60A2D" w14:textId="77777777" w:rsidR="00003A2D" w:rsidRPr="00B65E44" w:rsidRDefault="00003A2D" w:rsidP="00003A2D">
            <w:pPr>
              <w:jc w:val="both"/>
              <w:rPr>
                <w:rFonts w:ascii="Arial" w:hAnsi="Arial" w:cs="Arial"/>
                <w:b/>
                <w:sz w:val="20"/>
                <w:szCs w:val="20"/>
              </w:rPr>
            </w:pPr>
            <w:r w:rsidRPr="00B65E44">
              <w:rPr>
                <w:rFonts w:ascii="Arial" w:hAnsi="Arial" w:cs="Arial"/>
                <w:b/>
                <w:sz w:val="20"/>
                <w:szCs w:val="20"/>
              </w:rPr>
              <w:t>(Book) Debt-to-Market Equity</w:t>
            </w:r>
          </w:p>
        </w:tc>
        <w:tc>
          <w:tcPr>
            <w:tcW w:w="1231" w:type="pct"/>
          </w:tcPr>
          <w:p w14:paraId="6E5142A7" w14:textId="77777777" w:rsidR="00003A2D" w:rsidRPr="00B65E44" w:rsidRDefault="00003A2D" w:rsidP="00003A2D">
            <w:pPr>
              <w:jc w:val="right"/>
              <w:rPr>
                <w:rFonts w:ascii="Arial" w:hAnsi="Arial" w:cs="Arial"/>
                <w:b/>
                <w:sz w:val="20"/>
                <w:szCs w:val="20"/>
              </w:rPr>
            </w:pPr>
            <w:r w:rsidRPr="00B65E44">
              <w:rPr>
                <w:rFonts w:ascii="Arial" w:hAnsi="Arial" w:cs="Arial"/>
                <w:b/>
                <w:sz w:val="20"/>
                <w:szCs w:val="20"/>
              </w:rPr>
              <w:t>19.16</w:t>
            </w:r>
            <w:r w:rsidR="009907B9">
              <w:rPr>
                <w:rFonts w:ascii="Arial" w:hAnsi="Arial" w:cs="Arial"/>
                <w:b/>
                <w:sz w:val="20"/>
                <w:szCs w:val="20"/>
              </w:rPr>
              <w:t>%</w:t>
            </w:r>
          </w:p>
        </w:tc>
        <w:tc>
          <w:tcPr>
            <w:tcW w:w="1224" w:type="pct"/>
          </w:tcPr>
          <w:p w14:paraId="3E76E67F" w14:textId="77777777" w:rsidR="00003A2D" w:rsidRPr="00B65E44" w:rsidRDefault="00003A2D" w:rsidP="00003A2D">
            <w:pPr>
              <w:jc w:val="right"/>
              <w:rPr>
                <w:rFonts w:ascii="Arial" w:hAnsi="Arial" w:cs="Arial"/>
                <w:b/>
                <w:sz w:val="20"/>
                <w:szCs w:val="20"/>
              </w:rPr>
            </w:pPr>
            <w:r w:rsidRPr="00B65E44">
              <w:rPr>
                <w:rFonts w:ascii="Arial" w:hAnsi="Arial" w:cs="Arial"/>
                <w:b/>
                <w:sz w:val="20"/>
                <w:szCs w:val="20"/>
              </w:rPr>
              <w:t>13.02</w:t>
            </w:r>
            <w:r w:rsidR="009907B9">
              <w:rPr>
                <w:rFonts w:ascii="Arial" w:hAnsi="Arial" w:cs="Arial"/>
                <w:b/>
                <w:sz w:val="20"/>
                <w:szCs w:val="20"/>
              </w:rPr>
              <w:t>%</w:t>
            </w:r>
          </w:p>
        </w:tc>
      </w:tr>
      <w:tr w:rsidR="00003A2D" w14:paraId="18539AA0" w14:textId="77777777" w:rsidTr="00003A2D">
        <w:trPr>
          <w:jc w:val="center"/>
        </w:trPr>
        <w:tc>
          <w:tcPr>
            <w:tcW w:w="5000" w:type="pct"/>
            <w:gridSpan w:val="3"/>
          </w:tcPr>
          <w:p w14:paraId="1D7B2553" w14:textId="77777777" w:rsidR="00003A2D" w:rsidRPr="00B65E44" w:rsidRDefault="00003A2D" w:rsidP="00003A2D">
            <w:pPr>
              <w:jc w:val="right"/>
              <w:rPr>
                <w:rFonts w:ascii="Arial" w:hAnsi="Arial" w:cs="Arial"/>
                <w:sz w:val="20"/>
                <w:szCs w:val="20"/>
              </w:rPr>
            </w:pPr>
          </w:p>
        </w:tc>
      </w:tr>
      <w:tr w:rsidR="00003A2D" w14:paraId="2C40BAA9" w14:textId="77777777" w:rsidTr="00B65E44">
        <w:trPr>
          <w:jc w:val="center"/>
        </w:trPr>
        <w:tc>
          <w:tcPr>
            <w:tcW w:w="2545" w:type="pct"/>
          </w:tcPr>
          <w:p w14:paraId="5A5FABD0" w14:textId="77777777" w:rsidR="00003A2D" w:rsidRPr="00B65E44" w:rsidRDefault="00003A2D" w:rsidP="00003A2D">
            <w:pPr>
              <w:jc w:val="both"/>
              <w:rPr>
                <w:rFonts w:ascii="Arial" w:hAnsi="Arial" w:cs="Arial"/>
                <w:sz w:val="20"/>
                <w:szCs w:val="20"/>
              </w:rPr>
            </w:pPr>
            <w:r w:rsidRPr="00B65E44">
              <w:rPr>
                <w:rFonts w:ascii="Arial" w:hAnsi="Arial" w:cs="Arial"/>
                <w:sz w:val="20"/>
                <w:szCs w:val="20"/>
              </w:rPr>
              <w:t>Average Total Assets</w:t>
            </w:r>
          </w:p>
        </w:tc>
        <w:tc>
          <w:tcPr>
            <w:tcW w:w="1231" w:type="pct"/>
          </w:tcPr>
          <w:p w14:paraId="234F338A"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14,382.00</w:t>
            </w:r>
          </w:p>
        </w:tc>
        <w:tc>
          <w:tcPr>
            <w:tcW w:w="1224" w:type="pct"/>
          </w:tcPr>
          <w:p w14:paraId="3078FAF8"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14,617.50</w:t>
            </w:r>
          </w:p>
        </w:tc>
      </w:tr>
      <w:tr w:rsidR="00003A2D" w14:paraId="0803E582" w14:textId="77777777" w:rsidTr="00B65E44">
        <w:trPr>
          <w:jc w:val="center"/>
        </w:trPr>
        <w:tc>
          <w:tcPr>
            <w:tcW w:w="2545" w:type="pct"/>
          </w:tcPr>
          <w:p w14:paraId="4A45B292" w14:textId="77777777" w:rsidR="00003A2D" w:rsidRPr="00B65E44" w:rsidRDefault="00003A2D" w:rsidP="00003A2D">
            <w:pPr>
              <w:jc w:val="both"/>
              <w:rPr>
                <w:rFonts w:ascii="Arial" w:hAnsi="Arial" w:cs="Arial"/>
                <w:sz w:val="20"/>
                <w:szCs w:val="20"/>
              </w:rPr>
            </w:pPr>
            <w:r w:rsidRPr="00B65E44">
              <w:rPr>
                <w:rFonts w:ascii="Arial" w:hAnsi="Arial" w:cs="Arial"/>
                <w:sz w:val="20"/>
                <w:szCs w:val="20"/>
              </w:rPr>
              <w:lastRenderedPageBreak/>
              <w:t>Average Total Equity</w:t>
            </w:r>
          </w:p>
        </w:tc>
        <w:tc>
          <w:tcPr>
            <w:tcW w:w="1231" w:type="pct"/>
          </w:tcPr>
          <w:p w14:paraId="6EE06852"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4,689.00</w:t>
            </w:r>
          </w:p>
        </w:tc>
        <w:tc>
          <w:tcPr>
            <w:tcW w:w="1224" w:type="pct"/>
          </w:tcPr>
          <w:p w14:paraId="320F1776" w14:textId="77777777" w:rsidR="00003A2D" w:rsidRPr="00B65E44" w:rsidRDefault="00003A2D" w:rsidP="00003A2D">
            <w:pPr>
              <w:jc w:val="right"/>
              <w:rPr>
                <w:rFonts w:ascii="Arial" w:hAnsi="Arial" w:cs="Arial"/>
                <w:sz w:val="20"/>
                <w:szCs w:val="20"/>
              </w:rPr>
            </w:pPr>
            <w:r w:rsidRPr="00B65E44">
              <w:rPr>
                <w:rFonts w:ascii="Arial" w:hAnsi="Arial" w:cs="Arial"/>
                <w:sz w:val="20"/>
                <w:szCs w:val="20"/>
              </w:rPr>
              <w:t>4,494.50</w:t>
            </w:r>
          </w:p>
        </w:tc>
      </w:tr>
      <w:tr w:rsidR="00003A2D" w14:paraId="24533953" w14:textId="77777777" w:rsidTr="00B65E44">
        <w:trPr>
          <w:jc w:val="center"/>
        </w:trPr>
        <w:tc>
          <w:tcPr>
            <w:tcW w:w="2545" w:type="pct"/>
          </w:tcPr>
          <w:p w14:paraId="18886553" w14:textId="77777777" w:rsidR="00003A2D" w:rsidRPr="00B65E44" w:rsidRDefault="00003A2D" w:rsidP="00003A2D">
            <w:pPr>
              <w:jc w:val="both"/>
              <w:rPr>
                <w:rFonts w:ascii="Arial" w:hAnsi="Arial" w:cs="Arial"/>
                <w:b/>
                <w:sz w:val="20"/>
                <w:szCs w:val="20"/>
              </w:rPr>
            </w:pPr>
            <w:r w:rsidRPr="00B65E44">
              <w:rPr>
                <w:rFonts w:ascii="Arial" w:hAnsi="Arial" w:cs="Arial"/>
                <w:b/>
                <w:sz w:val="20"/>
                <w:szCs w:val="20"/>
              </w:rPr>
              <w:t>Financial Leverage</w:t>
            </w:r>
          </w:p>
        </w:tc>
        <w:tc>
          <w:tcPr>
            <w:tcW w:w="1231" w:type="pct"/>
          </w:tcPr>
          <w:p w14:paraId="43A3E45D" w14:textId="77777777" w:rsidR="00003A2D" w:rsidRPr="00B65E44" w:rsidRDefault="00003A2D" w:rsidP="00003A2D">
            <w:pPr>
              <w:jc w:val="right"/>
              <w:rPr>
                <w:rFonts w:ascii="Arial" w:hAnsi="Arial" w:cs="Arial"/>
                <w:b/>
                <w:sz w:val="20"/>
                <w:szCs w:val="20"/>
              </w:rPr>
            </w:pPr>
            <w:r w:rsidRPr="00B65E44">
              <w:rPr>
                <w:rFonts w:ascii="Arial" w:hAnsi="Arial" w:cs="Arial"/>
                <w:b/>
                <w:sz w:val="20"/>
                <w:szCs w:val="20"/>
              </w:rPr>
              <w:t>3.07</w:t>
            </w:r>
            <w:r w:rsidR="009907B9">
              <w:rPr>
                <w:rFonts w:ascii="Arial" w:hAnsi="Arial" w:cs="Arial"/>
                <w:b/>
                <w:sz w:val="20"/>
                <w:szCs w:val="20"/>
              </w:rPr>
              <w:t>X</w:t>
            </w:r>
          </w:p>
        </w:tc>
        <w:tc>
          <w:tcPr>
            <w:tcW w:w="1224" w:type="pct"/>
          </w:tcPr>
          <w:p w14:paraId="017C9B01" w14:textId="77777777" w:rsidR="00003A2D" w:rsidRPr="00B65E44" w:rsidRDefault="00003A2D" w:rsidP="00003A2D">
            <w:pPr>
              <w:jc w:val="right"/>
              <w:rPr>
                <w:rFonts w:ascii="Arial" w:hAnsi="Arial" w:cs="Arial"/>
                <w:b/>
                <w:sz w:val="20"/>
                <w:szCs w:val="20"/>
              </w:rPr>
            </w:pPr>
            <w:r w:rsidRPr="00B65E44">
              <w:rPr>
                <w:rFonts w:ascii="Arial" w:hAnsi="Arial" w:cs="Arial"/>
                <w:b/>
                <w:sz w:val="20"/>
                <w:szCs w:val="20"/>
              </w:rPr>
              <w:t>3.25</w:t>
            </w:r>
            <w:r w:rsidR="009907B9">
              <w:rPr>
                <w:rFonts w:ascii="Arial" w:hAnsi="Arial" w:cs="Arial"/>
                <w:b/>
                <w:sz w:val="20"/>
                <w:szCs w:val="20"/>
              </w:rPr>
              <w:t>X</w:t>
            </w:r>
          </w:p>
        </w:tc>
      </w:tr>
      <w:tr w:rsidR="00003A2D" w14:paraId="30326422" w14:textId="77777777" w:rsidTr="00003A2D">
        <w:trPr>
          <w:jc w:val="center"/>
        </w:trPr>
        <w:tc>
          <w:tcPr>
            <w:tcW w:w="5000" w:type="pct"/>
            <w:gridSpan w:val="3"/>
          </w:tcPr>
          <w:p w14:paraId="27CAF554" w14:textId="77777777" w:rsidR="00003A2D" w:rsidRPr="00B65E44" w:rsidRDefault="00003A2D" w:rsidP="00003A2D">
            <w:pPr>
              <w:jc w:val="right"/>
              <w:rPr>
                <w:rFonts w:ascii="Arial" w:hAnsi="Arial" w:cs="Arial"/>
                <w:sz w:val="20"/>
                <w:szCs w:val="20"/>
              </w:rPr>
            </w:pPr>
          </w:p>
        </w:tc>
      </w:tr>
      <w:tr w:rsidR="00003A2D" w14:paraId="1419FA54" w14:textId="77777777" w:rsidTr="00B65E44">
        <w:trPr>
          <w:jc w:val="center"/>
        </w:trPr>
        <w:tc>
          <w:tcPr>
            <w:tcW w:w="2545" w:type="pct"/>
          </w:tcPr>
          <w:p w14:paraId="1838288F" w14:textId="77777777" w:rsidR="00003A2D" w:rsidRPr="00003A2D" w:rsidRDefault="00003A2D" w:rsidP="00003A2D">
            <w:pPr>
              <w:jc w:val="both"/>
              <w:rPr>
                <w:rFonts w:ascii="Arial" w:hAnsi="Arial" w:cs="Arial"/>
                <w:sz w:val="20"/>
                <w:szCs w:val="20"/>
              </w:rPr>
            </w:pPr>
            <w:r w:rsidRPr="00B65E44">
              <w:rPr>
                <w:rFonts w:ascii="Arial" w:hAnsi="Arial" w:cs="Arial"/>
                <w:sz w:val="20"/>
                <w:szCs w:val="20"/>
              </w:rPr>
              <w:t>Total Interest bearing Debt</w:t>
            </w:r>
          </w:p>
        </w:tc>
        <w:tc>
          <w:tcPr>
            <w:tcW w:w="1231" w:type="pct"/>
          </w:tcPr>
          <w:p w14:paraId="3D78BA9F" w14:textId="77777777" w:rsidR="00003A2D" w:rsidRPr="00003A2D" w:rsidRDefault="00003A2D" w:rsidP="00B65E44">
            <w:pPr>
              <w:jc w:val="right"/>
              <w:rPr>
                <w:rFonts w:ascii="Arial" w:hAnsi="Arial" w:cs="Arial"/>
                <w:sz w:val="20"/>
                <w:szCs w:val="20"/>
              </w:rPr>
            </w:pPr>
            <w:r w:rsidRPr="00B65E44">
              <w:rPr>
                <w:rFonts w:ascii="Arial" w:hAnsi="Arial" w:cs="Arial"/>
                <w:sz w:val="20"/>
                <w:szCs w:val="20"/>
              </w:rPr>
              <w:t>1,734.00</w:t>
            </w:r>
          </w:p>
        </w:tc>
        <w:tc>
          <w:tcPr>
            <w:tcW w:w="1224" w:type="pct"/>
          </w:tcPr>
          <w:p w14:paraId="5B9C3E96" w14:textId="77777777" w:rsidR="00003A2D" w:rsidRPr="00003A2D" w:rsidRDefault="00003A2D" w:rsidP="00B65E44">
            <w:pPr>
              <w:jc w:val="right"/>
              <w:rPr>
                <w:rFonts w:ascii="Arial" w:hAnsi="Arial" w:cs="Arial"/>
                <w:sz w:val="20"/>
                <w:szCs w:val="20"/>
              </w:rPr>
            </w:pPr>
            <w:r w:rsidRPr="00B65E44">
              <w:rPr>
                <w:rFonts w:ascii="Arial" w:hAnsi="Arial" w:cs="Arial"/>
                <w:sz w:val="20"/>
                <w:szCs w:val="20"/>
              </w:rPr>
              <w:t>1,613.00</w:t>
            </w:r>
          </w:p>
        </w:tc>
      </w:tr>
      <w:tr w:rsidR="00003A2D" w14:paraId="6BAEFBA7" w14:textId="77777777" w:rsidTr="00B65E44">
        <w:trPr>
          <w:jc w:val="center"/>
        </w:trPr>
        <w:tc>
          <w:tcPr>
            <w:tcW w:w="2545" w:type="pct"/>
          </w:tcPr>
          <w:p w14:paraId="43A52954" w14:textId="77777777" w:rsidR="00003A2D" w:rsidRPr="00003A2D" w:rsidRDefault="00003A2D" w:rsidP="00003A2D">
            <w:pPr>
              <w:jc w:val="both"/>
              <w:rPr>
                <w:rFonts w:ascii="Arial" w:hAnsi="Arial" w:cs="Arial"/>
                <w:sz w:val="20"/>
                <w:szCs w:val="20"/>
              </w:rPr>
            </w:pPr>
            <w:r w:rsidRPr="00B65E44">
              <w:rPr>
                <w:rFonts w:ascii="Arial" w:hAnsi="Arial" w:cs="Arial"/>
                <w:sz w:val="20"/>
                <w:szCs w:val="20"/>
              </w:rPr>
              <w:t>EBITDA</w:t>
            </w:r>
          </w:p>
        </w:tc>
        <w:tc>
          <w:tcPr>
            <w:tcW w:w="1231" w:type="pct"/>
          </w:tcPr>
          <w:p w14:paraId="322F59ED" w14:textId="77777777" w:rsidR="00003A2D" w:rsidRPr="00003A2D" w:rsidRDefault="00003A2D" w:rsidP="00B65E44">
            <w:pPr>
              <w:jc w:val="right"/>
              <w:rPr>
                <w:rFonts w:ascii="Arial" w:hAnsi="Arial" w:cs="Arial"/>
                <w:sz w:val="20"/>
                <w:szCs w:val="20"/>
              </w:rPr>
            </w:pPr>
            <w:r w:rsidRPr="00B65E44">
              <w:rPr>
                <w:rFonts w:ascii="Arial" w:hAnsi="Arial" w:cs="Arial"/>
                <w:sz w:val="20"/>
                <w:szCs w:val="20"/>
              </w:rPr>
              <w:t>2,248.00</w:t>
            </w:r>
          </w:p>
        </w:tc>
        <w:tc>
          <w:tcPr>
            <w:tcW w:w="1224" w:type="pct"/>
          </w:tcPr>
          <w:p w14:paraId="5D99ADD7" w14:textId="77777777" w:rsidR="00003A2D" w:rsidRPr="00003A2D" w:rsidRDefault="00003A2D" w:rsidP="00B65E44">
            <w:pPr>
              <w:jc w:val="right"/>
              <w:rPr>
                <w:rFonts w:ascii="Arial" w:hAnsi="Arial" w:cs="Arial"/>
                <w:sz w:val="20"/>
                <w:szCs w:val="20"/>
              </w:rPr>
            </w:pPr>
            <w:r w:rsidRPr="00B65E44">
              <w:rPr>
                <w:rFonts w:ascii="Arial" w:hAnsi="Arial" w:cs="Arial"/>
                <w:sz w:val="20"/>
                <w:szCs w:val="20"/>
              </w:rPr>
              <w:t>2,156.00</w:t>
            </w:r>
          </w:p>
        </w:tc>
      </w:tr>
      <w:tr w:rsidR="00003A2D" w14:paraId="264B8172" w14:textId="77777777" w:rsidTr="00B65E44">
        <w:trPr>
          <w:jc w:val="center"/>
        </w:trPr>
        <w:tc>
          <w:tcPr>
            <w:tcW w:w="2545" w:type="pct"/>
          </w:tcPr>
          <w:p w14:paraId="32F91ABF" w14:textId="77777777" w:rsidR="00003A2D" w:rsidRPr="00B65E44" w:rsidRDefault="00003A2D" w:rsidP="00003A2D">
            <w:pPr>
              <w:jc w:val="both"/>
              <w:rPr>
                <w:rFonts w:ascii="Arial" w:hAnsi="Arial" w:cs="Arial"/>
                <w:b/>
                <w:sz w:val="20"/>
                <w:szCs w:val="20"/>
              </w:rPr>
            </w:pPr>
            <w:r w:rsidRPr="00B65E44">
              <w:rPr>
                <w:rFonts w:ascii="Arial" w:hAnsi="Arial" w:cs="Arial"/>
                <w:b/>
                <w:sz w:val="20"/>
                <w:szCs w:val="20"/>
              </w:rPr>
              <w:t>Total Debt-to-EBITDA</w:t>
            </w:r>
          </w:p>
        </w:tc>
        <w:tc>
          <w:tcPr>
            <w:tcW w:w="1231" w:type="pct"/>
          </w:tcPr>
          <w:p w14:paraId="1983EC94" w14:textId="77777777" w:rsidR="00003A2D" w:rsidRPr="00B65E44" w:rsidRDefault="00003A2D" w:rsidP="00B65E44">
            <w:pPr>
              <w:jc w:val="right"/>
              <w:rPr>
                <w:rFonts w:ascii="Arial" w:hAnsi="Arial" w:cs="Arial"/>
                <w:b/>
                <w:sz w:val="20"/>
                <w:szCs w:val="20"/>
              </w:rPr>
            </w:pPr>
            <w:r w:rsidRPr="00B65E44">
              <w:rPr>
                <w:rFonts w:ascii="Arial" w:hAnsi="Arial" w:cs="Arial"/>
                <w:b/>
                <w:sz w:val="20"/>
                <w:szCs w:val="20"/>
              </w:rPr>
              <w:t>0.77</w:t>
            </w:r>
            <w:r w:rsidR="009907B9">
              <w:rPr>
                <w:rFonts w:ascii="Arial" w:hAnsi="Arial" w:cs="Arial"/>
                <w:b/>
                <w:sz w:val="20"/>
                <w:szCs w:val="20"/>
              </w:rPr>
              <w:t>X</w:t>
            </w:r>
          </w:p>
        </w:tc>
        <w:tc>
          <w:tcPr>
            <w:tcW w:w="1224" w:type="pct"/>
          </w:tcPr>
          <w:p w14:paraId="75179F69" w14:textId="77777777" w:rsidR="00003A2D" w:rsidRPr="00B65E44" w:rsidRDefault="00003A2D" w:rsidP="00B65E44">
            <w:pPr>
              <w:jc w:val="right"/>
              <w:rPr>
                <w:rFonts w:ascii="Arial" w:hAnsi="Arial" w:cs="Arial"/>
                <w:b/>
                <w:sz w:val="20"/>
                <w:szCs w:val="20"/>
              </w:rPr>
            </w:pPr>
            <w:r w:rsidRPr="00B65E44">
              <w:rPr>
                <w:rFonts w:ascii="Arial" w:hAnsi="Arial" w:cs="Arial"/>
                <w:b/>
                <w:sz w:val="20"/>
                <w:szCs w:val="20"/>
              </w:rPr>
              <w:t>0.75</w:t>
            </w:r>
            <w:r w:rsidR="009907B9">
              <w:rPr>
                <w:rFonts w:ascii="Arial" w:hAnsi="Arial" w:cs="Arial"/>
                <w:b/>
                <w:sz w:val="20"/>
                <w:szCs w:val="20"/>
              </w:rPr>
              <w:t>X</w:t>
            </w:r>
          </w:p>
        </w:tc>
      </w:tr>
    </w:tbl>
    <w:p w14:paraId="39B1C775" w14:textId="77777777" w:rsidR="009410D9" w:rsidRDefault="009410D9" w:rsidP="009410D9">
      <w:pPr>
        <w:spacing w:after="0" w:line="240" w:lineRule="auto"/>
        <w:jc w:val="both"/>
        <w:rPr>
          <w:rFonts w:ascii="Arial" w:hAnsi="Arial" w:cs="Arial"/>
          <w:sz w:val="20"/>
          <w:szCs w:val="20"/>
        </w:rPr>
      </w:pPr>
    </w:p>
    <w:p w14:paraId="743DB38F" w14:textId="77777777" w:rsidR="009410D9" w:rsidRPr="00E33D00" w:rsidRDefault="009410D9" w:rsidP="009410D9">
      <w:pPr>
        <w:spacing w:after="0" w:line="240" w:lineRule="auto"/>
        <w:jc w:val="both"/>
        <w:rPr>
          <w:rFonts w:ascii="Arial" w:hAnsi="Arial" w:cs="Arial"/>
          <w:sz w:val="20"/>
          <w:szCs w:val="20"/>
        </w:rPr>
      </w:pPr>
    </w:p>
    <w:p w14:paraId="7E1E6FE7" w14:textId="77777777" w:rsidR="003A1869" w:rsidRPr="00E33D00" w:rsidRDefault="003A1869" w:rsidP="00E33D00">
      <w:pPr>
        <w:spacing w:after="0" w:line="240" w:lineRule="auto"/>
        <w:jc w:val="both"/>
        <w:rPr>
          <w:rFonts w:ascii="Arial" w:hAnsi="Arial" w:cs="Arial"/>
          <w:sz w:val="20"/>
          <w:szCs w:val="20"/>
        </w:rPr>
      </w:pPr>
    </w:p>
    <w:sectPr w:rsidR="003A1869" w:rsidRPr="00E33D00" w:rsidSect="00AE517C">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0918E" w14:textId="77777777" w:rsidR="007A20FB" w:rsidRDefault="007A20FB" w:rsidP="00FF2325">
      <w:pPr>
        <w:spacing w:after="0" w:line="240" w:lineRule="auto"/>
      </w:pPr>
      <w:r>
        <w:separator/>
      </w:r>
    </w:p>
  </w:endnote>
  <w:endnote w:type="continuationSeparator" w:id="0">
    <w:p w14:paraId="506F789D" w14:textId="77777777" w:rsidR="007A20FB" w:rsidRDefault="007A20FB" w:rsidP="00FF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F95F5" w14:textId="77777777" w:rsidR="007A20FB" w:rsidRDefault="007A20FB" w:rsidP="00FF2325">
      <w:pPr>
        <w:spacing w:after="0" w:line="240" w:lineRule="auto"/>
      </w:pPr>
      <w:r>
        <w:separator/>
      </w:r>
    </w:p>
  </w:footnote>
  <w:footnote w:type="continuationSeparator" w:id="0">
    <w:p w14:paraId="39E53ADF" w14:textId="77777777" w:rsidR="007A20FB" w:rsidRDefault="007A20FB" w:rsidP="00FF2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27D"/>
    <w:multiLevelType w:val="hybridMultilevel"/>
    <w:tmpl w:val="3A2E7C7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06103289"/>
    <w:multiLevelType w:val="hybridMultilevel"/>
    <w:tmpl w:val="BF5A6C9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0974"/>
    <w:multiLevelType w:val="hybridMultilevel"/>
    <w:tmpl w:val="80244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B035A"/>
    <w:multiLevelType w:val="hybridMultilevel"/>
    <w:tmpl w:val="80244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23A38"/>
    <w:multiLevelType w:val="hybridMultilevel"/>
    <w:tmpl w:val="68C60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57F8C"/>
    <w:multiLevelType w:val="hybridMultilevel"/>
    <w:tmpl w:val="004230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40569"/>
    <w:multiLevelType w:val="hybridMultilevel"/>
    <w:tmpl w:val="80244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62379"/>
    <w:multiLevelType w:val="hybridMultilevel"/>
    <w:tmpl w:val="80244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7214B"/>
    <w:multiLevelType w:val="hybridMultilevel"/>
    <w:tmpl w:val="80244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514EC"/>
    <w:multiLevelType w:val="hybridMultilevel"/>
    <w:tmpl w:val="116A7C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3D5FA9"/>
    <w:multiLevelType w:val="hybridMultilevel"/>
    <w:tmpl w:val="004230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683E56"/>
    <w:multiLevelType w:val="hybridMultilevel"/>
    <w:tmpl w:val="004230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9B5FA3"/>
    <w:multiLevelType w:val="hybridMultilevel"/>
    <w:tmpl w:val="51D860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86604D"/>
    <w:multiLevelType w:val="hybridMultilevel"/>
    <w:tmpl w:val="FE6E7F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914BBA"/>
    <w:multiLevelType w:val="hybridMultilevel"/>
    <w:tmpl w:val="B3DC82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058210E"/>
    <w:multiLevelType w:val="hybridMultilevel"/>
    <w:tmpl w:val="80244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C73BB"/>
    <w:multiLevelType w:val="hybridMultilevel"/>
    <w:tmpl w:val="364A2CA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137A63"/>
    <w:multiLevelType w:val="hybridMultilevel"/>
    <w:tmpl w:val="0750DA32"/>
    <w:lvl w:ilvl="0" w:tplc="1A604F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C11A7F"/>
    <w:multiLevelType w:val="hybridMultilevel"/>
    <w:tmpl w:val="004230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7308BD"/>
    <w:multiLevelType w:val="hybridMultilevel"/>
    <w:tmpl w:val="CB8A2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A16227"/>
    <w:multiLevelType w:val="hybridMultilevel"/>
    <w:tmpl w:val="004230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9A58E3"/>
    <w:multiLevelType w:val="hybridMultilevel"/>
    <w:tmpl w:val="80244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D26A4"/>
    <w:multiLevelType w:val="hybridMultilevel"/>
    <w:tmpl w:val="80244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A6BA9"/>
    <w:multiLevelType w:val="hybridMultilevel"/>
    <w:tmpl w:val="ECD2D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0F5E24"/>
    <w:multiLevelType w:val="hybridMultilevel"/>
    <w:tmpl w:val="A278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80C32"/>
    <w:multiLevelType w:val="hybridMultilevel"/>
    <w:tmpl w:val="116A7C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000371"/>
    <w:multiLevelType w:val="hybridMultilevel"/>
    <w:tmpl w:val="E654A612"/>
    <w:lvl w:ilvl="0" w:tplc="0030AD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561776"/>
    <w:multiLevelType w:val="hybridMultilevel"/>
    <w:tmpl w:val="7EFE6E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436A6C"/>
    <w:multiLevelType w:val="hybridMultilevel"/>
    <w:tmpl w:val="051435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7F610BA2"/>
    <w:multiLevelType w:val="hybridMultilevel"/>
    <w:tmpl w:val="004230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6"/>
  </w:num>
  <w:num w:numId="3">
    <w:abstractNumId w:val="25"/>
  </w:num>
  <w:num w:numId="4">
    <w:abstractNumId w:val="5"/>
  </w:num>
  <w:num w:numId="5">
    <w:abstractNumId w:val="1"/>
  </w:num>
  <w:num w:numId="6">
    <w:abstractNumId w:val="9"/>
  </w:num>
  <w:num w:numId="7">
    <w:abstractNumId w:val="13"/>
  </w:num>
  <w:num w:numId="8">
    <w:abstractNumId w:val="27"/>
  </w:num>
  <w:num w:numId="9">
    <w:abstractNumId w:val="10"/>
  </w:num>
  <w:num w:numId="10">
    <w:abstractNumId w:val="17"/>
  </w:num>
  <w:num w:numId="11">
    <w:abstractNumId w:val="24"/>
  </w:num>
  <w:num w:numId="12">
    <w:abstractNumId w:val="12"/>
  </w:num>
  <w:num w:numId="13">
    <w:abstractNumId w:val="4"/>
  </w:num>
  <w:num w:numId="14">
    <w:abstractNumId w:val="0"/>
  </w:num>
  <w:num w:numId="15">
    <w:abstractNumId w:val="11"/>
  </w:num>
  <w:num w:numId="16">
    <w:abstractNumId w:val="19"/>
  </w:num>
  <w:num w:numId="17">
    <w:abstractNumId w:val="3"/>
  </w:num>
  <w:num w:numId="18">
    <w:abstractNumId w:val="15"/>
  </w:num>
  <w:num w:numId="19">
    <w:abstractNumId w:val="23"/>
  </w:num>
  <w:num w:numId="20">
    <w:abstractNumId w:val="22"/>
  </w:num>
  <w:num w:numId="21">
    <w:abstractNumId w:val="21"/>
  </w:num>
  <w:num w:numId="22">
    <w:abstractNumId w:val="7"/>
  </w:num>
  <w:num w:numId="23">
    <w:abstractNumId w:val="18"/>
  </w:num>
  <w:num w:numId="24">
    <w:abstractNumId w:val="8"/>
  </w:num>
  <w:num w:numId="25">
    <w:abstractNumId w:val="20"/>
  </w:num>
  <w:num w:numId="26">
    <w:abstractNumId w:val="29"/>
  </w:num>
  <w:num w:numId="27">
    <w:abstractNumId w:val="6"/>
  </w:num>
  <w:num w:numId="28">
    <w:abstractNumId w:val="14"/>
  </w:num>
  <w:num w:numId="29">
    <w:abstractNumId w:val="2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9F"/>
    <w:rsid w:val="000019B9"/>
    <w:rsid w:val="000031BB"/>
    <w:rsid w:val="00003A2D"/>
    <w:rsid w:val="00005603"/>
    <w:rsid w:val="000061C0"/>
    <w:rsid w:val="000079AA"/>
    <w:rsid w:val="00017039"/>
    <w:rsid w:val="00031F55"/>
    <w:rsid w:val="000338F3"/>
    <w:rsid w:val="00036B93"/>
    <w:rsid w:val="000412FC"/>
    <w:rsid w:val="0004162A"/>
    <w:rsid w:val="00042957"/>
    <w:rsid w:val="0004588D"/>
    <w:rsid w:val="0006136E"/>
    <w:rsid w:val="00062EFE"/>
    <w:rsid w:val="000719F5"/>
    <w:rsid w:val="00076E58"/>
    <w:rsid w:val="00082488"/>
    <w:rsid w:val="00083AF9"/>
    <w:rsid w:val="00091824"/>
    <w:rsid w:val="000A24A6"/>
    <w:rsid w:val="000A6AE6"/>
    <w:rsid w:val="000C4248"/>
    <w:rsid w:val="000E2D7D"/>
    <w:rsid w:val="000F3DB2"/>
    <w:rsid w:val="00101C01"/>
    <w:rsid w:val="001053ED"/>
    <w:rsid w:val="0010553F"/>
    <w:rsid w:val="001066C8"/>
    <w:rsid w:val="0011046A"/>
    <w:rsid w:val="0012161E"/>
    <w:rsid w:val="0013302B"/>
    <w:rsid w:val="00133CA3"/>
    <w:rsid w:val="00142BEB"/>
    <w:rsid w:val="001759F9"/>
    <w:rsid w:val="0017626A"/>
    <w:rsid w:val="001807F4"/>
    <w:rsid w:val="00192C2E"/>
    <w:rsid w:val="00195155"/>
    <w:rsid w:val="001A0FA6"/>
    <w:rsid w:val="001B0A9A"/>
    <w:rsid w:val="001B1649"/>
    <w:rsid w:val="001C056F"/>
    <w:rsid w:val="001C36A4"/>
    <w:rsid w:val="001C3D4D"/>
    <w:rsid w:val="001D5F5A"/>
    <w:rsid w:val="00203F0A"/>
    <w:rsid w:val="00221E2B"/>
    <w:rsid w:val="002222DE"/>
    <w:rsid w:val="00234FD2"/>
    <w:rsid w:val="002435E9"/>
    <w:rsid w:val="0024394A"/>
    <w:rsid w:val="00255D09"/>
    <w:rsid w:val="002813F4"/>
    <w:rsid w:val="002902F8"/>
    <w:rsid w:val="0029113B"/>
    <w:rsid w:val="002A1E15"/>
    <w:rsid w:val="002A6D5B"/>
    <w:rsid w:val="002B2B08"/>
    <w:rsid w:val="002D2F30"/>
    <w:rsid w:val="002D652C"/>
    <w:rsid w:val="002D73A8"/>
    <w:rsid w:val="002E43A4"/>
    <w:rsid w:val="002F2593"/>
    <w:rsid w:val="0030792A"/>
    <w:rsid w:val="0031342C"/>
    <w:rsid w:val="00315EAE"/>
    <w:rsid w:val="00326982"/>
    <w:rsid w:val="00343250"/>
    <w:rsid w:val="00344419"/>
    <w:rsid w:val="00363C6C"/>
    <w:rsid w:val="00382CC3"/>
    <w:rsid w:val="00391DDA"/>
    <w:rsid w:val="00397447"/>
    <w:rsid w:val="003A1869"/>
    <w:rsid w:val="003A582A"/>
    <w:rsid w:val="003B40C1"/>
    <w:rsid w:val="003B6DD9"/>
    <w:rsid w:val="003C5431"/>
    <w:rsid w:val="003D25CD"/>
    <w:rsid w:val="003D7CD8"/>
    <w:rsid w:val="003E72EF"/>
    <w:rsid w:val="003F4D21"/>
    <w:rsid w:val="003F4F4A"/>
    <w:rsid w:val="003F6A3D"/>
    <w:rsid w:val="00410ACD"/>
    <w:rsid w:val="004267A6"/>
    <w:rsid w:val="00426FFA"/>
    <w:rsid w:val="00427583"/>
    <w:rsid w:val="00437020"/>
    <w:rsid w:val="00445368"/>
    <w:rsid w:val="00445B75"/>
    <w:rsid w:val="004722FC"/>
    <w:rsid w:val="00487CCE"/>
    <w:rsid w:val="004A5853"/>
    <w:rsid w:val="004B5054"/>
    <w:rsid w:val="004B6159"/>
    <w:rsid w:val="004B6BAB"/>
    <w:rsid w:val="004D174C"/>
    <w:rsid w:val="004D7265"/>
    <w:rsid w:val="004F0E0A"/>
    <w:rsid w:val="0052276F"/>
    <w:rsid w:val="00530403"/>
    <w:rsid w:val="005319CC"/>
    <w:rsid w:val="00541D0E"/>
    <w:rsid w:val="005623A9"/>
    <w:rsid w:val="00571206"/>
    <w:rsid w:val="005859E3"/>
    <w:rsid w:val="0058703A"/>
    <w:rsid w:val="00590476"/>
    <w:rsid w:val="0059224B"/>
    <w:rsid w:val="00596096"/>
    <w:rsid w:val="005A2D9D"/>
    <w:rsid w:val="005B6499"/>
    <w:rsid w:val="005C0603"/>
    <w:rsid w:val="005C2579"/>
    <w:rsid w:val="005C2A02"/>
    <w:rsid w:val="005C4FEF"/>
    <w:rsid w:val="005F0AA3"/>
    <w:rsid w:val="00602118"/>
    <w:rsid w:val="00606259"/>
    <w:rsid w:val="00611BF9"/>
    <w:rsid w:val="00635CB3"/>
    <w:rsid w:val="00646554"/>
    <w:rsid w:val="006478D5"/>
    <w:rsid w:val="0066156D"/>
    <w:rsid w:val="006823EB"/>
    <w:rsid w:val="006861CF"/>
    <w:rsid w:val="006D1805"/>
    <w:rsid w:val="006D760C"/>
    <w:rsid w:val="00701C39"/>
    <w:rsid w:val="00702050"/>
    <w:rsid w:val="00711174"/>
    <w:rsid w:val="00713215"/>
    <w:rsid w:val="00714604"/>
    <w:rsid w:val="007149FF"/>
    <w:rsid w:val="00723643"/>
    <w:rsid w:val="007248ED"/>
    <w:rsid w:val="00731F08"/>
    <w:rsid w:val="00736E8C"/>
    <w:rsid w:val="007409C7"/>
    <w:rsid w:val="007543CE"/>
    <w:rsid w:val="00754414"/>
    <w:rsid w:val="00757B69"/>
    <w:rsid w:val="00760F5B"/>
    <w:rsid w:val="007752EA"/>
    <w:rsid w:val="00775436"/>
    <w:rsid w:val="0077710E"/>
    <w:rsid w:val="00784630"/>
    <w:rsid w:val="00792575"/>
    <w:rsid w:val="007A20FB"/>
    <w:rsid w:val="007B4F17"/>
    <w:rsid w:val="007D3673"/>
    <w:rsid w:val="007E0D2F"/>
    <w:rsid w:val="007E1EEA"/>
    <w:rsid w:val="00800CC4"/>
    <w:rsid w:val="00803B2E"/>
    <w:rsid w:val="0080507A"/>
    <w:rsid w:val="00821C9D"/>
    <w:rsid w:val="0083657E"/>
    <w:rsid w:val="008474C5"/>
    <w:rsid w:val="0085373B"/>
    <w:rsid w:val="008606F2"/>
    <w:rsid w:val="008625B5"/>
    <w:rsid w:val="00877237"/>
    <w:rsid w:val="00884297"/>
    <w:rsid w:val="00886B15"/>
    <w:rsid w:val="00894F52"/>
    <w:rsid w:val="008A677D"/>
    <w:rsid w:val="008A747D"/>
    <w:rsid w:val="008B457E"/>
    <w:rsid w:val="008B7295"/>
    <w:rsid w:val="008C0C5F"/>
    <w:rsid w:val="008D285D"/>
    <w:rsid w:val="008D29C5"/>
    <w:rsid w:val="008D31D7"/>
    <w:rsid w:val="008F0670"/>
    <w:rsid w:val="008F1797"/>
    <w:rsid w:val="008F71AF"/>
    <w:rsid w:val="00900942"/>
    <w:rsid w:val="009314EF"/>
    <w:rsid w:val="009332BA"/>
    <w:rsid w:val="00933D12"/>
    <w:rsid w:val="009410D9"/>
    <w:rsid w:val="00942551"/>
    <w:rsid w:val="009523DC"/>
    <w:rsid w:val="00956DB4"/>
    <w:rsid w:val="009762A0"/>
    <w:rsid w:val="00976C30"/>
    <w:rsid w:val="009868C1"/>
    <w:rsid w:val="009907B9"/>
    <w:rsid w:val="00990830"/>
    <w:rsid w:val="0099104B"/>
    <w:rsid w:val="009913AD"/>
    <w:rsid w:val="00994DC1"/>
    <w:rsid w:val="009969CD"/>
    <w:rsid w:val="00996B7E"/>
    <w:rsid w:val="009A0635"/>
    <w:rsid w:val="009B2837"/>
    <w:rsid w:val="009C15B3"/>
    <w:rsid w:val="009C2939"/>
    <w:rsid w:val="009C47B1"/>
    <w:rsid w:val="009E2008"/>
    <w:rsid w:val="00A000FB"/>
    <w:rsid w:val="00A04D3D"/>
    <w:rsid w:val="00A223B4"/>
    <w:rsid w:val="00A239EC"/>
    <w:rsid w:val="00A322F6"/>
    <w:rsid w:val="00A364A6"/>
    <w:rsid w:val="00A533C6"/>
    <w:rsid w:val="00A676C8"/>
    <w:rsid w:val="00A67E9F"/>
    <w:rsid w:val="00A83E4D"/>
    <w:rsid w:val="00A8511A"/>
    <w:rsid w:val="00A96B46"/>
    <w:rsid w:val="00A96BC0"/>
    <w:rsid w:val="00AA2107"/>
    <w:rsid w:val="00AA7BF6"/>
    <w:rsid w:val="00AB4BAE"/>
    <w:rsid w:val="00AB71E5"/>
    <w:rsid w:val="00AC182A"/>
    <w:rsid w:val="00AC1937"/>
    <w:rsid w:val="00AC2E51"/>
    <w:rsid w:val="00AE2D00"/>
    <w:rsid w:val="00AE3262"/>
    <w:rsid w:val="00AE517C"/>
    <w:rsid w:val="00B014DE"/>
    <w:rsid w:val="00B10170"/>
    <w:rsid w:val="00B1044C"/>
    <w:rsid w:val="00B26A57"/>
    <w:rsid w:val="00B5167C"/>
    <w:rsid w:val="00B65E44"/>
    <w:rsid w:val="00B708C2"/>
    <w:rsid w:val="00B74B32"/>
    <w:rsid w:val="00B82386"/>
    <w:rsid w:val="00B87E80"/>
    <w:rsid w:val="00B93C84"/>
    <w:rsid w:val="00BA12BD"/>
    <w:rsid w:val="00BB0742"/>
    <w:rsid w:val="00BB5F4D"/>
    <w:rsid w:val="00BB71C4"/>
    <w:rsid w:val="00BC2882"/>
    <w:rsid w:val="00BE2F3F"/>
    <w:rsid w:val="00BF5351"/>
    <w:rsid w:val="00C14208"/>
    <w:rsid w:val="00C1439E"/>
    <w:rsid w:val="00C15C3E"/>
    <w:rsid w:val="00C30B37"/>
    <w:rsid w:val="00C43B7C"/>
    <w:rsid w:val="00C43EFF"/>
    <w:rsid w:val="00C454DC"/>
    <w:rsid w:val="00C51CE4"/>
    <w:rsid w:val="00C543FF"/>
    <w:rsid w:val="00C62DB4"/>
    <w:rsid w:val="00C748FB"/>
    <w:rsid w:val="00C860A3"/>
    <w:rsid w:val="00C877C4"/>
    <w:rsid w:val="00C91725"/>
    <w:rsid w:val="00C95DCD"/>
    <w:rsid w:val="00CA4BD2"/>
    <w:rsid w:val="00CB579E"/>
    <w:rsid w:val="00CB7EF8"/>
    <w:rsid w:val="00CC19E1"/>
    <w:rsid w:val="00CF015D"/>
    <w:rsid w:val="00CF17E0"/>
    <w:rsid w:val="00CF21CA"/>
    <w:rsid w:val="00CF6AE1"/>
    <w:rsid w:val="00D0411F"/>
    <w:rsid w:val="00D05C66"/>
    <w:rsid w:val="00D113BA"/>
    <w:rsid w:val="00D117A1"/>
    <w:rsid w:val="00D37EC4"/>
    <w:rsid w:val="00D51C38"/>
    <w:rsid w:val="00D54B4C"/>
    <w:rsid w:val="00D617C3"/>
    <w:rsid w:val="00D62564"/>
    <w:rsid w:val="00D63899"/>
    <w:rsid w:val="00D652D9"/>
    <w:rsid w:val="00D65905"/>
    <w:rsid w:val="00D73B67"/>
    <w:rsid w:val="00D84A7B"/>
    <w:rsid w:val="00D84DB5"/>
    <w:rsid w:val="00D86495"/>
    <w:rsid w:val="00D8689F"/>
    <w:rsid w:val="00D94FA7"/>
    <w:rsid w:val="00D9661C"/>
    <w:rsid w:val="00DA27F6"/>
    <w:rsid w:val="00DB7CDE"/>
    <w:rsid w:val="00DC0A16"/>
    <w:rsid w:val="00DC6904"/>
    <w:rsid w:val="00DD69F6"/>
    <w:rsid w:val="00E03A7B"/>
    <w:rsid w:val="00E05497"/>
    <w:rsid w:val="00E0626D"/>
    <w:rsid w:val="00E16544"/>
    <w:rsid w:val="00E33D00"/>
    <w:rsid w:val="00E429D1"/>
    <w:rsid w:val="00E505C7"/>
    <w:rsid w:val="00E53560"/>
    <w:rsid w:val="00E5786F"/>
    <w:rsid w:val="00E64239"/>
    <w:rsid w:val="00E74171"/>
    <w:rsid w:val="00E80155"/>
    <w:rsid w:val="00E83CFC"/>
    <w:rsid w:val="00E85677"/>
    <w:rsid w:val="00E87891"/>
    <w:rsid w:val="00E949FA"/>
    <w:rsid w:val="00EA4CE7"/>
    <w:rsid w:val="00EB3A36"/>
    <w:rsid w:val="00EC2CAF"/>
    <w:rsid w:val="00EC53D9"/>
    <w:rsid w:val="00EC6EE3"/>
    <w:rsid w:val="00EF15CE"/>
    <w:rsid w:val="00F124E2"/>
    <w:rsid w:val="00F147D2"/>
    <w:rsid w:val="00F209D7"/>
    <w:rsid w:val="00F24392"/>
    <w:rsid w:val="00F334E3"/>
    <w:rsid w:val="00F3604D"/>
    <w:rsid w:val="00F403B5"/>
    <w:rsid w:val="00F4141E"/>
    <w:rsid w:val="00F428D7"/>
    <w:rsid w:val="00F435F0"/>
    <w:rsid w:val="00F47B1C"/>
    <w:rsid w:val="00F52267"/>
    <w:rsid w:val="00F5237B"/>
    <w:rsid w:val="00F76CB1"/>
    <w:rsid w:val="00F82627"/>
    <w:rsid w:val="00F85509"/>
    <w:rsid w:val="00FA20A4"/>
    <w:rsid w:val="00FA4ECF"/>
    <w:rsid w:val="00FA6E0E"/>
    <w:rsid w:val="00FB0E56"/>
    <w:rsid w:val="00FB1A64"/>
    <w:rsid w:val="00FB35D1"/>
    <w:rsid w:val="00FC58F7"/>
    <w:rsid w:val="00FC6A67"/>
    <w:rsid w:val="00FD31DE"/>
    <w:rsid w:val="00FD4593"/>
    <w:rsid w:val="00FE2C0D"/>
    <w:rsid w:val="00FE2E1D"/>
    <w:rsid w:val="00FF2325"/>
    <w:rsid w:val="00FF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F640"/>
  <w15:chartTrackingRefBased/>
  <w15:docId w15:val="{7E16299C-C037-4054-A263-D8E9878E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689F"/>
  </w:style>
  <w:style w:type="paragraph" w:styleId="Heading1">
    <w:name w:val="heading 1"/>
    <w:basedOn w:val="Normal"/>
    <w:next w:val="Normal"/>
    <w:link w:val="Heading1Char"/>
    <w:uiPriority w:val="9"/>
    <w:qFormat/>
    <w:rsid w:val="00003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3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71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689F"/>
    <w:pPr>
      <w:spacing w:after="0" w:line="240" w:lineRule="auto"/>
    </w:pPr>
    <w:rPr>
      <w:rFonts w:eastAsiaTheme="minorEastAsia"/>
    </w:rPr>
  </w:style>
  <w:style w:type="character" w:customStyle="1" w:styleId="NoSpacingChar">
    <w:name w:val="No Spacing Char"/>
    <w:basedOn w:val="DefaultParagraphFont"/>
    <w:link w:val="NoSpacing"/>
    <w:uiPriority w:val="1"/>
    <w:rsid w:val="00D8689F"/>
    <w:rPr>
      <w:rFonts w:eastAsiaTheme="minorEastAsia"/>
    </w:rPr>
  </w:style>
  <w:style w:type="character" w:customStyle="1" w:styleId="Heading1Char">
    <w:name w:val="Heading 1 Char"/>
    <w:basedOn w:val="DefaultParagraphFont"/>
    <w:link w:val="Heading1"/>
    <w:uiPriority w:val="9"/>
    <w:rsid w:val="000031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03B5"/>
    <w:pPr>
      <w:ind w:left="720"/>
      <w:contextualSpacing/>
    </w:pPr>
  </w:style>
  <w:style w:type="character" w:customStyle="1" w:styleId="Heading2Char">
    <w:name w:val="Heading 2 Char"/>
    <w:basedOn w:val="DefaultParagraphFont"/>
    <w:link w:val="Heading2"/>
    <w:uiPriority w:val="9"/>
    <w:rsid w:val="00F403B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C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A6AE6"/>
    <w:pPr>
      <w:outlineLvl w:val="9"/>
    </w:pPr>
  </w:style>
  <w:style w:type="paragraph" w:styleId="TOC1">
    <w:name w:val="toc 1"/>
    <w:basedOn w:val="Normal"/>
    <w:next w:val="Normal"/>
    <w:autoRedefine/>
    <w:uiPriority w:val="39"/>
    <w:unhideWhenUsed/>
    <w:rsid w:val="000A6AE6"/>
    <w:pPr>
      <w:spacing w:after="100"/>
    </w:pPr>
  </w:style>
  <w:style w:type="paragraph" w:styleId="TOC2">
    <w:name w:val="toc 2"/>
    <w:basedOn w:val="Normal"/>
    <w:next w:val="Normal"/>
    <w:autoRedefine/>
    <w:uiPriority w:val="39"/>
    <w:unhideWhenUsed/>
    <w:rsid w:val="000A6AE6"/>
    <w:pPr>
      <w:spacing w:after="100"/>
      <w:ind w:left="220"/>
    </w:pPr>
  </w:style>
  <w:style w:type="character" w:styleId="Hyperlink">
    <w:name w:val="Hyperlink"/>
    <w:basedOn w:val="DefaultParagraphFont"/>
    <w:uiPriority w:val="99"/>
    <w:unhideWhenUsed/>
    <w:rsid w:val="000A6AE6"/>
    <w:rPr>
      <w:color w:val="0563C1" w:themeColor="hyperlink"/>
      <w:u w:val="single"/>
    </w:rPr>
  </w:style>
  <w:style w:type="paragraph" w:styleId="BalloonText">
    <w:name w:val="Balloon Text"/>
    <w:basedOn w:val="Normal"/>
    <w:link w:val="BalloonTextChar"/>
    <w:uiPriority w:val="99"/>
    <w:semiHidden/>
    <w:unhideWhenUsed/>
    <w:rsid w:val="00CA4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BD2"/>
    <w:rPr>
      <w:rFonts w:ascii="Segoe UI" w:hAnsi="Segoe UI" w:cs="Segoe UI"/>
      <w:sz w:val="18"/>
      <w:szCs w:val="18"/>
    </w:rPr>
  </w:style>
  <w:style w:type="character" w:styleId="PlaceholderText">
    <w:name w:val="Placeholder Text"/>
    <w:basedOn w:val="DefaultParagraphFont"/>
    <w:uiPriority w:val="99"/>
    <w:semiHidden/>
    <w:rsid w:val="003B6DD9"/>
    <w:rPr>
      <w:color w:val="808080"/>
    </w:rPr>
  </w:style>
  <w:style w:type="character" w:customStyle="1" w:styleId="Heading3Char">
    <w:name w:val="Heading 3 Char"/>
    <w:basedOn w:val="DefaultParagraphFont"/>
    <w:link w:val="Heading3"/>
    <w:uiPriority w:val="9"/>
    <w:rsid w:val="0077710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B5F4D"/>
    <w:pPr>
      <w:tabs>
        <w:tab w:val="left" w:pos="880"/>
        <w:tab w:val="right" w:leader="dot" w:pos="9350"/>
      </w:tabs>
      <w:spacing w:after="100"/>
      <w:ind w:left="440"/>
    </w:pPr>
  </w:style>
  <w:style w:type="character" w:styleId="CommentReference">
    <w:name w:val="annotation reference"/>
    <w:basedOn w:val="DefaultParagraphFont"/>
    <w:uiPriority w:val="99"/>
    <w:semiHidden/>
    <w:unhideWhenUsed/>
    <w:rsid w:val="004A5853"/>
    <w:rPr>
      <w:sz w:val="16"/>
      <w:szCs w:val="16"/>
    </w:rPr>
  </w:style>
  <w:style w:type="paragraph" w:styleId="CommentText">
    <w:name w:val="annotation text"/>
    <w:basedOn w:val="Normal"/>
    <w:link w:val="CommentTextChar"/>
    <w:uiPriority w:val="99"/>
    <w:semiHidden/>
    <w:unhideWhenUsed/>
    <w:rsid w:val="004A5853"/>
    <w:pPr>
      <w:spacing w:line="240" w:lineRule="auto"/>
    </w:pPr>
    <w:rPr>
      <w:sz w:val="20"/>
      <w:szCs w:val="20"/>
    </w:rPr>
  </w:style>
  <w:style w:type="character" w:customStyle="1" w:styleId="CommentTextChar">
    <w:name w:val="Comment Text Char"/>
    <w:basedOn w:val="DefaultParagraphFont"/>
    <w:link w:val="CommentText"/>
    <w:uiPriority w:val="99"/>
    <w:semiHidden/>
    <w:rsid w:val="004A5853"/>
    <w:rPr>
      <w:sz w:val="20"/>
      <w:szCs w:val="20"/>
    </w:rPr>
  </w:style>
  <w:style w:type="paragraph" w:styleId="CommentSubject">
    <w:name w:val="annotation subject"/>
    <w:basedOn w:val="CommentText"/>
    <w:next w:val="CommentText"/>
    <w:link w:val="CommentSubjectChar"/>
    <w:uiPriority w:val="99"/>
    <w:semiHidden/>
    <w:unhideWhenUsed/>
    <w:rsid w:val="004A5853"/>
    <w:rPr>
      <w:b/>
      <w:bCs/>
    </w:rPr>
  </w:style>
  <w:style w:type="character" w:customStyle="1" w:styleId="CommentSubjectChar">
    <w:name w:val="Comment Subject Char"/>
    <w:basedOn w:val="CommentTextChar"/>
    <w:link w:val="CommentSubject"/>
    <w:uiPriority w:val="99"/>
    <w:semiHidden/>
    <w:rsid w:val="004A5853"/>
    <w:rPr>
      <w:b/>
      <w:bCs/>
      <w:sz w:val="20"/>
      <w:szCs w:val="20"/>
    </w:rPr>
  </w:style>
  <w:style w:type="paragraph" w:styleId="Header">
    <w:name w:val="header"/>
    <w:basedOn w:val="Normal"/>
    <w:link w:val="HeaderChar"/>
    <w:uiPriority w:val="99"/>
    <w:unhideWhenUsed/>
    <w:rsid w:val="00FF2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325"/>
  </w:style>
  <w:style w:type="paragraph" w:styleId="Footer">
    <w:name w:val="footer"/>
    <w:basedOn w:val="Normal"/>
    <w:link w:val="FooterChar"/>
    <w:uiPriority w:val="99"/>
    <w:unhideWhenUsed/>
    <w:rsid w:val="00FF2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102752">
      <w:bodyDiv w:val="1"/>
      <w:marLeft w:val="0"/>
      <w:marRight w:val="0"/>
      <w:marTop w:val="0"/>
      <w:marBottom w:val="0"/>
      <w:divBdr>
        <w:top w:val="none" w:sz="0" w:space="0" w:color="auto"/>
        <w:left w:val="none" w:sz="0" w:space="0" w:color="auto"/>
        <w:bottom w:val="none" w:sz="0" w:space="0" w:color="auto"/>
        <w:right w:val="none" w:sz="0" w:space="0" w:color="auto"/>
      </w:divBdr>
    </w:div>
    <w:div w:id="117429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56CDBDD02240699AFED5F03CA3A23B"/>
        <w:category>
          <w:name w:val="General"/>
          <w:gallery w:val="placeholder"/>
        </w:category>
        <w:types>
          <w:type w:val="bbPlcHdr"/>
        </w:types>
        <w:behaviors>
          <w:behavior w:val="content"/>
        </w:behaviors>
        <w:guid w:val="{086E2B4F-4B8A-4BF4-8A53-E1CAB157E222}"/>
      </w:docPartPr>
      <w:docPartBody>
        <w:p w:rsidR="00914ECD" w:rsidRDefault="00914ECD" w:rsidP="00914ECD">
          <w:pPr>
            <w:pStyle w:val="2D56CDBDD02240699AFED5F03CA3A23B"/>
          </w:pPr>
          <w:r>
            <w:rPr>
              <w:color w:val="2F5496" w:themeColor="accent1" w:themeShade="BF"/>
              <w:sz w:val="24"/>
              <w:szCs w:val="24"/>
            </w:rPr>
            <w:t>[Company name]</w:t>
          </w:r>
        </w:p>
      </w:docPartBody>
    </w:docPart>
    <w:docPart>
      <w:docPartPr>
        <w:name w:val="7286FACC2D5045379044532C09050AF8"/>
        <w:category>
          <w:name w:val="General"/>
          <w:gallery w:val="placeholder"/>
        </w:category>
        <w:types>
          <w:type w:val="bbPlcHdr"/>
        </w:types>
        <w:behaviors>
          <w:behavior w:val="content"/>
        </w:behaviors>
        <w:guid w:val="{658F3D41-F1C0-42FB-B8E2-CD0C29B5DD20}"/>
      </w:docPartPr>
      <w:docPartBody>
        <w:p w:rsidR="00914ECD" w:rsidRDefault="00914ECD" w:rsidP="00914ECD">
          <w:pPr>
            <w:pStyle w:val="7286FACC2D5045379044532C09050AF8"/>
          </w:pPr>
          <w:r>
            <w:rPr>
              <w:rFonts w:asciiTheme="majorHAnsi" w:eastAsiaTheme="majorEastAsia" w:hAnsiTheme="majorHAnsi" w:cstheme="majorBidi"/>
              <w:color w:val="4472C4" w:themeColor="accent1"/>
              <w:sz w:val="88"/>
              <w:szCs w:val="88"/>
            </w:rPr>
            <w:t>[Document title]</w:t>
          </w:r>
        </w:p>
      </w:docPartBody>
    </w:docPart>
    <w:docPart>
      <w:docPartPr>
        <w:name w:val="4D3E576FED5D4BB0AF6F03AA80D6A9C6"/>
        <w:category>
          <w:name w:val="General"/>
          <w:gallery w:val="placeholder"/>
        </w:category>
        <w:types>
          <w:type w:val="bbPlcHdr"/>
        </w:types>
        <w:behaviors>
          <w:behavior w:val="content"/>
        </w:behaviors>
        <w:guid w:val="{7E9FD7A7-D494-4DD4-A674-D0A45EE093A5}"/>
      </w:docPartPr>
      <w:docPartBody>
        <w:p w:rsidR="00914ECD" w:rsidRDefault="00914ECD" w:rsidP="00914ECD">
          <w:pPr>
            <w:pStyle w:val="4D3E576FED5D4BB0AF6F03AA80D6A9C6"/>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CD"/>
    <w:rsid w:val="0044745A"/>
    <w:rsid w:val="00725979"/>
    <w:rsid w:val="007B1FED"/>
    <w:rsid w:val="00914ECD"/>
    <w:rsid w:val="00AB5AFE"/>
    <w:rsid w:val="00DA3F2C"/>
    <w:rsid w:val="00DF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6CDBDD02240699AFED5F03CA3A23B">
    <w:name w:val="2D56CDBDD02240699AFED5F03CA3A23B"/>
    <w:rsid w:val="00914ECD"/>
  </w:style>
  <w:style w:type="paragraph" w:customStyle="1" w:styleId="7286FACC2D5045379044532C09050AF8">
    <w:name w:val="7286FACC2D5045379044532C09050AF8"/>
    <w:rsid w:val="00914ECD"/>
  </w:style>
  <w:style w:type="paragraph" w:customStyle="1" w:styleId="4D3E576FED5D4BB0AF6F03AA80D6A9C6">
    <w:name w:val="4D3E576FED5D4BB0AF6F03AA80D6A9C6"/>
    <w:rsid w:val="00914ECD"/>
  </w:style>
  <w:style w:type="paragraph" w:customStyle="1" w:styleId="D549BCF2DC9348C897170A9BA1C2B8A3">
    <w:name w:val="D549BCF2DC9348C897170A9BA1C2B8A3"/>
    <w:rsid w:val="00914ECD"/>
  </w:style>
  <w:style w:type="character" w:styleId="PlaceholderText">
    <w:name w:val="Placeholder Text"/>
    <w:basedOn w:val="DefaultParagraphFont"/>
    <w:uiPriority w:val="99"/>
    <w:semiHidden/>
    <w:rsid w:val="00914E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4FAE-DD53-43A9-927F-204672B5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27</Pages>
  <Words>6811</Words>
  <Characters>38824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MSF 506 Financial Statement Analysis</vt:lpstr>
    </vt:vector>
  </TitlesOfParts>
  <Company>Illinois Institute of Technology</Company>
  <LinksUpToDate>false</LinksUpToDate>
  <CharactersWithSpaces>45544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MSF 506 Financial Statement Analysis</dc:title>
  <dc:subject>Project Report</dc:subject>
  <dc:creator>Niks</dc:creator>
  <cp:keywords/>
  <dc:description/>
  <cp:lastModifiedBy>Niks</cp:lastModifiedBy>
  <cp:revision>325</cp:revision>
  <dcterms:created xsi:type="dcterms:W3CDTF">2016-11-24T08:08:00Z</dcterms:created>
  <dcterms:modified xsi:type="dcterms:W3CDTF">2016-11-29T22:48:00Z</dcterms:modified>
</cp:coreProperties>
</file>