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M4, high-income destination countries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13"/>
        <w:gridCol w:w="1549"/>
      </w:tblGrid>
      <w:tr>
        <w:trPr>
          <w:trHeight w:val="52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M4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272.57*** (2.25)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16.27*** (1.48)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-1.10** (0.40)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-1.91*** (0.46)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-19.83*** (0.96)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38.15*** (0.35)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-18.90*** (0.58)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12.22*** (3.34)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-2.92 (2.66)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-3.84 (2.03)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3.35 (3.29)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 (3.03)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-10.59*** (3.10)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4.32*** (0.75)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2.32** (0.77)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-5.33*** (0.78)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-17.53*** (0.77)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-16.53*** (3.41)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 (1.15)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-3.38*** (0.84)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-3.15** (1.21)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2.49 (1.84)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-10.27*** (1.44)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 (1.89)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-2.55** (0.82)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4.53*** (1.18)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-2.38** (0.86)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 (1.93)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3.08 (2.42)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5.95* (2.69)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 (3.77)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-4.35 (2.78)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 (2.36)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2.07 (1.72)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3.36 (2.48)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4.08 (3.71)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10.52*** (2.93)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 (3.80)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5.29 (5.56)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 (4.97)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 (5.50)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-6.07 (7.59)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3.02 (5.71)</w:t>
            </w:r>
          </w:p>
        </w:tc>
      </w:tr>
      <w:tr>
        <w:trPr>
          <w:trHeight w:val="56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11.94 (11.40)</w:t>
            </w:r>
          </w:p>
        </w:tc>
      </w:tr>
      <w:tr>
        <w:trPr>
          <w:trHeight w:val="54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70,369</w:t>
            </w:r>
          </w:p>
        </w:tc>
      </w:tr>
      <w:tr>
        <w:trPr>
          <w:trHeight w:val="52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5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0.348</w:t>
            </w:r>
          </w:p>
        </w:tc>
      </w:tr>
      <w:tr>
        <w:trPr>
          <w:trHeight w:val="528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0.377</w:t>
            </w:r>
          </w:p>
        </w:tc>
      </w:tr>
      <w:tr>
        <w:trPr>
          <w:trHeight w:val="55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-366,202.9</w:t>
            </w:r>
          </w:p>
        </w:tc>
      </w:tr>
      <w:tr>
        <w:trPr>
          <w:trHeight w:val="548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732,501.9</w:t>
            </w:r>
          </w:p>
        </w:tc>
      </w:tr>
      <w:tr>
        <w:trPr>
          <w:trHeight w:val="548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732,941.6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2026-10-06T14:59:44Z</dcterms:modified>
  <cp:category/>
</cp:coreProperties>
</file>