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D3D4" w14:textId="77777777" w:rsidR="00A50AC4" w:rsidRPr="00C43D56" w:rsidRDefault="00A50AC4" w:rsidP="00A50AC4"/>
    <w:p w14:paraId="6A6A56DC" w14:textId="77777777" w:rsidR="00A50AC4" w:rsidRPr="00C43D56" w:rsidRDefault="00A50AC4" w:rsidP="00A50AC4">
      <w:pPr>
        <w:jc w:val="center"/>
      </w:pPr>
    </w:p>
    <w:p w14:paraId="0C9336E0" w14:textId="77777777" w:rsidR="00A50AC4" w:rsidRPr="00C43D56" w:rsidRDefault="00A50AC4" w:rsidP="00A50AC4">
      <w:pPr>
        <w:jc w:val="center"/>
        <w:rPr>
          <w:sz w:val="24"/>
          <w:szCs w:val="24"/>
        </w:rPr>
      </w:pPr>
    </w:p>
    <w:p w14:paraId="06ACFA02" w14:textId="77777777" w:rsidR="00A50AC4" w:rsidRPr="00C43D56" w:rsidRDefault="00A50AC4" w:rsidP="00A50AC4">
      <w:pPr>
        <w:jc w:val="center"/>
        <w:rPr>
          <w:sz w:val="24"/>
          <w:szCs w:val="24"/>
        </w:rPr>
      </w:pPr>
    </w:p>
    <w:p w14:paraId="34FFCEE8" w14:textId="77777777" w:rsidR="00A50AC4" w:rsidRPr="00C43D56" w:rsidRDefault="00A50AC4" w:rsidP="00700394">
      <w:pPr>
        <w:jc w:val="center"/>
        <w:rPr>
          <w:sz w:val="24"/>
          <w:szCs w:val="24"/>
        </w:rPr>
      </w:pPr>
    </w:p>
    <w:p w14:paraId="54B16C40" w14:textId="77777777" w:rsidR="00A50AC4" w:rsidRPr="00C43D56" w:rsidRDefault="00A50AC4" w:rsidP="00700394">
      <w:pPr>
        <w:jc w:val="center"/>
        <w:rPr>
          <w:sz w:val="24"/>
          <w:szCs w:val="24"/>
        </w:rPr>
      </w:pPr>
    </w:p>
    <w:p w14:paraId="3592C884" w14:textId="77777777" w:rsidR="00A50AC4" w:rsidRPr="00C43D56" w:rsidRDefault="00A50AC4" w:rsidP="00700394">
      <w:pPr>
        <w:jc w:val="center"/>
        <w:rPr>
          <w:sz w:val="24"/>
          <w:szCs w:val="24"/>
        </w:rPr>
      </w:pPr>
    </w:p>
    <w:p w14:paraId="54813490" w14:textId="178CF151" w:rsidR="00DB5D22" w:rsidRDefault="00DB5D22" w:rsidP="00DB5D22">
      <w:pPr>
        <w:jc w:val="center"/>
        <w:rPr>
          <w:sz w:val="24"/>
          <w:szCs w:val="24"/>
        </w:rPr>
      </w:pPr>
      <w:r>
        <w:rPr>
          <w:sz w:val="24"/>
          <w:szCs w:val="24"/>
        </w:rPr>
        <w:t>Contextual recruitment of selective attention can be updated via</w:t>
      </w:r>
      <w:r w:rsidR="002B370E">
        <w:rPr>
          <w:sz w:val="24"/>
          <w:szCs w:val="24"/>
        </w:rPr>
        <w:t xml:space="preserve"> changes in</w:t>
      </w:r>
      <w:r>
        <w:rPr>
          <w:sz w:val="24"/>
          <w:szCs w:val="24"/>
        </w:rPr>
        <w:t xml:space="preserve"> task-relevance</w:t>
      </w:r>
    </w:p>
    <w:p w14:paraId="6526984C" w14:textId="77777777" w:rsidR="00AB2F82" w:rsidRDefault="00AB2F82" w:rsidP="00C578AF">
      <w:pPr>
        <w:rPr>
          <w:sz w:val="24"/>
          <w:szCs w:val="24"/>
        </w:rPr>
      </w:pPr>
    </w:p>
    <w:p w14:paraId="50636E95" w14:textId="77777777" w:rsidR="00345E2B" w:rsidRPr="00C43D56" w:rsidRDefault="00345E2B" w:rsidP="00A50AC4">
      <w:pPr>
        <w:jc w:val="center"/>
        <w:rPr>
          <w:sz w:val="24"/>
          <w:szCs w:val="24"/>
        </w:rPr>
      </w:pPr>
    </w:p>
    <w:p w14:paraId="2C1E7EDF" w14:textId="77777777" w:rsidR="00A50AC4" w:rsidRPr="00C43D56" w:rsidRDefault="00A50AC4" w:rsidP="00A50AC4">
      <w:pPr>
        <w:jc w:val="center"/>
        <w:outlineLvl w:val="0"/>
        <w:rPr>
          <w:sz w:val="24"/>
          <w:szCs w:val="24"/>
        </w:rPr>
      </w:pPr>
      <w:r w:rsidRPr="00C43D56">
        <w:rPr>
          <w:sz w:val="24"/>
          <w:szCs w:val="24"/>
        </w:rPr>
        <w:t>Nicholaus P. Brosowsky</w:t>
      </w:r>
    </w:p>
    <w:p w14:paraId="28F60BAD" w14:textId="77777777" w:rsidR="00A50AC4" w:rsidRPr="00C43D56" w:rsidRDefault="00A50AC4" w:rsidP="00A50AC4">
      <w:pPr>
        <w:jc w:val="center"/>
        <w:outlineLvl w:val="0"/>
        <w:rPr>
          <w:sz w:val="24"/>
          <w:szCs w:val="24"/>
        </w:rPr>
      </w:pPr>
      <w:r w:rsidRPr="00C43D56">
        <w:rPr>
          <w:sz w:val="24"/>
          <w:szCs w:val="24"/>
        </w:rPr>
        <w:t>The Graduate Center of the City University of New York</w:t>
      </w:r>
    </w:p>
    <w:p w14:paraId="022ABD73" w14:textId="77777777" w:rsidR="00A50AC4" w:rsidRPr="00C43D56" w:rsidRDefault="00A50AC4" w:rsidP="00A50AC4">
      <w:pPr>
        <w:jc w:val="center"/>
        <w:rPr>
          <w:sz w:val="24"/>
          <w:szCs w:val="24"/>
        </w:rPr>
      </w:pPr>
    </w:p>
    <w:p w14:paraId="3CB290D6" w14:textId="77777777" w:rsidR="00A50AC4" w:rsidRPr="00C43D56" w:rsidRDefault="00A50AC4" w:rsidP="00A50AC4">
      <w:pPr>
        <w:jc w:val="center"/>
        <w:outlineLvl w:val="0"/>
        <w:rPr>
          <w:sz w:val="24"/>
          <w:szCs w:val="24"/>
        </w:rPr>
      </w:pPr>
      <w:r w:rsidRPr="00C43D56">
        <w:rPr>
          <w:sz w:val="24"/>
          <w:szCs w:val="24"/>
        </w:rPr>
        <w:t>Matthew J.C. Crump</w:t>
      </w:r>
    </w:p>
    <w:p w14:paraId="296B3418" w14:textId="491E31F3" w:rsidR="00A50AC4" w:rsidRPr="00C43D56" w:rsidRDefault="00A50AC4" w:rsidP="00A50AC4">
      <w:pPr>
        <w:jc w:val="center"/>
        <w:outlineLvl w:val="0"/>
        <w:rPr>
          <w:sz w:val="24"/>
          <w:szCs w:val="24"/>
        </w:rPr>
      </w:pPr>
      <w:r w:rsidRPr="00C43D56">
        <w:rPr>
          <w:sz w:val="24"/>
          <w:szCs w:val="24"/>
        </w:rPr>
        <w:t xml:space="preserve">Brooklyn College </w:t>
      </w:r>
      <w:r w:rsidR="00712F9D" w:rsidRPr="00C43D56">
        <w:rPr>
          <w:sz w:val="24"/>
          <w:szCs w:val="24"/>
        </w:rPr>
        <w:t>and</w:t>
      </w:r>
      <w:r w:rsidR="00670BC0" w:rsidRPr="00C43D56">
        <w:rPr>
          <w:sz w:val="24"/>
          <w:szCs w:val="24"/>
        </w:rPr>
        <w:t xml:space="preserve"> the</w:t>
      </w:r>
      <w:r w:rsidR="00712F9D" w:rsidRPr="00C43D56">
        <w:rPr>
          <w:sz w:val="24"/>
          <w:szCs w:val="24"/>
        </w:rPr>
        <w:t xml:space="preserve"> Graduate Center </w:t>
      </w:r>
      <w:r w:rsidRPr="00C43D56">
        <w:rPr>
          <w:sz w:val="24"/>
          <w:szCs w:val="24"/>
        </w:rPr>
        <w:t>of the City University of New York</w:t>
      </w:r>
    </w:p>
    <w:p w14:paraId="10BA38BD" w14:textId="77777777" w:rsidR="00A50AC4" w:rsidRPr="00C43D56" w:rsidRDefault="00A50AC4" w:rsidP="00A50AC4">
      <w:pPr>
        <w:jc w:val="center"/>
        <w:rPr>
          <w:sz w:val="24"/>
          <w:szCs w:val="24"/>
        </w:rPr>
      </w:pPr>
    </w:p>
    <w:p w14:paraId="531F7118" w14:textId="77777777" w:rsidR="00A50AC4" w:rsidRPr="00C43D56" w:rsidRDefault="00A50AC4" w:rsidP="00A50AC4">
      <w:pPr>
        <w:rPr>
          <w:sz w:val="24"/>
          <w:szCs w:val="24"/>
        </w:rPr>
      </w:pPr>
    </w:p>
    <w:p w14:paraId="784275AA" w14:textId="77777777" w:rsidR="00A50AC4" w:rsidRPr="00C43D56" w:rsidRDefault="00A50AC4" w:rsidP="00A50AC4">
      <w:pPr>
        <w:rPr>
          <w:sz w:val="24"/>
          <w:szCs w:val="24"/>
        </w:rPr>
      </w:pPr>
    </w:p>
    <w:p w14:paraId="4E91C181" w14:textId="77777777" w:rsidR="00A50AC4" w:rsidRPr="00C43D56" w:rsidRDefault="00A50AC4" w:rsidP="00A50AC4">
      <w:pPr>
        <w:rPr>
          <w:sz w:val="24"/>
          <w:szCs w:val="24"/>
        </w:rPr>
      </w:pPr>
    </w:p>
    <w:p w14:paraId="354FC095" w14:textId="77777777" w:rsidR="00A50AC4" w:rsidRDefault="00A50AC4" w:rsidP="00A50AC4">
      <w:pPr>
        <w:rPr>
          <w:sz w:val="24"/>
          <w:szCs w:val="24"/>
        </w:rPr>
      </w:pPr>
    </w:p>
    <w:p w14:paraId="430790ED" w14:textId="77777777" w:rsidR="00465CCC" w:rsidRDefault="00465CCC" w:rsidP="00A50AC4">
      <w:pPr>
        <w:rPr>
          <w:sz w:val="24"/>
          <w:szCs w:val="24"/>
        </w:rPr>
      </w:pPr>
    </w:p>
    <w:p w14:paraId="0F838106" w14:textId="77777777" w:rsidR="00C578AF" w:rsidRDefault="00C578AF" w:rsidP="00A50AC4">
      <w:pPr>
        <w:rPr>
          <w:sz w:val="24"/>
          <w:szCs w:val="24"/>
        </w:rPr>
      </w:pPr>
    </w:p>
    <w:p w14:paraId="144FAB04" w14:textId="77777777" w:rsidR="00465CCC" w:rsidRDefault="00465CCC" w:rsidP="00A50AC4">
      <w:pPr>
        <w:rPr>
          <w:sz w:val="24"/>
          <w:szCs w:val="24"/>
        </w:rPr>
      </w:pPr>
    </w:p>
    <w:p w14:paraId="4F6086E7" w14:textId="7BCA4C01" w:rsidR="00465CCC" w:rsidRDefault="00465CCC" w:rsidP="00A50AC4">
      <w:pPr>
        <w:rPr>
          <w:sz w:val="24"/>
          <w:szCs w:val="24"/>
        </w:rPr>
      </w:pPr>
    </w:p>
    <w:p w14:paraId="1AD2BE72" w14:textId="77777777" w:rsidR="00DB5D22" w:rsidRPr="00C43D56" w:rsidRDefault="00DB5D22" w:rsidP="00A50AC4">
      <w:pPr>
        <w:rPr>
          <w:sz w:val="24"/>
          <w:szCs w:val="24"/>
        </w:rPr>
      </w:pPr>
    </w:p>
    <w:p w14:paraId="2D1068BD" w14:textId="77777777" w:rsidR="00A50AC4" w:rsidRPr="00C43D56" w:rsidRDefault="00A50AC4" w:rsidP="00A50AC4">
      <w:pPr>
        <w:rPr>
          <w:sz w:val="24"/>
          <w:szCs w:val="24"/>
        </w:rPr>
      </w:pPr>
    </w:p>
    <w:p w14:paraId="698EF46C" w14:textId="7136D257" w:rsidR="00A50AC4" w:rsidRPr="00C43D56" w:rsidRDefault="00FF1B14" w:rsidP="00A50AC4">
      <w:pPr>
        <w:rPr>
          <w:sz w:val="24"/>
          <w:szCs w:val="24"/>
        </w:rPr>
      </w:pPr>
      <w:r w:rsidRPr="00C43D56">
        <w:rPr>
          <w:sz w:val="24"/>
          <w:szCs w:val="24"/>
        </w:rPr>
        <w:t xml:space="preserve">Word count: </w:t>
      </w:r>
    </w:p>
    <w:p w14:paraId="2C43C44D" w14:textId="77777777" w:rsidR="00A50AC4" w:rsidRPr="00C43D56" w:rsidRDefault="00A50AC4" w:rsidP="00A50AC4">
      <w:pPr>
        <w:rPr>
          <w:sz w:val="24"/>
          <w:szCs w:val="24"/>
        </w:rPr>
      </w:pPr>
    </w:p>
    <w:p w14:paraId="1BC893D5" w14:textId="77777777" w:rsidR="00A50AC4" w:rsidRPr="00C43D56" w:rsidRDefault="00A50AC4" w:rsidP="00A50AC4">
      <w:pPr>
        <w:rPr>
          <w:sz w:val="24"/>
          <w:szCs w:val="24"/>
        </w:rPr>
      </w:pPr>
    </w:p>
    <w:p w14:paraId="78DC0C98" w14:textId="77777777" w:rsidR="00A50AC4" w:rsidRPr="00C43D56" w:rsidRDefault="00A50AC4" w:rsidP="00A50AC4">
      <w:pPr>
        <w:jc w:val="center"/>
        <w:outlineLvl w:val="0"/>
        <w:rPr>
          <w:sz w:val="24"/>
          <w:szCs w:val="24"/>
        </w:rPr>
      </w:pPr>
      <w:r w:rsidRPr="00C43D56">
        <w:rPr>
          <w:sz w:val="24"/>
          <w:szCs w:val="24"/>
        </w:rPr>
        <w:t>Author Note</w:t>
      </w:r>
    </w:p>
    <w:p w14:paraId="2CDC2898" w14:textId="77777777" w:rsidR="00A50AC4" w:rsidRPr="00C43D56" w:rsidRDefault="00A50AC4" w:rsidP="00A50AC4">
      <w:pPr>
        <w:rPr>
          <w:rFonts w:eastAsia="Times New Roman"/>
          <w:sz w:val="24"/>
          <w:szCs w:val="24"/>
        </w:rPr>
      </w:pPr>
      <w:r w:rsidRPr="00C43D56">
        <w:rPr>
          <w:sz w:val="24"/>
          <w:szCs w:val="24"/>
        </w:rPr>
        <w:t>Correspondence concerning this manuscript should be addressed to Nicholaus P. Brosowsky, Department of Psychology, The Graduate Center, CUNY,</w:t>
      </w:r>
      <w:r w:rsidRPr="00C43D56">
        <w:rPr>
          <w:rFonts w:eastAsia="Times New Roman"/>
          <w:color w:val="222222"/>
          <w:sz w:val="24"/>
          <w:szCs w:val="24"/>
          <w:shd w:val="clear" w:color="auto" w:fill="FFFFFF"/>
        </w:rPr>
        <w:t xml:space="preserve"> 365 5th Ave, New York, NY 10016</w:t>
      </w:r>
    </w:p>
    <w:p w14:paraId="669CBFAC" w14:textId="0AFFE324" w:rsidR="00E12D0B" w:rsidRPr="00C74768" w:rsidRDefault="00A50AC4" w:rsidP="00C74768">
      <w:pPr>
        <w:outlineLvl w:val="0"/>
        <w:rPr>
          <w:color w:val="0563C1" w:themeColor="hyperlink"/>
          <w:sz w:val="24"/>
          <w:szCs w:val="24"/>
          <w:u w:val="single"/>
        </w:rPr>
      </w:pPr>
      <w:r w:rsidRPr="00C43D56">
        <w:rPr>
          <w:sz w:val="24"/>
          <w:szCs w:val="24"/>
        </w:rPr>
        <w:t xml:space="preserve">E-mail: </w:t>
      </w:r>
      <w:hyperlink r:id="rId7" w:history="1">
        <w:r w:rsidRPr="00C43D56">
          <w:rPr>
            <w:rStyle w:val="Hyperlink"/>
            <w:sz w:val="24"/>
            <w:szCs w:val="24"/>
          </w:rPr>
          <w:t>nbrosowsky@gradcenter.cuny.edu</w:t>
        </w:r>
      </w:hyperlink>
    </w:p>
    <w:p w14:paraId="76050B50" w14:textId="77777777" w:rsidR="00C578AF" w:rsidRDefault="00C578AF">
      <w:pPr>
        <w:rPr>
          <w:b/>
          <w:sz w:val="24"/>
          <w:szCs w:val="24"/>
        </w:rPr>
      </w:pPr>
      <w:r>
        <w:rPr>
          <w:b/>
          <w:sz w:val="24"/>
          <w:szCs w:val="24"/>
        </w:rPr>
        <w:br w:type="page"/>
      </w:r>
    </w:p>
    <w:p w14:paraId="5F27BA54" w14:textId="42F96E30" w:rsidR="00A50AC4" w:rsidRPr="00C43D56" w:rsidRDefault="00A50AC4" w:rsidP="00C42040">
      <w:pPr>
        <w:spacing w:line="480" w:lineRule="auto"/>
        <w:jc w:val="center"/>
        <w:outlineLvl w:val="0"/>
        <w:rPr>
          <w:b/>
          <w:sz w:val="24"/>
          <w:szCs w:val="24"/>
        </w:rPr>
      </w:pPr>
      <w:r w:rsidRPr="00C43D56">
        <w:rPr>
          <w:b/>
          <w:sz w:val="24"/>
          <w:szCs w:val="24"/>
        </w:rPr>
        <w:lastRenderedPageBreak/>
        <w:t>Abstract</w:t>
      </w:r>
    </w:p>
    <w:p w14:paraId="65FAC60C" w14:textId="205FB5CE" w:rsidR="00C74768" w:rsidRDefault="00D76F68" w:rsidP="00D76F68">
      <w:pPr>
        <w:spacing w:line="240" w:lineRule="auto"/>
        <w:rPr>
          <w:sz w:val="24"/>
          <w:szCs w:val="24"/>
        </w:rPr>
      </w:pPr>
      <w:r>
        <w:rPr>
          <w:sz w:val="24"/>
          <w:szCs w:val="24"/>
        </w:rPr>
        <w:t xml:space="preserve">Evidence across a wide variety of attention paradigms shows that environmental cues can trigger adjustments to ongoing priorities for attending to relevant and irrelevant information. This </w:t>
      </w:r>
      <w:r w:rsidRPr="00EC4EFB">
        <w:rPr>
          <w:i/>
          <w:sz w:val="24"/>
          <w:szCs w:val="24"/>
        </w:rPr>
        <w:t>context</w:t>
      </w:r>
      <w:r>
        <w:rPr>
          <w:i/>
          <w:sz w:val="24"/>
          <w:szCs w:val="24"/>
        </w:rPr>
        <w:t>-specific</w:t>
      </w:r>
      <w:r w:rsidRPr="00DC038E">
        <w:rPr>
          <w:i/>
          <w:sz w:val="24"/>
          <w:szCs w:val="24"/>
        </w:rPr>
        <w:t xml:space="preserve"> control </w:t>
      </w:r>
      <w:r>
        <w:rPr>
          <w:sz w:val="24"/>
          <w:szCs w:val="24"/>
        </w:rPr>
        <w:t xml:space="preserve">over attention suggests that cognitive control can be both automatic and flexible. For instance, in selective attention tasks, congruency effects are larger for items that appear in a context associated with infrequent conflict than in a context associated with frequent conflict. Since the to-be-presented context cannot be predicted or prepared for in advance, attention is assumed to be rapidly updated on-the-fly, triggered by the currently presented context. Context-specific control exemplifies how learning and memory processes can influence attention to enable cognitive flexibility. However, what determines the use of previously learned associations </w:t>
      </w:r>
      <w:proofErr w:type="gramStart"/>
      <w:r>
        <w:rPr>
          <w:sz w:val="24"/>
          <w:szCs w:val="24"/>
        </w:rPr>
        <w:t>still remains</w:t>
      </w:r>
      <w:proofErr w:type="gramEnd"/>
      <w:r>
        <w:rPr>
          <w:sz w:val="24"/>
          <w:szCs w:val="24"/>
        </w:rPr>
        <w:t xml:space="preserve"> unclear. In the current study, we examined whether task-relevance would influence the learning and use of context cues in a flanker task. Using a secondary counting task, context dimensions associated with differing levels of conflict were made task-relevant or -irrelevant across the experiment. In short, we found that making new contextual information task-relevant caused participants to ignore a previously learned context-attention association and adopt a new context-specific control strategy</w:t>
      </w:r>
      <w:r w:rsidR="00AF2301">
        <w:rPr>
          <w:sz w:val="24"/>
          <w:szCs w:val="24"/>
        </w:rPr>
        <w:t>; all without changing the experimental stimuli</w:t>
      </w:r>
      <w:r>
        <w:rPr>
          <w:sz w:val="24"/>
          <w:szCs w:val="24"/>
        </w:rPr>
        <w:t xml:space="preserve">. This result suggests that task-relevance is </w:t>
      </w:r>
      <w:r w:rsidR="009D4197">
        <w:rPr>
          <w:sz w:val="24"/>
          <w:szCs w:val="24"/>
        </w:rPr>
        <w:t xml:space="preserve">a key </w:t>
      </w:r>
      <w:r>
        <w:rPr>
          <w:sz w:val="24"/>
          <w:szCs w:val="24"/>
        </w:rPr>
        <w:t>determinant of context-specific control.</w:t>
      </w:r>
    </w:p>
    <w:p w14:paraId="44CE1404" w14:textId="77777777" w:rsidR="00D76F68" w:rsidRPr="00C43D56" w:rsidRDefault="00D76F68" w:rsidP="00A50AC4">
      <w:pPr>
        <w:widowControl w:val="0"/>
        <w:autoSpaceDE w:val="0"/>
        <w:autoSpaceDN w:val="0"/>
        <w:adjustRightInd w:val="0"/>
        <w:rPr>
          <w:sz w:val="24"/>
          <w:szCs w:val="24"/>
        </w:rPr>
      </w:pPr>
    </w:p>
    <w:p w14:paraId="342704F6" w14:textId="749F17C5" w:rsidR="00A50AC4" w:rsidRPr="00C43D56" w:rsidRDefault="00A50AC4" w:rsidP="00A50AC4">
      <w:pPr>
        <w:widowControl w:val="0"/>
        <w:autoSpaceDE w:val="0"/>
        <w:autoSpaceDN w:val="0"/>
        <w:adjustRightInd w:val="0"/>
        <w:rPr>
          <w:sz w:val="24"/>
          <w:szCs w:val="24"/>
        </w:rPr>
      </w:pPr>
      <w:r w:rsidRPr="00C43D56">
        <w:rPr>
          <w:i/>
          <w:sz w:val="24"/>
          <w:szCs w:val="24"/>
        </w:rPr>
        <w:t>Keywords:</w:t>
      </w:r>
      <w:r w:rsidR="002D3999" w:rsidRPr="00C43D56">
        <w:rPr>
          <w:sz w:val="24"/>
          <w:szCs w:val="24"/>
        </w:rPr>
        <w:t xml:space="preserve"> Attention, memory,</w:t>
      </w:r>
      <w:r w:rsidR="00946EFC" w:rsidRPr="00C43D56">
        <w:rPr>
          <w:sz w:val="24"/>
          <w:szCs w:val="24"/>
        </w:rPr>
        <w:t xml:space="preserve"> cognitive control, conflict adaptation</w:t>
      </w:r>
      <w:r w:rsidR="00311B00" w:rsidRPr="00C43D56">
        <w:rPr>
          <w:sz w:val="24"/>
          <w:szCs w:val="24"/>
        </w:rPr>
        <w:t xml:space="preserve">, </w:t>
      </w:r>
      <w:r w:rsidR="00C74768">
        <w:rPr>
          <w:sz w:val="24"/>
          <w:szCs w:val="24"/>
        </w:rPr>
        <w:t>context-specific</w:t>
      </w:r>
    </w:p>
    <w:p w14:paraId="370F44CC" w14:textId="41C164F7" w:rsidR="000A56A2" w:rsidRPr="00C43D56" w:rsidRDefault="000A56A2" w:rsidP="00736158">
      <w:pPr>
        <w:rPr>
          <w:sz w:val="24"/>
          <w:szCs w:val="24"/>
        </w:rPr>
      </w:pPr>
    </w:p>
    <w:p w14:paraId="1628395E" w14:textId="000AC0DC" w:rsidR="007D4D1F" w:rsidRPr="00C43D56" w:rsidRDefault="00397581" w:rsidP="00DC038E">
      <w:pPr>
        <w:rPr>
          <w:sz w:val="24"/>
          <w:szCs w:val="24"/>
        </w:rPr>
      </w:pPr>
      <w:r w:rsidRPr="00C43D56">
        <w:rPr>
          <w:sz w:val="24"/>
          <w:szCs w:val="24"/>
        </w:rPr>
        <w:br w:type="page"/>
      </w:r>
    </w:p>
    <w:p w14:paraId="4C432913" w14:textId="64575B7A" w:rsidR="00AB2F82" w:rsidRDefault="00AB2F82" w:rsidP="00AB2F82">
      <w:pPr>
        <w:jc w:val="center"/>
        <w:rPr>
          <w:sz w:val="24"/>
          <w:szCs w:val="24"/>
        </w:rPr>
      </w:pPr>
      <w:r>
        <w:rPr>
          <w:sz w:val="24"/>
          <w:szCs w:val="24"/>
        </w:rPr>
        <w:lastRenderedPageBreak/>
        <w:t xml:space="preserve">Contextual recruitment of selective attention </w:t>
      </w:r>
      <w:r w:rsidR="00DB5D22">
        <w:rPr>
          <w:sz w:val="24"/>
          <w:szCs w:val="24"/>
        </w:rPr>
        <w:t>can be updated</w:t>
      </w:r>
      <w:r w:rsidR="0034616E">
        <w:rPr>
          <w:sz w:val="24"/>
          <w:szCs w:val="24"/>
        </w:rPr>
        <w:t xml:space="preserve"> </w:t>
      </w:r>
      <w:r w:rsidR="00DB5D22">
        <w:rPr>
          <w:sz w:val="24"/>
          <w:szCs w:val="24"/>
        </w:rPr>
        <w:t>via</w:t>
      </w:r>
      <w:r w:rsidR="002B370E">
        <w:rPr>
          <w:sz w:val="24"/>
          <w:szCs w:val="24"/>
        </w:rPr>
        <w:t xml:space="preserve"> changes in</w:t>
      </w:r>
      <w:r>
        <w:rPr>
          <w:sz w:val="24"/>
          <w:szCs w:val="24"/>
        </w:rPr>
        <w:t xml:space="preserve"> task-relevance</w:t>
      </w:r>
    </w:p>
    <w:p w14:paraId="648B6918" w14:textId="77777777" w:rsidR="00C43938" w:rsidRDefault="00C43938" w:rsidP="00C55479">
      <w:pPr>
        <w:spacing w:line="240" w:lineRule="auto"/>
        <w:rPr>
          <w:sz w:val="24"/>
          <w:szCs w:val="24"/>
        </w:rPr>
      </w:pPr>
    </w:p>
    <w:p w14:paraId="31C951AB" w14:textId="5051ECD9" w:rsidR="00480BD2" w:rsidRDefault="00F55B3E" w:rsidP="00A9656E">
      <w:pPr>
        <w:spacing w:line="240" w:lineRule="auto"/>
        <w:ind w:firstLine="720"/>
        <w:rPr>
          <w:sz w:val="24"/>
          <w:szCs w:val="24"/>
        </w:rPr>
      </w:pPr>
      <w:r>
        <w:rPr>
          <w:sz w:val="24"/>
          <w:szCs w:val="24"/>
        </w:rPr>
        <w:t>Selective attention processes are commonly investigated using interference</w:t>
      </w:r>
      <w:r w:rsidR="00AB2F82">
        <w:rPr>
          <w:sz w:val="24"/>
          <w:szCs w:val="24"/>
        </w:rPr>
        <w:t xml:space="preserve"> paradigms such as the Stroop </w:t>
      </w:r>
      <w:r w:rsidR="00AB2F82">
        <w:rPr>
          <w:sz w:val="24"/>
          <w:szCs w:val="24"/>
        </w:rPr>
        <w:fldChar w:fldCharType="begin"/>
      </w:r>
      <w:r w:rsidR="00AB2F82">
        <w:rPr>
          <w:sz w:val="24"/>
          <w:szCs w:val="24"/>
        </w:rPr>
        <w:instrText xml:space="preserve"> ADDIN ZOTERO_ITEM CSL_CITATION {"citationID":"Tvppe0VT","properties":{"formattedCitation":"(Stroop, 1935)","plainCitation":"(Stroop, 1935)","noteIndex":0},"citationItems":[{"id":320,"uris":["http://zotero.org/users/2060805/items/PVRGKKAB"],"uri":["http://zotero.org/users/2060805/items/PVRGKKAB"],"itemData":{"id":320,"type":"article-journal","title":"Studies of interference in serial verbal reactions.","container-title":"Journal of experimental psychology","page":"643","volume":"18","source":"Google Scholar","DOI":"10.1037/h0054651","author":[{"family":"Stroop","given":"J. Ridley"}],"issued":{"date-parts":[["1935"]]}}}],"schema":"https://github.com/citation-style-language/schema/raw/master/csl-citation.json"} </w:instrText>
      </w:r>
      <w:r w:rsidR="00AB2F82">
        <w:rPr>
          <w:sz w:val="24"/>
          <w:szCs w:val="24"/>
        </w:rPr>
        <w:fldChar w:fldCharType="separate"/>
      </w:r>
      <w:r w:rsidR="00F64221">
        <w:rPr>
          <w:noProof/>
          <w:sz w:val="24"/>
          <w:szCs w:val="24"/>
        </w:rPr>
        <w:t>(</w:t>
      </w:r>
      <w:r w:rsidR="00AB2F82">
        <w:rPr>
          <w:noProof/>
          <w:sz w:val="24"/>
          <w:szCs w:val="24"/>
        </w:rPr>
        <w:t>1935)</w:t>
      </w:r>
      <w:r w:rsidR="00AB2F82">
        <w:rPr>
          <w:sz w:val="24"/>
          <w:szCs w:val="24"/>
        </w:rPr>
        <w:fldChar w:fldCharType="end"/>
      </w:r>
      <w:r w:rsidR="00AB2F82">
        <w:rPr>
          <w:sz w:val="24"/>
          <w:szCs w:val="24"/>
        </w:rPr>
        <w:t xml:space="preserve"> and flanker </w:t>
      </w:r>
      <w:r w:rsidR="00AB2F82">
        <w:rPr>
          <w:sz w:val="24"/>
          <w:szCs w:val="24"/>
        </w:rPr>
        <w:fldChar w:fldCharType="begin"/>
      </w:r>
      <w:r w:rsidR="00AB2F82">
        <w:rPr>
          <w:sz w:val="24"/>
          <w:szCs w:val="24"/>
        </w:rPr>
        <w:instrText xml:space="preserve"> ADDIN ZOTERO_ITEM CSL_CITATION {"citationID":"C60YZNzT","properties":{"formattedCitation":"(Eriksen &amp; Eriksen, 1974)","plainCitation":"(Eriksen &amp; Eriksen, 1974)","noteIndex":0},"citationItems":[{"id":2626,"uris":["http://zotero.org/users/2060805/items/E369SMK2"],"uri":["http://zotero.org/users/2060805/items/E369SMK2"],"itemData":{"id":2626,"type":"article-journal","title":"Effects of noise letters upon the identification of a target letter in a nonsearch task","container-title":"Perception &amp; psychophysics","page":"143–149","volume":"16","source":"Google Scholar","DOI":"10.3758/BF03203267","author":[{"family":"Eriksen","given":"Barbara A."},{"family":"Eriksen","given":"Charles W."}],"issued":{"date-parts":[["1974"]]}}}],"schema":"https://github.com/citation-style-language/schema/raw/master/csl-citation.json"} </w:instrText>
      </w:r>
      <w:r w:rsidR="00AB2F82">
        <w:rPr>
          <w:sz w:val="24"/>
          <w:szCs w:val="24"/>
        </w:rPr>
        <w:fldChar w:fldCharType="separate"/>
      </w:r>
      <w:r w:rsidR="00AB2F82">
        <w:rPr>
          <w:noProof/>
          <w:sz w:val="24"/>
          <w:szCs w:val="24"/>
        </w:rPr>
        <w:t>(Eriksen &amp; Eriksen, 1974)</w:t>
      </w:r>
      <w:r w:rsidR="00AB2F82">
        <w:rPr>
          <w:sz w:val="24"/>
          <w:szCs w:val="24"/>
        </w:rPr>
        <w:fldChar w:fldCharType="end"/>
      </w:r>
      <w:r>
        <w:rPr>
          <w:sz w:val="24"/>
          <w:szCs w:val="24"/>
        </w:rPr>
        <w:t xml:space="preserve"> tasks, where participants identify a target while ignoring a response-congruent or -incongruent distractor. </w:t>
      </w:r>
      <w:r w:rsidR="004670F4">
        <w:rPr>
          <w:sz w:val="24"/>
          <w:szCs w:val="24"/>
        </w:rPr>
        <w:t>Performance is typically better on congruent versus incongr</w:t>
      </w:r>
      <w:r w:rsidR="00523343">
        <w:rPr>
          <w:sz w:val="24"/>
          <w:szCs w:val="24"/>
        </w:rPr>
        <w:t>uent trials and the difference—</w:t>
      </w:r>
      <w:r w:rsidR="004670F4">
        <w:rPr>
          <w:sz w:val="24"/>
          <w:szCs w:val="24"/>
        </w:rPr>
        <w:t>the</w:t>
      </w:r>
      <w:r w:rsidR="00523343">
        <w:rPr>
          <w:sz w:val="24"/>
          <w:szCs w:val="24"/>
        </w:rPr>
        <w:t xml:space="preserve"> congruency effect–</w:t>
      </w:r>
      <w:r w:rsidR="004670F4">
        <w:rPr>
          <w:sz w:val="24"/>
          <w:szCs w:val="24"/>
        </w:rPr>
        <w:t>taken</w:t>
      </w:r>
      <w:r w:rsidR="00523343">
        <w:rPr>
          <w:sz w:val="24"/>
          <w:szCs w:val="24"/>
        </w:rPr>
        <w:t xml:space="preserve"> </w:t>
      </w:r>
      <w:r w:rsidR="004670F4">
        <w:rPr>
          <w:sz w:val="24"/>
          <w:szCs w:val="24"/>
        </w:rPr>
        <w:t>as an index of attentional priorities</w:t>
      </w:r>
      <w:r w:rsidR="006447AC">
        <w:rPr>
          <w:sz w:val="24"/>
          <w:szCs w:val="24"/>
        </w:rPr>
        <w:t>.</w:t>
      </w:r>
      <w:r w:rsidR="004670F4">
        <w:rPr>
          <w:sz w:val="24"/>
          <w:szCs w:val="24"/>
        </w:rPr>
        <w:t xml:space="preserve"> </w:t>
      </w:r>
      <w:r w:rsidR="006447AC">
        <w:rPr>
          <w:sz w:val="24"/>
          <w:szCs w:val="24"/>
        </w:rPr>
        <w:t>Large congruency effects</w:t>
      </w:r>
      <w:r w:rsidR="00925005">
        <w:rPr>
          <w:sz w:val="24"/>
          <w:szCs w:val="24"/>
        </w:rPr>
        <w:t xml:space="preserve"> are thought to</w:t>
      </w:r>
      <w:r w:rsidR="006447AC">
        <w:rPr>
          <w:sz w:val="24"/>
          <w:szCs w:val="24"/>
        </w:rPr>
        <w:t xml:space="preserve"> reflect ineffective filtering of the distracting stimuli</w:t>
      </w:r>
      <w:r w:rsidR="00925005">
        <w:rPr>
          <w:sz w:val="24"/>
          <w:szCs w:val="24"/>
        </w:rPr>
        <w:t xml:space="preserve"> whereas</w:t>
      </w:r>
      <w:r w:rsidR="006447AC">
        <w:rPr>
          <w:sz w:val="24"/>
          <w:szCs w:val="24"/>
        </w:rPr>
        <w:t xml:space="preserve"> s</w:t>
      </w:r>
      <w:r w:rsidR="00925005">
        <w:rPr>
          <w:sz w:val="24"/>
          <w:szCs w:val="24"/>
        </w:rPr>
        <w:t xml:space="preserve">mall congruency effects are thought to reflect </w:t>
      </w:r>
      <w:r w:rsidR="006447AC">
        <w:rPr>
          <w:sz w:val="24"/>
          <w:szCs w:val="24"/>
        </w:rPr>
        <w:t>effective filtering.</w:t>
      </w:r>
      <w:r w:rsidR="00F373CF">
        <w:rPr>
          <w:sz w:val="24"/>
          <w:szCs w:val="24"/>
        </w:rPr>
        <w:t xml:space="preserve"> </w:t>
      </w:r>
      <w:r w:rsidR="00AB2F82">
        <w:rPr>
          <w:sz w:val="24"/>
          <w:szCs w:val="24"/>
        </w:rPr>
        <w:t>By probing factors that systematically alter</w:t>
      </w:r>
      <w:r w:rsidR="00991F19">
        <w:rPr>
          <w:sz w:val="24"/>
          <w:szCs w:val="24"/>
        </w:rPr>
        <w:t xml:space="preserve"> congruency effects, we can </w:t>
      </w:r>
      <w:r w:rsidR="00F373CF">
        <w:rPr>
          <w:sz w:val="24"/>
          <w:szCs w:val="24"/>
        </w:rPr>
        <w:t xml:space="preserve">then </w:t>
      </w:r>
      <w:r w:rsidR="00AB2F82">
        <w:rPr>
          <w:sz w:val="24"/>
          <w:szCs w:val="24"/>
        </w:rPr>
        <w:t xml:space="preserve">make inferences about </w:t>
      </w:r>
      <w:r w:rsidR="00F373CF">
        <w:rPr>
          <w:sz w:val="24"/>
          <w:szCs w:val="24"/>
        </w:rPr>
        <w:t xml:space="preserve">processes that control attentional filtering. </w:t>
      </w:r>
      <w:r w:rsidR="00D401DE">
        <w:rPr>
          <w:sz w:val="24"/>
          <w:szCs w:val="24"/>
        </w:rPr>
        <w:t>For example,</w:t>
      </w:r>
      <w:r w:rsidR="00F846D0">
        <w:rPr>
          <w:sz w:val="24"/>
          <w:szCs w:val="24"/>
        </w:rPr>
        <w:t xml:space="preserve"> manipulating the frequency of conflict via the proportion of congruent versus incongruent trials has shown to influence the size of the congruency effect.</w:t>
      </w:r>
      <w:r w:rsidR="00523343">
        <w:rPr>
          <w:sz w:val="24"/>
          <w:szCs w:val="24"/>
        </w:rPr>
        <w:t xml:space="preserve"> Typically, a</w:t>
      </w:r>
      <w:r w:rsidR="00F373CF">
        <w:rPr>
          <w:sz w:val="24"/>
          <w:szCs w:val="24"/>
        </w:rPr>
        <w:t xml:space="preserve"> high proportion congruent experiment produces large congruency effects, whereas a low proportion congruent experiment produces small congruency effects</w:t>
      </w:r>
      <w:r w:rsidR="00AB2F82">
        <w:rPr>
          <w:sz w:val="24"/>
          <w:szCs w:val="24"/>
        </w:rPr>
        <w:t xml:space="preserve"> </w:t>
      </w:r>
      <w:r w:rsidR="00AB2F82">
        <w:rPr>
          <w:sz w:val="24"/>
          <w:szCs w:val="24"/>
        </w:rPr>
        <w:fldChar w:fldCharType="begin"/>
      </w:r>
      <w:r w:rsidR="00AB2F82">
        <w:rPr>
          <w:sz w:val="24"/>
          <w:szCs w:val="24"/>
        </w:rPr>
        <w:instrText xml:space="preserve"> ADDIN ZOTERO_ITEM CSL_CITATION {"citationID":"umjOgxVA","properties":{"formattedCitation":"(Logan &amp; Zbrodoff, 1979; Lowe &amp; Mitterer, 1982; West &amp; Baylis, 1998)","plainCitation":"(Logan &amp; Zbrodoff, 1979; Lowe &amp; Mitterer, 1982; West &amp; Baylis, 1998)","noteIndex":0},"citationItems":[{"id":2579,"uris":["http://zotero.org/users/2060805/items/4CDZPDD8"],"uri":["http://zotero.org/users/2060805/items/4CDZPDD8"],"itemData":{"id":2579,"type":"article-journal","title":"When it helps to be misled: Facilitative effects of increasing the frequency of conflicting stimuli in a Stroop-like task","container-title":"Memory &amp; cognition","page":"166–174","volume":"7","source":"Google Scholar","DOI":"10.3758/BF03197535","shortTitle":"When it helps to be misled","author":[{"family":"Logan","given":"Gordon D."},{"family":"Zbrodoff","given":"N. Jane"}],"issued":{"date-parts":[["1979"]]}}},{"id":9888,"uris":["http://zotero.org/users/2060805/items/ZGIUQV77"],"uri":["http://zotero.org/users/2060805/items/ZGIUQV77"],"itemData":{"id":9888,"type":"article-journal","title":"Selective and divided Attention in a Stroop task.","container-title":"Canadian Journal of Psychology/Revue canadienne de psychologie","page":"684","volume":"36","issue":"4","source":"Google Scholar","author":[{"family":"Lowe","given":"Douglas G."},{"family":"Mitterer","given":"John O."}],"issued":{"date-parts":[["1982"]]}}},{"id":9890,"uris":["http://zotero.org/users/2060805/items/BAVSPTMC"],"uri":["http://zotero.org/users/2060805/items/BAVSPTMC"],"itemData":{"id":9890,"type":"article-journal","title":"Effects of increased response dominance and contextual disintegration on the Stroop interference effect in older adults.","container-title":"Psychology and aging","page":"206","volume":"13","issue":"2","source":"Google Scholar","author":[{"family":"West","given":"Robert"},{"family":"Baylis","given":"Gordon C."}],"issued":{"date-parts":[["1998"]]}}}],"schema":"https://github.com/citation-style-language/schema/raw/master/csl-citation.json"} </w:instrText>
      </w:r>
      <w:r w:rsidR="00AB2F82">
        <w:rPr>
          <w:sz w:val="24"/>
          <w:szCs w:val="24"/>
        </w:rPr>
        <w:fldChar w:fldCharType="separate"/>
      </w:r>
      <w:r w:rsidR="00AB2F82">
        <w:rPr>
          <w:noProof/>
          <w:sz w:val="24"/>
          <w:szCs w:val="24"/>
        </w:rPr>
        <w:t>(Logan &amp; Zbrodoff, 1979; Lowe &amp; Mitterer, 1982; West &amp; Baylis, 1998)</w:t>
      </w:r>
      <w:r w:rsidR="00AB2F82">
        <w:rPr>
          <w:sz w:val="24"/>
          <w:szCs w:val="24"/>
        </w:rPr>
        <w:fldChar w:fldCharType="end"/>
      </w:r>
      <w:r w:rsidR="00F373CF">
        <w:rPr>
          <w:sz w:val="24"/>
          <w:szCs w:val="24"/>
        </w:rPr>
        <w:t xml:space="preserve">. This result </w:t>
      </w:r>
      <w:r w:rsidR="00C74768">
        <w:rPr>
          <w:sz w:val="24"/>
          <w:szCs w:val="24"/>
        </w:rPr>
        <w:t xml:space="preserve">is usually </w:t>
      </w:r>
      <w:r w:rsidR="00F373CF">
        <w:rPr>
          <w:sz w:val="24"/>
          <w:szCs w:val="24"/>
        </w:rPr>
        <w:t xml:space="preserve"> </w:t>
      </w:r>
      <w:r w:rsidR="00A9656E">
        <w:rPr>
          <w:sz w:val="24"/>
          <w:szCs w:val="24"/>
        </w:rPr>
        <w:t>e</w:t>
      </w:r>
      <w:r w:rsidR="009C40CA">
        <w:rPr>
          <w:sz w:val="24"/>
          <w:szCs w:val="24"/>
        </w:rPr>
        <w:t>xplained as strategic control</w:t>
      </w:r>
      <w:r w:rsidR="00523343">
        <w:rPr>
          <w:sz w:val="24"/>
          <w:szCs w:val="24"/>
        </w:rPr>
        <w:t>, where participants increase attentional control under high-conflict demands and relax attentional contr</w:t>
      </w:r>
      <w:r w:rsidR="00AB2F82">
        <w:rPr>
          <w:sz w:val="24"/>
          <w:szCs w:val="24"/>
        </w:rPr>
        <w:t xml:space="preserve">ol under low-conflict demands </w:t>
      </w:r>
      <w:r w:rsidR="00AB2F82">
        <w:rPr>
          <w:sz w:val="24"/>
          <w:szCs w:val="24"/>
        </w:rPr>
        <w:fldChar w:fldCharType="begin"/>
      </w:r>
      <w:r w:rsidR="00AB2F82">
        <w:rPr>
          <w:sz w:val="24"/>
          <w:szCs w:val="24"/>
        </w:rPr>
        <w:instrText xml:space="preserve"> ADDIN ZOTERO_ITEM CSL_CITATION {"citationID":"nnOK2dci","properties":{"formattedCitation":"(Logan, 1980; Logan &amp; Zbrodoff, 1979; Logan, Zbrodoff, &amp; Williamson, 1984; Lowe &amp; Mitterer, 1982)","plainCitation":"(Logan, 1980; Logan &amp; Zbrodoff, 1979; Logan, Zbrodoff, &amp; Williamson, 1984; Lowe &amp; Mitterer, 1982)","noteIndex":0},"citationItems":[{"id":2628,"uris":["http://zotero.org/users/2060805/items/UD5TBUZN"],"uri":["http://zotero.org/users/2060805/items/UD5TBUZN"],"itemData":{"id":2628,"type":"article-journal","title":"Attention and automaticity in Stroop and priming tasks: Theory and data","container-title":"Cognitive psychology","page":"523–553","volume":"12","issue":"4","source":"Google Scholar","shortTitle":"Attention and automaticity in Stroop and priming tasks","author":[{"family":"Logan","given":"Gordon D."}],"issued":{"date-parts":[["1980"]]}}},{"id":2579,"uris":["http://zotero.org/users/2060805/items/4CDZPDD8"],"uri":["http://zotero.org/users/2060805/items/4CDZPDD8"],"itemData":{"id":2579,"type":"article-journal","title":"When it helps to be misled: Facilitative effects of increasing the frequency of conflicting stimuli in a Stroop-like task","container-title":"Memory &amp; cognition","page":"166–174","volume":"7","source":"Google Scholar","DOI":"10.3758/BF03197535","shortTitle":"When it helps to be misled","author":[{"family":"Logan","given":"Gordon D."},{"family":"Zbrodoff","given":"N. Jane"}],"issued":{"date-parts":[["1979"]]}}},{"id":200,"uris":["http://zotero.org/users/2060805/items/HRFG5UTM"],"uri":["http://zotero.org/users/2060805/items/HRFG5UTM"],"itemData":{"id":200,"type":"article-journal","title":"Strategies in the color-word Stroop task","container-title":"Bulletin of the Psychonomic Society","page":"135–138","volume":"22","issue":"2","source":"Google Scholar","author":[{"family":"Logan","given":"Gordon D."},{"family":"Zbrodoff","given":"N. Jane"},{"family":"Williamson","given":"James"}],"issued":{"date-parts":[["1984"]]}}},{"id":9888,"uris":["http://zotero.org/users/2060805/items/ZGIUQV77"],"uri":["http://zotero.org/users/2060805/items/ZGIUQV77"],"itemData":{"id":9888,"type":"article-journal","title":"Selective and divided Attention in a Stroop task.","container-title":"Canadian Journal of Psychology/Revue canadienne de psychologie","page":"684","volume":"36","issue":"4","source":"Google Scholar","author":[{"family":"Lowe","given":"Douglas G."},{"family":"Mitterer","given":"John O."}],"issued":{"date-parts":[["1982"]]}}}],"schema":"https://github.com/citation-style-language/schema/raw/master/csl-citation.json"} </w:instrText>
      </w:r>
      <w:r w:rsidR="00AB2F82">
        <w:rPr>
          <w:sz w:val="24"/>
          <w:szCs w:val="24"/>
        </w:rPr>
        <w:fldChar w:fldCharType="separate"/>
      </w:r>
      <w:r w:rsidR="00AB2F82">
        <w:rPr>
          <w:noProof/>
          <w:sz w:val="24"/>
          <w:szCs w:val="24"/>
        </w:rPr>
        <w:t>(Logan, 1980; Logan &amp; Zbrodoff, 1979; Logan, Zbrodoff, &amp; Williamson, 1984; Lowe &amp; Mitterer, 1982)</w:t>
      </w:r>
      <w:r w:rsidR="00AB2F82">
        <w:rPr>
          <w:sz w:val="24"/>
          <w:szCs w:val="24"/>
        </w:rPr>
        <w:fldChar w:fldCharType="end"/>
      </w:r>
      <w:r w:rsidR="00A9656E">
        <w:rPr>
          <w:sz w:val="24"/>
          <w:szCs w:val="24"/>
        </w:rPr>
        <w:t xml:space="preserve">. </w:t>
      </w:r>
      <w:r w:rsidR="006447AC">
        <w:rPr>
          <w:sz w:val="24"/>
          <w:szCs w:val="24"/>
        </w:rPr>
        <w:t>Recent work</w:t>
      </w:r>
      <w:r w:rsidR="00A9656E">
        <w:rPr>
          <w:sz w:val="24"/>
          <w:szCs w:val="24"/>
        </w:rPr>
        <w:t xml:space="preserve"> however,</w:t>
      </w:r>
      <w:r w:rsidR="006447AC">
        <w:rPr>
          <w:sz w:val="24"/>
          <w:szCs w:val="24"/>
        </w:rPr>
        <w:t xml:space="preserve"> has demonstrated that </w:t>
      </w:r>
      <w:r w:rsidR="000B6371">
        <w:rPr>
          <w:sz w:val="24"/>
          <w:szCs w:val="24"/>
        </w:rPr>
        <w:t>attentional control is not only adjusted by top-down regulation, but can also be triggered automa</w:t>
      </w:r>
      <w:r w:rsidR="00AB2F82">
        <w:rPr>
          <w:sz w:val="24"/>
          <w:szCs w:val="24"/>
        </w:rPr>
        <w:t xml:space="preserve">tically by environmental cues </w:t>
      </w:r>
      <w:r w:rsidR="00AB2F82">
        <w:rPr>
          <w:sz w:val="24"/>
          <w:szCs w:val="24"/>
        </w:rPr>
        <w:fldChar w:fldCharType="begin"/>
      </w:r>
      <w:r w:rsidR="00AB2F82">
        <w:rPr>
          <w:sz w:val="24"/>
          <w:szCs w:val="24"/>
        </w:rPr>
        <w:instrText xml:space="preserve"> ADDIN ZOTERO_ITEM CSL_CITATION {"citationID":"gdzxEYWI","properties":{"formattedCitation":"(Brosowsky &amp; Crump, 2018; Bugg &amp; Crump, 2012; Egner, 2014; Fischer &amp; Dreisbach, 2015; King, Korb, &amp; Egner, 2012; Mayr &amp; Bryck, 2007)","plainCitation":"(Brosowsky &amp; Crump, 2018; Bugg &amp; Crump, 2012; Egner, 2014; Fischer &amp; Dreisbach, 2015; King, Korb, &amp; Egner, 2012; Mayr &amp; Bryck, 2007)","noteIndex":0},"citationItems":[{"id":9188,"uris":["http://zotero.org/users/2060805/items/FDNXA7AA"],"uri":["http://zotero.org/users/2060805/items/FDNXA7AA"],"itemData":{"id":9188,"type":"article-journal","title":"Memory-guided selective attention: Single experiences with conflict have long-lasting effects on cognitive control","container-title":"Journal of Experimental Psychology: General","source":"EBSCOhost","archive_location":"2018-22312-001","abstract":"Adjustments in cognitive control, as measured by congruency sequence effects, are thought to be influenced by both external stimuli and internal goals. However, this dichotomy has often overshadowed the potential contribution of past experience stored in memory. Here, we examine the role of long-term episodic memory in guiding selective attention. Our aim was to demonstrate new evidence that selective attention can be modulated by long-term retrieval of stimulus-specific attentional control settings. All the experiments used a modified flanker task involving multiple unique stimuli. Critically, each stimulus was only presented twice during the experiment: first as a prime, and second as a probe. Experiments 1 and 2 varied the number of intervening trials between prime and probe and manipulated the amount of conflict using a secondary task. Experiment 3 ensured that specific colors assigned to prime stimuli were not repeated when presented as probes. Across both Experiments 1 and 2, we consistently found smaller congruency effects on probe trials when its associated prime trial was incongruent compared with congruent, demonstrating long-term congruency sequence effects. However, Experiment 3 showed no evidence for long-term effects. These findings suggest long-term preservation of selective attention processing at the episodic level, and implicate a role for memory in updating cognitive control. (PsycINFO Database Record (c) 2018 APA, all rights reserved)","URL":"http://search.ebscohost.com/login.aspx?direct=true&amp;db=pdh&amp;AN=2018-22312-001&amp;site=ehost-live","DOI":"10.1037/xge0000431","ISSN":"0096-3445","shortTitle":"Memory-guided selective attention","journalAbbreviation":"Journal of Experimental Psychology: General","author":[{"family":"Brosowsky","given":"Nicholaus P."},{"family":"Crump","given":"Matthew J. C."}],"issued":{"date-parts":[["2018",5,17]]},"accessed":{"date-parts":[["2018",5,19]]}}},{"id":197,"uris":["http://zotero.org/users/2060805/items/4G39PT5C"],"uri":["http://zotero.org/users/2060805/items/4G39PT5C"],"itemData":{"id":197,"type":"article-journal","title":"In support of a distinction between voluntary and stimulus-driven control: A review of the literature on proportion congruent effects","container-title":"Frontiers in psychology","page":"367","volume":"3","source":"Google Scholar","DOI":"10.3389/fpsyg.2012.00367","shortTitle":"In support of a distinction between voluntary and stimulus-driven control","author":[{"family":"Bugg","given":"J.M."},{"family":"Crump","given":"Matthew J.C."}],"issued":{"date-parts":[["2012"]]}}},{"id":2648,"uris":["http://zotero.org/users/2060805/items/8T32VBIP"],"uri":["http://zotero.org/users/2060805/items/8T32VBIP"],"itemData":{"id":2648,"type":"article-journal","title":"Creatures of habit (and control): a multi-level learning perspective on the modulation of congruency effects","container-title":"Frontiers in Psychology","page":"1247","volume":"5","source":"PubMed Central","abstract":"The congruency sequence effect (CSE) describes the finding that congruency effects in classic probes of selective attention (like the Stroop, Simon, and flanker tasks) are smaller following an incongruent than following a congruent trial. The past two decades have generated a large literature on determinants and boundary conditions for the CSE and similar, congruency-proportion based modulations of congruency effects. A prolonged and heated theoretical discussion has been guided primarily by a historically motivated dichotomy between “top-down control” versus “associative bottom-up” explanations for these effects. In the present article, I attempt to integrate and contextualize the major empirical findings in this field by arguing that CSEs (and related effects) are best understood as reflecting a composite of multiple levels of learning that differ in their level of abstraction. Specifically, learning does not only involve the trial-by-trial encoding, binding, and cued retrieval of specific stimulus–response associations, but also of more abstract trial features. Moreover, these more abstract trial or event features can be both external, such as the spatial and temporal context in which a stimulus occurs, as well as internal, like the experience of difficulty, and the attentional control settings that were employed in dealing with the stimulus. From this perspective, top-down control and bottom-up priming processes work in concert rather than in opposition. They represent different levels of abstraction in the same learning scheme and they serve a single, common goal: forming memory ensembles that will facilitate fast and appropriate responding to recurring stimuli or events in the environment.","DOI":"10.3389/fpsyg.2014.01247","ISSN":"1664-1078","note":"PMID: 25414679\nPMCID: PMC4222221","shortTitle":"Creatures of habit (and control)","journalAbbreviation":"Front Psychol","author":[{"family":"Egner","given":"Tobias"}],"issued":{"date-parts":[["2014",11,6]]}}},{"id":6432,"uris":["http://zotero.org/users/2060805/items/XIXD4B55"],"uri":["http://zotero.org/users/2060805/items/XIXD4B55"],"itemData":{"id":6432,"type":"article-journal","title":"Predicting high levels of multitasking reduces between-tasks interactions.","source":"Google Scholar","URL":"http://psycnet.apa.org/psycinfo/2015-47211-001/","author":[{"family":"Fischer","given":"Rico"},{"family":"Dreisbach","given":"Gesine"}],"issued":{"date-parts":[["2015"]]},"accessed":{"date-parts":[["2017",1,13]]}}},{"id":2173,"uris":["http://zotero.org/users/2060805/items/JG733JV2"],"uri":["http://zotero.org/users/2060805/items/JG733JV2"],"itemData":{"id":2173,"type":"article-journal","title":"Priming of control: Implicit contextual cuing of top-down attentional set","container-title":"The Journal of Neuroscience","page":"8192-8200","volume":"32","source":"www.jneurosci.org.proxy2.lib.umanitoba.ca","abstract":"Cognitive models have long distinguished between “automatic” associative processes that can be triggered in a bottom-up fashion, and “controlled” processes, where internal goals guide information processing in a deliberate, top-down manner. However, recent behavioral studies have cast doubt on the validity of this dichotomy, showing that implicit contextual cues can modulate performance in a way suggestive of an associative triggering of specific top-down control states. Here, we harnessed functional magnetic resonance imaging in humans to test whether these behavioral findings truly reflect online, bottom-up priming of top-down attentional control settings. Using a flanker interference task where stimulus location cued the likelihood of incongruent trials, we found that the behavioral phenomenon of implicit, context-specific improvements in interference resolution was mirrored in hemodynamic activity in the medial superior parietal lobule (mSPL), previously implicated in voluntary (as opposed to primed) attention shifts. Moreover, the mSPL displayed context-specific functional coupling with visual regions involved in processing the flanker stimuli, and the modulation of the latter was predictive of the behavioral effects. Finally, the implementation of this contextual control was “on the fly,” that is, it was primed online by a switch to the context associated with high conflict. These results suggest that top-down control states can be bound into episodic event representations and can subsequently be primed by other features of those representations. Together, our findings illustrate a more intimate link between associative and controlled processing than is traditionally assumed, and place the neural substrate of that linkage in the posterior parietal cortex.","DOI":"10.1523/JNEUROSCI.0934-12.2012","ISSN":"0270-6474, 1529-2401","note":"PMID: 22699900","shortTitle":"Priming of Control","journalAbbreviation":"J. Neurosci.","language":"en","author":[{"family":"King","given":"Joseph A."},{"family":"Korb","given":"Franziska M."},{"family":"Egner","given":"Tobias"}],"issued":{"date-parts":[["2012",6,13]]}}},{"id":953,"uris":["http://zotero.org/users/2060805/items/WJ64ET3D"],"uri":["http://zotero.org/users/2060805/items/WJ64ET3D"],"itemData":{"id":953,"type":"article-journal","title":"Outsourcing control to the environment: effects of stimulus/response locations on task selection","container-title":"Psychological Research","page":"107-116","volume":"71","issue":"1","source":"CrossRef","DOI":"10.1007/s00426-005-0039-x","ISSN":"0340-0727, 1430-2772","shortTitle":"Outsourcing control to the environment","language":"en","author":[{"family":"Mayr","given":"Ulrich"},{"family":"Bryck","given":"Richard L."}],"issued":{"date-parts":[["2007",1,11]]}}}],"schema":"https://github.com/citation-style-language/schema/raw/master/csl-citation.json"} </w:instrText>
      </w:r>
      <w:r w:rsidR="00AB2F82">
        <w:rPr>
          <w:sz w:val="24"/>
          <w:szCs w:val="24"/>
        </w:rPr>
        <w:fldChar w:fldCharType="separate"/>
      </w:r>
      <w:r w:rsidR="00AB2F82">
        <w:rPr>
          <w:noProof/>
          <w:sz w:val="24"/>
          <w:szCs w:val="24"/>
        </w:rPr>
        <w:t>(Brosowsky &amp; Crump, 2018; Bugg &amp; Crump, 2012; Egner, 2014; Fischer &amp; Dreisbach, 2015; King, Korb, &amp; Egner, 2012; Mayr &amp; Bryck, 2007)</w:t>
      </w:r>
      <w:r w:rsidR="00AB2F82">
        <w:rPr>
          <w:sz w:val="24"/>
          <w:szCs w:val="24"/>
        </w:rPr>
        <w:fldChar w:fldCharType="end"/>
      </w:r>
      <w:r w:rsidR="000B6371">
        <w:rPr>
          <w:sz w:val="24"/>
          <w:szCs w:val="24"/>
        </w:rPr>
        <w:t xml:space="preserve">. </w:t>
      </w:r>
    </w:p>
    <w:p w14:paraId="69BB39CD" w14:textId="0889CD9F" w:rsidR="00AB2F82" w:rsidRDefault="000B6371" w:rsidP="005411F8">
      <w:pPr>
        <w:spacing w:line="240" w:lineRule="auto"/>
        <w:ind w:firstLine="720"/>
        <w:rPr>
          <w:sz w:val="24"/>
          <w:szCs w:val="24"/>
        </w:rPr>
      </w:pPr>
      <w:r>
        <w:rPr>
          <w:sz w:val="24"/>
          <w:szCs w:val="24"/>
        </w:rPr>
        <w:t>For example, Crump</w:t>
      </w:r>
      <w:r w:rsidR="00695843">
        <w:rPr>
          <w:sz w:val="24"/>
          <w:szCs w:val="24"/>
        </w:rPr>
        <w:t>, Gong, and Milliken (</w:t>
      </w:r>
      <w:r w:rsidR="00695843">
        <w:rPr>
          <w:sz w:val="24"/>
          <w:szCs w:val="24"/>
        </w:rPr>
        <w:fldChar w:fldCharType="begin"/>
      </w:r>
      <w:r w:rsidR="00C74768">
        <w:rPr>
          <w:sz w:val="24"/>
          <w:szCs w:val="24"/>
        </w:rPr>
        <w:instrText xml:space="preserve"> ADDIN ZOTERO_ITEM CSL_CITATION {"citationID":"na7FrT6x","properties":{"formattedCitation":"(Corballis &amp; Gratton, 2003; Crump, Gong, &amp; Milliken, 2006)","plainCitation":"(Corballis &amp; Gratton, 2003; Crump, Gong, &amp; Milliken, 2006)","dontUpdate":true,"noteIndex":0},"citationItems":[{"id":2610,"uris":["http://zotero.org/users/2060805/items/GE2U4Z3Q"],"uri":["http://zotero.org/users/2060805/items/GE2U4Z3Q"],"itemData":{"id":2610,"type":"article-journal","title":"Independent control of processing strategies for different locations in the visual field","container-title":"Biological psychology","page":"191–209","volume":"64","source":"Google Scholar","DOI":"10.1016/S0301-0511(03)00109-1","author":[{"family":"Corballis","given":"Paul M."},{"family":"Gratton","given":"Gabriele"}],"issued":{"date-parts":[["2003"]]}}},{"id":394,"uris":["http://zotero.org/users/2060805/items/VEZS5D9I"],"uri":["http://zotero.org/users/2060805/items/VEZS5D9I"],"itemData":{"id":394,"type":"article-journal","title":"The context-specific proportion congruent Stroop effect: Location as a contextual cue","container-title":"Psychonomic Bulletin &amp; Review","page":"316–321","volume":"13","source":"Google Scholar","DOI":"10.3758/BF03193850","shortTitle":"The context-specific proportion congruent Stroop effect","author":[{"family":"Crump","given":"Matthew J.C."},{"family":"Gong","given":"Zhiyu"},{"family":"Milliken","given":"Bruce"}],"issued":{"date-parts":[["2006"]]}}}],"schema":"https://github.com/citation-style-language/schema/raw/master/csl-citation.json"} </w:instrText>
      </w:r>
      <w:r w:rsidR="00695843">
        <w:rPr>
          <w:sz w:val="24"/>
          <w:szCs w:val="24"/>
        </w:rPr>
        <w:fldChar w:fldCharType="separate"/>
      </w:r>
      <w:r w:rsidR="00695843">
        <w:rPr>
          <w:noProof/>
          <w:sz w:val="24"/>
          <w:szCs w:val="24"/>
        </w:rPr>
        <w:t>2006; see also Corballis &amp; Gratton, 2003)</w:t>
      </w:r>
      <w:r w:rsidR="00695843">
        <w:rPr>
          <w:sz w:val="24"/>
          <w:szCs w:val="24"/>
        </w:rPr>
        <w:fldChar w:fldCharType="end"/>
      </w:r>
      <w:r>
        <w:rPr>
          <w:sz w:val="24"/>
          <w:szCs w:val="24"/>
        </w:rPr>
        <w:t xml:space="preserve"> presented Stroop stimuli in one of two randomly chosen locations</w:t>
      </w:r>
      <w:r w:rsidR="00A9656E">
        <w:rPr>
          <w:sz w:val="24"/>
          <w:szCs w:val="24"/>
        </w:rPr>
        <w:t xml:space="preserve"> and manipulated the frequency of conflict associated with each location</w:t>
      </w:r>
      <w:r>
        <w:rPr>
          <w:sz w:val="24"/>
          <w:szCs w:val="24"/>
        </w:rPr>
        <w:t xml:space="preserve">. </w:t>
      </w:r>
      <w:r w:rsidR="00925005">
        <w:rPr>
          <w:sz w:val="24"/>
          <w:szCs w:val="24"/>
        </w:rPr>
        <w:t>One location was associated with a high frequency of conflict (25% congruent trials) and the other with a low frequency of conflict (75% congruent trials). Overall</w:t>
      </w:r>
      <w:r w:rsidR="00C82229">
        <w:rPr>
          <w:sz w:val="24"/>
          <w:szCs w:val="24"/>
        </w:rPr>
        <w:t>,</w:t>
      </w:r>
      <w:r w:rsidR="00925005">
        <w:rPr>
          <w:sz w:val="24"/>
          <w:szCs w:val="24"/>
        </w:rPr>
        <w:t xml:space="preserve"> the pro</w:t>
      </w:r>
      <w:r w:rsidR="00695843">
        <w:rPr>
          <w:sz w:val="24"/>
          <w:szCs w:val="24"/>
        </w:rPr>
        <w:t>portion of congruent trials was</w:t>
      </w:r>
      <w:r w:rsidR="00925005">
        <w:rPr>
          <w:sz w:val="24"/>
          <w:szCs w:val="24"/>
        </w:rPr>
        <w:t xml:space="preserve"> 50% and randomized such that the upcoming location could not be predicted.</w:t>
      </w:r>
      <w:r w:rsidR="00695843">
        <w:rPr>
          <w:sz w:val="24"/>
          <w:szCs w:val="24"/>
        </w:rPr>
        <w:t xml:space="preserve"> </w:t>
      </w:r>
      <w:r w:rsidR="008F3415">
        <w:rPr>
          <w:sz w:val="24"/>
          <w:szCs w:val="24"/>
        </w:rPr>
        <w:t xml:space="preserve">Even so, </w:t>
      </w:r>
      <w:r w:rsidR="00102ACD">
        <w:rPr>
          <w:sz w:val="24"/>
          <w:szCs w:val="24"/>
        </w:rPr>
        <w:t>c</w:t>
      </w:r>
      <w:r w:rsidR="007A1C89">
        <w:rPr>
          <w:sz w:val="24"/>
          <w:szCs w:val="24"/>
        </w:rPr>
        <w:t>ongruency effects</w:t>
      </w:r>
      <w:r w:rsidR="00695843">
        <w:rPr>
          <w:sz w:val="24"/>
          <w:szCs w:val="24"/>
        </w:rPr>
        <w:t xml:space="preserve"> </w:t>
      </w:r>
      <w:r w:rsidR="007A1C89">
        <w:rPr>
          <w:sz w:val="24"/>
          <w:szCs w:val="24"/>
        </w:rPr>
        <w:t xml:space="preserve">were </w:t>
      </w:r>
      <w:r w:rsidR="005F2DDE">
        <w:rPr>
          <w:sz w:val="24"/>
          <w:szCs w:val="24"/>
        </w:rPr>
        <w:t xml:space="preserve">shown to be </w:t>
      </w:r>
      <w:r w:rsidR="007A1C89">
        <w:rPr>
          <w:sz w:val="24"/>
          <w:szCs w:val="24"/>
        </w:rPr>
        <w:t xml:space="preserve">smaller for </w:t>
      </w:r>
      <w:r w:rsidR="005F2DDE">
        <w:rPr>
          <w:sz w:val="24"/>
          <w:szCs w:val="24"/>
        </w:rPr>
        <w:t>trials where the stimulus</w:t>
      </w:r>
      <w:r w:rsidR="007A1C89">
        <w:rPr>
          <w:sz w:val="24"/>
          <w:szCs w:val="24"/>
        </w:rPr>
        <w:t xml:space="preserve"> appeared in the high conflict location as compared to the low conflict location.</w:t>
      </w:r>
      <w:r w:rsidR="00102ACD">
        <w:rPr>
          <w:sz w:val="24"/>
          <w:szCs w:val="24"/>
        </w:rPr>
        <w:t xml:space="preserve"> This effect, known now as the context-specific proportion congruent effect</w:t>
      </w:r>
      <w:r w:rsidR="007C6BE5">
        <w:rPr>
          <w:sz w:val="24"/>
          <w:szCs w:val="24"/>
        </w:rPr>
        <w:t xml:space="preserve"> (CSPC)</w:t>
      </w:r>
      <w:r w:rsidR="00102ACD">
        <w:rPr>
          <w:sz w:val="24"/>
          <w:szCs w:val="24"/>
        </w:rPr>
        <w:t>, has</w:t>
      </w:r>
      <w:r w:rsidR="008D7D4C">
        <w:rPr>
          <w:sz w:val="24"/>
          <w:szCs w:val="24"/>
        </w:rPr>
        <w:t xml:space="preserve"> now</w:t>
      </w:r>
      <w:r w:rsidR="00102ACD">
        <w:rPr>
          <w:sz w:val="24"/>
          <w:szCs w:val="24"/>
        </w:rPr>
        <w:t xml:space="preserve"> been replicated in a number of different </w:t>
      </w:r>
      <w:r w:rsidR="00C74768">
        <w:rPr>
          <w:sz w:val="24"/>
          <w:szCs w:val="24"/>
        </w:rPr>
        <w:t xml:space="preserve">selective attention </w:t>
      </w:r>
      <w:r w:rsidR="00102ACD">
        <w:rPr>
          <w:sz w:val="24"/>
          <w:szCs w:val="24"/>
        </w:rPr>
        <w:t>paradigms</w:t>
      </w:r>
      <w:r w:rsidR="001D758C">
        <w:rPr>
          <w:sz w:val="24"/>
          <w:szCs w:val="24"/>
        </w:rPr>
        <w:t xml:space="preserve"> </w:t>
      </w:r>
      <w:r w:rsidR="00A81C31">
        <w:rPr>
          <w:sz w:val="24"/>
          <w:szCs w:val="24"/>
        </w:rPr>
        <w:fldChar w:fldCharType="begin"/>
      </w:r>
      <w:r w:rsidR="00A81C31">
        <w:rPr>
          <w:sz w:val="24"/>
          <w:szCs w:val="24"/>
        </w:rPr>
        <w:instrText xml:space="preserve"> ADDIN ZOTERO_ITEM CSL_CITATION {"citationID":"xgbUqjtF","properties":{"formattedCitation":"(Alards-Tomalin, Brosowsky, &amp; Mondor, 2017; Blais, Harris, Sinanian, &amp; Bunge, 2015; Bugg, 2014; Crump, 2016; Crump, Milliken, Leboe-McGowan, Leboe-McGowan, &amp; Gao, 2018; Fischer, Gottschalk, &amp; Dreisbach, 2014; H\\uc0\\u252{}bner &amp; Mishra, 2016; King et al., 2012)","plainCitation":"(Alards-Tomalin, Brosowsky, &amp; Mondor, 2017; Blais, Harris, Sinanian, &amp; Bunge, 2015; Bugg, 2014; Crump, 2016; Crump, Milliken, Leboe-McGowan, Leboe-McGowan, &amp; Gao, 2018; Fischer, Gottschalk, &amp; Dreisbach, 2014; Hübner &amp; Mishra, 2016; King et al., 2012)","noteIndex":0},"citationItems":[{"id":7205,"uris":["http://zotero.org/users/2060805/items/82RAQ3UU"],"uri":["http://zotero.org/users/2060805/items/82RAQ3UU"],"itemData":{"id":7205,"type":"article-journal","title":"Auditory statistical learning: predictive frequency information affects the deployment of contextually mediated attentional resources on perceptual tasks","container-title":"Journal of Cognitive Psychology","page":"1-11","volume":"0","issue":"0","source":"Taylor and Francis+NEJM","abstract":"Statistical learning is a general phenomenon in which environmental regularities are implicitly acquired through repeated exposure to those environments. Sometimes, that information can be utilised to affect various aspects of cognitive performance (e.g. reaction time) on tasks that utilise selective attention (e.g. visual search). In the current study, we examined the effect of passively listening to predictive auditory contexts in facilitating attention to a certain frequency or frequency range. In doing so, we found that there is a general tendency for attentional resources to be negatively affected when the context sequences are made novel after context–target associations have been formed (Experiment 1), and when the context no longer reliably cues the previous target (Experiment 2). The experiments are framed to contrast Associative Learning and Memory Hypothesis perspectives.","DOI":"10.1080/20445911.2017.1353518","ISSN":"2044-5911","shortTitle":"Auditory statistical learning","author":[{"family":"Alards-Tomalin","given":"Doug"},{"family":"Brosowsky","given":"Nicholaus P."},{"family":"Mondor","given":"Todd A."}],"issued":{"date-parts":[["2017",7,13]]}}},{"id":793,"uris":["http://zotero.org/users/2060805/items/TDPHMWSP"],"uri":["http://zotero.org/users/2060805/items/TDPHMWSP"],"itemData":{"id":793,"type":"article-journal","title":"Trial-by-trial adjustments in control triggered by incidentally encoded semantic cues","container-title":"The Quarterly Journal of Experimental Psychology","page":"1920-1930","volume":"68","source":"Taylor and Francis+NEJM","abstract":"Cognitive control mechanisms provide the flexibility to rapidly adapt to contextual demands. These contexts can be defined by top-down goals—but also by bottom-up perceptual factors, such as the location at which a visual stimulus appears. There are now several experiments reporting contextual control effects. Such experiments establish that contexts defined by low-level perceptual cues such as the location of a visual stimulus can lead to context-specific control, suggesting a relatively early focus for cognitive control. The current set of experiments involved a word–word interference task designed to assess whether a high-level cue, the semantic category to which a word belongs, can also facilitate contextual control. Indeed, participants exhibit a larger Flanker effect to items pertaining to a semantic category in which 75% of stimuli are incongruent than in response to items pertaining to a category in which 25% of stimuli are incongruent. Thus, both low-level and high-level stimulus features can affect the bottom-up engagement of cognitive control. The implications for current models of cognitive control are discussed.","DOI":"10.1080/17470218.2014.1000346","ISSN":"1747-0218","note":"PMID: 25624095","author":[{"family":"Blais","given":"Chris"},{"family":"Harris","given":"Michael B."},{"family":"Sinanian","given":"Michael H."},{"family":"Bunge","given":"Silvia A."}],"issued":{"date-parts":[["2015",9,2]]}}},{"id":6433,"uris":["http://zotero.org/users/2060805/items/3IV6XSC2"],"uri":["http://zotero.org/users/2060805/items/3IV6XSC2"],"itemData":{"id":6433,"type":"article-journal","title":"Conflict-triggered top-down control: default mode, last resort, or no such thing?","container-title":"Journal of Experimental Psychology: Learning, Memory, and Cognition","page":"567","volume":"40","issue":"2","source":"Google Scholar","shortTitle":"Conflict-triggered top-down control","author":[{"family":"Bugg","given":"J.M."}],"issued":{"date-parts":[["2014"]]}}},{"id":5106,"uris":["http://zotero.org/users/2060805/items/GM3BH5ZE"],"uri":["http://zotero.org/users/2060805/items/GM3BH5ZE"],"itemData":{"id":5106,"type":"article-journal","title":"Learning to selectively attend from context-specific attentional histories: A demonstration and some constraints","container-title":"Canadian Journal of Experimental Psychology/Revue canadienne de psychologie expérimentale","page":"59-77","volume":"70","source":"EBSCOhost","archive_location":"2015-41951-001","abstract":"Multiple lines of evidence from the attention and performance literature show that attention filtering can be controlled by higher level voluntary processes and lower-level cue-driven processes (for recent reviews see Bugg, 2012; Bugg &amp; Crump, 2012; Egner, 2008). The experiments were designed to test a general hypothesis that cue-driven control learns from context-specific histories of prior acts of selective attention. Several web-based flanker studies were conducted via Amazon Mechanical Turk. Attention filtering demands were induced by a secondary one-back memory task after each trial prompting recall of the last target or distractor letter. Blocking recall demands produced larger flanker effects for the distractor than target recall conditions. Mixing recall demands and associating them with particular stimulus-cues (location, colour, letter, and font) sometimes showed rapid, contextual control of flanker interference, and sometimes did not. The results show that subtle methodological parameters can influence whether or not contextual control is observed. More generally, the results show that contextual control phenomena can be influenced by other sources of control, including other cue-driven sources competing for control. (PsycINFO Database Record (c) 2016 APA, all rights reserved). (journal abstract)","DOI":"10.1037/cep0000066","ISSN":"1196-1961","shortTitle":"Learning to selectively attend from context-specific attentional histories","journalAbbreviation":"Canadian Journal of Experimental Psychology/Revue canadienne de psychologie expérimentale","author":[{"family":"Crump","given":"Matthew J.C."}],"issued":{"date-parts":[["2016",3]]}}},{"id":8307,"uris":["http://zotero.org/users/2060805/items/MNQKWK6F"],"uri":["http://zotero.org/users/2060805/items/MNQKWK6F"],"itemData":{"id":8307,"type":"article-journal","title":"Context-Dependent Control of Attention Capture: Evidence From Proportion Congruent Effects.","container-title":"Canadian journal of experimental psychology= Revue canadienne de psychologie experimentale","source":"Google Scholar","shortTitle":"Context-Dependent Control of Attention Capture","author":[{"family":"Crump","given":"Matthew J. C."},{"family":"Milliken","given":"B."},{"family":"Leboe-McGowan","given":"J."},{"family":"Leboe-McGowan","given":"L."},{"family":"Gao","given":"X."}],"issued":{"date-parts":[["2018"]]}}},{"id":3894,"uris":["http://zotero.org/users/2060805/items/Q4RNSAV9"],"uri":["http://zotero.org/users/2060805/items/Q4RNSAV9"],"itemData":{"id":3894,"type":"article-journal","title":"Context-sensitive adjustment of cognitive control in dual-task performance.","container-title":"Journal of experimental psychology: learning, memory, and cognition","page":"399","volume":"40","issue":"2","source":"Google Scholar","author":[{"family":"Fischer","given":"Rico"},{"family":"Gottschalk","given":"Caroline"},{"family":"Dreisbach","given":"Gesine"}],"issued":{"date-parts":[["2014"]]}}},{"id":5005,"uris":["http://zotero.org/users/2060805/items/KS4EBK9W"],"uri":["http://zotero.org/users/2060805/items/KS4EBK9W"],"itemData":{"id":5005,"type":"article-journal","title":"Location-specific attentional control is also possible in the Simon task","container-title":"Psychonomic Bulletin &amp; Review","page":"1867-1872","volume":"23","source":"link.springer.com.uml.idm.oclc.org","abstract":"Goal-directed behavior usually requires mental control that directs attention to task-relevant information and ignores irrelevant information. For investigating how flexible this mechanism is, researchers have varied the proportion of congruent trials depending on some context, such as stimulus location. The corresponding studies revealed that attentional control indeed adapts to location-specific demands. However, until now, this flexibility has only been demonstrated for the Eriksen flanker task and for the Stroop task but not for the Simon task. Therefore, a Simon-task experiment was conducted in the present study, where the proportion of congruent trials differed for stimuli appearing above or below fixation, respectively. As a result, a reliable interaction between congruency and stimulus location was found. This demonstrates, for the first time, that location-specific control also is possible in the Simon task.","DOI":"10.3758/s13423-016-1057-y","ISSN":"1069-9384, 1531-5320","journalAbbreviation":"Psychon Bull Rev","language":"en","author":[{"family":"Hübner","given":"Ronald"},{"family":"Mishra","given":"Shreyasi"}],"issued":{"date-parts":[["2016",5,13]]}}},{"id":2173,"uris":["http://zotero.org/users/2060805/items/JG733JV2"],"uri":["http://zotero.org/users/2060805/items/JG733JV2"],"itemData":{"id":2173,"type":"article-journal","title":"Priming of control: Implicit contextual cuing of top-down attentional set","container-title":"The Journal of Neuroscience","page":"8192-8200","volume":"32","source":"www.jneurosci.org.proxy2.lib.umanitoba.ca","abstract":"Cognitive models have long distinguished between “automatic” associative processes that can be triggered in a bottom-up fashion, and “controlled” processes, where internal goals guide information processing in a deliberate, top-down manner. However, recent behavioral studies have cast doubt on the validity of this dichotomy, showing that implicit contextual cues can modulate performance in a way suggestive of an associative triggering of specific top-down control states. Here, we harnessed functional magnetic resonance imaging in humans to test whether these behavioral findings truly reflect online, bottom-up priming of top-down attentional control settings. Using a flanker interference task where stimulus location cued the likelihood of incongruent trials, we found that the behavioral phenomenon of implicit, context-specific improvements in interference resolution was mirrored in hemodynamic activity in the medial superior parietal lobule (mSPL), previously implicated in voluntary (as opposed to primed) attention shifts. Moreover, the mSPL displayed context-specific functional coupling with visual regions involved in processing the flanker stimuli, and the modulation of the latter was predictive of the behavioral effects. Finally, the implementation of this contextual control was “on the fly,” that is, it was primed online by a switch to the context associated with high conflict. These results suggest that top-down control states can be bound into episodic event representations and can subsequently be primed by other features of those representations. Together, our findings illustrate a more intimate link between associative and controlled processing than is traditionally assumed, and place the neural substrate of that linkage in the posterior parietal cortex.","DOI":"10.1523/JNEUROSCI.0934-12.2012","ISSN":"0270-6474, 1529-2401","note":"PMID: 22699900","shortTitle":"Priming of Control","journalAbbreviation":"J. Neurosci.","language":"en","author":[{"family":"King","given":"Joseph A."},{"family":"Korb","given":"Franziska M."},{"family":"Egner","given":"Tobias"}],"issued":{"date-parts":[["2012",6,13]]}}}],"schema":"https://github.com/citation-style-language/schema/raw/master/csl-citation.json"} </w:instrText>
      </w:r>
      <w:r w:rsidR="00A81C31">
        <w:rPr>
          <w:sz w:val="24"/>
          <w:szCs w:val="24"/>
        </w:rPr>
        <w:fldChar w:fldCharType="separate"/>
      </w:r>
      <w:r w:rsidR="00A81C31" w:rsidRPr="00A81C31">
        <w:rPr>
          <w:sz w:val="24"/>
        </w:rPr>
        <w:t>(</w:t>
      </w:r>
      <w:r w:rsidR="00A81C31">
        <w:rPr>
          <w:sz w:val="24"/>
        </w:rPr>
        <w:t xml:space="preserve">e.g., </w:t>
      </w:r>
      <w:r w:rsidR="00A81C31" w:rsidRPr="00A81C31">
        <w:rPr>
          <w:sz w:val="24"/>
        </w:rPr>
        <w:t>Alards-Tomalin, Brosowsky, &amp; Mondor, 2017; Blais, Harris, Sinanian, &amp; Bunge, 2015; Bugg, 2014; Crump, 2016; Crump, Milliken, Leboe-McGowan, Leboe-McGowan, &amp; Gao, 2018; Fischer, Gottschalk, &amp; Dreisbach, 2014; Hübner &amp; Mishra, 2016; King et al., 2012)</w:t>
      </w:r>
      <w:r w:rsidR="00A81C31">
        <w:rPr>
          <w:sz w:val="24"/>
          <w:szCs w:val="24"/>
        </w:rPr>
        <w:fldChar w:fldCharType="end"/>
      </w:r>
      <w:r w:rsidR="00C74768">
        <w:rPr>
          <w:sz w:val="24"/>
          <w:szCs w:val="24"/>
        </w:rPr>
        <w:t>.</w:t>
      </w:r>
    </w:p>
    <w:p w14:paraId="5188461C" w14:textId="5E2D9F57" w:rsidR="007A1C89" w:rsidRDefault="008D7D4C" w:rsidP="005411F8">
      <w:pPr>
        <w:spacing w:line="240" w:lineRule="auto"/>
        <w:ind w:firstLine="720"/>
        <w:rPr>
          <w:sz w:val="24"/>
          <w:szCs w:val="24"/>
        </w:rPr>
      </w:pPr>
      <w:r>
        <w:rPr>
          <w:sz w:val="24"/>
          <w:szCs w:val="24"/>
        </w:rPr>
        <w:t>Critical evidence</w:t>
      </w:r>
      <w:r w:rsidR="007C6BE5">
        <w:rPr>
          <w:sz w:val="24"/>
          <w:szCs w:val="24"/>
        </w:rPr>
        <w:t xml:space="preserve"> however,</w:t>
      </w:r>
      <w:r>
        <w:rPr>
          <w:sz w:val="24"/>
          <w:szCs w:val="24"/>
        </w:rPr>
        <w:t xml:space="preserve"> that CSPC effects reflect context-specific control rather than other non-control learning processes (e.g., </w:t>
      </w:r>
      <w:r>
        <w:rPr>
          <w:sz w:val="24"/>
          <w:szCs w:val="24"/>
        </w:rPr>
        <w:fldChar w:fldCharType="begin"/>
      </w:r>
      <w:r w:rsidR="00C74768">
        <w:rPr>
          <w:sz w:val="24"/>
          <w:szCs w:val="24"/>
        </w:rPr>
        <w:instrText xml:space="preserve"> ADDIN ZOTERO_ITEM CSL_CITATION {"citationID":"47rcegbuf","properties":{"formattedCitation":"(Schmidt &amp; Besner, 2008)","plainCitation":"(Schmidt &amp; Besner, 2008)","dontUpdate":true,"noteIndex":0},"citationItems":[{"id":1599,"uris":["http://zotero.org/users/2060805/items/RIS3NGGE"],"uri":["http://zotero.org/users/2060805/items/RIS3NGGE"],"itemData":{"id":1599,"type":"article-journal","title":"The Stroop effect: Why proportion congruent has nothing to do with congruency and everything to do with contingency","container-title":"Journal of Experimental Psychology: Learning, Memory, and Cognition","page":"514-523","volume":"34","source":"EBSCOhost","abstract":"The item-specific proportion congruent (ISPC) effect refers to the observation that the Stroop effect is larger for words that are presented mostly in congruent colors (e.g., BLUE presented 75% of the time in blue) and smaller for words that are presented mostly in a given incongruent color (e.g., YELLOW presented 75% of the time in orange). One account of the ISPC effect, the modulation hypothesis, is that participants modulate attention based on the identity of the word (i.e., participants allow the word to influence responding when it is presented mostly in its congruent color). Another account, the contingency hypothesis, is that participants use the word to predict the response that they will need to make (e.g., if the word is YELLOW, then the response is probably \"orange\"). Reanalyses of data from L. L. Jacoby, D. S. Lindsay, and S. Hessels (2003), along with results from new experiments, are inconsistent with the modulation hypothesis but entirely consistent with the contingency hypothesis. A response threshold mechanism that uses contingency information provides a sufficient account of the data. (PsycINFO Database Record (c) 2013 APA, all rights reserved). (journal abstract)","DOI":"10.1037/0278-7393.34.3.514","ISSN":"0278-7393","shortTitle":"The Stroop effect","journalAbbreviation":"Journal of Experimental Psychology: Learning, Memory, and Cognition","author":[{"family":"Schmidt","given":"James R."},{"family":"Besner","given":"Derek"}],"issued":{"date-parts":[["2008",5]]}}}],"schema":"https://github.com/citation-style-language/schema/raw/master/csl-citation.json"} </w:instrText>
      </w:r>
      <w:r>
        <w:rPr>
          <w:sz w:val="24"/>
          <w:szCs w:val="24"/>
        </w:rPr>
        <w:fldChar w:fldCharType="separate"/>
      </w:r>
      <w:r>
        <w:rPr>
          <w:noProof/>
          <w:sz w:val="24"/>
          <w:szCs w:val="24"/>
        </w:rPr>
        <w:t>Schmidt &amp; Besner, 2008)</w:t>
      </w:r>
      <w:r>
        <w:rPr>
          <w:sz w:val="24"/>
          <w:szCs w:val="24"/>
        </w:rPr>
        <w:fldChar w:fldCharType="end"/>
      </w:r>
      <w:r w:rsidR="00C74768">
        <w:rPr>
          <w:sz w:val="24"/>
          <w:szCs w:val="24"/>
        </w:rPr>
        <w:t>,</w:t>
      </w:r>
      <w:r>
        <w:rPr>
          <w:sz w:val="24"/>
          <w:szCs w:val="24"/>
        </w:rPr>
        <w:t xml:space="preserve"> comes from work showing that CSPC effects can transfer to frequency unbiased items </w:t>
      </w:r>
      <w:r>
        <w:rPr>
          <w:sz w:val="24"/>
          <w:szCs w:val="24"/>
        </w:rPr>
        <w:fldChar w:fldCharType="begin"/>
      </w:r>
      <w:r w:rsidR="00D13884">
        <w:rPr>
          <w:sz w:val="24"/>
          <w:szCs w:val="24"/>
        </w:rPr>
        <w:instrText xml:space="preserve"> ADDIN ZOTERO_ITEM CSL_CITATION {"citationID":"Bcjt8mx0","properties":{"formattedCitation":"(Crump, Brosowsky, &amp; Milliken, 2017; Crump &amp; Milliken, 2009; Hutcheon &amp; Spieler, 2017; Weidler &amp; Bugg, 2016; Weidler, Dey, &amp; Bugg, 2018)","plainCitation":"(Crump, Brosowsky, &amp; Milliken, 2017; Crump &amp; Milliken, 2009; Hutcheon &amp; Spieler, 2017; Weidler &amp; Bugg, 2016; Weidler, Dey, &amp; Bugg, 2018)","noteIndex":0},"citationItems":[{"id":838,"uris":["http://zotero.org/users/2060805/items/VZG22JHA"],"uri":["http://zotero.org/users/2060805/items/VZG22JHA"],"itemData":{"id":838,"type":"article-journal","title":"Reproducing the location-based context-specific proportion congruent effect for frequency unbiased items: A reply to Hutcheon and Spieler (2016)","container-title":"The Quarterly Journal of Experimental Psychology","page":"1792-1807","volume":"70","source":"Taylor and Francis+NEJM","abstract":"Stroop effects can be modulated by context-specific cues associated with different levels of proportion congruent, even for items that appear equally frequently in each context. This result has important theoretical implications, because it rules out frequency-driven learning explanations of context-specific proportion congruent (CSPC) effects and leaves open the possibility that a cue-driven retrieval process can reinstate attentional control settings in a rapid online fashion. The purpose of the present work was to address reproducibility concerns that have been raised about this finding. We conducted several reproductions and novel extensions using Amazon’s mechanical Turk in both Stroop and flanker tasks. We successfully replicated the central finding that CSPC effects can be observed for frequency-unbiased items. We also provide new Monte Carlo simulation analyses to estimate reproducibility of the phenomena that show important limitations on these designs for measuring contextual control.","DOI":"10.1080/17470218.2016.1206130","ISSN":"1747-0218","note":"PMID: 27340758","shortTitle":"Reproducing the location-based context-specific proportion congruent effect for frequency unbiased items","author":[{"family":"Crump","given":"Matthew J.C."},{"family":"Brosowsky","given":"Nicholaus P."},{"family":"Milliken","given":"Bruce"}],"issued":{"date-parts":[["2017"]]}}},{"id":310,"uris":["http://zotero.org/users/2060805/items/P8X5AN78"],"uri":["http://zotero.org/users/2060805/items/P8X5AN78"],"itemData":{"id":310,"type":"article-journal","title":"The flexibility of context-specific control: Evidence for context-driven generalization of item-specific control settings","container-title":"The Quarterly Journal of Experimental Psychology","page":"1523-1532","volume":"62","DOI":"10.1080/17470210902752096","author":[{"family":"Crump","given":"Matthew J. C."},{"family":"Milliken","given":"Bruce"}],"issued":{"date-parts":[["2009"]]}}},{"id":8127,"uris":["http://zotero.org/users/2060805/items/LZRKAGFS"],"uri":["http://zotero.org/users/2060805/items/LZRKAGFS"],"itemData":{"id":8127,"type":"article-journal","title":"Limits on the generalizability of context-driven control","container-title":"Quarterly Journal of Experimental Psychology","page":"1292-1304","volume":"70","issue":"7","source":"SAGE Journals","abstract":"Context-driven control refers to the fast and flexible weighting of stimulus dimensions that may be applied at the onset of a stimulus. Evidence for context-driven control comes from interference tasks in which participants encounter a high proportion of incongruent trials at one location and a high proportion of congruent trials at another location. Since the size of the congruency effect varies as a function of location, this suggests that stimulus dimensions are weighted differently based on the context in which they appear. However, manipulations of condition proportion are often confounded by variations in the frequency with which particular stimuli are encountered. To date, there is limited evidence for the context-driven control in the absence of stimulus frequency confounds. In the current paper, we attempt to replicate and extend one such finding [Crump, M. J. C., &amp; Milliken, B. (2009). The flexibility of context-specific control: Evidence for context-driven generalization of item-specific control settings. The Quarterly Journal of Experimental Psychology, 62, 1523–1532]. Across three experiments we fail to find evidence for context-driven control in the absence of stimulus frequency confounds. Based on these results, we argue that consistency in the informativeness of the irrelevant dimension may be required for context-driven control to emerge.","DOI":"10.1080/17470218.2016.1182193","ISSN":"1747-0218","journalAbbreviation":"Quarterly Journal of Experimental Psychology","language":"en","author":[{"family":"Hutcheon","given":"Thomas G."},{"family":"Spieler","given":"Daniel H."}],"issued":{"date-parts":[["2017",7,1]]}}},{"id":789,"uris":["http://zotero.org/users/2060805/items/85NZGR8X"],"uri":["http://zotero.org/users/2060805/items/85NZGR8X"],"itemData":{"id":789,"type":"article-journal","title":"Transfer of location-specific control to untrained locations","container-title":"The Quarterly Journal of Experimental Psychology","page":"2202-2217","volume":"69","source":"Taylor and Francis+NEJM","abstract":"Recent research highlights a seemingly flexible and automatic form of cognitive control that is triggered by potent contextual cues, as exemplified by the location-specific proportion congruence effect–reduced compatibility effects in locations associated with a high as compared to low likelihood of conflict. We investigated just how flexible location-specific control is by examining whether novel locations effectively cue control for congruency-unbiased stimuli. In two experiments, biased (mostly compatible or mostly incompatible) training stimuli appeared in distinct locations. During a final block, unbiased (50% compatible) stimuli appeared in novel untrained locations spatially linked to biased locations. The flanker compatibly effect was reduced for unbiased stimuli in novel locations linked to a mostly incompatible compared to a mostly compatible location, indicating transfer. Transfer was observed when stimuli appeared along a linear function (Experiment 1) or in rings of a bullseye (Experiment 2). The novel transfer effects imply that location-specific control is more flexible than previously reported and further counter the complex stimulus–response learning account of location-specific proportion congruence effects. We propose that the representation and retrieval of control settings in untrained locations may depend on environmental support and the presentation of stimuli in novel locations that fall within the same categories of space as trained locations.","DOI":"10.1080/17470218.2015.1111396","ISSN":"1747-0218","note":"PMID: 26800157","author":[{"family":"Weidler","given":"Blaire J."},{"family":"Bugg","given":"J.M."}],"issued":{"date-parts":[["2016",1,22]]}}},{"id":9990,"uris":["http://zotero.org/users/2060805/items/HAMQFWFY"],"uri":["http://zotero.org/users/2060805/items/HAMQFWFY"],"itemData":{"id":9990,"type":"article-journal","title":"Attentional control transfers beyond the reference frame","container-title":"Psychological research","page":"1–14","source":"Google Scholar","author":[{"family":"Weidler","given":"Blaire J."},{"family":"Dey","given":"Abhishek"},{"family":"Bugg","given":"Julie M."}],"issued":{"date-parts":[["2018"]]}}}],"schema":"https://github.com/citation-style-language/schema/raw/master/csl-citation.json"} </w:instrText>
      </w:r>
      <w:r>
        <w:rPr>
          <w:sz w:val="24"/>
          <w:szCs w:val="24"/>
        </w:rPr>
        <w:fldChar w:fldCharType="separate"/>
      </w:r>
      <w:r w:rsidR="00D13884">
        <w:rPr>
          <w:noProof/>
          <w:sz w:val="24"/>
          <w:szCs w:val="24"/>
        </w:rPr>
        <w:t>(Crump, Brosowsky, &amp; Milliken, 2017; Crump &amp; Milliken, 2009; Weidler &amp; Bugg, 2016; Weidler, Dey, &amp; Bugg, 2018; though, see Hutcheon &amp; Spieler, 2017)</w:t>
      </w:r>
      <w:r>
        <w:rPr>
          <w:sz w:val="24"/>
          <w:szCs w:val="24"/>
        </w:rPr>
        <w:fldChar w:fldCharType="end"/>
      </w:r>
      <w:r>
        <w:rPr>
          <w:sz w:val="24"/>
          <w:szCs w:val="24"/>
        </w:rPr>
        <w:t>. Crump and Milliken (2009)</w:t>
      </w:r>
      <w:r w:rsidR="006A1949">
        <w:rPr>
          <w:sz w:val="24"/>
          <w:szCs w:val="24"/>
        </w:rPr>
        <w:t>, for example,</w:t>
      </w:r>
      <w:r>
        <w:rPr>
          <w:sz w:val="24"/>
          <w:szCs w:val="24"/>
        </w:rPr>
        <w:t xml:space="preserve"> divided Stroop items into two mutually exclusive sets (e.g., RED/GREEN and BLUE/YELLOW). One set was defined as the frequency biased set, and presented with 75% congruency in one location, and 25% congruency in the other. The second set however, was presented with 50% congruency in both locations. Nevertheless, they </w:t>
      </w:r>
      <w:r>
        <w:rPr>
          <w:sz w:val="24"/>
          <w:szCs w:val="24"/>
        </w:rPr>
        <w:lastRenderedPageBreak/>
        <w:t xml:space="preserve">found </w:t>
      </w:r>
      <w:r w:rsidR="007C6BE5">
        <w:rPr>
          <w:sz w:val="24"/>
          <w:szCs w:val="24"/>
        </w:rPr>
        <w:t>smaller</w:t>
      </w:r>
      <w:r>
        <w:rPr>
          <w:sz w:val="24"/>
          <w:szCs w:val="24"/>
        </w:rPr>
        <w:t xml:space="preserve"> congruency effects for unbiased items presented in</w:t>
      </w:r>
      <w:r w:rsidR="007C6BE5">
        <w:rPr>
          <w:sz w:val="24"/>
          <w:szCs w:val="24"/>
        </w:rPr>
        <w:t xml:space="preserve"> the high conflict location as compared to the low conflict location.</w:t>
      </w:r>
      <w:r w:rsidR="007A1C89">
        <w:rPr>
          <w:sz w:val="24"/>
          <w:szCs w:val="24"/>
        </w:rPr>
        <w:tab/>
      </w:r>
    </w:p>
    <w:p w14:paraId="394B3018" w14:textId="68BB7358" w:rsidR="00AB2F82" w:rsidRDefault="007A1C89" w:rsidP="007A1C89">
      <w:pPr>
        <w:spacing w:line="240" w:lineRule="auto"/>
        <w:rPr>
          <w:sz w:val="24"/>
          <w:szCs w:val="24"/>
        </w:rPr>
      </w:pPr>
      <w:r>
        <w:rPr>
          <w:sz w:val="24"/>
          <w:szCs w:val="24"/>
        </w:rPr>
        <w:tab/>
        <w:t>One explanation for CSPC effects</w:t>
      </w:r>
      <w:r w:rsidR="005A1C43">
        <w:rPr>
          <w:sz w:val="24"/>
          <w:szCs w:val="24"/>
        </w:rPr>
        <w:t xml:space="preserve"> is that the repeated application of attentional priorities in a particular context creates an associative link in episodic memory between the attentional control procedures a</w:t>
      </w:r>
      <w:r w:rsidR="00AB2F82">
        <w:rPr>
          <w:sz w:val="24"/>
          <w:szCs w:val="24"/>
        </w:rPr>
        <w:t xml:space="preserve">nd the contextual information </w:t>
      </w:r>
      <w:r w:rsidR="00AB2F82">
        <w:rPr>
          <w:sz w:val="24"/>
          <w:szCs w:val="24"/>
        </w:rPr>
        <w:fldChar w:fldCharType="begin"/>
      </w:r>
      <w:r w:rsidR="00AB2F82">
        <w:rPr>
          <w:sz w:val="24"/>
          <w:szCs w:val="24"/>
        </w:rPr>
        <w:instrText xml:space="preserve"> ADDIN ZOTERO_ITEM CSL_CITATION {"citationID":"NTed3o3J","properties":{"formattedCitation":"(Abrahamse, Braem, Notebaert, &amp; Verguts, 2016; Brosowsky &amp; Crump, 2018; Crump, 2016; Egner, 2014)","plainCitation":"(Abrahamse, Braem, Notebaert, &amp; Verguts, 2016; Brosowsky &amp; Crump, 2018; Crump, 2016; Egner, 2014)","noteIndex":0},"citationItems":[{"id":5027,"uris":["http://zotero.org/users/2060805/items/A3X29BVS"],"uri":["http://zotero.org/users/2060805/items/A3X29BVS"],"itemData":{"id":5027,"type":"article-journal","title":"Grounding cognitive control in associative learning","container-title":"Psychological Bulletin","page":"693-728","volume":"142","source":"EBSCOhost","archive_location":"2016-22436-001","abstract":"Cognitive control covers a broad range of cognitive functions, but its research and theories typically remain tied to a single domain. Here we outline and review an associative learning perspective on cognitive control in which control emerges from associative networks containing perceptual, motor, and goal representations. Our review identifies 3 trending research themes that are shared between the domains of conflict adaptation, task switching, response inhibition, and attentional control: Cognitive control is context-specific, can operate in the absence of awareness, and is modulated by reward. As these research themes can be envisaged as key characteristics of learning, we propose that their joint emergence across domains is not coincidental but rather reflects a (latent) growth of interest in learning-based control. Associative learning has the potential for providing broad-scaled integration to cognitive control theory, and offers a promising avenue for understanding cognitive control as a self-regulating system without postulating an ill-defined set of homunculi. We discuss novel predictions, theoretical implications, and immediate challenges that accompany an associative learning perspective on cognitive control. (PsycINFO Database Record (c) 2016 APA, all rights reserved). (journal abstract)","DOI":"10.1037/bul0000047","ISSN":"0033-2909","journalAbbreviation":"Psychological Bulletin","author":[{"family":"Abrahamse","given":"Elger"},{"family":"Braem","given":"Senne"},{"family":"Notebaert","given":"Wim"},{"family":"Verguts","given":"Tom"}],"issued":{"date-parts":[["2016",7]]}}},{"id":9188,"uris":["http://zotero.org/users/2060805/items/FDNXA7AA"],"uri":["http://zotero.org/users/2060805/items/FDNXA7AA"],"itemData":{"id":9188,"type":"article-journal","title":"Memory-guided selective attention: Single experiences with conflict have long-lasting effects on cognitive control","container-title":"Journal of Experimental Psychology: General","source":"EBSCOhost","archive_location":"2018-22312-001","abstract":"Adjustments in cognitive control, as measured by congruency sequence effects, are thought to be influenced by both external stimuli and internal goals. However, this dichotomy has often overshadowed the potential contribution of past experience stored in memory. Here, we examine the role of long-term episodic memory in guiding selective attention. Our aim was to demonstrate new evidence that selective attention can be modulated by long-term retrieval of stimulus-specific attentional control settings. All the experiments used a modified flanker task involving multiple unique stimuli. Critically, each stimulus was only presented twice during the experiment: first as a prime, and second as a probe. Experiments 1 and 2 varied the number of intervening trials between prime and probe and manipulated the amount of conflict using a secondary task. Experiment 3 ensured that specific colors assigned to prime stimuli were not repeated when presented as probes. Across both Experiments 1 and 2, we consistently found smaller congruency effects on probe trials when its associated prime trial was incongruent compared with congruent, demonstrating long-term congruency sequence effects. However, Experiment 3 showed no evidence for long-term effects. These findings suggest long-term preservation of selective attention processing at the episodic level, and implicate a role for memory in updating cognitive control. (PsycINFO Database Record (c) 2018 APA, all rights reserved)","URL":"http://search.ebscohost.com/login.aspx?direct=true&amp;db=pdh&amp;AN=2018-22312-001&amp;site=ehost-live","DOI":"10.1037/xge0000431","ISSN":"0096-3445","shortTitle":"Memory-guided selective attention","journalAbbreviation":"Journal of Experimental Psychology: General","author":[{"family":"Brosowsky","given":"Nicholaus P."},{"family":"Crump","given":"Matthew J. C."}],"issued":{"date-parts":[["2018",5,17]]},"accessed":{"date-parts":[["2018",5,19]]}}},{"id":5106,"uris":["http://zotero.org/users/2060805/items/GM3BH5ZE"],"uri":["http://zotero.org/users/2060805/items/GM3BH5ZE"],"itemData":{"id":5106,"type":"article-journal","title":"Learning to selectively attend from context-specific attentional histories: A demonstration and some constraints","container-title":"Canadian Journal of Experimental Psychology/Revue canadienne de psychologie expérimentale","page":"59-77","volume":"70","source":"EBSCOhost","archive_location":"2015-41951-001","abstract":"Multiple lines of evidence from the attention and performance literature show that attention filtering can be controlled by higher level voluntary processes and lower-level cue-driven processes (for recent reviews see Bugg, 2012; Bugg &amp; Crump, 2012; Egner, 2008). The experiments were designed to test a general hypothesis that cue-driven control learns from context-specific histories of prior acts of selective attention. Several web-based flanker studies were conducted via Amazon Mechanical Turk. Attention filtering demands were induced by a secondary one-back memory task after each trial prompting recall of the last target or distractor letter. Blocking recall demands produced larger flanker effects for the distractor than target recall conditions. Mixing recall demands and associating them with particular stimulus-cues (location, colour, letter, and font) sometimes showed rapid, contextual control of flanker interference, and sometimes did not. The results show that subtle methodological parameters can influence whether or not contextual control is observed. More generally, the results show that contextual control phenomena can be influenced by other sources of control, including other cue-driven sources competing for control. (PsycINFO Database Record (c) 2016 APA, all rights reserved). (journal abstract)","DOI":"10.1037/cep0000066","ISSN":"1196-1961","shortTitle":"Learning to selectively attend from context-specific attentional histories","journalAbbreviation":"Canadian Journal of Experimental Psychology/Revue canadienne de psychologie expérimentale","author":[{"family":"Crump","given":"Matthew J.C."}],"issued":{"date-parts":[["2016",3]]}}},{"id":2648,"uris":["http://zotero.org/users/2060805/items/8T32VBIP"],"uri":["http://zotero.org/users/2060805/items/8T32VBIP"],"itemData":{"id":2648,"type":"article-journal","title":"Creatures of habit (and control): a multi-level learning perspective on the modulation of congruency effects","container-title":"Frontiers in Psychology","page":"1247","volume":"5","source":"PubMed Central","abstract":"The congruency sequence effect (CSE) describes the finding that congruency effects in classic probes of selective attention (like the Stroop, Simon, and flanker tasks) are smaller following an incongruent than following a congruent trial. The past two decades have generated a large literature on determinants and boundary conditions for the CSE and similar, congruency-proportion based modulations of congruency effects. A prolonged and heated theoretical discussion has been guided primarily by a historically motivated dichotomy between “top-down control” versus “associative bottom-up” explanations for these effects. In the present article, I attempt to integrate and contextualize the major empirical findings in this field by arguing that CSEs (and related effects) are best understood as reflecting a composite of multiple levels of learning that differ in their level of abstraction. Specifically, learning does not only involve the trial-by-trial encoding, binding, and cued retrieval of specific stimulus–response associations, but also of more abstract trial features. Moreover, these more abstract trial or event features can be both external, such as the spatial and temporal context in which a stimulus occurs, as well as internal, like the experience of difficulty, and the attentional control settings that were employed in dealing with the stimulus. From this perspective, top-down control and bottom-up priming processes work in concert rather than in opposition. They represent different levels of abstraction in the same learning scheme and they serve a single, common goal: forming memory ensembles that will facilitate fast and appropriate responding to recurring stimuli or events in the environment.","DOI":"10.3389/fpsyg.2014.01247","ISSN":"1664-1078","note":"PMID: 25414679\nPMCID: PMC4222221","shortTitle":"Creatures of habit (and control)","journalAbbreviation":"Front Psychol","author":[{"family":"Egner","given":"Tobias"}],"issued":{"date-parts":[["2014",11,6]]}}}],"schema":"https://github.com/citation-style-language/schema/raw/master/csl-citation.json"} </w:instrText>
      </w:r>
      <w:r w:rsidR="00AB2F82">
        <w:rPr>
          <w:sz w:val="24"/>
          <w:szCs w:val="24"/>
        </w:rPr>
        <w:fldChar w:fldCharType="separate"/>
      </w:r>
      <w:r w:rsidR="00AB2F82">
        <w:rPr>
          <w:noProof/>
          <w:sz w:val="24"/>
          <w:szCs w:val="24"/>
        </w:rPr>
        <w:t>(Abrahamse, Braem, Notebaert, &amp; Verguts, 2016; Brosowsky &amp; Crump, 2018; Crump, 2016; Egner, 2014)</w:t>
      </w:r>
      <w:r w:rsidR="00AB2F82">
        <w:rPr>
          <w:sz w:val="24"/>
          <w:szCs w:val="24"/>
        </w:rPr>
        <w:fldChar w:fldCharType="end"/>
      </w:r>
      <w:r w:rsidR="005A1C43">
        <w:rPr>
          <w:sz w:val="24"/>
          <w:szCs w:val="24"/>
        </w:rPr>
        <w:t xml:space="preserve">. </w:t>
      </w:r>
      <w:r w:rsidR="00F661B6">
        <w:rPr>
          <w:sz w:val="24"/>
          <w:szCs w:val="24"/>
        </w:rPr>
        <w:t>Once the</w:t>
      </w:r>
      <w:r w:rsidR="007D4C07">
        <w:rPr>
          <w:sz w:val="24"/>
          <w:szCs w:val="24"/>
        </w:rPr>
        <w:t xml:space="preserve"> associative link is established, processing the context is assumed to trigger the retrieval of previous experiences,</w:t>
      </w:r>
      <w:r w:rsidR="00B25566">
        <w:rPr>
          <w:sz w:val="24"/>
          <w:szCs w:val="24"/>
        </w:rPr>
        <w:t xml:space="preserve"> automatically</w:t>
      </w:r>
      <w:r w:rsidR="007D4C07">
        <w:rPr>
          <w:sz w:val="24"/>
          <w:szCs w:val="24"/>
        </w:rPr>
        <w:t xml:space="preserve"> </w:t>
      </w:r>
      <w:r w:rsidR="00B25566">
        <w:rPr>
          <w:sz w:val="24"/>
          <w:szCs w:val="24"/>
        </w:rPr>
        <w:t>reinstating</w:t>
      </w:r>
      <w:r w:rsidR="007D4C07">
        <w:rPr>
          <w:sz w:val="24"/>
          <w:szCs w:val="24"/>
        </w:rPr>
        <w:t xml:space="preserve"> the associated attentional priorities. </w:t>
      </w:r>
      <w:r w:rsidR="00701FE0">
        <w:rPr>
          <w:sz w:val="24"/>
          <w:szCs w:val="24"/>
        </w:rPr>
        <w:t>Although this explanation seems plausible</w:t>
      </w:r>
      <w:r w:rsidR="009B02E4">
        <w:rPr>
          <w:sz w:val="24"/>
          <w:szCs w:val="24"/>
        </w:rPr>
        <w:t>, it remains largely unclear how such associations are established and perhaps more importantly,</w:t>
      </w:r>
      <w:r w:rsidR="005C41B8">
        <w:rPr>
          <w:sz w:val="24"/>
          <w:szCs w:val="24"/>
        </w:rPr>
        <w:t xml:space="preserve"> it remains unclear what determines</w:t>
      </w:r>
      <w:r w:rsidR="00D875A1">
        <w:rPr>
          <w:sz w:val="24"/>
          <w:szCs w:val="24"/>
        </w:rPr>
        <w:t xml:space="preserve"> wh</w:t>
      </w:r>
      <w:r w:rsidR="005C41B8">
        <w:rPr>
          <w:sz w:val="24"/>
          <w:szCs w:val="24"/>
        </w:rPr>
        <w:t>ich</w:t>
      </w:r>
      <w:r w:rsidR="009B02E4">
        <w:rPr>
          <w:sz w:val="24"/>
          <w:szCs w:val="24"/>
        </w:rPr>
        <w:t xml:space="preserve"> learned associations </w:t>
      </w:r>
      <w:r w:rsidR="00D875A1">
        <w:rPr>
          <w:sz w:val="24"/>
          <w:szCs w:val="24"/>
        </w:rPr>
        <w:t>will be used to guide attention</w:t>
      </w:r>
      <w:r w:rsidR="00AE17E4">
        <w:rPr>
          <w:sz w:val="24"/>
          <w:szCs w:val="24"/>
        </w:rPr>
        <w:t xml:space="preserve"> at any given moment</w:t>
      </w:r>
      <w:r w:rsidR="00D875A1">
        <w:rPr>
          <w:sz w:val="24"/>
          <w:szCs w:val="24"/>
        </w:rPr>
        <w:t>.</w:t>
      </w:r>
      <w:r w:rsidR="00AE17E4">
        <w:rPr>
          <w:sz w:val="24"/>
          <w:szCs w:val="24"/>
        </w:rPr>
        <w:t xml:space="preserve"> </w:t>
      </w:r>
    </w:p>
    <w:p w14:paraId="6D2917A8" w14:textId="74D7FF04" w:rsidR="00AE17E4" w:rsidRDefault="009B02E4" w:rsidP="00AB2F82">
      <w:pPr>
        <w:spacing w:line="240" w:lineRule="auto"/>
        <w:ind w:firstLine="720"/>
        <w:rPr>
          <w:sz w:val="24"/>
          <w:szCs w:val="24"/>
        </w:rPr>
      </w:pPr>
      <w:r>
        <w:rPr>
          <w:sz w:val="24"/>
          <w:szCs w:val="24"/>
        </w:rPr>
        <w:t>The importance of th</w:t>
      </w:r>
      <w:r w:rsidR="00F0683D">
        <w:rPr>
          <w:sz w:val="24"/>
          <w:szCs w:val="24"/>
        </w:rPr>
        <w:t>e</w:t>
      </w:r>
      <w:r>
        <w:rPr>
          <w:sz w:val="24"/>
          <w:szCs w:val="24"/>
        </w:rPr>
        <w:t xml:space="preserve"> </w:t>
      </w:r>
      <w:r w:rsidR="00F0683D">
        <w:rPr>
          <w:sz w:val="24"/>
          <w:szCs w:val="24"/>
        </w:rPr>
        <w:t xml:space="preserve">latter </w:t>
      </w:r>
      <w:r>
        <w:rPr>
          <w:sz w:val="24"/>
          <w:szCs w:val="24"/>
        </w:rPr>
        <w:t>issue be</w:t>
      </w:r>
      <w:r w:rsidR="00FD241A">
        <w:rPr>
          <w:sz w:val="24"/>
          <w:szCs w:val="24"/>
        </w:rPr>
        <w:t xml:space="preserve">comes </w:t>
      </w:r>
      <w:r>
        <w:rPr>
          <w:sz w:val="24"/>
          <w:szCs w:val="24"/>
        </w:rPr>
        <w:t xml:space="preserve">increasingly clear if </w:t>
      </w:r>
      <w:r w:rsidR="008374F2">
        <w:rPr>
          <w:sz w:val="24"/>
          <w:szCs w:val="24"/>
        </w:rPr>
        <w:t>we</w:t>
      </w:r>
      <w:r>
        <w:rPr>
          <w:sz w:val="24"/>
          <w:szCs w:val="24"/>
        </w:rPr>
        <w:t xml:space="preserve"> speculate about context-specificity in more complex, real-world environments. </w:t>
      </w:r>
      <w:r w:rsidR="00FD241A">
        <w:rPr>
          <w:sz w:val="24"/>
          <w:szCs w:val="24"/>
        </w:rPr>
        <w:t>Consider myself, right now</w:t>
      </w:r>
      <w:r w:rsidR="00257851">
        <w:rPr>
          <w:sz w:val="24"/>
          <w:szCs w:val="24"/>
        </w:rPr>
        <w:t>,</w:t>
      </w:r>
      <w:r w:rsidR="00FD241A">
        <w:rPr>
          <w:sz w:val="24"/>
          <w:szCs w:val="24"/>
        </w:rPr>
        <w:t xml:space="preserve"> writing this article in a coffee shop. The coffee shop is a complex environment that contains a multitude of contextual cues (e.g., </w:t>
      </w:r>
      <w:r w:rsidR="005733BA">
        <w:rPr>
          <w:sz w:val="24"/>
          <w:szCs w:val="24"/>
        </w:rPr>
        <w:t xml:space="preserve">pictures on the wall, </w:t>
      </w:r>
      <w:r w:rsidR="00FD241A">
        <w:rPr>
          <w:sz w:val="24"/>
          <w:szCs w:val="24"/>
        </w:rPr>
        <w:t>chair</w:t>
      </w:r>
      <w:r w:rsidR="005733BA">
        <w:rPr>
          <w:sz w:val="24"/>
          <w:szCs w:val="24"/>
        </w:rPr>
        <w:t>s</w:t>
      </w:r>
      <w:r w:rsidR="00FD241A">
        <w:rPr>
          <w:sz w:val="24"/>
          <w:szCs w:val="24"/>
        </w:rPr>
        <w:t xml:space="preserve">, coffee, </w:t>
      </w:r>
      <w:r w:rsidR="00E14CC3">
        <w:rPr>
          <w:sz w:val="24"/>
          <w:szCs w:val="24"/>
        </w:rPr>
        <w:t>laptop)</w:t>
      </w:r>
      <w:r w:rsidR="00FD241A">
        <w:rPr>
          <w:sz w:val="24"/>
          <w:szCs w:val="24"/>
        </w:rPr>
        <w:t>, each of</w:t>
      </w:r>
      <w:r w:rsidR="00E14CC3">
        <w:rPr>
          <w:sz w:val="24"/>
          <w:szCs w:val="24"/>
        </w:rPr>
        <w:t xml:space="preserve"> which</w:t>
      </w:r>
      <w:r w:rsidR="00FD241A">
        <w:rPr>
          <w:sz w:val="24"/>
          <w:szCs w:val="24"/>
        </w:rPr>
        <w:t xml:space="preserve"> </w:t>
      </w:r>
      <w:r w:rsidR="00E14CC3">
        <w:rPr>
          <w:sz w:val="24"/>
          <w:szCs w:val="24"/>
        </w:rPr>
        <w:t>I have had many different experiences</w:t>
      </w:r>
      <w:r w:rsidR="005411F8">
        <w:rPr>
          <w:sz w:val="24"/>
          <w:szCs w:val="24"/>
        </w:rPr>
        <w:t xml:space="preserve"> applying attentional control</w:t>
      </w:r>
      <w:r w:rsidR="00E14CC3">
        <w:rPr>
          <w:sz w:val="24"/>
          <w:szCs w:val="24"/>
        </w:rPr>
        <w:t>.</w:t>
      </w:r>
      <w:r w:rsidR="006A1949">
        <w:rPr>
          <w:sz w:val="24"/>
          <w:szCs w:val="24"/>
        </w:rPr>
        <w:t xml:space="preserve"> </w:t>
      </w:r>
      <w:r w:rsidR="00257851">
        <w:rPr>
          <w:sz w:val="24"/>
          <w:szCs w:val="24"/>
        </w:rPr>
        <w:t>Although my</w:t>
      </w:r>
      <w:r w:rsidR="006A1949">
        <w:rPr>
          <w:sz w:val="24"/>
          <w:szCs w:val="24"/>
        </w:rPr>
        <w:t xml:space="preserve"> laptop might cue attentional processing </w:t>
      </w:r>
      <w:r w:rsidR="00257851">
        <w:rPr>
          <w:sz w:val="24"/>
          <w:szCs w:val="24"/>
        </w:rPr>
        <w:t>helpful for</w:t>
      </w:r>
      <w:r w:rsidR="006A1949">
        <w:rPr>
          <w:sz w:val="24"/>
          <w:szCs w:val="24"/>
        </w:rPr>
        <w:t xml:space="preserve"> finishing this article, other</w:t>
      </w:r>
      <w:r w:rsidR="00257851">
        <w:rPr>
          <w:sz w:val="24"/>
          <w:szCs w:val="24"/>
        </w:rPr>
        <w:t xml:space="preserve"> features of the coffee shop might</w:t>
      </w:r>
      <w:r w:rsidR="006A1949">
        <w:rPr>
          <w:sz w:val="24"/>
          <w:szCs w:val="24"/>
        </w:rPr>
        <w:t xml:space="preserve"> cue</w:t>
      </w:r>
      <w:r w:rsidR="00F80332">
        <w:rPr>
          <w:sz w:val="24"/>
          <w:szCs w:val="24"/>
        </w:rPr>
        <w:t xml:space="preserve"> other, unhelpful</w:t>
      </w:r>
      <w:r w:rsidR="006A1949">
        <w:rPr>
          <w:sz w:val="24"/>
          <w:szCs w:val="24"/>
        </w:rPr>
        <w:t xml:space="preserve"> attentional processing related to other experiences like socializing and people-watching.</w:t>
      </w:r>
      <w:r w:rsidR="00AE17E4">
        <w:rPr>
          <w:sz w:val="24"/>
          <w:szCs w:val="24"/>
        </w:rPr>
        <w:t xml:space="preserve"> </w:t>
      </w:r>
      <w:r w:rsidR="003758A8">
        <w:rPr>
          <w:sz w:val="24"/>
          <w:szCs w:val="24"/>
        </w:rPr>
        <w:t xml:space="preserve">This is all to </w:t>
      </w:r>
      <w:r w:rsidR="005411F8">
        <w:rPr>
          <w:sz w:val="24"/>
          <w:szCs w:val="24"/>
        </w:rPr>
        <w:t>say</w:t>
      </w:r>
      <w:r w:rsidR="003758A8">
        <w:rPr>
          <w:sz w:val="24"/>
          <w:szCs w:val="24"/>
        </w:rPr>
        <w:t xml:space="preserve"> that</w:t>
      </w:r>
      <w:r w:rsidR="00AE17E4">
        <w:rPr>
          <w:sz w:val="24"/>
          <w:szCs w:val="24"/>
        </w:rPr>
        <w:t xml:space="preserve"> </w:t>
      </w:r>
      <w:r w:rsidR="00257851">
        <w:rPr>
          <w:sz w:val="24"/>
          <w:szCs w:val="24"/>
        </w:rPr>
        <w:t>our</w:t>
      </w:r>
      <w:r w:rsidR="00AE17E4">
        <w:rPr>
          <w:sz w:val="24"/>
          <w:szCs w:val="24"/>
        </w:rPr>
        <w:t xml:space="preserve"> environment</w:t>
      </w:r>
      <w:r w:rsidR="00257851">
        <w:rPr>
          <w:sz w:val="24"/>
          <w:szCs w:val="24"/>
        </w:rPr>
        <w:t>s</w:t>
      </w:r>
      <w:r w:rsidR="005A6FF5">
        <w:rPr>
          <w:sz w:val="24"/>
          <w:szCs w:val="24"/>
        </w:rPr>
        <w:t>, and experiences within them,</w:t>
      </w:r>
      <w:r w:rsidR="00257851">
        <w:rPr>
          <w:sz w:val="24"/>
          <w:szCs w:val="24"/>
        </w:rPr>
        <w:t xml:space="preserve"> afford</w:t>
      </w:r>
      <w:r w:rsidR="00AE17E4">
        <w:rPr>
          <w:sz w:val="24"/>
          <w:szCs w:val="24"/>
        </w:rPr>
        <w:t xml:space="preserve"> many different associative relationships</w:t>
      </w:r>
      <w:r w:rsidR="00257851">
        <w:rPr>
          <w:sz w:val="24"/>
          <w:szCs w:val="24"/>
        </w:rPr>
        <w:t xml:space="preserve"> between</w:t>
      </w:r>
      <w:r w:rsidR="00AB2F82">
        <w:rPr>
          <w:sz w:val="24"/>
          <w:szCs w:val="24"/>
        </w:rPr>
        <w:t xml:space="preserve"> cognitive processing and environmental cues</w:t>
      </w:r>
      <w:r w:rsidR="005411F8">
        <w:rPr>
          <w:sz w:val="24"/>
          <w:szCs w:val="24"/>
        </w:rPr>
        <w:t>.</w:t>
      </w:r>
      <w:r w:rsidR="00AE17E4">
        <w:rPr>
          <w:sz w:val="24"/>
          <w:szCs w:val="24"/>
        </w:rPr>
        <w:t xml:space="preserve"> </w:t>
      </w:r>
      <w:r w:rsidR="005411F8">
        <w:rPr>
          <w:sz w:val="24"/>
          <w:szCs w:val="24"/>
        </w:rPr>
        <w:t>What then</w:t>
      </w:r>
      <w:r w:rsidR="00AE17E4">
        <w:rPr>
          <w:sz w:val="24"/>
          <w:szCs w:val="24"/>
        </w:rPr>
        <w:t xml:space="preserve"> determines which associative relationships will be used to guide attention</w:t>
      </w:r>
      <w:r w:rsidR="00003FFE">
        <w:rPr>
          <w:sz w:val="24"/>
          <w:szCs w:val="24"/>
        </w:rPr>
        <w:t xml:space="preserve"> (</w:t>
      </w:r>
      <w:r w:rsidR="003758A8">
        <w:rPr>
          <w:sz w:val="24"/>
          <w:szCs w:val="24"/>
        </w:rPr>
        <w:t xml:space="preserve">or even </w:t>
      </w:r>
      <w:r w:rsidR="00003FFE">
        <w:rPr>
          <w:sz w:val="24"/>
          <w:szCs w:val="24"/>
        </w:rPr>
        <w:t>if such associative relationships are used at all)</w:t>
      </w:r>
      <w:r w:rsidR="005411F8">
        <w:rPr>
          <w:sz w:val="24"/>
          <w:szCs w:val="24"/>
        </w:rPr>
        <w:t>?</w:t>
      </w:r>
    </w:p>
    <w:p w14:paraId="3AB54173" w14:textId="48D7FE7B" w:rsidR="00947242" w:rsidRDefault="00003FFE" w:rsidP="007A1C89">
      <w:pPr>
        <w:spacing w:line="240" w:lineRule="auto"/>
        <w:rPr>
          <w:sz w:val="24"/>
          <w:szCs w:val="24"/>
        </w:rPr>
      </w:pPr>
      <w:r>
        <w:rPr>
          <w:sz w:val="24"/>
          <w:szCs w:val="24"/>
        </w:rPr>
        <w:tab/>
      </w:r>
      <w:r w:rsidR="00B0552F">
        <w:rPr>
          <w:sz w:val="24"/>
          <w:szCs w:val="24"/>
        </w:rPr>
        <w:t>Task-relevance might be one</w:t>
      </w:r>
      <w:r w:rsidR="00552CB6">
        <w:rPr>
          <w:sz w:val="24"/>
          <w:szCs w:val="24"/>
        </w:rPr>
        <w:t xml:space="preserve"> facto</w:t>
      </w:r>
      <w:r w:rsidR="002C2A7E">
        <w:rPr>
          <w:sz w:val="24"/>
          <w:szCs w:val="24"/>
        </w:rPr>
        <w:t xml:space="preserve">r </w:t>
      </w:r>
      <w:r w:rsidR="00B0552F">
        <w:rPr>
          <w:sz w:val="24"/>
          <w:szCs w:val="24"/>
        </w:rPr>
        <w:t>that is</w:t>
      </w:r>
      <w:r w:rsidR="00552CB6">
        <w:rPr>
          <w:sz w:val="24"/>
          <w:szCs w:val="24"/>
        </w:rPr>
        <w:t xml:space="preserve"> important for establishing and using context-attention </w:t>
      </w:r>
      <w:r w:rsidR="00B0552F">
        <w:rPr>
          <w:sz w:val="24"/>
          <w:szCs w:val="24"/>
        </w:rPr>
        <w:t>associations</w:t>
      </w:r>
      <w:r w:rsidR="00552CB6">
        <w:rPr>
          <w:sz w:val="24"/>
          <w:szCs w:val="24"/>
        </w:rPr>
        <w:t xml:space="preserve">. </w:t>
      </w:r>
      <w:r w:rsidR="00216884">
        <w:rPr>
          <w:sz w:val="24"/>
          <w:szCs w:val="24"/>
        </w:rPr>
        <w:t>This</w:t>
      </w:r>
      <w:r w:rsidR="00947242">
        <w:rPr>
          <w:sz w:val="24"/>
          <w:szCs w:val="24"/>
        </w:rPr>
        <w:t xml:space="preserve"> proposal</w:t>
      </w:r>
      <w:r w:rsidR="00216884">
        <w:rPr>
          <w:sz w:val="24"/>
          <w:szCs w:val="24"/>
        </w:rPr>
        <w:t xml:space="preserve"> might seem counter-intuitive as it is typically assumed</w:t>
      </w:r>
      <w:r w:rsidR="00552CB6">
        <w:rPr>
          <w:sz w:val="24"/>
          <w:szCs w:val="24"/>
        </w:rPr>
        <w:t xml:space="preserve"> that the context, within selective attention tasks</w:t>
      </w:r>
      <w:r w:rsidR="00B0552F">
        <w:rPr>
          <w:sz w:val="24"/>
          <w:szCs w:val="24"/>
        </w:rPr>
        <w:t xml:space="preserve"> at least</w:t>
      </w:r>
      <w:r w:rsidR="00552CB6">
        <w:rPr>
          <w:sz w:val="24"/>
          <w:szCs w:val="24"/>
        </w:rPr>
        <w:t xml:space="preserve">, is completely </w:t>
      </w:r>
      <w:r w:rsidR="00C74768">
        <w:rPr>
          <w:sz w:val="24"/>
          <w:szCs w:val="24"/>
        </w:rPr>
        <w:t>irrelevant to the task</w:t>
      </w:r>
      <w:r w:rsidR="006B4F76">
        <w:rPr>
          <w:sz w:val="24"/>
          <w:szCs w:val="24"/>
        </w:rPr>
        <w:t xml:space="preserve">. In fact, referring to such stimulus dimensions as the “context” </w:t>
      </w:r>
      <w:r w:rsidR="00216884">
        <w:rPr>
          <w:sz w:val="24"/>
          <w:szCs w:val="24"/>
        </w:rPr>
        <w:t xml:space="preserve">carries with it an implication </w:t>
      </w:r>
      <w:r w:rsidR="006B4F76">
        <w:rPr>
          <w:sz w:val="24"/>
          <w:szCs w:val="24"/>
        </w:rPr>
        <w:t>that the feature is background informa</w:t>
      </w:r>
      <w:r w:rsidR="00B0552F">
        <w:rPr>
          <w:sz w:val="24"/>
          <w:szCs w:val="24"/>
        </w:rPr>
        <w:t>tion, irrelevant to the task-at-</w:t>
      </w:r>
      <w:r w:rsidR="006B4F76">
        <w:rPr>
          <w:sz w:val="24"/>
          <w:szCs w:val="24"/>
        </w:rPr>
        <w:t xml:space="preserve">hand, and should be ignored by the participant. </w:t>
      </w:r>
      <w:r w:rsidR="00B0552F">
        <w:rPr>
          <w:sz w:val="24"/>
          <w:szCs w:val="24"/>
        </w:rPr>
        <w:t xml:space="preserve">A closer look at CSPC designs </w:t>
      </w:r>
      <w:r w:rsidR="00257851">
        <w:rPr>
          <w:sz w:val="24"/>
          <w:szCs w:val="24"/>
        </w:rPr>
        <w:t xml:space="preserve">however, </w:t>
      </w:r>
      <w:r w:rsidR="00AB2F82">
        <w:rPr>
          <w:sz w:val="24"/>
          <w:szCs w:val="24"/>
        </w:rPr>
        <w:t xml:space="preserve">suggests that the context cues may not be as irrelevant as implied. For example, </w:t>
      </w:r>
      <w:r w:rsidR="00B0552F">
        <w:rPr>
          <w:sz w:val="24"/>
          <w:szCs w:val="24"/>
        </w:rPr>
        <w:t>the most commonly used context cue</w:t>
      </w:r>
      <w:r w:rsidR="00AB2F82">
        <w:rPr>
          <w:sz w:val="24"/>
          <w:szCs w:val="24"/>
        </w:rPr>
        <w:t xml:space="preserve"> </w:t>
      </w:r>
      <w:r w:rsidR="00B0552F">
        <w:rPr>
          <w:sz w:val="24"/>
          <w:szCs w:val="24"/>
        </w:rPr>
        <w:t>is location</w:t>
      </w:r>
      <w:r w:rsidR="00A81C31">
        <w:rPr>
          <w:sz w:val="24"/>
          <w:szCs w:val="24"/>
        </w:rPr>
        <w:t xml:space="preserve"> </w:t>
      </w:r>
      <w:r w:rsidR="00A81C31">
        <w:rPr>
          <w:sz w:val="24"/>
          <w:szCs w:val="24"/>
        </w:rPr>
        <w:fldChar w:fldCharType="begin"/>
      </w:r>
      <w:r w:rsidR="00A81C31">
        <w:rPr>
          <w:sz w:val="24"/>
          <w:szCs w:val="24"/>
        </w:rPr>
        <w:instrText xml:space="preserve"> ADDIN ZOTERO_ITEM CSL_CITATION {"citationID":"4RmnNDn6","properties":{"formattedCitation":"(Brosowsky &amp; Crump, 2016; Corballis &amp; Gratton, 2003; Crump, 2016; Crump et al., 2006; Crump, Vaquero, &amp; Milliken, 2008; Weidler &amp; Bugg, 2016; Weidler et al., 2018)","plainCitation":"(Brosowsky &amp; Crump, 2016; Corballis &amp; Gratton, 2003; Crump, 2016; Crump et al., 2006; Crump, Vaquero, &amp; Milliken, 2008; Weidler &amp; Bugg, 2016; Weidler et al., 2018)","noteIndex":0},"citationItems":[{"id":5001,"uris":["http://zotero.org/users/2060805/items/7FS95QNV"],"uri":["http://zotero.org/users/2060805/items/7FS95QNV"],"itemData":{"id":5001,"type":"article-journal","title":"Context-specific attentional sampling: Intentional control as a pre-requisite for contextual control","container-title":"Consciousness and Cognition","page":"146-160","volume":"44","source":"ScienceDirect","abstract":"Recent work suggests that environmental cues associated with previous attentional control settings can rapidly and involuntarily adjust attentional priorities. The current study tests predictions from adaptive-learning and memory-based theories of contextual control about the role of intentions for setting attentional priorities. To extend the empirical boundaries of contextual control phenomena, and to determine whether theoretical principles of contextual control are generalizable we used a novel bi-dimensional stimulus sampling task. Subjects viewed briefly presented arrays of letters and colors presented above or below fixation, and identified specific stimuli according to a dimensional (letter or color) and positional cue. Location was predictive of the cued dimension, but not the position or identity. In contrast to previous findings, contextual control failed to develop through automatic, adaptive-learning processes. Instead, previous experience with intentionally changing attentional sampling priorities between different contexts was required for contextual control to develop.","DOI":"10.1016/j.concog.2016.07.001","ISSN":"1053-8100","shortTitle":"Context-specific attentional sampling","journalAbbreviation":"Consciousness and Cognition","author":[{"family":"Brosowsky","given":"Nicholaus P."},{"family":"Crump","given":"Matthew J.C."}],"issued":{"date-parts":[["2016",8]]}}},{"id":2610,"uris":["http://zotero.org/users/2060805/items/GE2U4Z3Q"],"uri":["http://zotero.org/users/2060805/items/GE2U4Z3Q"],"itemData":{"id":2610,"type":"article-journal","title":"Independent control of processing strategies for different locations in the visual field","container-title":"Biological psychology","page":"191–209","volume":"64","source":"Google Scholar","DOI":"10.1016/S0301-0511(03)00109-1","author":[{"family":"Corballis","given":"Paul M."},{"family":"Gratton","given":"Gabriele"}],"issued":{"date-parts":[["2003"]]}}},{"id":5106,"uris":["http://zotero.org/users/2060805/items/GM3BH5ZE"],"uri":["http://zotero.org/users/2060805/items/GM3BH5ZE"],"itemData":{"id":5106,"type":"article-journal","title":"Learning to selectively attend from context-specific attentional histories: A demonstration and some constraints","container-title":"Canadian Journal of Experimental Psychology/Revue canadienne de psychologie expérimentale","page":"59-77","volume":"70","source":"EBSCOhost","archive_location":"2015-41951-001","abstract":"Multiple lines of evidence from the attention and performance literature show that attention filtering can be controlled by higher level voluntary processes and lower-level cue-driven processes (for recent reviews see Bugg, 2012; Bugg &amp; Crump, 2012; Egner, 2008). The experiments were designed to test a general hypothesis that cue-driven control learns from context-specific histories of prior acts of selective attention. Several web-based flanker studies were conducted via Amazon Mechanical Turk. Attention filtering demands were induced by a secondary one-back memory task after each trial prompting recall of the last target or distractor letter. Blocking recall demands produced larger flanker effects for the distractor than target recall conditions. Mixing recall demands and associating them with particular stimulus-cues (location, colour, letter, and font) sometimes showed rapid, contextual control of flanker interference, and sometimes did not. The results show that subtle methodological parameters can influence whether or not contextual control is observed. More generally, the results show that contextual control phenomena can be influenced by other sources of control, including other cue-driven sources competing for control. (PsycINFO Database Record (c) 2016 APA, all rights reserved). (journal abstract)","DOI":"10.1037/cep0000066","ISSN":"1196-1961","shortTitle":"Learning to selectively attend from context-specific attentional histories","journalAbbreviation":"Canadian Journal of Experimental Psychology/Revue canadienne de psychologie expérimentale","author":[{"family":"Crump","given":"Matthew J.C."}],"issued":{"date-parts":[["2016",3]]}}},{"id":394,"uris":["http://zotero.org/users/2060805/items/VEZS5D9I"],"uri":["http://zotero.org/users/2060805/items/VEZS5D9I"],"itemData":{"id":394,"type":"article-journal","title":"The context-specific proportion congruent Stroop effect: Location as a contextual cue","container-title":"Psychonomic Bulletin &amp; Review","page":"316–321","volume":"13","source":"Google Scholar","DOI":"10.3758/BF03193850","shortTitle":"The context-specific proportion congruent Stroop effect","author":[{"family":"Crump","given":"Matthew J.C."},{"family":"Gong","given":"Zhiyu"},{"family":"Milliken","given":"Bruce"}],"issued":{"date-parts":[["2006"]]}}},{"id":244,"uris":["http://zotero.org/users/2060805/items/IVWUGEHS"],"uri":["http://zotero.org/users/2060805/items/IVWUGEHS"],"itemData":{"id":244,"type":"article-journal","title":"Context-specific learning and control: The roles of awareness, task relevance, and relative salience","container-title":"Consciousness and cognition","page":"22–36","volume":"17","source":"Google Scholar","DOI":"10.1016/j.concog.2007.01.004","shortTitle":"Context-specific learning and control","author":[{"family":"Crump","given":"Matthew J.C."},{"family":"Vaquero","given":"Joaquín M.M."},{"family":"Milliken","given":"Bruce"}],"issued":{"date-parts":[["2008"]]}}},{"id":789,"uris":["http://zotero.org/users/2060805/items/85NZGR8X"],"uri":["http://zotero.org/users/2060805/items/85NZGR8X"],"itemData":{"id":789,"type":"article-journal","title":"Transfer of location-specific control to untrained locations","container-title":"The Quarterly Journal of Experimental Psychology","page":"2202-2217","volume":"69","source":"Taylor and Francis+NEJM","abstract":"Recent research highlights a seemingly flexible and automatic form of cognitive control that is triggered by potent contextual cues, as exemplified by the location-specific proportion congruence effect–reduced compatibility effects in locations associated with a high as compared to low likelihood of conflict. We investigated just how flexible location-specific control is by examining whether novel locations effectively cue control for congruency-unbiased stimuli. In two experiments, biased (mostly compatible or mostly incompatible) training stimuli appeared in distinct locations. During a final block, unbiased (50% compatible) stimuli appeared in novel untrained locations spatially linked to biased locations. The flanker compatibly effect was reduced for unbiased stimuli in novel locations linked to a mostly incompatible compared to a mostly compatible location, indicating transfer. Transfer was observed when stimuli appeared along a linear function (Experiment 1) or in rings of a bullseye (Experiment 2). The novel transfer effects imply that location-specific control is more flexible than previously reported and further counter the complex stimulus–response learning account of location-specific proportion congruence effects. We propose that the representation and retrieval of control settings in untrained locations may depend on environmental support and the presentation of stimuli in novel locations that fall within the same categories of space as trained locations.","DOI":"10.1080/17470218.2015.1111396","ISSN":"1747-0218","note":"PMID: 26800157","author":[{"family":"Weidler","given":"Blaire J."},{"family":"Bugg","given":"J.M."}],"issued":{"date-parts":[["2016",1,22]]}}},{"id":9990,"uris":["http://zotero.org/users/2060805/items/HAMQFWFY"],"uri":["http://zotero.org/users/2060805/items/HAMQFWFY"],"itemData":{"id":9990,"type":"article-journal","title":"Attentional control transfers beyond the reference frame","container-title":"Psychological research","page":"1–14","source":"Google Scholar","author":[{"family":"Weidler","given":"Blaire J."},{"family":"Dey","given":"Abhishek"},{"family":"Bugg","given":"Julie M."}],"issued":{"date-parts":[["2018"]]}}}],"schema":"https://github.com/citation-style-language/schema/raw/master/csl-citation.json"} </w:instrText>
      </w:r>
      <w:r w:rsidR="00A81C31">
        <w:rPr>
          <w:sz w:val="24"/>
          <w:szCs w:val="24"/>
        </w:rPr>
        <w:fldChar w:fldCharType="separate"/>
      </w:r>
      <w:r w:rsidR="00A81C31">
        <w:rPr>
          <w:noProof/>
          <w:sz w:val="24"/>
          <w:szCs w:val="24"/>
        </w:rPr>
        <w:t>(Brosowsky &amp; Crump, 2016; Corballis &amp; Gratton, 2003; Crump, 2016; Crump et al., 2006; Crump, Vaquero, &amp; Milliken, 2008; Weidler &amp; Bugg, 2016; Weidler et al., 2018)</w:t>
      </w:r>
      <w:r w:rsidR="00A81C31">
        <w:rPr>
          <w:sz w:val="24"/>
          <w:szCs w:val="24"/>
        </w:rPr>
        <w:fldChar w:fldCharType="end"/>
      </w:r>
      <w:r w:rsidR="00B0552F">
        <w:rPr>
          <w:sz w:val="24"/>
          <w:szCs w:val="24"/>
        </w:rPr>
        <w:t xml:space="preserve">. </w:t>
      </w:r>
      <w:r w:rsidR="00947242">
        <w:rPr>
          <w:sz w:val="24"/>
          <w:szCs w:val="24"/>
        </w:rPr>
        <w:t xml:space="preserve">Although in some sense, the location is irrelevant for identifying the color of a word, it seems disingenuous to consider it completely task-irrelevant. </w:t>
      </w:r>
      <w:proofErr w:type="gramStart"/>
      <w:r w:rsidR="00947242">
        <w:rPr>
          <w:sz w:val="24"/>
          <w:szCs w:val="24"/>
        </w:rPr>
        <w:t>In order to</w:t>
      </w:r>
      <w:proofErr w:type="gramEnd"/>
      <w:r w:rsidR="00947242">
        <w:rPr>
          <w:sz w:val="24"/>
          <w:szCs w:val="24"/>
        </w:rPr>
        <w:t xml:space="preserve"> identify the </w:t>
      </w:r>
      <w:r w:rsidR="00AB2F82">
        <w:rPr>
          <w:sz w:val="24"/>
          <w:szCs w:val="24"/>
        </w:rPr>
        <w:t>target</w:t>
      </w:r>
      <w:r w:rsidR="00947242">
        <w:rPr>
          <w:sz w:val="24"/>
          <w:szCs w:val="24"/>
        </w:rPr>
        <w:t xml:space="preserve">, </w:t>
      </w:r>
      <w:r w:rsidR="00AB2F82">
        <w:rPr>
          <w:sz w:val="24"/>
          <w:szCs w:val="24"/>
        </w:rPr>
        <w:t>the participant</w:t>
      </w:r>
      <w:r w:rsidR="00947242">
        <w:rPr>
          <w:sz w:val="24"/>
          <w:szCs w:val="24"/>
        </w:rPr>
        <w:t xml:space="preserve"> must first identify and orient to its location on the screen. </w:t>
      </w:r>
      <w:r w:rsidR="002B370E">
        <w:rPr>
          <w:sz w:val="24"/>
          <w:szCs w:val="24"/>
        </w:rPr>
        <w:t>In this is</w:t>
      </w:r>
      <w:r w:rsidR="00947242">
        <w:rPr>
          <w:sz w:val="24"/>
          <w:szCs w:val="24"/>
        </w:rPr>
        <w:t xml:space="preserve"> sense, it is relevant to </w:t>
      </w:r>
      <w:r w:rsidR="00AB2F82">
        <w:rPr>
          <w:sz w:val="24"/>
          <w:szCs w:val="24"/>
        </w:rPr>
        <w:t>their</w:t>
      </w:r>
      <w:r w:rsidR="00947242">
        <w:rPr>
          <w:sz w:val="24"/>
          <w:szCs w:val="24"/>
        </w:rPr>
        <w:t xml:space="preserve"> ability to complete the task.</w:t>
      </w:r>
      <w:r w:rsidR="00AB2F82">
        <w:rPr>
          <w:sz w:val="24"/>
          <w:szCs w:val="24"/>
        </w:rPr>
        <w:t xml:space="preserve"> Location information may also receive priority during encoding </w:t>
      </w:r>
      <w:r w:rsidR="00AB2F82">
        <w:rPr>
          <w:sz w:val="24"/>
          <w:szCs w:val="24"/>
        </w:rPr>
        <w:fldChar w:fldCharType="begin"/>
      </w:r>
      <w:r w:rsidR="00AB2F82">
        <w:rPr>
          <w:sz w:val="24"/>
          <w:szCs w:val="24"/>
        </w:rPr>
        <w:instrText xml:space="preserve"> ADDIN ZOTERO_ITEM CSL_CITATION {"citationID":"a4TyH1dO","properties":{"formattedCitation":"(Logan, 1998; Mayr, 1996)","plainCitation":"(Logan, 1998; Mayr, 1996)","noteIndex":0},"citationItems":[{"id":9885,"uris":["http://zotero.org/users/2060805/items/Z9PWPF72"],"uri":["http://zotero.org/users/2060805/items/Z9PWPF72"],"itemData":{"id":9885,"type":"article-journal","title":"What is learned during automatization? II. Obligatory encoding of spatial location.","container-title":"Journal of Experimental Psychology: Human Perception and Performance","page":"1720","volume":"24","issue":"6","source":"Google Scholar","shortTitle":"What is learned during automatization?","author":[{"family":"Logan","given":"Gordon D."}],"issued":{"date-parts":[["1998"]]}}},{"id":9882,"uris":["http://zotero.org/users/2060805/items/RYWHITFJ"],"uri":["http://zotero.org/users/2060805/items/RYWHITFJ"],"itemData":{"id":9882,"type":"article-journal","title":"Spatial attention and implicit sequence learning: Evidence for independent learning of spatial and nonspatial sequences.","container-title":"Journal of Experimental Psychology: Learning, Memory, and Cognition","page":"350","volume":"22","issue":"2","source":"Google Scholar","shortTitle":"Spatial attention and implicit sequence learning","author":[{"family":"Mayr","given":"Ulrich"}],"issued":{"date-parts":[["1996"]]}}}],"schema":"https://github.com/citation-style-language/schema/raw/master/csl-citation.json"} </w:instrText>
      </w:r>
      <w:r w:rsidR="00AB2F82">
        <w:rPr>
          <w:sz w:val="24"/>
          <w:szCs w:val="24"/>
        </w:rPr>
        <w:fldChar w:fldCharType="separate"/>
      </w:r>
      <w:r w:rsidR="00AB2F82">
        <w:rPr>
          <w:noProof/>
          <w:sz w:val="24"/>
          <w:szCs w:val="24"/>
        </w:rPr>
        <w:t>(Logan, 1998; Mayr, 1996)</w:t>
      </w:r>
      <w:r w:rsidR="00AB2F82">
        <w:rPr>
          <w:sz w:val="24"/>
          <w:szCs w:val="24"/>
        </w:rPr>
        <w:fldChar w:fldCharType="end"/>
      </w:r>
      <w:r w:rsidR="00AB2F82">
        <w:rPr>
          <w:sz w:val="24"/>
          <w:szCs w:val="24"/>
        </w:rPr>
        <w:t>.</w:t>
      </w:r>
      <w:r w:rsidR="00947242">
        <w:rPr>
          <w:sz w:val="24"/>
          <w:szCs w:val="24"/>
        </w:rPr>
        <w:t xml:space="preserve"> Similar arguments could be made about other context </w:t>
      </w:r>
      <w:r w:rsidR="00AB2F82">
        <w:rPr>
          <w:sz w:val="24"/>
          <w:szCs w:val="24"/>
        </w:rPr>
        <w:t>featu</w:t>
      </w:r>
      <w:r w:rsidR="00F11955">
        <w:rPr>
          <w:sz w:val="24"/>
          <w:szCs w:val="24"/>
        </w:rPr>
        <w:t xml:space="preserve">res that are inherent to processing the target stimulus, </w:t>
      </w:r>
      <w:r w:rsidR="00947242">
        <w:rPr>
          <w:sz w:val="24"/>
          <w:szCs w:val="24"/>
        </w:rPr>
        <w:t>like font-type</w:t>
      </w:r>
      <w:r w:rsidR="00AB2F82">
        <w:rPr>
          <w:sz w:val="24"/>
          <w:szCs w:val="24"/>
        </w:rPr>
        <w:t xml:space="preserve"> </w:t>
      </w:r>
      <w:r w:rsidR="00A81C31">
        <w:rPr>
          <w:sz w:val="24"/>
          <w:szCs w:val="24"/>
        </w:rPr>
        <w:fldChar w:fldCharType="begin"/>
      </w:r>
      <w:r w:rsidR="00A81C31">
        <w:rPr>
          <w:sz w:val="24"/>
          <w:szCs w:val="24"/>
        </w:rPr>
        <w:instrText xml:space="preserve"> ADDIN ZOTERO_ITEM CSL_CITATION {"citationID":"zzxrV2RT","properties":{"formattedCitation":"(Bugg, Jacoby, &amp; Toth, 2008)","plainCitation":"(Bugg, Jacoby, &amp; Toth, 2008)","noteIndex":0},"citationItems":[{"id":199,"uris":["http://zotero.org/users/2060805/items/UDCPQ9Q5"],"uri":["http://zotero.org/users/2060805/items/UDCPQ9Q5"],"itemData":{"id":199,"type":"article-journal","title":"Multiple levels of control in the Stroop task","container-title":"Memory &amp; cognition","page":"1484–1494","volume":"36","source":"Google Scholar","DOI":"10.3758/MC.36.8.1484","author":[{"family":"Bugg","given":"J.M."},{"family":"Jacoby","given":"Larry L."},{"family":"Toth","given":"Jeffrey P."}],"issued":{"date-parts":[["2008"]]}}}],"schema":"https://github.com/citation-style-language/schema/raw/master/csl-citation.json"} </w:instrText>
      </w:r>
      <w:r w:rsidR="00A81C31">
        <w:rPr>
          <w:sz w:val="24"/>
          <w:szCs w:val="24"/>
        </w:rPr>
        <w:fldChar w:fldCharType="separate"/>
      </w:r>
      <w:r w:rsidR="00A81C31">
        <w:rPr>
          <w:noProof/>
          <w:sz w:val="24"/>
          <w:szCs w:val="24"/>
        </w:rPr>
        <w:t>(Bugg, Jacoby, &amp; Toth, 2008)</w:t>
      </w:r>
      <w:r w:rsidR="00A81C31">
        <w:rPr>
          <w:sz w:val="24"/>
          <w:szCs w:val="24"/>
        </w:rPr>
        <w:fldChar w:fldCharType="end"/>
      </w:r>
      <w:r w:rsidR="00A81C31">
        <w:rPr>
          <w:sz w:val="24"/>
          <w:szCs w:val="24"/>
        </w:rPr>
        <w:t xml:space="preserve"> </w:t>
      </w:r>
      <w:r w:rsidR="00AB2F82">
        <w:rPr>
          <w:sz w:val="24"/>
          <w:szCs w:val="24"/>
        </w:rPr>
        <w:t>and color</w:t>
      </w:r>
      <w:r w:rsidR="00A81C31">
        <w:rPr>
          <w:sz w:val="24"/>
          <w:szCs w:val="24"/>
        </w:rPr>
        <w:t xml:space="preserve"> </w:t>
      </w:r>
      <w:r w:rsidR="00A81C31">
        <w:rPr>
          <w:sz w:val="24"/>
          <w:szCs w:val="24"/>
        </w:rPr>
        <w:fldChar w:fldCharType="begin"/>
      </w:r>
      <w:r w:rsidR="00A81C31">
        <w:rPr>
          <w:sz w:val="24"/>
          <w:szCs w:val="24"/>
        </w:rPr>
        <w:instrText xml:space="preserve"> ADDIN ZOTERO_ITEM CSL_CITATION {"citationID":"zNiD1L5c","properties":{"formattedCitation":"(Vietze &amp; Wendt, 2009)","plainCitation":"(Vietze &amp; Wendt, 2009)","noteIndex":0},"citationItems":[{"id":2647,"uris":["http://zotero.org/users/2060805/items/D9CDK7AB"],"uri":["http://zotero.org/users/2060805/items/D9CDK7AB"],"itemData":{"id":2647,"type":"article-journal","title":"Context specificity of conflict frequency-dependent control","container-title":"The Quarterly Journal of Experimental Psychology","page":"1391-1400","volume":"62","source":"Taylor and Francis+NEJM","abstract":"Interference in the Eriksen flanker task has been shown to be reduced when the (relative) frequency of conflicting stimuli is increased, a modulation thought to reflect a higher degree of processing selectivity under conditions of frequent conflict (Botvinick, Braver, Barch, Carter, &amp; Cohen, 2001). Previous studies suggest that stimulus location acts as a contextual cue, resulting in location-specific adjustment of processing selectivity when different locations are associated with differential conflict frequencies (Corballis &amp; Gratton, 2003; Wendt, Kluwe, &amp; Vietze, 2008). In the current study we extend these findings by showing that not only stimulus location but also stimulus colour can be used for context-specific adjustments. These findings suggest that processing selectivity is adjusted in parallel with current stimulus processing, potentially serving to resolve a current conflict rather than to prepare for an upcoming new conflict.","DOI":"10.1080/17470210802426908","ISSN":"1747-0218","author":[{"family":"Vietze","given":"Ina"},{"family":"Wendt","given":"Mike"}],"issued":{"date-parts":[["2009",7,1]]}}}],"schema":"https://github.com/citation-style-language/schema/raw/master/csl-citation.json"} </w:instrText>
      </w:r>
      <w:r w:rsidR="00A81C31">
        <w:rPr>
          <w:sz w:val="24"/>
          <w:szCs w:val="24"/>
        </w:rPr>
        <w:fldChar w:fldCharType="separate"/>
      </w:r>
      <w:r w:rsidR="00A81C31">
        <w:rPr>
          <w:noProof/>
          <w:sz w:val="24"/>
          <w:szCs w:val="24"/>
        </w:rPr>
        <w:t>(Vietze &amp; Wendt, 2009)</w:t>
      </w:r>
      <w:r w:rsidR="00A81C31">
        <w:rPr>
          <w:sz w:val="24"/>
          <w:szCs w:val="24"/>
        </w:rPr>
        <w:fldChar w:fldCharType="end"/>
      </w:r>
      <w:r w:rsidR="00947242">
        <w:rPr>
          <w:sz w:val="24"/>
          <w:szCs w:val="24"/>
        </w:rPr>
        <w:t xml:space="preserve">. </w:t>
      </w:r>
    </w:p>
    <w:p w14:paraId="23E7061F" w14:textId="33E41D45" w:rsidR="00AB2F82" w:rsidRDefault="00AB2F82" w:rsidP="00545CAD">
      <w:pPr>
        <w:spacing w:line="240" w:lineRule="auto"/>
        <w:rPr>
          <w:sz w:val="24"/>
          <w:szCs w:val="24"/>
        </w:rPr>
      </w:pPr>
      <w:r>
        <w:rPr>
          <w:sz w:val="24"/>
          <w:szCs w:val="24"/>
        </w:rPr>
        <w:tab/>
      </w:r>
      <w:r w:rsidR="00F11955">
        <w:rPr>
          <w:sz w:val="24"/>
          <w:szCs w:val="24"/>
        </w:rPr>
        <w:t xml:space="preserve">To date, </w:t>
      </w:r>
      <w:r w:rsidR="002B370E">
        <w:rPr>
          <w:sz w:val="24"/>
          <w:szCs w:val="24"/>
        </w:rPr>
        <w:t xml:space="preserve">we are aware of only one study that </w:t>
      </w:r>
      <w:r>
        <w:rPr>
          <w:sz w:val="24"/>
          <w:szCs w:val="24"/>
        </w:rPr>
        <w:t>has</w:t>
      </w:r>
      <w:r w:rsidR="002B370E">
        <w:rPr>
          <w:sz w:val="24"/>
          <w:szCs w:val="24"/>
        </w:rPr>
        <w:t xml:space="preserve"> looked at task-relevance</w:t>
      </w:r>
      <w:r>
        <w:rPr>
          <w:sz w:val="24"/>
          <w:szCs w:val="24"/>
        </w:rPr>
        <w:t xml:space="preserve"> within</w:t>
      </w:r>
      <w:r w:rsidR="002B370E">
        <w:rPr>
          <w:sz w:val="24"/>
          <w:szCs w:val="24"/>
        </w:rPr>
        <w:t xml:space="preserve"> the</w:t>
      </w:r>
      <w:r>
        <w:rPr>
          <w:sz w:val="24"/>
          <w:szCs w:val="24"/>
        </w:rPr>
        <w:t xml:space="preserve"> CSPC </w:t>
      </w:r>
      <w:r w:rsidR="002B370E">
        <w:rPr>
          <w:sz w:val="24"/>
          <w:szCs w:val="24"/>
        </w:rPr>
        <w:t>literature</w:t>
      </w:r>
      <w:r>
        <w:rPr>
          <w:sz w:val="24"/>
          <w:szCs w:val="24"/>
        </w:rPr>
        <w:t xml:space="preserve">. </w:t>
      </w:r>
      <w:r>
        <w:rPr>
          <w:sz w:val="24"/>
          <w:szCs w:val="24"/>
        </w:rPr>
        <w:fldChar w:fldCharType="begin"/>
      </w:r>
      <w:r w:rsidR="00C74768">
        <w:rPr>
          <w:sz w:val="24"/>
          <w:szCs w:val="24"/>
        </w:rPr>
        <w:instrText xml:space="preserve"> ADDIN ZOTERO_ITEM CSL_CITATION {"citationID":"GBdj8NNF","properties":{"formattedCitation":"(Crump, Vaquero, &amp; Milliken, 2008)","plainCitation":"(Crump, Vaquero, &amp; Milliken, 2008)","dontUpdate":true,"noteIndex":0},"citationItems":[{"id":244,"uris":["http://zotero.org/users/2060805/items/IVWUGEHS"],"uri":["http://zotero.org/users/2060805/items/IVWUGEHS"],"itemData":{"id":244,"type":"article-journal","title":"Context-specific learning and control: The roles of awareness, task relevance, and relative salience","container-title":"Consciousness and cognition","page":"22–36","volume":"17","source":"Google Scholar","DOI":"10.1016/j.concog.2007.01.004","shortTitle":"Context-specific learning and control","author":[{"family":"Crump","given":"Matthew J.C."},{"family":"Vaquero","given":"Joaquín M.M."},{"family":"Milliken","given":"Bruce"}],"issued":{"date-parts":[["2008"]]}}}],"schema":"https://github.com/citation-style-language/schema/raw/master/csl-citation.json"} </w:instrText>
      </w:r>
      <w:r>
        <w:rPr>
          <w:sz w:val="24"/>
          <w:szCs w:val="24"/>
        </w:rPr>
        <w:fldChar w:fldCharType="separate"/>
      </w:r>
      <w:r>
        <w:rPr>
          <w:noProof/>
          <w:sz w:val="24"/>
          <w:szCs w:val="24"/>
        </w:rPr>
        <w:t>Crump, Vaquero, &amp; Milliken (2008)</w:t>
      </w:r>
      <w:r>
        <w:rPr>
          <w:sz w:val="24"/>
          <w:szCs w:val="24"/>
        </w:rPr>
        <w:fldChar w:fldCharType="end"/>
      </w:r>
      <w:r>
        <w:rPr>
          <w:sz w:val="24"/>
          <w:szCs w:val="24"/>
        </w:rPr>
        <w:t xml:space="preserve"> used a Stroop prime-probe task where the distractor word is presented first followed by a color patch probe. Critically, they used the shape of the color patch probe, either a square or a circle, as the contextual dimension; one associated with a high frequency of conflict, the other with a </w:t>
      </w:r>
      <w:r>
        <w:rPr>
          <w:sz w:val="24"/>
          <w:szCs w:val="24"/>
        </w:rPr>
        <w:lastRenderedPageBreak/>
        <w:t xml:space="preserve">low frequency. In one experiment participants were made aware of the shape-proportion </w:t>
      </w:r>
      <w:r w:rsidR="00C53BB9">
        <w:rPr>
          <w:sz w:val="24"/>
          <w:szCs w:val="24"/>
        </w:rPr>
        <w:t>contingencies but</w:t>
      </w:r>
      <w:r>
        <w:rPr>
          <w:sz w:val="24"/>
          <w:szCs w:val="24"/>
        </w:rPr>
        <w:t xml:space="preserve"> given no additional instructions. In the second, participants were given a secondary task to count the number of trials that contained a square. The first experiment failed to </w:t>
      </w:r>
      <w:r w:rsidR="00F0683D">
        <w:rPr>
          <w:sz w:val="24"/>
          <w:szCs w:val="24"/>
        </w:rPr>
        <w:t>find evidence for context-specificity</w:t>
      </w:r>
      <w:r>
        <w:rPr>
          <w:sz w:val="24"/>
          <w:szCs w:val="24"/>
        </w:rPr>
        <w:t xml:space="preserve">, whereas the second did. Although not testing task-relevance </w:t>
      </w:r>
      <w:r w:rsidR="00F11955">
        <w:rPr>
          <w:sz w:val="24"/>
          <w:szCs w:val="24"/>
        </w:rPr>
        <w:t>directly</w:t>
      </w:r>
      <w:r>
        <w:rPr>
          <w:sz w:val="24"/>
          <w:szCs w:val="24"/>
        </w:rPr>
        <w:t xml:space="preserve">, </w:t>
      </w:r>
      <w:r>
        <w:rPr>
          <w:sz w:val="24"/>
          <w:szCs w:val="24"/>
        </w:rPr>
        <w:fldChar w:fldCharType="begin"/>
      </w:r>
      <w:r w:rsidR="00C74768">
        <w:rPr>
          <w:sz w:val="24"/>
          <w:szCs w:val="24"/>
        </w:rPr>
        <w:instrText xml:space="preserve"> ADDIN ZOTERO_ITEM CSL_CITATION {"citationID":"MvJAHf36","properties":{"formattedCitation":"(Ca\\uc0\\u241{}adas, Rodr\\uc0\\u237{}guez-Bail\\uc0\\u243{}n, Milliken, &amp; Lupi\\uc0\\u225{}\\uc0\\u241{}ez, 2013)","plainCitation":"(Cañadas, Rodríguez-Bailón, Milliken, &amp; Lupiáñez, 2013)","dontUpdate":true,"noteIndex":0},"citationItems":[{"id":6437,"uris":["http://zotero.org/users/2060805/items/355RV6J6"],"uri":["http://zotero.org/users/2060805/items/355RV6J6"],"itemData":{"id":6437,"type":"article-journal","title":"Social categories as a context for the allocation of attentional control.","container-title":"Journal of Experimental Psychology: General","page":"934-943","volume":"142","source":"Google Scholar","DOI":"10.1037/a0029794","author":[{"family":"Cañadas","given":"Elena"},{"family":"Rodríguez-Bailón","given":"Rosa"},{"family":"Milliken","given":"Bruce"},{"family":"Lupiáñez","given":"Juan"}],"issued":{"date-parts":[["2013"]]}}}],"schema":"https://github.com/citation-style-language/schema/raw/master/csl-citation.json"} </w:instrText>
      </w:r>
      <w:r>
        <w:rPr>
          <w:sz w:val="24"/>
          <w:szCs w:val="24"/>
        </w:rPr>
        <w:fldChar w:fldCharType="separate"/>
      </w:r>
      <w:r w:rsidRPr="00AB2F82">
        <w:rPr>
          <w:sz w:val="24"/>
        </w:rPr>
        <w:t>Cañadas, Rodríguez-Bailón, Milliken, &amp; Lupiáñ</w:t>
      </w:r>
      <w:r>
        <w:rPr>
          <w:sz w:val="24"/>
        </w:rPr>
        <w:t>ez</w:t>
      </w:r>
      <w:r w:rsidRPr="00AB2F82">
        <w:rPr>
          <w:sz w:val="24"/>
        </w:rPr>
        <w:t xml:space="preserve"> </w:t>
      </w:r>
      <w:r>
        <w:rPr>
          <w:sz w:val="24"/>
        </w:rPr>
        <w:t>(</w:t>
      </w:r>
      <w:r w:rsidRPr="00AB2F82">
        <w:rPr>
          <w:sz w:val="24"/>
        </w:rPr>
        <w:t>2013)</w:t>
      </w:r>
      <w:r>
        <w:rPr>
          <w:sz w:val="24"/>
          <w:szCs w:val="24"/>
        </w:rPr>
        <w:fldChar w:fldCharType="end"/>
      </w:r>
      <w:r>
        <w:rPr>
          <w:sz w:val="24"/>
          <w:szCs w:val="24"/>
        </w:rPr>
        <w:t xml:space="preserve"> found similar effects. In this study they used images of male and female faces as context cues in a flanker task. When given instructions to think of the faces as members of the gender categories they found CSPC effects, but when given instructions to think of the faces as individuals they did not. </w:t>
      </w:r>
      <w:r w:rsidR="00545CAD">
        <w:rPr>
          <w:sz w:val="24"/>
          <w:szCs w:val="24"/>
        </w:rPr>
        <w:t>These results suggest</w:t>
      </w:r>
      <w:r>
        <w:rPr>
          <w:sz w:val="24"/>
          <w:szCs w:val="24"/>
        </w:rPr>
        <w:t xml:space="preserve"> that making a context dimension </w:t>
      </w:r>
      <w:r w:rsidR="00C74768">
        <w:rPr>
          <w:sz w:val="24"/>
          <w:szCs w:val="24"/>
        </w:rPr>
        <w:t>relevant to the on-going task</w:t>
      </w:r>
      <w:r>
        <w:rPr>
          <w:sz w:val="24"/>
          <w:szCs w:val="24"/>
        </w:rPr>
        <w:t xml:space="preserve"> is important for </w:t>
      </w:r>
      <w:r w:rsidR="00C914AE">
        <w:rPr>
          <w:sz w:val="24"/>
          <w:szCs w:val="24"/>
        </w:rPr>
        <w:t>producing</w:t>
      </w:r>
      <w:r>
        <w:rPr>
          <w:sz w:val="24"/>
          <w:szCs w:val="24"/>
        </w:rPr>
        <w:t xml:space="preserve"> CSPC effects. </w:t>
      </w:r>
    </w:p>
    <w:p w14:paraId="1BF9917D" w14:textId="571C47E4" w:rsidR="00AB2F82" w:rsidRDefault="00AB2F82" w:rsidP="007A1C89">
      <w:pPr>
        <w:spacing w:line="240" w:lineRule="auto"/>
        <w:rPr>
          <w:sz w:val="24"/>
          <w:szCs w:val="24"/>
        </w:rPr>
      </w:pPr>
      <w:r>
        <w:rPr>
          <w:sz w:val="24"/>
          <w:szCs w:val="24"/>
        </w:rPr>
        <w:tab/>
        <w:t xml:space="preserve"> </w:t>
      </w:r>
    </w:p>
    <w:p w14:paraId="06D39ACB" w14:textId="2C725E52" w:rsidR="00AB2F82" w:rsidRPr="00AB2F82" w:rsidRDefault="00AB2F82" w:rsidP="00AB2F82">
      <w:pPr>
        <w:spacing w:line="240" w:lineRule="auto"/>
        <w:jc w:val="center"/>
        <w:rPr>
          <w:b/>
          <w:sz w:val="24"/>
          <w:szCs w:val="24"/>
        </w:rPr>
      </w:pPr>
      <w:r>
        <w:rPr>
          <w:b/>
          <w:sz w:val="24"/>
          <w:szCs w:val="24"/>
        </w:rPr>
        <w:t>The current study</w:t>
      </w:r>
    </w:p>
    <w:p w14:paraId="610F670F" w14:textId="4147601D" w:rsidR="00587973" w:rsidRDefault="00587973" w:rsidP="00AB2F82">
      <w:pPr>
        <w:spacing w:line="240" w:lineRule="auto"/>
        <w:rPr>
          <w:sz w:val="24"/>
          <w:szCs w:val="24"/>
        </w:rPr>
      </w:pPr>
    </w:p>
    <w:p w14:paraId="3F925139" w14:textId="11FB1334" w:rsidR="00AB2F82" w:rsidRDefault="00AF2301" w:rsidP="00AB2F82">
      <w:pPr>
        <w:spacing w:line="240" w:lineRule="auto"/>
        <w:ind w:firstLine="720"/>
        <w:rPr>
          <w:sz w:val="24"/>
          <w:szCs w:val="24"/>
        </w:rPr>
      </w:pPr>
      <w:r>
        <w:rPr>
          <w:sz w:val="24"/>
          <w:szCs w:val="24"/>
        </w:rPr>
        <w:t>Some prior</w:t>
      </w:r>
      <w:r w:rsidR="00AB2F82">
        <w:rPr>
          <w:sz w:val="24"/>
          <w:szCs w:val="24"/>
        </w:rPr>
        <w:t xml:space="preserve"> suggests that the task-relevance of contextual information is important for establishing</w:t>
      </w:r>
      <w:r>
        <w:rPr>
          <w:sz w:val="24"/>
          <w:szCs w:val="24"/>
        </w:rPr>
        <w:t xml:space="preserve"> </w:t>
      </w:r>
      <w:r w:rsidRPr="00AF2301">
        <w:rPr>
          <w:i/>
          <w:sz w:val="24"/>
          <w:szCs w:val="24"/>
        </w:rPr>
        <w:t>new</w:t>
      </w:r>
      <w:r w:rsidR="00AB2F82">
        <w:rPr>
          <w:sz w:val="24"/>
          <w:szCs w:val="24"/>
        </w:rPr>
        <w:t xml:space="preserve"> associations between context cues and attentional priorities. Simply put, CSPC effects emerge when context cues are somehow made relevant to the task</w:t>
      </w:r>
      <w:r w:rsidR="00C74768">
        <w:rPr>
          <w:sz w:val="24"/>
          <w:szCs w:val="24"/>
        </w:rPr>
        <w:t>, but do not</w:t>
      </w:r>
      <w:r w:rsidR="00AB2F82">
        <w:rPr>
          <w:sz w:val="24"/>
          <w:szCs w:val="24"/>
        </w:rPr>
        <w:t xml:space="preserve"> when</w:t>
      </w:r>
      <w:r w:rsidR="00F0683D">
        <w:rPr>
          <w:sz w:val="24"/>
          <w:szCs w:val="24"/>
        </w:rPr>
        <w:t xml:space="preserve"> made</w:t>
      </w:r>
      <w:r w:rsidR="00AB2F82">
        <w:rPr>
          <w:sz w:val="24"/>
          <w:szCs w:val="24"/>
        </w:rPr>
        <w:t xml:space="preserve"> irrelevant </w:t>
      </w:r>
      <w:r w:rsidR="00AB2F82">
        <w:rPr>
          <w:sz w:val="24"/>
          <w:szCs w:val="24"/>
        </w:rPr>
        <w:fldChar w:fldCharType="begin"/>
      </w:r>
      <w:r w:rsidR="00AB2F82">
        <w:rPr>
          <w:sz w:val="24"/>
          <w:szCs w:val="24"/>
        </w:rPr>
        <w:instrText xml:space="preserve"> ADDIN ZOTERO_ITEM CSL_CITATION {"citationID":"AhqNmGpe","properties":{"formattedCitation":"(Ca\\uc0\\u241{}adas et al., 2013; Crump et al., 2006, 2008)","plainCitation":"(Cañadas et al., 2013; Crump et al., 2006, 2008)","noteIndex":0},"citationItems":[{"id":6437,"uris":["http://zotero.org/users/2060805/items/355RV6J6"],"uri":["http://zotero.org/users/2060805/items/355RV6J6"],"itemData":{"id":6437,"type":"article-journal","title":"Social categories as a context for the allocation of attentional control.","container-title":"Journal of Experimental Psychology: General","page":"934-943","volume":"142","source":"Google Scholar","DOI":"10.1037/a0029794","author":[{"family":"Cañadas","given":"Elena"},{"family":"Rodríguez-Bailón","given":"Rosa"},{"family":"Milliken","given":"Bruce"},{"family":"Lupiáñez","given":"Juan"}],"issued":{"date-parts":[["2013"]]}}},{"id":394,"uris":["http://zotero.org/users/2060805/items/VEZS5D9I"],"uri":["http://zotero.org/users/2060805/items/VEZS5D9I"],"itemData":{"id":394,"type":"article-journal","title":"The context-specific proportion congruent Stroop effect: Location as a contextual cue","container-title":"Psychonomic Bulletin &amp; Review","page":"316–321","volume":"13","source":"Google Scholar","DOI":"10.3758/BF03193850","shortTitle":"The context-specific proportion congruent Stroop effect","author":[{"family":"Crump","given":"Matthew J.C."},{"family":"Gong","given":"Zhiyu"},{"family":"Milliken","given":"Bruce"}],"issued":{"date-parts":[["2006"]]}}},{"id":244,"uris":["http://zotero.org/users/2060805/items/IVWUGEHS"],"uri":["http://zotero.org/users/2060805/items/IVWUGEHS"],"itemData":{"id":244,"type":"article-journal","title":"Context-specific learning and control: The roles of awareness, task relevance, and relative salience","container-title":"Consciousness and cognition","page":"22–36","volume":"17","source":"Google Scholar","DOI":"10.1016/j.concog.2007.01.004","shortTitle":"Context-specific learning and control","author":[{"family":"Crump","given":"Matthew J.C."},{"family":"Vaquero","given":"Joaquín M.M."},{"family":"Milliken","given":"Bruce"}],"issued":{"date-parts":[["2008"]]}}}],"schema":"https://github.com/citation-style-language/schema/raw/master/csl-citation.json"} </w:instrText>
      </w:r>
      <w:r w:rsidR="00AB2F82">
        <w:rPr>
          <w:sz w:val="24"/>
          <w:szCs w:val="24"/>
        </w:rPr>
        <w:fldChar w:fldCharType="separate"/>
      </w:r>
      <w:r w:rsidR="00AB2F82" w:rsidRPr="00AB2F82">
        <w:rPr>
          <w:sz w:val="24"/>
        </w:rPr>
        <w:t>(Cañadas et al., 2013; Crump et al., 2006, 2008)</w:t>
      </w:r>
      <w:r w:rsidR="00AB2F82">
        <w:rPr>
          <w:sz w:val="24"/>
          <w:szCs w:val="24"/>
        </w:rPr>
        <w:fldChar w:fldCharType="end"/>
      </w:r>
      <w:r w:rsidR="00AB2F82">
        <w:rPr>
          <w:sz w:val="24"/>
          <w:szCs w:val="24"/>
        </w:rPr>
        <w:t xml:space="preserve">. However, it </w:t>
      </w:r>
      <w:proofErr w:type="gramStart"/>
      <w:r w:rsidR="00AB2F82">
        <w:rPr>
          <w:sz w:val="24"/>
          <w:szCs w:val="24"/>
        </w:rPr>
        <w:t>still remains</w:t>
      </w:r>
      <w:proofErr w:type="gramEnd"/>
      <w:r w:rsidR="00AB2F82">
        <w:rPr>
          <w:sz w:val="24"/>
          <w:szCs w:val="24"/>
        </w:rPr>
        <w:t xml:space="preserve"> unclear how task-relevance may or may not inform the use of </w:t>
      </w:r>
      <w:r w:rsidR="00AB2F82" w:rsidRPr="00AF2301">
        <w:rPr>
          <w:i/>
          <w:sz w:val="24"/>
          <w:szCs w:val="24"/>
        </w:rPr>
        <w:t>previously learned</w:t>
      </w:r>
      <w:r w:rsidR="00AB2F82">
        <w:rPr>
          <w:sz w:val="24"/>
          <w:szCs w:val="24"/>
        </w:rPr>
        <w:t xml:space="preserve"> associations.</w:t>
      </w:r>
      <w:r w:rsidR="00FD6CE0">
        <w:rPr>
          <w:sz w:val="24"/>
          <w:szCs w:val="24"/>
        </w:rPr>
        <w:t xml:space="preserve"> </w:t>
      </w:r>
      <w:r w:rsidR="00952C6A">
        <w:rPr>
          <w:sz w:val="24"/>
          <w:szCs w:val="24"/>
        </w:rPr>
        <w:t>In the current study,</w:t>
      </w:r>
      <w:r w:rsidR="00AB2F82">
        <w:rPr>
          <w:sz w:val="24"/>
          <w:szCs w:val="24"/>
        </w:rPr>
        <w:t xml:space="preserve"> </w:t>
      </w:r>
      <w:r w:rsidR="00952C6A">
        <w:rPr>
          <w:sz w:val="24"/>
          <w:szCs w:val="24"/>
        </w:rPr>
        <w:t xml:space="preserve">we examined whether manipulating task-relevance </w:t>
      </w:r>
      <w:r w:rsidR="00AB2F82">
        <w:rPr>
          <w:sz w:val="24"/>
          <w:szCs w:val="24"/>
        </w:rPr>
        <w:t>would</w:t>
      </w:r>
      <w:r w:rsidR="00952C6A">
        <w:rPr>
          <w:sz w:val="24"/>
          <w:szCs w:val="24"/>
        </w:rPr>
        <w:t xml:space="preserve"> cause participants to ignore a previously learned association and adopt a new context-specific control strategy.</w:t>
      </w:r>
      <w:r w:rsidR="00AB2F82">
        <w:rPr>
          <w:sz w:val="24"/>
          <w:szCs w:val="24"/>
        </w:rPr>
        <w:t xml:space="preserve"> </w:t>
      </w:r>
    </w:p>
    <w:p w14:paraId="36662165" w14:textId="6B18DCC8" w:rsidR="00AB2F82" w:rsidRDefault="00AB2F82" w:rsidP="00AB2F82">
      <w:pPr>
        <w:spacing w:line="240" w:lineRule="auto"/>
        <w:ind w:firstLine="720"/>
        <w:rPr>
          <w:sz w:val="24"/>
          <w:szCs w:val="24"/>
        </w:rPr>
      </w:pPr>
      <w:r>
        <w:rPr>
          <w:sz w:val="24"/>
          <w:szCs w:val="24"/>
        </w:rPr>
        <w:t xml:space="preserve">A flanker task was used to measure attentional control in an adapted context-specific proportion congruent design </w:t>
      </w:r>
      <w:r>
        <w:rPr>
          <w:sz w:val="24"/>
          <w:szCs w:val="24"/>
        </w:rPr>
        <w:fldChar w:fldCharType="begin"/>
      </w:r>
      <w:r w:rsidR="00C74768">
        <w:rPr>
          <w:sz w:val="24"/>
          <w:szCs w:val="24"/>
        </w:rPr>
        <w:instrText xml:space="preserve"> ADDIN ZOTERO_ITEM CSL_CITATION {"citationID":"GWpgRxs7","properties":{"formattedCitation":"(Crump et al., 2017; Crump &amp; Milliken, 2009)","plainCitation":"(Crump et al., 2017; Crump &amp; Milliken, 2009)","noteIndex":0},"citationItems":[{"id":838,"uris":["http://zotero.org/users/2060805/items/VZG22JHA"],"uri":["http://zotero.org/users/2060805/items/VZG22JHA"],"itemData":{"id":838,"type":"article-journal","title":"Reproducing the location-based context-specific proportion congruent effect for frequency unbiased items: A reply to Hutcheon and Spieler (2016)","container-title":"The Quarterly Journal of Experimental Psychology","page":"1792-1807","volume":"70","source":"Taylor and Francis+NEJM","abstract":"Stroop effects can be modulated by context-specific cues associated with different levels of proportion congruent, even for items that appear equally frequently in each context. This result has important theoretical implications, because it rules out frequency-driven learning explanations of context-specific proportion congruent (CSPC) effects and leaves open the possibility that a cue-driven retrieval process can reinstate attentional control settings in a rapid online fashion. The purpose of the present work was to address reproducibility concerns that have been raised about this finding. We conducted several reproductions and novel extensions using Amazon’s mechanical Turk in both Stroop and flanker tasks. We successfully replicated the central finding that CSPC effects can be observed for frequency-unbiased items. We also provide new Monte Carlo simulation analyses to estimate reproducibility of the phenomena that show important limitations on these designs for measuring contextual control.","DOI":"10.1080/17470218.2016.1206130","ISSN":"1747-0218","note":"PMID: 27340758","shortTitle":"Reproducing the location-based context-specific proportion congruent effect for frequency unbiased items","author":[{"family":"Crump","given":"Matthew J.C."},{"family":"Brosowsky","given":"Nicholaus P."},{"family":"Milliken","given":"Bruce"}],"issued":{"date-parts":[["2017"]]}}},{"id":310,"uris":["http://zotero.org/users/2060805/items/P8X5AN78"],"uri":["http://zotero.org/users/2060805/items/P8X5AN78"],"itemData":{"id":310,"type":"article-journal","title":"The flexibility of context-specific control: Evidence for context-driven generalization of item-specific control settings","container-title":"The Quarterly Journal of Experimental Psychology","page":"1523-1532","volume":"62","DOI":"10.1080/17470210902752096","author":[{"family":"Crump","given":"Matthew J. C."},{"family":"Milliken","given":"Bruce"}],"issued":{"date-parts":[["2009"]]}}}],"schema":"https://github.com/citation-style-language/schema/raw/master/csl-citation.json"} </w:instrText>
      </w:r>
      <w:r>
        <w:rPr>
          <w:sz w:val="24"/>
          <w:szCs w:val="24"/>
        </w:rPr>
        <w:fldChar w:fldCharType="separate"/>
      </w:r>
      <w:r w:rsidR="00C74768">
        <w:rPr>
          <w:noProof/>
          <w:sz w:val="24"/>
          <w:szCs w:val="24"/>
        </w:rPr>
        <w:t>(Crump et al., 2017; Crump &amp; Milliken, 2009)</w:t>
      </w:r>
      <w:r>
        <w:rPr>
          <w:sz w:val="24"/>
          <w:szCs w:val="24"/>
        </w:rPr>
        <w:fldChar w:fldCharType="end"/>
      </w:r>
      <w:r>
        <w:rPr>
          <w:sz w:val="24"/>
          <w:szCs w:val="24"/>
        </w:rPr>
        <w:t xml:space="preserve">. </w:t>
      </w:r>
      <w:proofErr w:type="gramStart"/>
      <w:r>
        <w:rPr>
          <w:sz w:val="24"/>
          <w:szCs w:val="24"/>
        </w:rPr>
        <w:t>Similar to</w:t>
      </w:r>
      <w:proofErr w:type="gramEnd"/>
      <w:r>
        <w:rPr>
          <w:sz w:val="24"/>
          <w:szCs w:val="24"/>
        </w:rPr>
        <w:t xml:space="preserve"> previous studies, flanker stimuli were presented in contexts associated with differing levels of conflict (0%, 50%, or 100% congruent). However</w:t>
      </w:r>
      <w:r w:rsidR="00C578AF">
        <w:rPr>
          <w:sz w:val="24"/>
          <w:szCs w:val="24"/>
        </w:rPr>
        <w:t>,</w:t>
      </w:r>
      <w:r>
        <w:rPr>
          <w:sz w:val="24"/>
          <w:szCs w:val="24"/>
        </w:rPr>
        <w:t xml:space="preserve"> unlike previous CSPC designs where contexts were defined by a single discriminating feature (e.g., up</w:t>
      </w:r>
      <w:r w:rsidR="00AF2301">
        <w:rPr>
          <w:sz w:val="24"/>
          <w:szCs w:val="24"/>
        </w:rPr>
        <w:t>per</w:t>
      </w:r>
      <w:r>
        <w:rPr>
          <w:sz w:val="24"/>
          <w:szCs w:val="24"/>
        </w:rPr>
        <w:t xml:space="preserve"> </w:t>
      </w:r>
      <w:r w:rsidR="00AF2301">
        <w:rPr>
          <w:sz w:val="24"/>
          <w:szCs w:val="24"/>
        </w:rPr>
        <w:t>vs.</w:t>
      </w:r>
      <w:r>
        <w:rPr>
          <w:sz w:val="24"/>
          <w:szCs w:val="24"/>
        </w:rPr>
        <w:t xml:space="preserve"> </w:t>
      </w:r>
      <w:r w:rsidR="00AF2301">
        <w:rPr>
          <w:sz w:val="24"/>
          <w:szCs w:val="24"/>
        </w:rPr>
        <w:t>lower screen</w:t>
      </w:r>
      <w:r w:rsidR="00F11955">
        <w:rPr>
          <w:sz w:val="24"/>
          <w:szCs w:val="24"/>
        </w:rPr>
        <w:t xml:space="preserve"> locations</w:t>
      </w:r>
      <w:r>
        <w:rPr>
          <w:sz w:val="24"/>
          <w:szCs w:val="24"/>
        </w:rPr>
        <w:t>), c</w:t>
      </w:r>
      <w:r w:rsidRPr="00C43D56">
        <w:rPr>
          <w:sz w:val="24"/>
          <w:szCs w:val="24"/>
        </w:rPr>
        <w:t>ontexts were defined by two feature dimensions</w:t>
      </w:r>
      <w:r>
        <w:rPr>
          <w:sz w:val="24"/>
          <w:szCs w:val="24"/>
        </w:rPr>
        <w:t xml:space="preserve"> (see Figure 1A)</w:t>
      </w:r>
      <w:r w:rsidRPr="00C43D56">
        <w:rPr>
          <w:sz w:val="24"/>
          <w:szCs w:val="24"/>
        </w:rPr>
        <w:t xml:space="preserve">. </w:t>
      </w:r>
      <w:r w:rsidR="00F11955">
        <w:rPr>
          <w:sz w:val="24"/>
          <w:szCs w:val="24"/>
        </w:rPr>
        <w:t>In one condition, for example,</w:t>
      </w:r>
      <w:r w:rsidRPr="00C43D56">
        <w:rPr>
          <w:sz w:val="24"/>
          <w:szCs w:val="24"/>
        </w:rPr>
        <w:t xml:space="preserve"> </w:t>
      </w:r>
      <w:r w:rsidR="00F11955">
        <w:rPr>
          <w:sz w:val="24"/>
          <w:szCs w:val="24"/>
        </w:rPr>
        <w:t>contexts were defined by object identity (hat or chair) and color (blue or green)</w:t>
      </w:r>
      <w:r w:rsidRPr="00C43D56">
        <w:rPr>
          <w:sz w:val="24"/>
          <w:szCs w:val="24"/>
        </w:rPr>
        <w:t>. Only three out of the four possible</w:t>
      </w:r>
      <w:r w:rsidR="00AF2301">
        <w:rPr>
          <w:sz w:val="24"/>
          <w:szCs w:val="24"/>
        </w:rPr>
        <w:t xml:space="preserve"> feature</w:t>
      </w:r>
      <w:r w:rsidRPr="00C43D56">
        <w:rPr>
          <w:sz w:val="24"/>
          <w:szCs w:val="24"/>
        </w:rPr>
        <w:t xml:space="preserve"> combinations were presented</w:t>
      </w:r>
      <w:r>
        <w:rPr>
          <w:sz w:val="24"/>
          <w:szCs w:val="24"/>
        </w:rPr>
        <w:t xml:space="preserve">, </w:t>
      </w:r>
      <w:r w:rsidRPr="00C43D56">
        <w:rPr>
          <w:sz w:val="24"/>
          <w:szCs w:val="24"/>
        </w:rPr>
        <w:t>each associated with a different proportion of congruent trials (0%, 50%, or 100%</w:t>
      </w:r>
      <w:r>
        <w:rPr>
          <w:sz w:val="24"/>
          <w:szCs w:val="24"/>
        </w:rPr>
        <w:t xml:space="preserve"> congruent</w:t>
      </w:r>
      <w:r w:rsidRPr="00C43D56">
        <w:rPr>
          <w:sz w:val="24"/>
          <w:szCs w:val="24"/>
        </w:rPr>
        <w:t>). Critically, the frequency unbiased context (50% congruent)</w:t>
      </w:r>
      <w:r>
        <w:rPr>
          <w:sz w:val="24"/>
          <w:szCs w:val="24"/>
        </w:rPr>
        <w:t xml:space="preserve"> always</w:t>
      </w:r>
      <w:r w:rsidRPr="00C43D56">
        <w:rPr>
          <w:sz w:val="24"/>
          <w:szCs w:val="24"/>
        </w:rPr>
        <w:t xml:space="preserve"> shared a feature with each of the frequency-biased contexts (0% and 100% congruent)</w:t>
      </w:r>
      <w:r w:rsidR="00AF2301">
        <w:rPr>
          <w:sz w:val="24"/>
          <w:szCs w:val="24"/>
        </w:rPr>
        <w:t>. The</w:t>
      </w:r>
      <w:r w:rsidRPr="00C43D56">
        <w:rPr>
          <w:sz w:val="24"/>
          <w:szCs w:val="24"/>
        </w:rPr>
        <w:t xml:space="preserve"> frequency biased contexts (0% and 100% congruent)</w:t>
      </w:r>
      <w:r w:rsidR="00AF2301">
        <w:rPr>
          <w:sz w:val="24"/>
          <w:szCs w:val="24"/>
        </w:rPr>
        <w:t xml:space="preserve"> however,</w:t>
      </w:r>
      <w:r w:rsidRPr="00C43D56">
        <w:rPr>
          <w:sz w:val="24"/>
          <w:szCs w:val="24"/>
        </w:rPr>
        <w:t xml:space="preserve"> did not share any features</w:t>
      </w:r>
      <w:r>
        <w:rPr>
          <w:sz w:val="24"/>
          <w:szCs w:val="24"/>
        </w:rPr>
        <w:t xml:space="preserve"> (see Figure 1C for an example)</w:t>
      </w:r>
      <w:r w:rsidRPr="00C43D56">
        <w:rPr>
          <w:sz w:val="24"/>
          <w:szCs w:val="24"/>
        </w:rPr>
        <w:t>.</w:t>
      </w:r>
    </w:p>
    <w:p w14:paraId="0293AC90" w14:textId="7A048649" w:rsidR="00AB2F82" w:rsidRDefault="00AB2F82" w:rsidP="00AB2F82">
      <w:pPr>
        <w:spacing w:line="240" w:lineRule="auto"/>
        <w:ind w:firstLine="720"/>
        <w:rPr>
          <w:sz w:val="24"/>
          <w:szCs w:val="24"/>
        </w:rPr>
      </w:pPr>
      <w:r>
        <w:rPr>
          <w:sz w:val="24"/>
          <w:szCs w:val="24"/>
        </w:rPr>
        <w:t>A secondary counting task was used to manipulate the task-relevance of the context dimensions</w:t>
      </w:r>
      <w:r w:rsidR="00633889">
        <w:rPr>
          <w:sz w:val="24"/>
          <w:szCs w:val="24"/>
        </w:rPr>
        <w:t xml:space="preserve"> </w:t>
      </w:r>
      <w:r w:rsidR="00633889">
        <w:rPr>
          <w:sz w:val="24"/>
          <w:szCs w:val="24"/>
        </w:rPr>
        <w:fldChar w:fldCharType="begin"/>
      </w:r>
      <w:r w:rsidR="00633889">
        <w:rPr>
          <w:sz w:val="24"/>
          <w:szCs w:val="24"/>
        </w:rPr>
        <w:instrText xml:space="preserve"> ADDIN ZOTERO_ITEM CSL_CITATION {"citationID":"dwTa5oK7","properties":{"formattedCitation":"(Crump et al., 2008)","plainCitation":"(Crump et al., 2008)","noteIndex":0},"citationItems":[{"id":244,"uris":["http://zotero.org/users/2060805/items/IVWUGEHS"],"uri":["http://zotero.org/users/2060805/items/IVWUGEHS"],"itemData":{"id":244,"type":"article-journal","title":"Context-specific learning and control: The roles of awareness, task relevance, and relative salience","container-title":"Consciousness and cognition","page":"22–36","volume":"17","source":"Google Scholar","DOI":"10.1016/j.concog.2007.01.004","shortTitle":"Context-specific learning and control","author":[{"family":"Crump","given":"Matthew J.C."},{"family":"Vaquero","given":"Joaquín M.M."},{"family":"Milliken","given":"Bruce"}],"issued":{"date-parts":[["2008"]]}}}],"schema":"https://github.com/citation-style-language/schema/raw/master/csl-citation.json"} </w:instrText>
      </w:r>
      <w:r w:rsidR="00633889">
        <w:rPr>
          <w:sz w:val="24"/>
          <w:szCs w:val="24"/>
        </w:rPr>
        <w:fldChar w:fldCharType="separate"/>
      </w:r>
      <w:r w:rsidR="00633889">
        <w:rPr>
          <w:noProof/>
          <w:sz w:val="24"/>
          <w:szCs w:val="24"/>
        </w:rPr>
        <w:t>(Crump et al., 2008)</w:t>
      </w:r>
      <w:r w:rsidR="00633889">
        <w:rPr>
          <w:sz w:val="24"/>
          <w:szCs w:val="24"/>
        </w:rPr>
        <w:fldChar w:fldCharType="end"/>
      </w:r>
      <w:r w:rsidR="00AF2301">
        <w:rPr>
          <w:sz w:val="24"/>
          <w:szCs w:val="24"/>
        </w:rPr>
        <w:t xml:space="preserve"> which</w:t>
      </w:r>
      <w:r>
        <w:rPr>
          <w:sz w:val="24"/>
          <w:szCs w:val="24"/>
        </w:rPr>
        <w:t xml:space="preserve"> critically, switched halfway through the experiment. </w:t>
      </w:r>
      <w:r w:rsidR="00D131DF">
        <w:rPr>
          <w:sz w:val="24"/>
          <w:szCs w:val="24"/>
        </w:rPr>
        <w:t>P</w:t>
      </w:r>
      <w:r w:rsidR="00F11955">
        <w:rPr>
          <w:sz w:val="24"/>
          <w:szCs w:val="24"/>
        </w:rPr>
        <w:t>articipants</w:t>
      </w:r>
      <w:r>
        <w:rPr>
          <w:sz w:val="24"/>
          <w:szCs w:val="24"/>
        </w:rPr>
        <w:t xml:space="preserve"> were instructed to</w:t>
      </w:r>
      <w:r w:rsidRPr="00C43D56">
        <w:rPr>
          <w:sz w:val="24"/>
          <w:szCs w:val="24"/>
        </w:rPr>
        <w:t xml:space="preserve"> </w:t>
      </w:r>
      <w:r>
        <w:rPr>
          <w:sz w:val="24"/>
          <w:szCs w:val="24"/>
        </w:rPr>
        <w:t xml:space="preserve">keep a running </w:t>
      </w:r>
      <w:r w:rsidRPr="00C43D56">
        <w:rPr>
          <w:sz w:val="24"/>
          <w:szCs w:val="24"/>
        </w:rPr>
        <w:t>count of one of the</w:t>
      </w:r>
      <w:r>
        <w:rPr>
          <w:sz w:val="24"/>
          <w:szCs w:val="24"/>
        </w:rPr>
        <w:t xml:space="preserve"> overlapping</w:t>
      </w:r>
      <w:r w:rsidRPr="00C43D56">
        <w:rPr>
          <w:sz w:val="24"/>
          <w:szCs w:val="24"/>
        </w:rPr>
        <w:t xml:space="preserve"> features (e.g., “count whenever a </w:t>
      </w:r>
      <w:r>
        <w:rPr>
          <w:sz w:val="24"/>
          <w:szCs w:val="24"/>
        </w:rPr>
        <w:t>hat</w:t>
      </w:r>
      <w:r w:rsidRPr="00C43D56">
        <w:rPr>
          <w:sz w:val="24"/>
          <w:szCs w:val="24"/>
        </w:rPr>
        <w:t xml:space="preserve"> is presented”)</w:t>
      </w:r>
      <w:r>
        <w:rPr>
          <w:sz w:val="24"/>
          <w:szCs w:val="24"/>
        </w:rPr>
        <w:t xml:space="preserve"> which was associated with either a high or low frequency of conflict</w:t>
      </w:r>
      <w:r w:rsidRPr="00C43D56">
        <w:rPr>
          <w:sz w:val="24"/>
          <w:szCs w:val="24"/>
        </w:rPr>
        <w:t xml:space="preserve">. Halfway through the experiment they received new instructions to count </w:t>
      </w:r>
      <w:r>
        <w:rPr>
          <w:sz w:val="24"/>
          <w:szCs w:val="24"/>
        </w:rPr>
        <w:t xml:space="preserve">the other overlapping </w:t>
      </w:r>
      <w:r w:rsidRPr="00C43D56">
        <w:rPr>
          <w:sz w:val="24"/>
          <w:szCs w:val="24"/>
        </w:rPr>
        <w:t>feature</w:t>
      </w:r>
      <w:r>
        <w:rPr>
          <w:sz w:val="24"/>
          <w:szCs w:val="24"/>
        </w:rPr>
        <w:t xml:space="preserve"> </w:t>
      </w:r>
      <w:r w:rsidRPr="00C43D56">
        <w:rPr>
          <w:sz w:val="24"/>
          <w:szCs w:val="24"/>
        </w:rPr>
        <w:t xml:space="preserve">(e.g., “count whenever a </w:t>
      </w:r>
      <w:r>
        <w:rPr>
          <w:sz w:val="24"/>
          <w:szCs w:val="24"/>
        </w:rPr>
        <w:t xml:space="preserve">green item is </w:t>
      </w:r>
      <w:r w:rsidR="00AF2301">
        <w:rPr>
          <w:sz w:val="24"/>
          <w:szCs w:val="24"/>
        </w:rPr>
        <w:t xml:space="preserve">presented”). </w:t>
      </w:r>
      <w:r w:rsidR="00D131DF">
        <w:rPr>
          <w:sz w:val="24"/>
          <w:szCs w:val="24"/>
        </w:rPr>
        <w:t>Critically</w:t>
      </w:r>
      <w:r w:rsidR="00AF2301">
        <w:rPr>
          <w:sz w:val="24"/>
          <w:szCs w:val="24"/>
        </w:rPr>
        <w:t xml:space="preserve">, </w:t>
      </w:r>
      <w:r w:rsidRPr="00C43D56">
        <w:rPr>
          <w:sz w:val="24"/>
          <w:szCs w:val="24"/>
        </w:rPr>
        <w:t>the set of context images remained the same throughout the experiment (see Figure 1C</w:t>
      </w:r>
      <w:r>
        <w:rPr>
          <w:sz w:val="24"/>
          <w:szCs w:val="24"/>
        </w:rPr>
        <w:t xml:space="preserve"> for an example</w:t>
      </w:r>
      <w:r w:rsidR="00AF2301">
        <w:rPr>
          <w:sz w:val="24"/>
          <w:szCs w:val="24"/>
        </w:rPr>
        <w:t xml:space="preserve">) and the </w:t>
      </w:r>
      <w:r>
        <w:rPr>
          <w:sz w:val="24"/>
          <w:szCs w:val="24"/>
        </w:rPr>
        <w:t xml:space="preserve">task-relevance of the context dimensions was the only </w:t>
      </w:r>
      <w:r w:rsidR="00C83F82">
        <w:rPr>
          <w:sz w:val="24"/>
          <w:szCs w:val="24"/>
        </w:rPr>
        <w:t>aspect of the experiment</w:t>
      </w:r>
      <w:r>
        <w:rPr>
          <w:sz w:val="24"/>
          <w:szCs w:val="24"/>
        </w:rPr>
        <w:t xml:space="preserve"> that changed</w:t>
      </w:r>
      <w:r w:rsidR="00F11955">
        <w:rPr>
          <w:sz w:val="24"/>
          <w:szCs w:val="24"/>
        </w:rPr>
        <w:t xml:space="preserve"> from the first to second phases</w:t>
      </w:r>
      <w:r>
        <w:rPr>
          <w:sz w:val="24"/>
          <w:szCs w:val="24"/>
        </w:rPr>
        <w:t>.</w:t>
      </w:r>
    </w:p>
    <w:p w14:paraId="10D5740D" w14:textId="07C21162" w:rsidR="00AB2F82" w:rsidRDefault="00AB2F82" w:rsidP="00AB2F82">
      <w:pPr>
        <w:spacing w:line="240" w:lineRule="auto"/>
        <w:ind w:firstLine="720"/>
        <w:rPr>
          <w:sz w:val="24"/>
          <w:szCs w:val="24"/>
        </w:rPr>
      </w:pPr>
      <w:r>
        <w:rPr>
          <w:sz w:val="24"/>
          <w:szCs w:val="24"/>
        </w:rPr>
        <w:lastRenderedPageBreak/>
        <w:t xml:space="preserve">The </w:t>
      </w:r>
      <w:r w:rsidRPr="00C43D56">
        <w:rPr>
          <w:sz w:val="24"/>
          <w:szCs w:val="24"/>
        </w:rPr>
        <w:t xml:space="preserve">critical measure of interest is the congruency effect </w:t>
      </w:r>
      <w:r>
        <w:rPr>
          <w:sz w:val="24"/>
          <w:szCs w:val="24"/>
        </w:rPr>
        <w:t>produced in the frequency unbiased context</w:t>
      </w:r>
      <w:r w:rsidRPr="00C43D56">
        <w:rPr>
          <w:sz w:val="24"/>
          <w:szCs w:val="24"/>
        </w:rPr>
        <w:t xml:space="preserve">. </w:t>
      </w:r>
      <w:r>
        <w:rPr>
          <w:sz w:val="24"/>
          <w:szCs w:val="24"/>
        </w:rPr>
        <w:t>If, on the one hand, task-relevance has no impact on the use of context-attention associations we would expect no differences between the congruency effects when the high-conflict context dimension is made task-relevant or the low-conflict context dimension is made task-relevant. This could occur because all three contexts are treated as individual contexts throughout the whole experiment</w:t>
      </w:r>
      <w:r w:rsidR="00DC7D0D">
        <w:rPr>
          <w:sz w:val="24"/>
          <w:szCs w:val="24"/>
        </w:rPr>
        <w:t xml:space="preserve"> </w:t>
      </w:r>
      <w:r w:rsidR="002D46E6">
        <w:rPr>
          <w:sz w:val="24"/>
          <w:szCs w:val="24"/>
        </w:rPr>
        <w:fldChar w:fldCharType="begin"/>
      </w:r>
      <w:r w:rsidR="002D46E6">
        <w:rPr>
          <w:sz w:val="24"/>
          <w:szCs w:val="24"/>
        </w:rPr>
        <w:instrText xml:space="preserve"> ADDIN ZOTERO_ITEM CSL_CITATION {"citationID":"U5foBYlN","properties":{"formattedCitation":"(Ca\\uc0\\u241{}adas et al., 2013)","plainCitation":"(Cañadas et al., 2013)","noteIndex":0},"citationItems":[{"id":5785,"uris":["http://zotero.org/users/2060805/items/355RV6J6"],"uri":["http://zotero.org/users/2060805/items/355RV6J6"],"itemData":{"id":5785,"type":"article-journal","title":"Social categories as a context for the allocation of attentional control.","container-title":"Journal of Experimental Psychology: General","page":"934-943","volume":"142","source":"Google Scholar","DOI":"10.1037/a0029794","author":[{"family":"Cañadas","given":"Elena"},{"family":"Rodríguez-Bailón","given":"Rosa"},{"family":"Milliken","given":"Bruce"},{"family":"Lupiáñez","given":"Juan"}],"issued":{"date-parts":[["2013"]]}}}],"schema":"https://github.com/citation-style-language/schema/raw/master/csl-citation.json"} </w:instrText>
      </w:r>
      <w:r w:rsidR="002D46E6">
        <w:rPr>
          <w:sz w:val="24"/>
          <w:szCs w:val="24"/>
        </w:rPr>
        <w:fldChar w:fldCharType="separate"/>
      </w:r>
      <w:r w:rsidR="002D46E6" w:rsidRPr="002D46E6">
        <w:rPr>
          <w:rFonts w:eastAsia="Times New Roman"/>
          <w:sz w:val="24"/>
        </w:rPr>
        <w:t>(</w:t>
      </w:r>
      <w:r w:rsidR="002D46E6">
        <w:rPr>
          <w:rFonts w:eastAsia="Times New Roman"/>
          <w:sz w:val="24"/>
        </w:rPr>
        <w:t xml:space="preserve">e.g., </w:t>
      </w:r>
      <w:r w:rsidR="002D46E6" w:rsidRPr="002D46E6">
        <w:rPr>
          <w:rFonts w:eastAsia="Times New Roman"/>
          <w:sz w:val="24"/>
        </w:rPr>
        <w:t>Cañadas et al., 2013)</w:t>
      </w:r>
      <w:r w:rsidR="002D46E6">
        <w:rPr>
          <w:sz w:val="24"/>
          <w:szCs w:val="24"/>
        </w:rPr>
        <w:fldChar w:fldCharType="end"/>
      </w:r>
      <w:r>
        <w:rPr>
          <w:sz w:val="24"/>
          <w:szCs w:val="24"/>
        </w:rPr>
        <w:t xml:space="preserve">. Or it could occur because associations formed in the first block </w:t>
      </w:r>
      <w:r w:rsidR="00AE40FF">
        <w:rPr>
          <w:sz w:val="24"/>
          <w:szCs w:val="24"/>
        </w:rPr>
        <w:t>interfere with learning new associations in the second</w:t>
      </w:r>
      <w:r w:rsidR="002D46E6">
        <w:rPr>
          <w:sz w:val="24"/>
          <w:szCs w:val="24"/>
        </w:rPr>
        <w:t xml:space="preserve"> </w:t>
      </w:r>
      <w:r w:rsidR="002D46E6">
        <w:rPr>
          <w:sz w:val="24"/>
          <w:szCs w:val="24"/>
        </w:rPr>
        <w:fldChar w:fldCharType="begin"/>
      </w:r>
      <w:r w:rsidR="00A81C31">
        <w:rPr>
          <w:sz w:val="24"/>
          <w:szCs w:val="24"/>
        </w:rPr>
        <w:instrText xml:space="preserve"> ADDIN ZOTERO_ITEM CSL_CITATION {"citationID":"xO6lMDT4","properties":{"formattedCitation":"(Brosowsky &amp; Crump, 2016)","plainCitation":"(Brosowsky &amp; Crump, 2016)","dontUpdate":true,"noteIndex":0},"citationItems":[{"id":5001,"uris":["http://zotero.org/users/2060805/items/7FS95QNV"],"uri":["http://zotero.org/users/2060805/items/7FS95QNV"],"itemData":{"id":5001,"type":"article-journal","title":"Context-specific attentional sampling: Intentional control as a pre-requisite for contextual control","container-title":"Consciousness and Cognition","page":"146-160","volume":"44","source":"ScienceDirect","abstract":"Recent work suggests that environmental cues associated with previous attentional control settings can rapidly and involuntarily adjust attentional priorities. The current study tests predictions from adaptive-learning and memory-based theories of contextual control about the role of intentions for setting attentional priorities. To extend the empirical boundaries of contextual control phenomena, and to determine whether theoretical principles of contextual control are generalizable we used a novel bi-dimensional stimulus sampling task. Subjects viewed briefly presented arrays of letters and colors presented above or below fixation, and identified specific stimuli according to a dimensional (letter or color) and positional cue. Location was predictive of the cued dimension, but not the position or identity. In contrast to previous findings, contextual control failed to develop through automatic, adaptive-learning processes. Instead, previous experience with intentionally changing attentional sampling priorities between different contexts was required for contextual control to develop.","DOI":"10.1016/j.concog.2016.07.001","ISSN":"1053-8100","shortTitle":"Context-specific attentional sampling","journalAbbreviation":"Consciousness and Cognition","author":[{"family":"Brosowsky","given":"Nicholaus P."},{"family":"Crump","given":"Matthew J.C."}],"issued":{"date-parts":[["2016",8]]}}}],"schema":"https://github.com/citation-style-language/schema/raw/master/csl-citation.json"} </w:instrText>
      </w:r>
      <w:r w:rsidR="002D46E6">
        <w:rPr>
          <w:sz w:val="24"/>
          <w:szCs w:val="24"/>
        </w:rPr>
        <w:fldChar w:fldCharType="separate"/>
      </w:r>
      <w:r w:rsidR="002D46E6">
        <w:rPr>
          <w:noProof/>
          <w:sz w:val="24"/>
          <w:szCs w:val="24"/>
        </w:rPr>
        <w:t>(e.g., Brosowsky &amp; Crump, 2016)</w:t>
      </w:r>
      <w:r w:rsidR="002D46E6">
        <w:rPr>
          <w:sz w:val="24"/>
          <w:szCs w:val="24"/>
        </w:rPr>
        <w:fldChar w:fldCharType="end"/>
      </w:r>
      <w:r>
        <w:rPr>
          <w:sz w:val="24"/>
          <w:szCs w:val="24"/>
        </w:rPr>
        <w:t>. On other hand, task-relevance might not only dictate how associations are formed, but also whether learned associations are used. In this case, we would expect that there will be smaller congruency effects when the high-conflict context dimension is made task-relevant as compared to when the low-conflict context dimension is made task-relevant. This would demonstrate that participants were able to ignore a previously learned association and adopt a new context-specific control strategy.</w:t>
      </w:r>
    </w:p>
    <w:p w14:paraId="74C6D2B8" w14:textId="4AAF3404" w:rsidR="00AB2F82" w:rsidRDefault="00AE40FF" w:rsidP="00AB2F82">
      <w:pPr>
        <w:spacing w:line="240" w:lineRule="auto"/>
        <w:ind w:firstLine="720"/>
        <w:rPr>
          <w:sz w:val="24"/>
          <w:szCs w:val="24"/>
        </w:rPr>
      </w:pPr>
      <w:r>
        <w:rPr>
          <w:sz w:val="24"/>
          <w:szCs w:val="24"/>
        </w:rPr>
        <w:t>A secondary goal was to conceptually replicate previous findings and test the generalizability of any task-relevance effects. Therefore</w:t>
      </w:r>
      <w:r w:rsidR="00AB2F82">
        <w:rPr>
          <w:sz w:val="24"/>
          <w:szCs w:val="24"/>
        </w:rPr>
        <w:t xml:space="preserve">, we included three conditions that </w:t>
      </w:r>
      <w:r w:rsidR="00C74768">
        <w:rPr>
          <w:sz w:val="24"/>
          <w:szCs w:val="24"/>
        </w:rPr>
        <w:t>differed</w:t>
      </w:r>
      <w:r w:rsidR="00AB2F82">
        <w:rPr>
          <w:sz w:val="24"/>
          <w:szCs w:val="24"/>
        </w:rPr>
        <w:t xml:space="preserve"> only in the kinds of stimuli used</w:t>
      </w:r>
      <w:r w:rsidR="00C74768">
        <w:rPr>
          <w:sz w:val="24"/>
          <w:szCs w:val="24"/>
        </w:rPr>
        <w:t xml:space="preserve"> to create context cues</w:t>
      </w:r>
      <w:r w:rsidR="00AB2F82">
        <w:rPr>
          <w:sz w:val="24"/>
          <w:szCs w:val="24"/>
        </w:rPr>
        <w:t xml:space="preserve">. In one condition we used face images where context dimensions were defined by social categories, similar to </w:t>
      </w:r>
      <w:r w:rsidR="00AB2F82">
        <w:rPr>
          <w:sz w:val="24"/>
          <w:szCs w:val="24"/>
        </w:rPr>
        <w:fldChar w:fldCharType="begin"/>
      </w:r>
      <w:r w:rsidR="002D46E6">
        <w:rPr>
          <w:sz w:val="24"/>
          <w:szCs w:val="24"/>
        </w:rPr>
        <w:instrText xml:space="preserve"> ADDIN ZOTERO_ITEM CSL_CITATION {"citationID":"Su08ywk4","properties":{"formattedCitation":"(Ca\\uc0\\u241{}adas et al., 2013)","plainCitation":"(Cañadas et al., 2013)","dontUpdate":true,"noteIndex":0},"citationItems":[{"id":5785,"uris":["http://zotero.org/users/2060805/items/355RV6J6"],"uri":["http://zotero.org/users/2060805/items/355RV6J6"],"itemData":{"id":5785,"type":"article-journal","title":"Social categories as a context for the allocation of attentional control.","container-title":"Journal of Experimental Psychology: General","page":"934-943","volume":"142","source":"Google Scholar","DOI":"10.1037/a0029794","author":[{"family":"Cañadas","given":"Elena"},{"family":"Rodríguez-Bailón","given":"Rosa"},{"family":"Milliken","given":"Bruce"},{"family":"Lupiáñez","given":"Juan"}],"issued":{"date-parts":[["2013"]]}}}],"schema":"https://github.com/citation-style-language/schema/raw/master/csl-citation.json"} </w:instrText>
      </w:r>
      <w:r w:rsidR="00AB2F82">
        <w:rPr>
          <w:sz w:val="24"/>
          <w:szCs w:val="24"/>
        </w:rPr>
        <w:fldChar w:fldCharType="separate"/>
      </w:r>
      <w:r w:rsidR="00AB2F82" w:rsidRPr="00AB2F82">
        <w:rPr>
          <w:sz w:val="24"/>
        </w:rPr>
        <w:t xml:space="preserve">Cañadas et al., </w:t>
      </w:r>
      <w:r w:rsidR="00AB2F82">
        <w:rPr>
          <w:sz w:val="24"/>
        </w:rPr>
        <w:t>(</w:t>
      </w:r>
      <w:r w:rsidR="00AB2F82" w:rsidRPr="00AB2F82">
        <w:rPr>
          <w:sz w:val="24"/>
        </w:rPr>
        <w:t>2013)</w:t>
      </w:r>
      <w:r w:rsidR="00AB2F82">
        <w:rPr>
          <w:sz w:val="24"/>
          <w:szCs w:val="24"/>
        </w:rPr>
        <w:fldChar w:fldCharType="end"/>
      </w:r>
      <w:r w:rsidR="00AB2F82">
        <w:rPr>
          <w:sz w:val="24"/>
          <w:szCs w:val="24"/>
        </w:rPr>
        <w:t>. However, they f</w:t>
      </w:r>
      <w:r w:rsidR="00D131DF">
        <w:rPr>
          <w:sz w:val="24"/>
          <w:szCs w:val="24"/>
        </w:rPr>
        <w:t>ound that social categorization occurred</w:t>
      </w:r>
      <w:r w:rsidR="00AB2F82">
        <w:rPr>
          <w:sz w:val="24"/>
          <w:szCs w:val="24"/>
        </w:rPr>
        <w:t xml:space="preserve"> </w:t>
      </w:r>
      <w:proofErr w:type="gramStart"/>
      <w:r w:rsidR="00D131DF">
        <w:rPr>
          <w:sz w:val="24"/>
          <w:szCs w:val="24"/>
        </w:rPr>
        <w:t>spontaneously</w:t>
      </w:r>
      <w:proofErr w:type="gramEnd"/>
      <w:r w:rsidR="00AB2F82">
        <w:rPr>
          <w:sz w:val="24"/>
          <w:szCs w:val="24"/>
        </w:rPr>
        <w:t xml:space="preserve"> and it was unclear what impact that would have on the current results. Therefore, we included another condition that used images of simple objects where context dimensions were defined by object features. Finally, </w:t>
      </w:r>
      <w:r w:rsidR="00AB2F82">
        <w:rPr>
          <w:sz w:val="24"/>
          <w:szCs w:val="24"/>
        </w:rPr>
        <w:fldChar w:fldCharType="begin"/>
      </w:r>
      <w:r w:rsidR="00C74768">
        <w:rPr>
          <w:sz w:val="24"/>
          <w:szCs w:val="24"/>
        </w:rPr>
        <w:instrText xml:space="preserve"> ADDIN ZOTERO_ITEM CSL_CITATION {"citationID":"m8P3C4S8","properties":{"formattedCitation":"(Ca\\uc0\\u241{}adas et al., 2013)","plainCitation":"(Cañadas et al., 2013)","dontUpdate":true,"noteIndex":0},"citationItems":[{"id":6437,"uris":["http://zotero.org/users/2060805/items/355RV6J6"],"uri":["http://zotero.org/users/2060805/items/355RV6J6"],"itemData":{"id":6437,"type":"article-journal","title":"Social categories as a context for the allocation of attentional control.","container-title":"Journal of Experimental Psychology: General","page":"934-943","volume":"142","source":"Google Scholar","DOI":"10.1037/a0029794","author":[{"family":"Cañadas","given":"Elena"},{"family":"Rodríguez-Bailón","given":"Rosa"},{"family":"Milliken","given":"Bruce"},{"family":"Lupiáñez","given":"Juan"}],"issued":{"date-parts":[["2013"]]}}}],"schema":"https://github.com/citation-style-language/schema/raw/master/csl-citation.json"} </w:instrText>
      </w:r>
      <w:r w:rsidR="00AB2F82">
        <w:rPr>
          <w:sz w:val="24"/>
          <w:szCs w:val="24"/>
        </w:rPr>
        <w:fldChar w:fldCharType="separate"/>
      </w:r>
      <w:r w:rsidR="00AB2F82" w:rsidRPr="00AB2F82">
        <w:rPr>
          <w:sz w:val="24"/>
        </w:rPr>
        <w:t>Cañ</w:t>
      </w:r>
      <w:r w:rsidR="00AB2F82">
        <w:rPr>
          <w:sz w:val="24"/>
        </w:rPr>
        <w:t>adas et al.</w:t>
      </w:r>
      <w:r w:rsidR="00AB2F82" w:rsidRPr="00AB2F82">
        <w:rPr>
          <w:sz w:val="24"/>
        </w:rPr>
        <w:t xml:space="preserve"> </w:t>
      </w:r>
      <w:r w:rsidR="00AB2F82">
        <w:rPr>
          <w:sz w:val="24"/>
        </w:rPr>
        <w:t>(</w:t>
      </w:r>
      <w:r w:rsidR="00AB2F82" w:rsidRPr="00AB2F82">
        <w:rPr>
          <w:sz w:val="24"/>
        </w:rPr>
        <w:t>2013</w:t>
      </w:r>
      <w:r w:rsidR="00AB2F82">
        <w:rPr>
          <w:sz w:val="24"/>
        </w:rPr>
        <w:t xml:space="preserve">) </w:t>
      </w:r>
      <w:r w:rsidR="00AB2F82">
        <w:rPr>
          <w:sz w:val="24"/>
          <w:szCs w:val="24"/>
        </w:rPr>
        <w:fldChar w:fldCharType="end"/>
      </w:r>
      <w:r w:rsidR="00AB2F82">
        <w:rPr>
          <w:sz w:val="24"/>
          <w:szCs w:val="24"/>
        </w:rPr>
        <w:t xml:space="preserve">also found that context effects generalized to novel face images. In our third condition we used non-repeating face exemplars to examine whether </w:t>
      </w:r>
      <w:r w:rsidR="00D131DF">
        <w:rPr>
          <w:sz w:val="24"/>
          <w:szCs w:val="24"/>
        </w:rPr>
        <w:t>any task-relevance</w:t>
      </w:r>
      <w:r w:rsidR="00AB2F82">
        <w:rPr>
          <w:sz w:val="24"/>
          <w:szCs w:val="24"/>
        </w:rPr>
        <w:t xml:space="preserve"> effects would also generalize in our design or if learning would be image-specific. </w:t>
      </w:r>
    </w:p>
    <w:p w14:paraId="6429D84B" w14:textId="77777777" w:rsidR="00106EA6" w:rsidRPr="00C43D56" w:rsidRDefault="00106EA6" w:rsidP="00DC038E">
      <w:pPr>
        <w:spacing w:line="240" w:lineRule="auto"/>
        <w:rPr>
          <w:sz w:val="24"/>
          <w:szCs w:val="24"/>
        </w:rPr>
      </w:pPr>
    </w:p>
    <w:p w14:paraId="117DCD26" w14:textId="33F1726B" w:rsidR="00024E5B" w:rsidRPr="00C43D56" w:rsidRDefault="003A3243" w:rsidP="00DC038E">
      <w:pPr>
        <w:spacing w:line="240" w:lineRule="auto"/>
        <w:rPr>
          <w:b/>
          <w:sz w:val="24"/>
          <w:szCs w:val="24"/>
        </w:rPr>
      </w:pPr>
      <w:r w:rsidRPr="00C43D56">
        <w:rPr>
          <w:b/>
          <w:sz w:val="24"/>
          <w:szCs w:val="24"/>
        </w:rPr>
        <w:t>Methods</w:t>
      </w:r>
    </w:p>
    <w:p w14:paraId="2233F24A" w14:textId="12E1493A" w:rsidR="00024E5B" w:rsidRPr="00C43D56" w:rsidRDefault="003A3243" w:rsidP="00DC038E">
      <w:pPr>
        <w:spacing w:line="240" w:lineRule="auto"/>
        <w:ind w:firstLine="720"/>
        <w:rPr>
          <w:sz w:val="24"/>
          <w:szCs w:val="24"/>
        </w:rPr>
      </w:pPr>
      <w:r w:rsidRPr="00C43D56">
        <w:rPr>
          <w:b/>
          <w:sz w:val="24"/>
          <w:szCs w:val="24"/>
        </w:rPr>
        <w:t xml:space="preserve">Participants. </w:t>
      </w:r>
      <w:r w:rsidRPr="00C43D56">
        <w:rPr>
          <w:sz w:val="24"/>
          <w:szCs w:val="24"/>
        </w:rPr>
        <w:t>All participants were recruited from Amazon Mechanic</w:t>
      </w:r>
      <w:r w:rsidR="00C42B2A" w:rsidRPr="00C43D56">
        <w:rPr>
          <w:sz w:val="24"/>
          <w:szCs w:val="24"/>
        </w:rPr>
        <w:t>al Turk (AMT) and compensated $2</w:t>
      </w:r>
      <w:r w:rsidRPr="00C43D56">
        <w:rPr>
          <w:sz w:val="24"/>
          <w:szCs w:val="24"/>
        </w:rPr>
        <w:t>.</w:t>
      </w:r>
      <w:r w:rsidR="00C42B2A" w:rsidRPr="00C43D56">
        <w:rPr>
          <w:sz w:val="24"/>
          <w:szCs w:val="24"/>
        </w:rPr>
        <w:t>00</w:t>
      </w:r>
      <w:r w:rsidRPr="00C43D56">
        <w:rPr>
          <w:sz w:val="24"/>
          <w:szCs w:val="24"/>
        </w:rPr>
        <w:t xml:space="preserve"> for participating. The amount compensated was calculated by estimating the maximum amount of time required to complete each experiment and multiplying by $6.00 per hour. For each experiment the number of HITs (Human intelligence tasks, an Amazon term for a work-unit) refers to the number of participants who initiated the study. Participants were included in the study if</w:t>
      </w:r>
      <w:r w:rsidR="00AB2F82">
        <w:rPr>
          <w:sz w:val="24"/>
          <w:szCs w:val="24"/>
        </w:rPr>
        <w:t xml:space="preserve"> they completed all trials. We posted</w:t>
      </w:r>
      <w:r w:rsidRPr="00C43D56">
        <w:rPr>
          <w:sz w:val="24"/>
          <w:szCs w:val="24"/>
        </w:rPr>
        <w:t xml:space="preserve"> </w:t>
      </w:r>
      <w:r w:rsidR="004E1F14" w:rsidRPr="00C43D56">
        <w:rPr>
          <w:sz w:val="24"/>
          <w:szCs w:val="24"/>
        </w:rPr>
        <w:t xml:space="preserve">150 </w:t>
      </w:r>
      <w:r w:rsidR="00B80B24" w:rsidRPr="00C43D56">
        <w:rPr>
          <w:sz w:val="24"/>
          <w:szCs w:val="24"/>
        </w:rPr>
        <w:t xml:space="preserve">HITs </w:t>
      </w:r>
      <w:r w:rsidRPr="00C43D56">
        <w:rPr>
          <w:sz w:val="24"/>
          <w:szCs w:val="24"/>
        </w:rPr>
        <w:t xml:space="preserve">and </w:t>
      </w:r>
      <w:r w:rsidR="00951BA9" w:rsidRPr="00C43D56">
        <w:rPr>
          <w:sz w:val="24"/>
          <w:szCs w:val="24"/>
        </w:rPr>
        <w:t>1</w:t>
      </w:r>
      <w:r w:rsidR="004E1F14" w:rsidRPr="00C43D56">
        <w:rPr>
          <w:sz w:val="24"/>
          <w:szCs w:val="24"/>
        </w:rPr>
        <w:t>4</w:t>
      </w:r>
      <w:r w:rsidR="00951BA9" w:rsidRPr="00C43D56">
        <w:rPr>
          <w:sz w:val="24"/>
          <w:szCs w:val="24"/>
        </w:rPr>
        <w:t>5</w:t>
      </w:r>
      <w:r w:rsidRPr="00C43D56">
        <w:rPr>
          <w:sz w:val="24"/>
          <w:szCs w:val="24"/>
        </w:rPr>
        <w:t xml:space="preserve"> participants completed all trials. </w:t>
      </w:r>
    </w:p>
    <w:p w14:paraId="3DE2BF4C" w14:textId="77777777" w:rsidR="00024E5B" w:rsidRPr="00C43D56" w:rsidRDefault="003A3243" w:rsidP="00DC038E">
      <w:pPr>
        <w:spacing w:line="240" w:lineRule="auto"/>
        <w:rPr>
          <w:sz w:val="24"/>
          <w:szCs w:val="24"/>
        </w:rPr>
      </w:pPr>
      <w:r w:rsidRPr="00C43D56">
        <w:rPr>
          <w:sz w:val="24"/>
          <w:szCs w:val="24"/>
        </w:rPr>
        <w:t xml:space="preserve"> </w:t>
      </w:r>
    </w:p>
    <w:p w14:paraId="3ED1AC36" w14:textId="63575F4F" w:rsidR="00024E5B" w:rsidRPr="00C43D56" w:rsidRDefault="003A3243" w:rsidP="00DC038E">
      <w:pPr>
        <w:spacing w:line="240" w:lineRule="auto"/>
        <w:ind w:firstLine="720"/>
        <w:rPr>
          <w:sz w:val="24"/>
          <w:szCs w:val="24"/>
        </w:rPr>
      </w:pPr>
      <w:r w:rsidRPr="00C43D56">
        <w:rPr>
          <w:b/>
          <w:sz w:val="24"/>
          <w:szCs w:val="24"/>
        </w:rPr>
        <w:t xml:space="preserve">Apparatus &amp; Stimuli. </w:t>
      </w:r>
      <w:r w:rsidRPr="00C43D56">
        <w:rPr>
          <w:sz w:val="24"/>
          <w:szCs w:val="24"/>
        </w:rPr>
        <w:t xml:space="preserve">The experiments were programmed using JavaScript, CSS and HTML. The program allowed participants to complete task only if they were running Safari, Google Chrome, or Firefox web browsers. </w:t>
      </w:r>
      <w:r w:rsidR="009F5A79" w:rsidRPr="00C43D56">
        <w:rPr>
          <w:sz w:val="24"/>
          <w:szCs w:val="24"/>
        </w:rPr>
        <w:t>Flanker stimuli consisted of images of five arrows pointed left or right presented at 250 x 50 pixels</w:t>
      </w:r>
      <w:r w:rsidR="00BC5798" w:rsidRPr="00C43D56">
        <w:rPr>
          <w:sz w:val="24"/>
          <w:szCs w:val="24"/>
        </w:rPr>
        <w:t xml:space="preserve"> (each arrow </w:t>
      </w:r>
      <w:r w:rsidR="00AB2F82">
        <w:rPr>
          <w:sz w:val="24"/>
          <w:szCs w:val="24"/>
        </w:rPr>
        <w:t xml:space="preserve">was </w:t>
      </w:r>
      <w:r w:rsidR="00BC5798" w:rsidRPr="00C43D56">
        <w:rPr>
          <w:sz w:val="24"/>
          <w:szCs w:val="24"/>
        </w:rPr>
        <w:t>50 x 50 pixels)</w:t>
      </w:r>
      <w:r w:rsidR="009F5A79" w:rsidRPr="00C43D56">
        <w:rPr>
          <w:sz w:val="24"/>
          <w:szCs w:val="24"/>
        </w:rPr>
        <w:t xml:space="preserve">. </w:t>
      </w:r>
      <w:r w:rsidR="00E665AD" w:rsidRPr="00C43D56">
        <w:rPr>
          <w:sz w:val="24"/>
          <w:szCs w:val="24"/>
        </w:rPr>
        <w:t>Context stimuli</w:t>
      </w:r>
      <w:r w:rsidR="00F573F8" w:rsidRPr="00C43D56">
        <w:rPr>
          <w:sz w:val="24"/>
          <w:szCs w:val="24"/>
        </w:rPr>
        <w:t xml:space="preserve"> were</w:t>
      </w:r>
      <w:r w:rsidRPr="00C43D56">
        <w:rPr>
          <w:sz w:val="24"/>
          <w:szCs w:val="24"/>
        </w:rPr>
        <w:t xml:space="preserve"> constructed using </w:t>
      </w:r>
      <w:r w:rsidR="00BC5798" w:rsidRPr="00C43D56">
        <w:rPr>
          <w:sz w:val="24"/>
          <w:szCs w:val="24"/>
        </w:rPr>
        <w:t>image</w:t>
      </w:r>
      <w:r w:rsidR="009A1735" w:rsidRPr="00C43D56">
        <w:rPr>
          <w:sz w:val="24"/>
          <w:szCs w:val="24"/>
        </w:rPr>
        <w:t>s</w:t>
      </w:r>
      <w:r w:rsidR="00BC5798" w:rsidRPr="00C43D56">
        <w:rPr>
          <w:sz w:val="24"/>
          <w:szCs w:val="24"/>
        </w:rPr>
        <w:t xml:space="preserve"> selected from </w:t>
      </w:r>
      <w:r w:rsidR="002514E7" w:rsidRPr="00C43D56">
        <w:rPr>
          <w:sz w:val="24"/>
          <w:szCs w:val="24"/>
        </w:rPr>
        <w:fldChar w:fldCharType="begin"/>
      </w:r>
      <w:r w:rsidR="00C74768">
        <w:rPr>
          <w:sz w:val="24"/>
          <w:szCs w:val="24"/>
        </w:rPr>
        <w:instrText xml:space="preserve"> ADDIN ZOTERO_ITEM CSL_CITATION {"citationID":"nv8f7408d","properties":{"formattedCitation":"(Brady, Konkle, Gill, Oliva, &amp; Alvarez, 2013)","plainCitation":"(Brady, Konkle, Gill, Oliva, &amp; Alvarez, 2013)","dontUpdate":true,"noteIndex":0},"citationItems":[{"id":816,"uris":["http://zotero.org/users/2060805/items/3HHIUZRE"],"uri":["http://zotero.org/users/2060805/items/3HHIUZRE"],"itemData":{"id":816,"type":"article-journal","title":"Visual long-term memory has the same limit on fidelity as visual working memory","container-title":"Psychological Science","page":"981–990","volume":"24","source":"Google Scholar","DOI":"10.1177/0956797612465439","author":[{"family":"Brady","given":"Timothy F."},{"family":"Konkle","given":"Talia"},{"family":"Gill","given":"Jonathan"},{"family":"Oliva","given":"Aude"},{"family":"Alvarez","given":"George A."}],"issued":{"date-parts":[["2013"]]}}}],"schema":"https://github.com/citation-style-language/schema/raw/master/csl-citation.json"} </w:instrText>
      </w:r>
      <w:r w:rsidR="002514E7" w:rsidRPr="00C43D56">
        <w:rPr>
          <w:sz w:val="24"/>
          <w:szCs w:val="24"/>
        </w:rPr>
        <w:fldChar w:fldCharType="separate"/>
      </w:r>
      <w:r w:rsidR="002514E7" w:rsidRPr="00C43D56">
        <w:rPr>
          <w:noProof/>
          <w:sz w:val="24"/>
          <w:szCs w:val="24"/>
        </w:rPr>
        <w:t>Brady, Konkle, Gill, Oliva, &amp; Alvarez (2013)</w:t>
      </w:r>
      <w:r w:rsidR="002514E7" w:rsidRPr="00C43D56">
        <w:rPr>
          <w:sz w:val="24"/>
          <w:szCs w:val="24"/>
        </w:rPr>
        <w:fldChar w:fldCharType="end"/>
      </w:r>
      <w:r w:rsidR="00BC5798" w:rsidRPr="00C43D56">
        <w:rPr>
          <w:sz w:val="24"/>
          <w:szCs w:val="24"/>
        </w:rPr>
        <w:t xml:space="preserve"> color-rotated to blue and green</w:t>
      </w:r>
      <w:r w:rsidR="00BC5798" w:rsidRPr="00C43D56">
        <w:rPr>
          <w:noProof/>
          <w:sz w:val="24"/>
          <w:szCs w:val="24"/>
        </w:rPr>
        <w:t xml:space="preserve">, and face images from </w:t>
      </w:r>
      <w:r w:rsidR="00F44177" w:rsidRPr="00C43D56">
        <w:rPr>
          <w:noProof/>
          <w:sz w:val="24"/>
          <w:szCs w:val="24"/>
        </w:rPr>
        <w:t>the</w:t>
      </w:r>
      <w:r w:rsidR="004D2D46" w:rsidRPr="00C43D56">
        <w:rPr>
          <w:noProof/>
          <w:sz w:val="24"/>
          <w:szCs w:val="24"/>
        </w:rPr>
        <w:t xml:space="preserve"> Chicago </w:t>
      </w:r>
      <w:r w:rsidR="00F0348E" w:rsidRPr="00C43D56">
        <w:rPr>
          <w:noProof/>
          <w:sz w:val="24"/>
          <w:szCs w:val="24"/>
        </w:rPr>
        <w:t>Face Database</w:t>
      </w:r>
      <w:r w:rsidR="002514E7" w:rsidRPr="00C43D56">
        <w:rPr>
          <w:noProof/>
          <w:sz w:val="24"/>
          <w:szCs w:val="24"/>
        </w:rPr>
        <w:t xml:space="preserve"> </w:t>
      </w:r>
      <w:r w:rsidR="002514E7" w:rsidRPr="00C43D56">
        <w:rPr>
          <w:noProof/>
          <w:sz w:val="24"/>
          <w:szCs w:val="24"/>
        </w:rPr>
        <w:fldChar w:fldCharType="begin"/>
      </w:r>
      <w:r w:rsidR="00C74768">
        <w:rPr>
          <w:noProof/>
          <w:sz w:val="24"/>
          <w:szCs w:val="24"/>
        </w:rPr>
        <w:instrText xml:space="preserve"> ADDIN ZOTERO_ITEM CSL_CITATION {"citationID":"at9eugetc","properties":{"formattedCitation":"(Ma, Correll, &amp; Wittenbrink, 2015)","plainCitation":"(Ma, Correll, &amp; Wittenbrink, 2015)","noteIndex":0},"citationItems":[{"id":6598,"uris":["http://zotero.org/users/2060805/items/BJ8GUJCT"],"uri":["http://zotero.org/users/2060805/items/BJ8GUJCT"],"itemData":{"id":6598,"type":"article-journal","title":"The Chicago face database: A free stimulus set of faces and norming data","container-title":"Behavior Research Methods","page":"1122-1135","volume":"47","issue":"4","source":"link.springer.com","abstract":"Researchers studying a range of psychological phenomena (e.g., theory of mind, emotion, stereotyping and prejudice, interpersonal attraction, etc.) sometimes employ photographs of people as stimuli. In this paper, we introduce the Chicago Face Database, a free resource consisting of 158 high-resolution, standardized photographs of Black and White males and females between the ages of 18 and 40 years and extensive data about these targets. In Study 1, we report pre-testing of these faces, which includes both subjective norming data and objective physical measurements of the images included in the database. In Study 2 we surveyed psychology researchers to assess the suitability of these targets for research purposes and explored factors that were associated with researchers’ judgments of suitability. Instructions are outlined for those interested in obtaining access to the stimulus set and accompanying ratings and measures.","DOI":"10.3758/s13428-014-0532-5","ISSN":"1554-3528","shortTitle":"The Chicago face database","journalAbbreviation":"Behav Res","language":"en","author":[{"family":"Ma","given":"Debbie S."},{"family":"Correll","given":"Joshua"},{"family":"Wittenbrink","given":"Bernd"}],"issued":{"date-parts":[["2015",12,1]]}}}],"schema":"https://github.com/citation-style-language/schema/raw/master/csl-citation.json"} </w:instrText>
      </w:r>
      <w:r w:rsidR="002514E7" w:rsidRPr="00C43D56">
        <w:rPr>
          <w:noProof/>
          <w:sz w:val="24"/>
          <w:szCs w:val="24"/>
        </w:rPr>
        <w:fldChar w:fldCharType="separate"/>
      </w:r>
      <w:r w:rsidR="002514E7" w:rsidRPr="00C43D56">
        <w:rPr>
          <w:noProof/>
          <w:sz w:val="24"/>
          <w:szCs w:val="24"/>
        </w:rPr>
        <w:t>(Ma, Correll, &amp; Wittenbrink, 2015)</w:t>
      </w:r>
      <w:r w:rsidR="002514E7" w:rsidRPr="00C43D56">
        <w:rPr>
          <w:noProof/>
          <w:sz w:val="24"/>
          <w:szCs w:val="24"/>
        </w:rPr>
        <w:fldChar w:fldCharType="end"/>
      </w:r>
      <w:r w:rsidR="004D2D46" w:rsidRPr="00C43D56">
        <w:rPr>
          <w:noProof/>
          <w:sz w:val="24"/>
          <w:szCs w:val="24"/>
        </w:rPr>
        <w:t xml:space="preserve">, </w:t>
      </w:r>
      <w:r w:rsidR="00BC5798" w:rsidRPr="00C43D56">
        <w:rPr>
          <w:noProof/>
          <w:sz w:val="24"/>
          <w:szCs w:val="24"/>
        </w:rPr>
        <w:t xml:space="preserve">supplemented </w:t>
      </w:r>
      <w:r w:rsidR="0038211F" w:rsidRPr="00C43D56">
        <w:rPr>
          <w:noProof/>
          <w:sz w:val="24"/>
          <w:szCs w:val="24"/>
        </w:rPr>
        <w:t>with the</w:t>
      </w:r>
      <w:r w:rsidR="004D2D46" w:rsidRPr="00C43D56">
        <w:rPr>
          <w:noProof/>
          <w:sz w:val="24"/>
          <w:szCs w:val="24"/>
        </w:rPr>
        <w:t xml:space="preserve"> NimStim Set of Facial Expressions </w:t>
      </w:r>
      <w:r w:rsidR="002514E7" w:rsidRPr="00C43D56">
        <w:rPr>
          <w:noProof/>
          <w:sz w:val="24"/>
          <w:szCs w:val="24"/>
        </w:rPr>
        <w:fldChar w:fldCharType="begin"/>
      </w:r>
      <w:r w:rsidR="00C74768">
        <w:rPr>
          <w:noProof/>
          <w:sz w:val="24"/>
          <w:szCs w:val="24"/>
        </w:rPr>
        <w:instrText xml:space="preserve"> ADDIN ZOTERO_ITEM CSL_CITATION {"citationID":"gof3fll4c","properties":{"formattedCitation":"(Tottenham et al., 2009)","plainCitation":"(Tottenham et al., 2009)","noteIndex":0},"citationItems":[{"id":7202,"uris":["http://zotero.org/users/2060805/items/ZIZ9FI45"],"uri":["http://zotero.org/users/2060805/items/ZIZ9FI45"],"itemData":{"id":7202,"type":"article-journal","title":"The NimStim set of facial expressions: Judgments from untrained research participants","container-title":"Psychiatry research","page":"242-249","volume":"168","issue":"3","source":"PubMed Central","abstract":"A set of face stimuli called the NimStim Set of Facial Expressions is described. The goal in creating this set was to provide facial expressions that untrained individuals, characteristic of research participants, would recognize. This set is large in number, multiracial, and available to the scientific community online. The results of psychometric evaluations of these stimuli are presented. The results lend empirical support for the validity and reliability of this set of facial expressions as determined by accurate identification of expressions and high intra-participant agreement across two testing sessions, respectively.","DOI":"10.1016/j.psychres.2008.05.006","ISSN":"0165-1781","note":"PMID: 19564050\nPMCID: PMC3474329","shortTitle":"The NimStim set of facial expressions","journalAbbreviation":"Psychiatry Res","author":[{"family":"Tottenham","given":"Nim"},{"family":"Tanaka","given":"James W."},{"family":"Leon","given":"Andrew C."},{"family":"McCarry","given":"Thomas"},{"family":"Nurse","given":"Marcella"},{"family":"Hare","given":"Todd A."},{"family":"Marcus","given":"David J."},{"family":"Westerlund","given":"Alissa"},{"family":"Casey","given":"BJ"},{"family":"Nelson","given":"Charles"}],"issued":{"date-parts":[["2009",8,15]]}}}],"schema":"https://github.com/citation-style-language/schema/raw/master/csl-citation.json"} </w:instrText>
      </w:r>
      <w:r w:rsidR="002514E7" w:rsidRPr="00C43D56">
        <w:rPr>
          <w:noProof/>
          <w:sz w:val="24"/>
          <w:szCs w:val="24"/>
        </w:rPr>
        <w:fldChar w:fldCharType="separate"/>
      </w:r>
      <w:r w:rsidR="002514E7" w:rsidRPr="00C43D56">
        <w:rPr>
          <w:noProof/>
          <w:sz w:val="24"/>
          <w:szCs w:val="24"/>
        </w:rPr>
        <w:t>(Tottenham et al., 2009)</w:t>
      </w:r>
      <w:r w:rsidR="002514E7" w:rsidRPr="00C43D56">
        <w:rPr>
          <w:noProof/>
          <w:sz w:val="24"/>
          <w:szCs w:val="24"/>
        </w:rPr>
        <w:fldChar w:fldCharType="end"/>
      </w:r>
      <w:r w:rsidRPr="00C43D56">
        <w:rPr>
          <w:sz w:val="24"/>
          <w:szCs w:val="24"/>
        </w:rPr>
        <w:t>.</w:t>
      </w:r>
      <w:r w:rsidR="00BC5798" w:rsidRPr="00C43D56">
        <w:rPr>
          <w:sz w:val="24"/>
          <w:szCs w:val="24"/>
        </w:rPr>
        <w:t xml:space="preserve"> The </w:t>
      </w:r>
      <w:r w:rsidR="00D23A88" w:rsidRPr="00C43D56">
        <w:rPr>
          <w:sz w:val="24"/>
          <w:szCs w:val="24"/>
        </w:rPr>
        <w:t>object</w:t>
      </w:r>
      <w:r w:rsidR="00BC5798" w:rsidRPr="00C43D56">
        <w:rPr>
          <w:sz w:val="24"/>
          <w:szCs w:val="24"/>
        </w:rPr>
        <w:t xml:space="preserve"> images were displayed at 250 x 250 pixels, while the face images were displayed at 250 x 313 pixels.</w:t>
      </w:r>
      <w:r w:rsidRPr="00C43D56">
        <w:rPr>
          <w:sz w:val="24"/>
          <w:szCs w:val="24"/>
        </w:rPr>
        <w:t xml:space="preserve"> </w:t>
      </w:r>
      <w:r w:rsidR="00C06FF7" w:rsidRPr="00C43D56">
        <w:rPr>
          <w:sz w:val="24"/>
          <w:szCs w:val="24"/>
        </w:rPr>
        <w:t>The experiment</w:t>
      </w:r>
      <w:r w:rsidRPr="00C43D56">
        <w:rPr>
          <w:sz w:val="24"/>
          <w:szCs w:val="24"/>
        </w:rPr>
        <w:t xml:space="preserve"> ran as a pop-up window that filled the entire screen. The background was white, and stimuli were presented in the center of the screen.</w:t>
      </w:r>
    </w:p>
    <w:p w14:paraId="0CC87926" w14:textId="28438407" w:rsidR="00024E5B" w:rsidRPr="00C43D56" w:rsidRDefault="00024E5B" w:rsidP="00DC038E">
      <w:pPr>
        <w:spacing w:line="240" w:lineRule="auto"/>
        <w:rPr>
          <w:sz w:val="24"/>
          <w:szCs w:val="24"/>
        </w:rPr>
      </w:pPr>
    </w:p>
    <w:p w14:paraId="01DC5F01" w14:textId="2ECF013E" w:rsidR="00024E5B" w:rsidRPr="00C43D56" w:rsidRDefault="003A3243" w:rsidP="00DC038E">
      <w:pPr>
        <w:spacing w:line="240" w:lineRule="auto"/>
        <w:ind w:firstLine="720"/>
        <w:rPr>
          <w:sz w:val="24"/>
          <w:szCs w:val="24"/>
        </w:rPr>
      </w:pPr>
      <w:r w:rsidRPr="00C43D56">
        <w:rPr>
          <w:b/>
          <w:sz w:val="24"/>
          <w:szCs w:val="24"/>
        </w:rPr>
        <w:t xml:space="preserve">Design. </w:t>
      </w:r>
      <w:r w:rsidR="006A56A9" w:rsidRPr="00C43D56">
        <w:rPr>
          <w:sz w:val="24"/>
          <w:szCs w:val="24"/>
        </w:rPr>
        <w:t>Experiment 1 used a 2x2x3</w:t>
      </w:r>
      <w:r w:rsidRPr="00C43D56">
        <w:rPr>
          <w:sz w:val="24"/>
          <w:szCs w:val="24"/>
        </w:rPr>
        <w:t xml:space="preserve"> mixed design with </w:t>
      </w:r>
      <w:r w:rsidR="00AE495C">
        <w:rPr>
          <w:sz w:val="24"/>
          <w:szCs w:val="24"/>
        </w:rPr>
        <w:t xml:space="preserve">task-relevant context </w:t>
      </w:r>
      <w:r w:rsidR="00B80B24" w:rsidRPr="00C43D56">
        <w:rPr>
          <w:sz w:val="24"/>
          <w:szCs w:val="24"/>
        </w:rPr>
        <w:t xml:space="preserve">(0% </w:t>
      </w:r>
      <w:r w:rsidR="00B909B6" w:rsidRPr="00C43D56">
        <w:rPr>
          <w:sz w:val="24"/>
          <w:szCs w:val="24"/>
        </w:rPr>
        <w:t xml:space="preserve">and </w:t>
      </w:r>
      <w:r w:rsidR="00B80B24" w:rsidRPr="00C43D56">
        <w:rPr>
          <w:sz w:val="24"/>
          <w:szCs w:val="24"/>
        </w:rPr>
        <w:t>100%</w:t>
      </w:r>
      <w:r w:rsidRPr="00C43D56">
        <w:rPr>
          <w:sz w:val="24"/>
          <w:szCs w:val="24"/>
        </w:rPr>
        <w:t>)</w:t>
      </w:r>
      <w:r w:rsidR="001545E6" w:rsidRPr="00C43D56">
        <w:rPr>
          <w:sz w:val="24"/>
          <w:szCs w:val="24"/>
        </w:rPr>
        <w:t xml:space="preserve"> and</w:t>
      </w:r>
      <w:r w:rsidRPr="00C43D56">
        <w:rPr>
          <w:sz w:val="24"/>
          <w:szCs w:val="24"/>
        </w:rPr>
        <w:t xml:space="preserve"> </w:t>
      </w:r>
      <w:r w:rsidR="009E3546" w:rsidRPr="00C43D56">
        <w:rPr>
          <w:sz w:val="24"/>
          <w:szCs w:val="24"/>
        </w:rPr>
        <w:t>unbiased-</w:t>
      </w:r>
      <w:r w:rsidR="00B80B24" w:rsidRPr="00C43D56">
        <w:rPr>
          <w:sz w:val="24"/>
          <w:szCs w:val="24"/>
        </w:rPr>
        <w:t>item</w:t>
      </w:r>
      <w:r w:rsidR="00B909B6" w:rsidRPr="00C43D56">
        <w:rPr>
          <w:sz w:val="24"/>
          <w:szCs w:val="24"/>
        </w:rPr>
        <w:t xml:space="preserve"> congruency (congruent and</w:t>
      </w:r>
      <w:r w:rsidRPr="00C43D56">
        <w:rPr>
          <w:sz w:val="24"/>
          <w:szCs w:val="24"/>
        </w:rPr>
        <w:t xml:space="preserve"> incongruent) as within-subject factors, and </w:t>
      </w:r>
      <w:r w:rsidR="006A56A9" w:rsidRPr="00C43D56">
        <w:rPr>
          <w:sz w:val="24"/>
          <w:szCs w:val="24"/>
        </w:rPr>
        <w:t>context-type</w:t>
      </w:r>
      <w:r w:rsidRPr="00C43D56">
        <w:rPr>
          <w:sz w:val="24"/>
          <w:szCs w:val="24"/>
        </w:rPr>
        <w:t xml:space="preserve"> (</w:t>
      </w:r>
      <w:r w:rsidR="00E65072" w:rsidRPr="00C43D56">
        <w:rPr>
          <w:sz w:val="24"/>
          <w:szCs w:val="24"/>
        </w:rPr>
        <w:t>object</w:t>
      </w:r>
      <w:r w:rsidR="006A56A9" w:rsidRPr="00C43D56">
        <w:rPr>
          <w:sz w:val="24"/>
          <w:szCs w:val="24"/>
        </w:rPr>
        <w:t xml:space="preserve">, </w:t>
      </w:r>
      <w:r w:rsidR="00E65072" w:rsidRPr="00C43D56">
        <w:rPr>
          <w:sz w:val="24"/>
          <w:szCs w:val="24"/>
        </w:rPr>
        <w:t>social</w:t>
      </w:r>
      <w:r w:rsidR="006A56A9" w:rsidRPr="00C43D56">
        <w:rPr>
          <w:sz w:val="24"/>
          <w:szCs w:val="24"/>
        </w:rPr>
        <w:t xml:space="preserve">, and </w:t>
      </w:r>
      <w:r w:rsidR="00E65072" w:rsidRPr="00C43D56">
        <w:rPr>
          <w:sz w:val="24"/>
          <w:szCs w:val="24"/>
        </w:rPr>
        <w:t>social/non-repeating</w:t>
      </w:r>
      <w:r w:rsidRPr="00C43D56">
        <w:rPr>
          <w:sz w:val="24"/>
          <w:szCs w:val="24"/>
        </w:rPr>
        <w:t>) as the between-subjects factor.</w:t>
      </w:r>
    </w:p>
    <w:p w14:paraId="423E481C" w14:textId="2D0FABC8" w:rsidR="00D537C5" w:rsidRPr="00C43D56" w:rsidRDefault="006A56A9" w:rsidP="00DC038E">
      <w:pPr>
        <w:spacing w:line="240" w:lineRule="auto"/>
        <w:ind w:firstLine="720"/>
        <w:rPr>
          <w:sz w:val="24"/>
          <w:szCs w:val="24"/>
        </w:rPr>
      </w:pPr>
      <w:r w:rsidRPr="00C43D56">
        <w:rPr>
          <w:sz w:val="24"/>
          <w:szCs w:val="24"/>
        </w:rPr>
        <w:t>All three conditions</w:t>
      </w:r>
      <w:r w:rsidR="00AB2F82">
        <w:rPr>
          <w:sz w:val="24"/>
          <w:szCs w:val="24"/>
        </w:rPr>
        <w:t xml:space="preserve"> were</w:t>
      </w:r>
      <w:r w:rsidR="003A3243" w:rsidRPr="00C43D56">
        <w:rPr>
          <w:sz w:val="24"/>
          <w:szCs w:val="24"/>
        </w:rPr>
        <w:t xml:space="preserve"> constructed using the same general method</w:t>
      </w:r>
      <w:r w:rsidR="00FD5E18" w:rsidRPr="00C43D56">
        <w:rPr>
          <w:sz w:val="24"/>
          <w:szCs w:val="24"/>
        </w:rPr>
        <w:t>.</w:t>
      </w:r>
      <w:r w:rsidR="00E30871" w:rsidRPr="00C43D56">
        <w:rPr>
          <w:sz w:val="24"/>
          <w:szCs w:val="24"/>
        </w:rPr>
        <w:t xml:space="preserve"> </w:t>
      </w:r>
      <w:r w:rsidR="00F94E7E" w:rsidRPr="00C43D56">
        <w:rPr>
          <w:sz w:val="24"/>
          <w:szCs w:val="24"/>
        </w:rPr>
        <w:t>The experiment was divided into two phases. Each phase consisted of 144 flanker trials (48 t</w:t>
      </w:r>
      <w:r w:rsidR="00AD2962" w:rsidRPr="00C43D56">
        <w:rPr>
          <w:sz w:val="24"/>
          <w:szCs w:val="24"/>
        </w:rPr>
        <w:t>rials per context), and 13 count response</w:t>
      </w:r>
      <w:r w:rsidR="00F94E7E" w:rsidRPr="00C43D56">
        <w:rPr>
          <w:sz w:val="24"/>
          <w:szCs w:val="24"/>
        </w:rPr>
        <w:t xml:space="preserve"> trials</w:t>
      </w:r>
      <w:r w:rsidR="00FD5E18" w:rsidRPr="00C43D56">
        <w:rPr>
          <w:sz w:val="24"/>
          <w:szCs w:val="24"/>
        </w:rPr>
        <w:t xml:space="preserve"> for a total of 314 trials</w:t>
      </w:r>
      <w:r w:rsidR="00F94E7E" w:rsidRPr="00C43D56">
        <w:rPr>
          <w:sz w:val="24"/>
          <w:szCs w:val="24"/>
        </w:rPr>
        <w:t xml:space="preserve">. </w:t>
      </w:r>
      <w:r w:rsidR="00AD2962" w:rsidRPr="00C43D56">
        <w:rPr>
          <w:sz w:val="24"/>
          <w:szCs w:val="24"/>
        </w:rPr>
        <w:t xml:space="preserve">On the count response trials, participants indicated how many trials they had </w:t>
      </w:r>
      <w:r w:rsidR="00D66A6E" w:rsidRPr="00C43D56">
        <w:rPr>
          <w:sz w:val="24"/>
          <w:szCs w:val="24"/>
        </w:rPr>
        <w:t>counted</w:t>
      </w:r>
      <w:r w:rsidR="00AD2962" w:rsidRPr="00C43D56">
        <w:rPr>
          <w:sz w:val="24"/>
          <w:szCs w:val="24"/>
        </w:rPr>
        <w:t xml:space="preserve"> until that point. The count response trials occurred once for every 12 flanker trials and was randomly inserted between trial 6 and 12 of each 12-trial block.</w:t>
      </w:r>
      <w:r w:rsidR="00D537C5" w:rsidRPr="00C43D56">
        <w:rPr>
          <w:sz w:val="24"/>
          <w:szCs w:val="24"/>
        </w:rPr>
        <w:t xml:space="preserve"> Each phase ended with one additional count response trial.</w:t>
      </w:r>
      <w:r w:rsidR="00AD2962" w:rsidRPr="00C43D56">
        <w:rPr>
          <w:sz w:val="24"/>
          <w:szCs w:val="24"/>
        </w:rPr>
        <w:t xml:space="preserve"> </w:t>
      </w:r>
    </w:p>
    <w:p w14:paraId="6F0257A3" w14:textId="74B59BED" w:rsidR="00CA6229" w:rsidRPr="00C43D56" w:rsidRDefault="009363B2" w:rsidP="00DC038E">
      <w:pPr>
        <w:spacing w:line="240" w:lineRule="auto"/>
        <w:ind w:firstLine="720"/>
        <w:rPr>
          <w:sz w:val="24"/>
          <w:szCs w:val="24"/>
        </w:rPr>
      </w:pPr>
      <w:r w:rsidRPr="00C43D56">
        <w:rPr>
          <w:sz w:val="24"/>
          <w:szCs w:val="24"/>
        </w:rPr>
        <w:t>On</w:t>
      </w:r>
      <w:r w:rsidR="000F1B8A" w:rsidRPr="00C43D56">
        <w:rPr>
          <w:sz w:val="24"/>
          <w:szCs w:val="24"/>
        </w:rPr>
        <w:t xml:space="preserve"> every</w:t>
      </w:r>
      <w:r w:rsidR="00F94E7E" w:rsidRPr="00C43D56">
        <w:rPr>
          <w:sz w:val="24"/>
          <w:szCs w:val="24"/>
        </w:rPr>
        <w:t xml:space="preserve"> flanker</w:t>
      </w:r>
      <w:r w:rsidRPr="00C43D56">
        <w:rPr>
          <w:sz w:val="24"/>
          <w:szCs w:val="24"/>
        </w:rPr>
        <w:t xml:space="preserve"> trial,</w:t>
      </w:r>
      <w:r w:rsidR="00016942" w:rsidRPr="00C43D56">
        <w:rPr>
          <w:sz w:val="24"/>
          <w:szCs w:val="24"/>
        </w:rPr>
        <w:t xml:space="preserve"> participants were presented with flanker stimuli paired with one of three </w:t>
      </w:r>
      <w:r w:rsidR="000F1B8A" w:rsidRPr="00C43D56">
        <w:rPr>
          <w:sz w:val="24"/>
          <w:szCs w:val="24"/>
        </w:rPr>
        <w:t>contexts</w:t>
      </w:r>
      <w:r w:rsidRPr="00C43D56">
        <w:rPr>
          <w:sz w:val="24"/>
          <w:szCs w:val="24"/>
        </w:rPr>
        <w:t xml:space="preserve">. </w:t>
      </w:r>
      <w:r w:rsidR="005609D0" w:rsidRPr="00C43D56">
        <w:rPr>
          <w:sz w:val="24"/>
          <w:szCs w:val="24"/>
        </w:rPr>
        <w:t xml:space="preserve">Each </w:t>
      </w:r>
      <w:r w:rsidR="000F1B8A" w:rsidRPr="00C43D56">
        <w:rPr>
          <w:sz w:val="24"/>
          <w:szCs w:val="24"/>
        </w:rPr>
        <w:t>context</w:t>
      </w:r>
      <w:r w:rsidR="005609D0" w:rsidRPr="00C43D56">
        <w:rPr>
          <w:sz w:val="24"/>
          <w:szCs w:val="24"/>
        </w:rPr>
        <w:t xml:space="preserve"> was associated with a different proportion congruency such that two cues were associated with a biased frequency (0% and 100% proportion congruency), while one was associated with an unbiased frequency (50% proportion congruency).</w:t>
      </w:r>
      <w:r w:rsidR="000F1B8A" w:rsidRPr="00C43D56">
        <w:rPr>
          <w:sz w:val="24"/>
          <w:szCs w:val="24"/>
        </w:rPr>
        <w:t xml:space="preserve"> The feature dimension</w:t>
      </w:r>
      <w:r w:rsidR="00AD2962" w:rsidRPr="00C43D56">
        <w:rPr>
          <w:sz w:val="24"/>
          <w:szCs w:val="24"/>
        </w:rPr>
        <w:t>s</w:t>
      </w:r>
      <w:r w:rsidR="00FD5E18" w:rsidRPr="00C43D56">
        <w:rPr>
          <w:sz w:val="24"/>
          <w:szCs w:val="24"/>
        </w:rPr>
        <w:t xml:space="preserve"> and </w:t>
      </w:r>
      <w:r w:rsidR="00AD2962" w:rsidRPr="00C43D56">
        <w:rPr>
          <w:sz w:val="24"/>
          <w:szCs w:val="24"/>
        </w:rPr>
        <w:t xml:space="preserve">corresponding </w:t>
      </w:r>
      <w:r w:rsidR="00FD5E18" w:rsidRPr="00C43D56">
        <w:rPr>
          <w:sz w:val="24"/>
          <w:szCs w:val="24"/>
        </w:rPr>
        <w:t>context images</w:t>
      </w:r>
      <w:r w:rsidR="000F1B8A" w:rsidRPr="00C43D56">
        <w:rPr>
          <w:sz w:val="24"/>
          <w:szCs w:val="24"/>
        </w:rPr>
        <w:t xml:space="preserve"> ass</w:t>
      </w:r>
      <w:r w:rsidR="00FD5E18" w:rsidRPr="00C43D56">
        <w:rPr>
          <w:sz w:val="24"/>
          <w:szCs w:val="24"/>
        </w:rPr>
        <w:t>igned to each o</w:t>
      </w:r>
      <w:r w:rsidR="00AD2962" w:rsidRPr="00C43D56">
        <w:rPr>
          <w:sz w:val="24"/>
          <w:szCs w:val="24"/>
        </w:rPr>
        <w:t>f the biased and unbiased item sets</w:t>
      </w:r>
      <w:r w:rsidR="00FD5E18" w:rsidRPr="00C43D56">
        <w:rPr>
          <w:sz w:val="24"/>
          <w:szCs w:val="24"/>
        </w:rPr>
        <w:t xml:space="preserve"> were randomly determined for each participant. However, context images used for the frequency biased trials never shared features, while the frequency unbiased context image always shared a feature with each of the frequency bia</w:t>
      </w:r>
      <w:r w:rsidR="00AD2962" w:rsidRPr="00C43D56">
        <w:rPr>
          <w:sz w:val="24"/>
          <w:szCs w:val="24"/>
        </w:rPr>
        <w:t>sed context images (see Figure 1</w:t>
      </w:r>
      <w:r w:rsidR="00FD5E18" w:rsidRPr="00C43D56">
        <w:rPr>
          <w:sz w:val="24"/>
          <w:szCs w:val="24"/>
        </w:rPr>
        <w:t>).</w:t>
      </w:r>
      <w:r w:rsidR="00AD2962" w:rsidRPr="00C43D56">
        <w:rPr>
          <w:sz w:val="24"/>
          <w:szCs w:val="24"/>
        </w:rPr>
        <w:t xml:space="preserve"> </w:t>
      </w:r>
      <w:r w:rsidR="00AE0146" w:rsidRPr="00C43D56">
        <w:rPr>
          <w:sz w:val="24"/>
          <w:szCs w:val="24"/>
        </w:rPr>
        <w:t>Additionally, the feature assignments remained the same throughout phases 1 and 2, and critically, the only change to the task was which feature the participant was instructed to count (see Figure 1C for an example).</w:t>
      </w:r>
    </w:p>
    <w:p w14:paraId="1F2312DC" w14:textId="6F0BA337" w:rsidR="00024E5B" w:rsidRDefault="00CA6229" w:rsidP="00DC038E">
      <w:pPr>
        <w:spacing w:line="240" w:lineRule="auto"/>
        <w:ind w:firstLine="720"/>
        <w:rPr>
          <w:sz w:val="24"/>
          <w:szCs w:val="24"/>
        </w:rPr>
      </w:pPr>
      <w:r w:rsidRPr="00C43D56">
        <w:rPr>
          <w:sz w:val="24"/>
          <w:szCs w:val="24"/>
        </w:rPr>
        <w:t>All critical aspects of the task were randomized between participants. This includes</w:t>
      </w:r>
      <w:r w:rsidR="00933966" w:rsidRPr="00C43D56">
        <w:rPr>
          <w:sz w:val="24"/>
          <w:szCs w:val="24"/>
        </w:rPr>
        <w:t xml:space="preserve"> the three chosen context images</w:t>
      </w:r>
      <w:r w:rsidRPr="00C43D56">
        <w:rPr>
          <w:sz w:val="24"/>
          <w:szCs w:val="24"/>
        </w:rPr>
        <w:t xml:space="preserve">, the features assigned to proportion levels, the features assigned to each counting condition, the </w:t>
      </w:r>
      <w:r w:rsidR="00933966" w:rsidRPr="00C43D56">
        <w:rPr>
          <w:sz w:val="24"/>
          <w:szCs w:val="24"/>
        </w:rPr>
        <w:t>secondary task</w:t>
      </w:r>
      <w:r w:rsidRPr="00C43D56">
        <w:rPr>
          <w:sz w:val="24"/>
          <w:szCs w:val="24"/>
        </w:rPr>
        <w:t xml:space="preserve"> order, </w:t>
      </w:r>
      <w:r w:rsidR="00933966" w:rsidRPr="00C43D56">
        <w:rPr>
          <w:sz w:val="24"/>
          <w:szCs w:val="24"/>
        </w:rPr>
        <w:t>and the order of trials.</w:t>
      </w:r>
    </w:p>
    <w:p w14:paraId="2C81562A" w14:textId="77777777" w:rsidR="00DA62F7" w:rsidRPr="00C43D56" w:rsidRDefault="00DA62F7" w:rsidP="00DC038E">
      <w:pPr>
        <w:spacing w:line="240" w:lineRule="auto"/>
        <w:ind w:firstLine="720"/>
        <w:rPr>
          <w:sz w:val="24"/>
          <w:szCs w:val="24"/>
        </w:rPr>
      </w:pPr>
    </w:p>
    <w:p w14:paraId="1F9753E5" w14:textId="71667175" w:rsidR="00024E5B" w:rsidRPr="00C43D56" w:rsidRDefault="003A3243" w:rsidP="00DC038E">
      <w:pPr>
        <w:spacing w:line="240" w:lineRule="auto"/>
        <w:ind w:firstLine="720"/>
        <w:rPr>
          <w:sz w:val="24"/>
          <w:szCs w:val="24"/>
        </w:rPr>
      </w:pPr>
      <w:r w:rsidRPr="00C43D56">
        <w:rPr>
          <w:b/>
          <w:sz w:val="24"/>
          <w:szCs w:val="24"/>
        </w:rPr>
        <w:t xml:space="preserve">Procedure. </w:t>
      </w:r>
      <w:r w:rsidRPr="00C43D56">
        <w:rPr>
          <w:sz w:val="24"/>
          <w:szCs w:val="24"/>
        </w:rPr>
        <w:t xml:space="preserve">All participants were AMT workers who found the experiment using the AMT system. The participant recruitment procedure and tasks were approved by the Brooklyn College Institutional Review Board. Each participant read a short description of the task and gave consent by pressing a button acknowledging they had read the displayed consent form. Participants then completed a short demographic survey, and proceeded to the main task, which was displayed as a pop-up window. Participants were instructed to identify the </w:t>
      </w:r>
      <w:r w:rsidR="00670FF9" w:rsidRPr="00C43D56">
        <w:rPr>
          <w:sz w:val="24"/>
          <w:szCs w:val="24"/>
        </w:rPr>
        <w:t>direction of the center arrow</w:t>
      </w:r>
      <w:r w:rsidRPr="00C43D56">
        <w:rPr>
          <w:sz w:val="24"/>
          <w:szCs w:val="24"/>
        </w:rPr>
        <w:t xml:space="preserve"> on each trial as quickly and accurately as possible by pressing ‘</w:t>
      </w:r>
      <w:r w:rsidR="00670FF9" w:rsidRPr="00C43D56">
        <w:rPr>
          <w:sz w:val="24"/>
          <w:szCs w:val="24"/>
        </w:rPr>
        <w:t>z</w:t>
      </w:r>
      <w:r w:rsidRPr="00C43D56">
        <w:rPr>
          <w:sz w:val="24"/>
          <w:szCs w:val="24"/>
        </w:rPr>
        <w:t xml:space="preserve">’ if the </w:t>
      </w:r>
      <w:r w:rsidR="00670FF9" w:rsidRPr="00C43D56">
        <w:rPr>
          <w:sz w:val="24"/>
          <w:szCs w:val="24"/>
        </w:rPr>
        <w:t>arrow pointed left, and ‘m</w:t>
      </w:r>
      <w:r w:rsidRPr="00C43D56">
        <w:rPr>
          <w:sz w:val="24"/>
          <w:szCs w:val="24"/>
        </w:rPr>
        <w:t xml:space="preserve">’ if the </w:t>
      </w:r>
      <w:r w:rsidR="00670FF9" w:rsidRPr="00C43D56">
        <w:rPr>
          <w:sz w:val="24"/>
          <w:szCs w:val="24"/>
        </w:rPr>
        <w:t>arrow pointed right</w:t>
      </w:r>
      <w:r w:rsidRPr="00C43D56">
        <w:rPr>
          <w:sz w:val="24"/>
          <w:szCs w:val="24"/>
        </w:rPr>
        <w:t xml:space="preserve">. </w:t>
      </w:r>
      <w:r w:rsidR="00670FF9" w:rsidRPr="00C43D56">
        <w:rPr>
          <w:sz w:val="24"/>
          <w:szCs w:val="24"/>
        </w:rPr>
        <w:t xml:space="preserve">Additionally, they were instructed to silently keep count of the number of trials that contained a </w:t>
      </w:r>
      <w:r w:rsidR="00DC038E" w:rsidRPr="00C43D56">
        <w:rPr>
          <w:sz w:val="24"/>
          <w:szCs w:val="24"/>
        </w:rPr>
        <w:t>feature</w:t>
      </w:r>
      <w:r w:rsidR="00670FF9" w:rsidRPr="00C43D56">
        <w:rPr>
          <w:sz w:val="24"/>
          <w:szCs w:val="24"/>
        </w:rPr>
        <w:t xml:space="preserve">. </w:t>
      </w:r>
      <w:r w:rsidR="00016942" w:rsidRPr="00C43D56">
        <w:rPr>
          <w:sz w:val="24"/>
          <w:szCs w:val="24"/>
        </w:rPr>
        <w:t>In</w:t>
      </w:r>
      <w:r w:rsidR="00670FF9" w:rsidRPr="00C43D56">
        <w:rPr>
          <w:sz w:val="24"/>
          <w:szCs w:val="24"/>
        </w:rPr>
        <w:t xml:space="preserve"> the </w:t>
      </w:r>
      <w:r w:rsidR="00E65072" w:rsidRPr="00C43D56">
        <w:rPr>
          <w:sz w:val="24"/>
          <w:szCs w:val="24"/>
        </w:rPr>
        <w:t>object context</w:t>
      </w:r>
      <w:r w:rsidR="00670FF9" w:rsidRPr="00C43D56">
        <w:rPr>
          <w:sz w:val="24"/>
          <w:szCs w:val="24"/>
        </w:rPr>
        <w:t xml:space="preserve"> condition</w:t>
      </w:r>
      <w:r w:rsidR="00C11BE8" w:rsidRPr="00C43D56">
        <w:rPr>
          <w:sz w:val="24"/>
          <w:szCs w:val="24"/>
        </w:rPr>
        <w:t>,</w:t>
      </w:r>
      <w:r w:rsidR="00670FF9" w:rsidRPr="00C43D56">
        <w:rPr>
          <w:sz w:val="24"/>
          <w:szCs w:val="24"/>
        </w:rPr>
        <w:t xml:space="preserve"> </w:t>
      </w:r>
      <w:r w:rsidR="00016942" w:rsidRPr="00C43D56">
        <w:rPr>
          <w:sz w:val="24"/>
          <w:szCs w:val="24"/>
        </w:rPr>
        <w:t>they were</w:t>
      </w:r>
      <w:r w:rsidR="00670FF9" w:rsidRPr="00C43D56">
        <w:rPr>
          <w:sz w:val="24"/>
          <w:szCs w:val="24"/>
        </w:rPr>
        <w:t xml:space="preserve"> asked to count </w:t>
      </w:r>
      <w:r w:rsidR="00016942" w:rsidRPr="00C43D56">
        <w:rPr>
          <w:sz w:val="24"/>
          <w:szCs w:val="24"/>
        </w:rPr>
        <w:t>trials that contained a</w:t>
      </w:r>
      <w:r w:rsidR="00670FF9" w:rsidRPr="00C43D56">
        <w:rPr>
          <w:sz w:val="24"/>
          <w:szCs w:val="24"/>
        </w:rPr>
        <w:t xml:space="preserve"> </w:t>
      </w:r>
      <w:r w:rsidR="00016942" w:rsidRPr="00C43D56">
        <w:rPr>
          <w:sz w:val="24"/>
          <w:szCs w:val="24"/>
        </w:rPr>
        <w:t xml:space="preserve">certain </w:t>
      </w:r>
      <w:r w:rsidR="00670FF9" w:rsidRPr="00C43D56">
        <w:rPr>
          <w:sz w:val="24"/>
          <w:szCs w:val="24"/>
        </w:rPr>
        <w:t>color (blue or green)</w:t>
      </w:r>
      <w:r w:rsidR="00016942" w:rsidRPr="00C43D56">
        <w:rPr>
          <w:sz w:val="24"/>
          <w:szCs w:val="24"/>
        </w:rPr>
        <w:t xml:space="preserve"> or object</w:t>
      </w:r>
      <w:r w:rsidR="00E65072" w:rsidRPr="00C43D56">
        <w:rPr>
          <w:sz w:val="24"/>
          <w:szCs w:val="24"/>
        </w:rPr>
        <w:t>-identity</w:t>
      </w:r>
      <w:r w:rsidR="00016942" w:rsidRPr="00C43D56">
        <w:rPr>
          <w:sz w:val="24"/>
          <w:szCs w:val="24"/>
        </w:rPr>
        <w:t xml:space="preserve"> </w:t>
      </w:r>
      <w:r w:rsidR="00670FF9" w:rsidRPr="00C43D56">
        <w:rPr>
          <w:sz w:val="24"/>
          <w:szCs w:val="24"/>
        </w:rPr>
        <w:t>(hat or chair)</w:t>
      </w:r>
      <w:r w:rsidR="00016942" w:rsidRPr="00C43D56">
        <w:rPr>
          <w:sz w:val="24"/>
          <w:szCs w:val="24"/>
        </w:rPr>
        <w:t xml:space="preserve"> and in the </w:t>
      </w:r>
      <w:r w:rsidR="00E65072" w:rsidRPr="00C43D56">
        <w:rPr>
          <w:sz w:val="24"/>
          <w:szCs w:val="24"/>
        </w:rPr>
        <w:t>social context</w:t>
      </w:r>
      <w:r w:rsidR="00016942" w:rsidRPr="00C43D56">
        <w:rPr>
          <w:sz w:val="24"/>
          <w:szCs w:val="24"/>
        </w:rPr>
        <w:t xml:space="preserve"> conditions they were asked to count the number of trials that contained </w:t>
      </w:r>
      <w:r w:rsidR="003E3C60" w:rsidRPr="00C43D56">
        <w:rPr>
          <w:sz w:val="24"/>
          <w:szCs w:val="24"/>
        </w:rPr>
        <w:t>appeared a certain</w:t>
      </w:r>
      <w:r w:rsidR="00016942" w:rsidRPr="00C43D56">
        <w:rPr>
          <w:sz w:val="24"/>
          <w:szCs w:val="24"/>
        </w:rPr>
        <w:t xml:space="preserve"> gender (male or female) or race (black or white). </w:t>
      </w:r>
      <w:r w:rsidR="00670FF9" w:rsidRPr="00C43D56">
        <w:rPr>
          <w:sz w:val="24"/>
          <w:szCs w:val="24"/>
        </w:rPr>
        <w:t>Periodically throughout the experiment, participants we</w:t>
      </w:r>
      <w:r w:rsidR="00D537C5" w:rsidRPr="00C43D56">
        <w:rPr>
          <w:sz w:val="24"/>
          <w:szCs w:val="24"/>
        </w:rPr>
        <w:t>re asked to report how many trials they</w:t>
      </w:r>
      <w:r w:rsidR="00670FF9" w:rsidRPr="00C43D56">
        <w:rPr>
          <w:sz w:val="24"/>
          <w:szCs w:val="24"/>
        </w:rPr>
        <w:t xml:space="preserve"> had </w:t>
      </w:r>
      <w:r w:rsidR="00DC038E" w:rsidRPr="00C43D56">
        <w:rPr>
          <w:sz w:val="24"/>
          <w:szCs w:val="24"/>
        </w:rPr>
        <w:t>counted</w:t>
      </w:r>
      <w:r w:rsidR="00670FF9" w:rsidRPr="00C43D56">
        <w:rPr>
          <w:sz w:val="24"/>
          <w:szCs w:val="24"/>
        </w:rPr>
        <w:t xml:space="preserve"> until </w:t>
      </w:r>
      <w:r w:rsidR="00D537C5" w:rsidRPr="00C43D56">
        <w:rPr>
          <w:sz w:val="24"/>
          <w:szCs w:val="24"/>
        </w:rPr>
        <w:t>that point</w:t>
      </w:r>
      <w:r w:rsidR="00670FF9" w:rsidRPr="00C43D56">
        <w:rPr>
          <w:sz w:val="24"/>
          <w:szCs w:val="24"/>
        </w:rPr>
        <w:t xml:space="preserve"> and</w:t>
      </w:r>
      <w:r w:rsidR="00D537C5" w:rsidRPr="00C43D56">
        <w:rPr>
          <w:sz w:val="24"/>
          <w:szCs w:val="24"/>
        </w:rPr>
        <w:t xml:space="preserve"> to</w:t>
      </w:r>
      <w:r w:rsidR="00670FF9" w:rsidRPr="00C43D56">
        <w:rPr>
          <w:sz w:val="24"/>
          <w:szCs w:val="24"/>
        </w:rPr>
        <w:t xml:space="preserve"> restart their count from 0.</w:t>
      </w:r>
      <w:r w:rsidR="00016942" w:rsidRPr="00C43D56">
        <w:rPr>
          <w:sz w:val="24"/>
          <w:szCs w:val="24"/>
        </w:rPr>
        <w:t xml:space="preserve"> Halfway through the experiment participants</w:t>
      </w:r>
      <w:r w:rsidR="00D537C5" w:rsidRPr="00C43D56">
        <w:rPr>
          <w:sz w:val="24"/>
          <w:szCs w:val="24"/>
        </w:rPr>
        <w:t xml:space="preserve"> received</w:t>
      </w:r>
      <w:r w:rsidR="00016942" w:rsidRPr="00C43D56">
        <w:rPr>
          <w:sz w:val="24"/>
          <w:szCs w:val="24"/>
        </w:rPr>
        <w:t xml:space="preserve"> </w:t>
      </w:r>
      <w:r w:rsidR="00D537C5" w:rsidRPr="00C43D56">
        <w:rPr>
          <w:sz w:val="24"/>
          <w:szCs w:val="24"/>
        </w:rPr>
        <w:t>new instructions about which feature to count (see Figure 1C)</w:t>
      </w:r>
      <w:r w:rsidR="00016942" w:rsidRPr="00C43D56">
        <w:rPr>
          <w:sz w:val="24"/>
          <w:szCs w:val="24"/>
        </w:rPr>
        <w:t>.</w:t>
      </w:r>
    </w:p>
    <w:p w14:paraId="29A2038E" w14:textId="39A31A6E" w:rsidR="003F6683" w:rsidRPr="00C43D56" w:rsidRDefault="003A3243" w:rsidP="00DC038E">
      <w:pPr>
        <w:spacing w:line="240" w:lineRule="auto"/>
        <w:ind w:firstLine="720"/>
        <w:rPr>
          <w:sz w:val="24"/>
          <w:szCs w:val="24"/>
        </w:rPr>
      </w:pPr>
      <w:r w:rsidRPr="00C43D56">
        <w:rPr>
          <w:sz w:val="24"/>
          <w:szCs w:val="24"/>
        </w:rPr>
        <w:lastRenderedPageBreak/>
        <w:t>Each trial began with a</w:t>
      </w:r>
      <w:r w:rsidR="001C1EB7" w:rsidRPr="00C43D56">
        <w:rPr>
          <w:sz w:val="24"/>
          <w:szCs w:val="24"/>
        </w:rPr>
        <w:t xml:space="preserve"> blank inter-stimulus interval (ISI) of 400 ms, followed by a</w:t>
      </w:r>
      <w:r w:rsidRPr="00C43D56">
        <w:rPr>
          <w:sz w:val="24"/>
          <w:szCs w:val="24"/>
        </w:rPr>
        <w:t xml:space="preserve"> fixation cross presented in the center of the screen for </w:t>
      </w:r>
      <w:r w:rsidR="00F84C31" w:rsidRPr="00C43D56">
        <w:rPr>
          <w:sz w:val="24"/>
          <w:szCs w:val="24"/>
        </w:rPr>
        <w:t>200</w:t>
      </w:r>
      <w:r w:rsidRPr="00C43D56">
        <w:rPr>
          <w:sz w:val="24"/>
          <w:szCs w:val="24"/>
        </w:rPr>
        <w:t xml:space="preserve"> ms, </w:t>
      </w:r>
      <w:r w:rsidR="001C1EB7" w:rsidRPr="00C43D56">
        <w:rPr>
          <w:sz w:val="24"/>
          <w:szCs w:val="24"/>
        </w:rPr>
        <w:t>then a second blank ISI</w:t>
      </w:r>
      <w:r w:rsidRPr="00C43D56">
        <w:rPr>
          <w:sz w:val="24"/>
          <w:szCs w:val="24"/>
        </w:rPr>
        <w:t xml:space="preserve"> </w:t>
      </w:r>
      <w:r w:rsidR="001C1EB7" w:rsidRPr="00C43D56">
        <w:rPr>
          <w:sz w:val="24"/>
          <w:szCs w:val="24"/>
        </w:rPr>
        <w:t xml:space="preserve">of </w:t>
      </w:r>
      <w:r w:rsidR="003F6683" w:rsidRPr="00C43D56">
        <w:rPr>
          <w:sz w:val="24"/>
          <w:szCs w:val="24"/>
        </w:rPr>
        <w:t>400</w:t>
      </w:r>
      <w:r w:rsidRPr="00C43D56">
        <w:rPr>
          <w:sz w:val="24"/>
          <w:szCs w:val="24"/>
        </w:rPr>
        <w:t xml:space="preserve"> ms. Next, the flanker </w:t>
      </w:r>
      <w:r w:rsidR="00016942" w:rsidRPr="00C43D56">
        <w:rPr>
          <w:sz w:val="24"/>
          <w:szCs w:val="24"/>
        </w:rPr>
        <w:t>and context stimuli</w:t>
      </w:r>
      <w:r w:rsidRPr="00C43D56">
        <w:rPr>
          <w:sz w:val="24"/>
          <w:szCs w:val="24"/>
        </w:rPr>
        <w:t xml:space="preserve"> appeared in the center of screen</w:t>
      </w:r>
      <w:r w:rsidR="00016942" w:rsidRPr="00C43D56">
        <w:rPr>
          <w:sz w:val="24"/>
          <w:szCs w:val="24"/>
        </w:rPr>
        <w:t xml:space="preserve"> (the flanker above the context image</w:t>
      </w:r>
      <w:r w:rsidR="00D537C5" w:rsidRPr="00C43D56">
        <w:rPr>
          <w:sz w:val="24"/>
          <w:szCs w:val="24"/>
        </w:rPr>
        <w:t>; see Figure 1B</w:t>
      </w:r>
      <w:r w:rsidR="00DC038E" w:rsidRPr="00C43D56">
        <w:rPr>
          <w:sz w:val="24"/>
          <w:szCs w:val="24"/>
        </w:rPr>
        <w:t>) and</w:t>
      </w:r>
      <w:r w:rsidRPr="00C43D56">
        <w:rPr>
          <w:sz w:val="24"/>
          <w:szCs w:val="24"/>
        </w:rPr>
        <w:t xml:space="preserve"> remained on screen until a response was made. Following a response, </w:t>
      </w:r>
      <w:r w:rsidR="00E81A14" w:rsidRPr="00C43D56">
        <w:rPr>
          <w:sz w:val="24"/>
          <w:szCs w:val="24"/>
        </w:rPr>
        <w:t xml:space="preserve">accuracy feedback </w:t>
      </w:r>
      <w:r w:rsidR="003F6683" w:rsidRPr="00C43D56">
        <w:rPr>
          <w:sz w:val="24"/>
          <w:szCs w:val="24"/>
        </w:rPr>
        <w:t>was presented for 100</w:t>
      </w:r>
      <w:r w:rsidRPr="00C43D56">
        <w:rPr>
          <w:sz w:val="24"/>
          <w:szCs w:val="24"/>
        </w:rPr>
        <w:t xml:space="preserve">0 ms. A response automatically triggered the next trial. </w:t>
      </w:r>
    </w:p>
    <w:p w14:paraId="0B7A4718" w14:textId="021B964F" w:rsidR="00024E5B" w:rsidRDefault="003F6683" w:rsidP="00DC038E">
      <w:pPr>
        <w:spacing w:line="240" w:lineRule="auto"/>
        <w:ind w:firstLine="720"/>
        <w:rPr>
          <w:sz w:val="24"/>
          <w:szCs w:val="24"/>
        </w:rPr>
      </w:pPr>
      <w:r w:rsidRPr="00C43D56">
        <w:rPr>
          <w:sz w:val="24"/>
          <w:szCs w:val="24"/>
        </w:rPr>
        <w:t>Halfway through the experiment</w:t>
      </w:r>
      <w:r w:rsidR="00D537C5" w:rsidRPr="00C43D56">
        <w:rPr>
          <w:sz w:val="24"/>
          <w:szCs w:val="24"/>
        </w:rPr>
        <w:t xml:space="preserve"> (157 trials)</w:t>
      </w:r>
      <w:r w:rsidRPr="00C43D56">
        <w:rPr>
          <w:sz w:val="24"/>
          <w:szCs w:val="24"/>
        </w:rPr>
        <w:t xml:space="preserve">, participants received new instructions about which feature </w:t>
      </w:r>
      <w:r w:rsidR="00291871" w:rsidRPr="00C43D56">
        <w:rPr>
          <w:sz w:val="24"/>
          <w:szCs w:val="24"/>
        </w:rPr>
        <w:t>to count</w:t>
      </w:r>
      <w:r w:rsidRPr="00C43D56">
        <w:rPr>
          <w:sz w:val="24"/>
          <w:szCs w:val="24"/>
        </w:rPr>
        <w:t xml:space="preserve"> and to press the button on-screen when they were ready to continue.</w:t>
      </w:r>
    </w:p>
    <w:p w14:paraId="77621177" w14:textId="77777777" w:rsidR="00DC038E" w:rsidRPr="00C43D56" w:rsidRDefault="00DC038E" w:rsidP="00DC038E">
      <w:pPr>
        <w:spacing w:line="240" w:lineRule="auto"/>
        <w:ind w:firstLine="720"/>
        <w:rPr>
          <w:sz w:val="24"/>
          <w:szCs w:val="24"/>
        </w:rPr>
      </w:pPr>
    </w:p>
    <w:p w14:paraId="33747BE3" w14:textId="77777777" w:rsidR="007D47A6" w:rsidRPr="00C43D56" w:rsidRDefault="007D47A6" w:rsidP="00DC038E">
      <w:pPr>
        <w:spacing w:line="240" w:lineRule="auto"/>
        <w:ind w:firstLine="720"/>
        <w:rPr>
          <w:b/>
          <w:sz w:val="24"/>
          <w:szCs w:val="24"/>
        </w:rPr>
      </w:pPr>
    </w:p>
    <w:p w14:paraId="05951909" w14:textId="15E9869A" w:rsidR="00A975F8" w:rsidRPr="00C43D56" w:rsidRDefault="00C07A81" w:rsidP="00DC038E">
      <w:pPr>
        <w:spacing w:line="240" w:lineRule="auto"/>
        <w:rPr>
          <w:b/>
          <w:sz w:val="24"/>
          <w:szCs w:val="24"/>
        </w:rPr>
      </w:pPr>
      <w:r w:rsidRPr="00C43D56">
        <w:rPr>
          <w:b/>
          <w:noProof/>
          <w:sz w:val="24"/>
          <w:szCs w:val="24"/>
        </w:rPr>
        <w:drawing>
          <wp:inline distT="0" distB="0" distL="0" distR="0" wp14:anchorId="1D72A900" wp14:editId="5AF8CD51">
            <wp:extent cx="5943600" cy="3689350"/>
            <wp:effectExtent l="0" t="0" r="0" b="0"/>
            <wp:docPr id="1" name="Picture 1" descr="/Users/Nick/Dropbox/Research/Projects/2017 Shared Contexts/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k/Dropbox/Research/Projects/2017 Shared Contexts/Tas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2E7B3683" w14:textId="77777777" w:rsidR="00FD31E7" w:rsidRPr="00C43D56" w:rsidRDefault="00FD31E7" w:rsidP="00DC038E">
      <w:pPr>
        <w:spacing w:line="240" w:lineRule="auto"/>
        <w:rPr>
          <w:b/>
          <w:i/>
          <w:sz w:val="24"/>
          <w:szCs w:val="24"/>
        </w:rPr>
      </w:pPr>
    </w:p>
    <w:p w14:paraId="1F3E791F" w14:textId="2F850070" w:rsidR="00024E5B" w:rsidRPr="00C43D56" w:rsidRDefault="007D47A6" w:rsidP="00DC038E">
      <w:pPr>
        <w:spacing w:line="240" w:lineRule="auto"/>
        <w:rPr>
          <w:sz w:val="24"/>
          <w:szCs w:val="24"/>
        </w:rPr>
      </w:pPr>
      <w:r w:rsidRPr="00C43D56">
        <w:rPr>
          <w:b/>
          <w:i/>
          <w:sz w:val="24"/>
          <w:szCs w:val="24"/>
        </w:rPr>
        <w:t>Figure 1.</w:t>
      </w:r>
      <w:r w:rsidRPr="00C43D56">
        <w:rPr>
          <w:b/>
          <w:sz w:val="24"/>
          <w:szCs w:val="24"/>
        </w:rPr>
        <w:t xml:space="preserve"> </w:t>
      </w:r>
      <w:r w:rsidR="00AE0146" w:rsidRPr="00C43D56">
        <w:rPr>
          <w:sz w:val="24"/>
          <w:szCs w:val="24"/>
        </w:rPr>
        <w:t>Illustration of the stimuli and trial construction. Figure 1A shows the feature dimensions for each of the conditions. Figure 1B shows an example trial stimulus containing both the context and flanker images. Figure 1C shows an example of how feature dimension</w:t>
      </w:r>
      <w:r w:rsidR="008C7F74" w:rsidRPr="00C43D56">
        <w:rPr>
          <w:sz w:val="24"/>
          <w:szCs w:val="24"/>
        </w:rPr>
        <w:t xml:space="preserve">s could have been assigned to each </w:t>
      </w:r>
      <w:r w:rsidR="00AE0146" w:rsidRPr="00C43D56">
        <w:rPr>
          <w:sz w:val="24"/>
          <w:szCs w:val="24"/>
        </w:rPr>
        <w:t>proportion congruency (PC) condition, and an example of the secondary task assignments.</w:t>
      </w:r>
      <w:r w:rsidR="008C7F74" w:rsidRPr="00C43D56">
        <w:rPr>
          <w:sz w:val="24"/>
          <w:szCs w:val="24"/>
        </w:rPr>
        <w:t xml:space="preserve"> </w:t>
      </w:r>
      <w:r w:rsidR="003E3C60" w:rsidRPr="00C43D56">
        <w:rPr>
          <w:sz w:val="24"/>
          <w:szCs w:val="24"/>
        </w:rPr>
        <w:t>The secondary task order, as well as the feature and congruency assignments</w:t>
      </w:r>
      <w:r w:rsidR="00F37C9A" w:rsidRPr="00C43D56">
        <w:rPr>
          <w:sz w:val="24"/>
          <w:szCs w:val="24"/>
        </w:rPr>
        <w:t xml:space="preserve"> were</w:t>
      </w:r>
      <w:r w:rsidR="003E3C60" w:rsidRPr="00C43D56">
        <w:rPr>
          <w:sz w:val="24"/>
          <w:szCs w:val="24"/>
        </w:rPr>
        <w:t xml:space="preserve"> all</w:t>
      </w:r>
      <w:r w:rsidR="00F37C9A" w:rsidRPr="00C43D56">
        <w:rPr>
          <w:sz w:val="24"/>
          <w:szCs w:val="24"/>
        </w:rPr>
        <w:t xml:space="preserve"> randomized for each participant.</w:t>
      </w:r>
    </w:p>
    <w:p w14:paraId="189551EC" w14:textId="77777777" w:rsidR="007D47A6" w:rsidRPr="00C43D56" w:rsidRDefault="007D47A6" w:rsidP="00DC038E">
      <w:pPr>
        <w:spacing w:line="240" w:lineRule="auto"/>
        <w:rPr>
          <w:b/>
          <w:sz w:val="24"/>
          <w:szCs w:val="24"/>
        </w:rPr>
      </w:pPr>
    </w:p>
    <w:p w14:paraId="1CDE956B" w14:textId="3DC37193" w:rsidR="00E63DAF" w:rsidRPr="00C43D56" w:rsidRDefault="003A3243" w:rsidP="00DC038E">
      <w:pPr>
        <w:spacing w:line="240" w:lineRule="auto"/>
        <w:rPr>
          <w:b/>
          <w:sz w:val="24"/>
          <w:szCs w:val="24"/>
        </w:rPr>
      </w:pPr>
      <w:r w:rsidRPr="00C43D56">
        <w:rPr>
          <w:b/>
          <w:sz w:val="24"/>
          <w:szCs w:val="24"/>
        </w:rPr>
        <w:t xml:space="preserve">Results </w:t>
      </w:r>
    </w:p>
    <w:p w14:paraId="4B331381" w14:textId="1A1A0490" w:rsidR="00AF2E4B" w:rsidRPr="00C43D56" w:rsidRDefault="00AF2E4B" w:rsidP="00DC038E">
      <w:pPr>
        <w:spacing w:line="240" w:lineRule="auto"/>
        <w:ind w:firstLine="720"/>
        <w:rPr>
          <w:sz w:val="24"/>
          <w:szCs w:val="24"/>
        </w:rPr>
      </w:pPr>
      <w:r w:rsidRPr="00C43D56">
        <w:rPr>
          <w:sz w:val="24"/>
          <w:szCs w:val="24"/>
        </w:rPr>
        <w:t>Participants with mean error rates greater than 25% were excluded from the analyses</w:t>
      </w:r>
      <w:r w:rsidR="008C7F74" w:rsidRPr="00C43D56">
        <w:rPr>
          <w:sz w:val="24"/>
          <w:szCs w:val="24"/>
        </w:rPr>
        <w:t>, eliminating</w:t>
      </w:r>
      <w:r w:rsidRPr="00C43D56">
        <w:rPr>
          <w:sz w:val="24"/>
          <w:szCs w:val="24"/>
        </w:rPr>
        <w:t xml:space="preserve"> </w:t>
      </w:r>
      <w:r w:rsidR="008C7F74" w:rsidRPr="00C43D56">
        <w:rPr>
          <w:sz w:val="24"/>
          <w:szCs w:val="24"/>
        </w:rPr>
        <w:t>fourteen participants</w:t>
      </w:r>
      <w:r w:rsidRPr="00C43D56">
        <w:rPr>
          <w:sz w:val="24"/>
          <w:szCs w:val="24"/>
        </w:rPr>
        <w:t>. For all remaining participants, the</w:t>
      </w:r>
      <w:r w:rsidR="008C7F74" w:rsidRPr="00C43D56">
        <w:rPr>
          <w:sz w:val="24"/>
          <w:szCs w:val="24"/>
        </w:rPr>
        <w:t xml:space="preserve"> correct</w:t>
      </w:r>
      <w:r w:rsidRPr="00C43D56">
        <w:rPr>
          <w:sz w:val="24"/>
          <w:szCs w:val="24"/>
        </w:rPr>
        <w:t xml:space="preserve"> RTs from frequency unbiased trials in each condition were submitted </w:t>
      </w:r>
      <w:r w:rsidR="008C7F74" w:rsidRPr="00C43D56">
        <w:rPr>
          <w:sz w:val="24"/>
          <w:szCs w:val="24"/>
        </w:rPr>
        <w:t>t</w:t>
      </w:r>
      <w:r w:rsidR="00303632">
        <w:rPr>
          <w:sz w:val="24"/>
          <w:szCs w:val="24"/>
        </w:rPr>
        <w:t>o an outlier removal procedure. The</w:t>
      </w:r>
      <w:r w:rsidR="008C7F74" w:rsidRPr="00C43D56">
        <w:rPr>
          <w:sz w:val="24"/>
          <w:szCs w:val="24"/>
        </w:rPr>
        <w:t xml:space="preserve"> non-recursive</w:t>
      </w:r>
      <w:r w:rsidR="00303632">
        <w:rPr>
          <w:sz w:val="24"/>
          <w:szCs w:val="24"/>
        </w:rPr>
        <w:t xml:space="preserve"> Van Selst and Jolicoeur outlier removal</w:t>
      </w:r>
      <w:r w:rsidR="008C7F74" w:rsidRPr="00C43D56">
        <w:rPr>
          <w:sz w:val="24"/>
          <w:szCs w:val="24"/>
        </w:rPr>
        <w:t xml:space="preserve"> </w:t>
      </w:r>
      <w:r w:rsidR="008C7F74" w:rsidRPr="00C43D56">
        <w:rPr>
          <w:sz w:val="24"/>
          <w:szCs w:val="24"/>
        </w:rPr>
        <w:lastRenderedPageBreak/>
        <w:t>procedure</w:t>
      </w:r>
      <w:r w:rsidR="00303632">
        <w:rPr>
          <w:sz w:val="24"/>
          <w:szCs w:val="24"/>
        </w:rPr>
        <w:t xml:space="preserve"> was </w:t>
      </w:r>
      <w:r w:rsidR="00F64221">
        <w:rPr>
          <w:sz w:val="24"/>
          <w:szCs w:val="24"/>
        </w:rPr>
        <w:t>applied after removing response times</w:t>
      </w:r>
      <w:r w:rsidR="00303632">
        <w:rPr>
          <w:sz w:val="24"/>
          <w:szCs w:val="24"/>
        </w:rPr>
        <w:t xml:space="preserve"> greater than 3000 ms</w:t>
      </w:r>
      <w:r w:rsidR="008C7F74" w:rsidRPr="00C43D56">
        <w:rPr>
          <w:sz w:val="24"/>
          <w:szCs w:val="24"/>
        </w:rPr>
        <w:t xml:space="preserve"> </w:t>
      </w:r>
      <w:r w:rsidR="00303632">
        <w:rPr>
          <w:sz w:val="24"/>
          <w:szCs w:val="24"/>
        </w:rPr>
        <w:t>(</w:t>
      </w:r>
      <w:r w:rsidR="008C7F74" w:rsidRPr="00C43D56">
        <w:rPr>
          <w:sz w:val="24"/>
          <w:szCs w:val="24"/>
        </w:rPr>
        <w:fldChar w:fldCharType="begin"/>
      </w:r>
      <w:r w:rsidR="007C6BE5">
        <w:rPr>
          <w:sz w:val="24"/>
          <w:szCs w:val="24"/>
        </w:rPr>
        <w:instrText xml:space="preserve"> ADDIN ZOTERO_ITEM CSL_CITATION {"citationID":"m31gh5i4a","properties":{"formattedCitation":"(Van Selst &amp; Jolicoeur, 1994)","plainCitation":"(Van Selst &amp; Jolicoeur, 1994)","dontUpdate":true,"noteIndex":0},"citationItems":[{"id":178,"uris":["http://zotero.org/users/2060805/items/E28D589B"],"uri":["http://zotero.org/users/2060805/items/E28D589B"],"itemData":{"id":178,"type":"article-journal","title":"A solution to the effect of sample size on outlier elimination","container-title":"The Quarterly Journal of Experimental Psychology Section A","page":"631-650","volume":"47","source":"CrossRef","DOI":"10.1080/14640749408401131","ISSN":"0272-4987, 1464-0740","language":"en","author":[{"family":"Van Selst","given":"Mark"},{"family":"Jolicoeur","given":"Pierre"}],"issued":{"date-parts":[["1994",8]]}}}],"schema":"https://github.com/citation-style-language/schema/raw/master/csl-citation.json"} </w:instrText>
      </w:r>
      <w:r w:rsidR="008C7F74" w:rsidRPr="00C43D56">
        <w:rPr>
          <w:sz w:val="24"/>
          <w:szCs w:val="24"/>
        </w:rPr>
        <w:fldChar w:fldCharType="separate"/>
      </w:r>
      <w:r w:rsidR="008C7F74" w:rsidRPr="00C43D56">
        <w:rPr>
          <w:noProof/>
          <w:sz w:val="24"/>
          <w:szCs w:val="24"/>
        </w:rPr>
        <w:t>Van Selst &amp; Jolicoeur, 1994)</w:t>
      </w:r>
      <w:r w:rsidR="008C7F74" w:rsidRPr="00C43D56">
        <w:rPr>
          <w:sz w:val="24"/>
          <w:szCs w:val="24"/>
        </w:rPr>
        <w:fldChar w:fldCharType="end"/>
      </w:r>
      <w:r w:rsidR="00303632">
        <w:rPr>
          <w:sz w:val="24"/>
          <w:szCs w:val="24"/>
        </w:rPr>
        <w:t>. This</w:t>
      </w:r>
      <w:r w:rsidR="009D4197">
        <w:rPr>
          <w:sz w:val="24"/>
          <w:szCs w:val="24"/>
        </w:rPr>
        <w:t xml:space="preserve"> procedure</w:t>
      </w:r>
      <w:r w:rsidR="00303632">
        <w:rPr>
          <w:sz w:val="24"/>
          <w:szCs w:val="24"/>
        </w:rPr>
        <w:t xml:space="preserve"> removed</w:t>
      </w:r>
      <w:r w:rsidR="008C7F74" w:rsidRPr="00C43D56">
        <w:rPr>
          <w:sz w:val="24"/>
          <w:szCs w:val="24"/>
        </w:rPr>
        <w:t xml:space="preserve"> 3.7</w:t>
      </w:r>
      <w:r w:rsidR="00D529F2" w:rsidRPr="00C43D56">
        <w:rPr>
          <w:sz w:val="24"/>
          <w:szCs w:val="24"/>
        </w:rPr>
        <w:t>6</w:t>
      </w:r>
      <w:r w:rsidR="008C7F74" w:rsidRPr="00C43D56">
        <w:rPr>
          <w:sz w:val="24"/>
          <w:szCs w:val="24"/>
        </w:rPr>
        <w:t>% of</w:t>
      </w:r>
      <w:r w:rsidR="00303632">
        <w:rPr>
          <w:sz w:val="24"/>
          <w:szCs w:val="24"/>
        </w:rPr>
        <w:t xml:space="preserve"> the total</w:t>
      </w:r>
      <w:r w:rsidR="008C7F74" w:rsidRPr="00C43D56">
        <w:rPr>
          <w:sz w:val="24"/>
          <w:szCs w:val="24"/>
        </w:rPr>
        <w:t xml:space="preserve"> observations.</w:t>
      </w:r>
    </w:p>
    <w:p w14:paraId="3442B93B" w14:textId="502B2074" w:rsidR="008C7F74" w:rsidRPr="00C43D56" w:rsidRDefault="008C7F74" w:rsidP="00DC038E">
      <w:pPr>
        <w:spacing w:line="240" w:lineRule="auto"/>
        <w:ind w:firstLine="720"/>
        <w:rPr>
          <w:sz w:val="24"/>
          <w:szCs w:val="24"/>
        </w:rPr>
      </w:pPr>
      <w:r w:rsidRPr="00C43D56">
        <w:rPr>
          <w:sz w:val="24"/>
          <w:szCs w:val="24"/>
        </w:rPr>
        <w:t xml:space="preserve">The primary question of interest was whether </w:t>
      </w:r>
      <w:r w:rsidR="00AB2F82">
        <w:rPr>
          <w:sz w:val="24"/>
          <w:szCs w:val="24"/>
        </w:rPr>
        <w:t>the task-relevance of context</w:t>
      </w:r>
      <w:r w:rsidR="00291871" w:rsidRPr="00C43D56">
        <w:rPr>
          <w:sz w:val="24"/>
          <w:szCs w:val="24"/>
        </w:rPr>
        <w:t xml:space="preserve"> features </w:t>
      </w:r>
      <w:r w:rsidRPr="00C43D56">
        <w:rPr>
          <w:sz w:val="24"/>
          <w:szCs w:val="24"/>
        </w:rPr>
        <w:t xml:space="preserve">associated with different levels of conflict would </w:t>
      </w:r>
      <w:r w:rsidR="006465D3" w:rsidRPr="00C43D56">
        <w:rPr>
          <w:sz w:val="24"/>
          <w:szCs w:val="24"/>
        </w:rPr>
        <w:t>influence the size of the congruency effect for frequency unbiased items</w:t>
      </w:r>
      <w:r w:rsidR="00D131DF">
        <w:rPr>
          <w:sz w:val="24"/>
          <w:szCs w:val="24"/>
        </w:rPr>
        <w:t xml:space="preserve"> (see Table 1)</w:t>
      </w:r>
      <w:r w:rsidR="006465D3" w:rsidRPr="00C43D56">
        <w:rPr>
          <w:sz w:val="24"/>
          <w:szCs w:val="24"/>
        </w:rPr>
        <w:t>. To that end, m</w:t>
      </w:r>
      <w:r w:rsidR="001C1EB7" w:rsidRPr="00C43D56">
        <w:rPr>
          <w:sz w:val="24"/>
          <w:szCs w:val="24"/>
        </w:rPr>
        <w:t xml:space="preserve">ean correct RTs </w:t>
      </w:r>
      <w:r w:rsidR="006465D3" w:rsidRPr="00C43D56">
        <w:rPr>
          <w:sz w:val="24"/>
          <w:szCs w:val="24"/>
        </w:rPr>
        <w:t>and</w:t>
      </w:r>
      <w:r w:rsidR="001C1EB7" w:rsidRPr="00C43D56">
        <w:rPr>
          <w:sz w:val="24"/>
          <w:szCs w:val="24"/>
        </w:rPr>
        <w:t xml:space="preserve"> mean</w:t>
      </w:r>
      <w:r w:rsidR="006465D3" w:rsidRPr="00C43D56">
        <w:rPr>
          <w:sz w:val="24"/>
          <w:szCs w:val="24"/>
        </w:rPr>
        <w:t xml:space="preserve"> error rates from frequency unbiased trials were submitted to a mixed analysis of variance (ANOVA) with </w:t>
      </w:r>
      <w:r w:rsidR="00AE495C">
        <w:rPr>
          <w:sz w:val="24"/>
          <w:szCs w:val="24"/>
        </w:rPr>
        <w:t>task-relevant context</w:t>
      </w:r>
      <w:r w:rsidR="006465D3" w:rsidRPr="00C43D56">
        <w:rPr>
          <w:sz w:val="24"/>
          <w:szCs w:val="24"/>
        </w:rPr>
        <w:t xml:space="preserve"> (0% and 100% PC) and unbiased-item congruency (congruent and</w:t>
      </w:r>
      <w:r w:rsidR="00F40B9E" w:rsidRPr="00C43D56">
        <w:rPr>
          <w:sz w:val="24"/>
          <w:szCs w:val="24"/>
        </w:rPr>
        <w:t xml:space="preserve"> incongruent) as within-subject</w:t>
      </w:r>
      <w:r w:rsidR="006465D3" w:rsidRPr="00C43D56">
        <w:rPr>
          <w:sz w:val="24"/>
          <w:szCs w:val="24"/>
        </w:rPr>
        <w:t xml:space="preserve"> factors, and context-type (</w:t>
      </w:r>
      <w:r w:rsidR="00F37C9A" w:rsidRPr="00C43D56">
        <w:rPr>
          <w:sz w:val="24"/>
          <w:szCs w:val="24"/>
        </w:rPr>
        <w:t>object, social, and social/non-repeating</w:t>
      </w:r>
      <w:r w:rsidR="006465D3" w:rsidRPr="00C43D56">
        <w:rPr>
          <w:sz w:val="24"/>
          <w:szCs w:val="24"/>
        </w:rPr>
        <w:t>) as the between-subjects factor.</w:t>
      </w:r>
    </w:p>
    <w:p w14:paraId="6C7FEA93" w14:textId="6E9B8264" w:rsidR="006465D3" w:rsidRPr="00C43D56" w:rsidRDefault="006465D3" w:rsidP="00DC038E">
      <w:pPr>
        <w:spacing w:line="240" w:lineRule="auto"/>
        <w:ind w:firstLine="720"/>
        <w:rPr>
          <w:sz w:val="24"/>
          <w:szCs w:val="24"/>
        </w:rPr>
      </w:pPr>
      <w:r w:rsidRPr="00C43D56">
        <w:rPr>
          <w:sz w:val="24"/>
          <w:szCs w:val="24"/>
        </w:rPr>
        <w:t xml:space="preserve">The results of the RT analysis revealed </w:t>
      </w:r>
      <w:r w:rsidR="004D601A" w:rsidRPr="00C43D56">
        <w:rPr>
          <w:sz w:val="24"/>
          <w:szCs w:val="24"/>
        </w:rPr>
        <w:t>the critical, two</w:t>
      </w:r>
      <w:r w:rsidRPr="00C43D56">
        <w:rPr>
          <w:sz w:val="24"/>
          <w:szCs w:val="24"/>
        </w:rPr>
        <w:t xml:space="preserve">-way interaction between </w:t>
      </w:r>
      <w:r w:rsidR="00AE495C">
        <w:rPr>
          <w:sz w:val="24"/>
          <w:szCs w:val="24"/>
        </w:rPr>
        <w:t>task-relevant context</w:t>
      </w:r>
      <w:r w:rsidR="004D601A" w:rsidRPr="00C43D56">
        <w:rPr>
          <w:sz w:val="24"/>
          <w:szCs w:val="24"/>
        </w:rPr>
        <w:t xml:space="preserve"> and unbiased-item congruency to be significant, </w:t>
      </w:r>
      <w:proofErr w:type="gramStart"/>
      <w:r w:rsidR="004D601A" w:rsidRPr="00C43D56">
        <w:rPr>
          <w:sz w:val="24"/>
          <w:szCs w:val="24"/>
        </w:rPr>
        <w:t>F(</w:t>
      </w:r>
      <w:proofErr w:type="gramEnd"/>
      <w:r w:rsidR="00437581" w:rsidRPr="00C43D56">
        <w:rPr>
          <w:sz w:val="24"/>
          <w:szCs w:val="24"/>
        </w:rPr>
        <w:t>1,</w:t>
      </w:r>
      <w:r w:rsidR="004D601A" w:rsidRPr="00C43D56">
        <w:rPr>
          <w:sz w:val="24"/>
          <w:szCs w:val="24"/>
        </w:rPr>
        <w:t xml:space="preserve">128) = 8.76, </w:t>
      </w:r>
      <w:r w:rsidR="004D601A" w:rsidRPr="00C43D56">
        <w:rPr>
          <w:i/>
          <w:sz w:val="24"/>
          <w:szCs w:val="24"/>
        </w:rPr>
        <w:t>MSE</w:t>
      </w:r>
      <w:r w:rsidR="004D601A" w:rsidRPr="00C43D56">
        <w:rPr>
          <w:sz w:val="24"/>
          <w:szCs w:val="24"/>
        </w:rPr>
        <w:t xml:space="preserve"> = 1672.8, </w:t>
      </w:r>
      <w:r w:rsidR="004D601A" w:rsidRPr="00C43D56">
        <w:rPr>
          <w:i/>
          <w:sz w:val="24"/>
          <w:szCs w:val="24"/>
        </w:rPr>
        <w:t>p</w:t>
      </w:r>
      <w:r w:rsidR="004D601A" w:rsidRPr="00C43D56">
        <w:rPr>
          <w:sz w:val="24"/>
          <w:szCs w:val="24"/>
        </w:rPr>
        <w:t xml:space="preserve"> = .004, η</w:t>
      </w:r>
      <w:r w:rsidR="004D601A" w:rsidRPr="00C43D56">
        <w:rPr>
          <w:sz w:val="24"/>
          <w:szCs w:val="24"/>
          <w:vertAlign w:val="subscript"/>
        </w:rPr>
        <w:t>p</w:t>
      </w:r>
      <w:r w:rsidR="004D601A" w:rsidRPr="00C43D56">
        <w:rPr>
          <w:sz w:val="24"/>
          <w:szCs w:val="24"/>
          <w:vertAlign w:val="superscript"/>
        </w:rPr>
        <w:t>2</w:t>
      </w:r>
      <w:r w:rsidR="004D601A" w:rsidRPr="00C43D56">
        <w:rPr>
          <w:sz w:val="24"/>
          <w:szCs w:val="24"/>
        </w:rPr>
        <w:t xml:space="preserve"> = .06, demonstrating smaller congruency effects when </w:t>
      </w:r>
      <w:r w:rsidR="00AB2F82">
        <w:rPr>
          <w:sz w:val="24"/>
          <w:szCs w:val="24"/>
        </w:rPr>
        <w:t>the context dimension associated with high conflict was made task-relevant</w:t>
      </w:r>
      <w:r w:rsidR="004D601A" w:rsidRPr="00C43D56">
        <w:rPr>
          <w:sz w:val="24"/>
          <w:szCs w:val="24"/>
        </w:rPr>
        <w:t>. Additionally, the three-way interaction between</w:t>
      </w:r>
      <w:r w:rsidR="00AE495C">
        <w:rPr>
          <w:sz w:val="24"/>
          <w:szCs w:val="24"/>
        </w:rPr>
        <w:t xml:space="preserve"> the</w:t>
      </w:r>
      <w:r w:rsidR="004D601A" w:rsidRPr="00C43D56">
        <w:rPr>
          <w:sz w:val="24"/>
          <w:szCs w:val="24"/>
        </w:rPr>
        <w:t xml:space="preserve"> </w:t>
      </w:r>
      <w:r w:rsidR="00AE495C">
        <w:rPr>
          <w:sz w:val="24"/>
          <w:szCs w:val="24"/>
        </w:rPr>
        <w:t>task-relevant context</w:t>
      </w:r>
      <w:r w:rsidR="004D601A" w:rsidRPr="00C43D56">
        <w:rPr>
          <w:sz w:val="24"/>
          <w:szCs w:val="24"/>
        </w:rPr>
        <w:t xml:space="preserve">, unbiased-item congruency, and context-type was non-significant, </w:t>
      </w:r>
      <w:proofErr w:type="gramStart"/>
      <w:r w:rsidR="004D601A" w:rsidRPr="00C43D56">
        <w:rPr>
          <w:sz w:val="24"/>
          <w:szCs w:val="24"/>
        </w:rPr>
        <w:t>F(</w:t>
      </w:r>
      <w:proofErr w:type="gramEnd"/>
      <w:r w:rsidR="00437581" w:rsidRPr="00C43D56">
        <w:rPr>
          <w:sz w:val="24"/>
          <w:szCs w:val="24"/>
        </w:rPr>
        <w:t>2,</w:t>
      </w:r>
      <w:r w:rsidR="004D601A" w:rsidRPr="00C43D56">
        <w:rPr>
          <w:sz w:val="24"/>
          <w:szCs w:val="24"/>
        </w:rPr>
        <w:t xml:space="preserve">128) = .01, </w:t>
      </w:r>
      <w:r w:rsidR="004D601A" w:rsidRPr="00C43D56">
        <w:rPr>
          <w:i/>
          <w:sz w:val="24"/>
          <w:szCs w:val="24"/>
        </w:rPr>
        <w:t>MSE</w:t>
      </w:r>
      <w:r w:rsidR="004D601A" w:rsidRPr="00C43D56">
        <w:rPr>
          <w:sz w:val="24"/>
          <w:szCs w:val="24"/>
        </w:rPr>
        <w:t xml:space="preserve"> = 1672.8, </w:t>
      </w:r>
      <w:r w:rsidR="004D601A" w:rsidRPr="00C43D56">
        <w:rPr>
          <w:i/>
          <w:sz w:val="24"/>
          <w:szCs w:val="24"/>
        </w:rPr>
        <w:t>p</w:t>
      </w:r>
      <w:r w:rsidR="004D601A" w:rsidRPr="00C43D56">
        <w:rPr>
          <w:sz w:val="24"/>
          <w:szCs w:val="24"/>
        </w:rPr>
        <w:t xml:space="preserve"> = .99</w:t>
      </w:r>
      <w:r w:rsidR="00437581" w:rsidRPr="00C43D56">
        <w:rPr>
          <w:sz w:val="24"/>
          <w:szCs w:val="24"/>
        </w:rPr>
        <w:t>, η</w:t>
      </w:r>
      <w:r w:rsidR="00437581" w:rsidRPr="00C43D56">
        <w:rPr>
          <w:sz w:val="24"/>
          <w:szCs w:val="24"/>
          <w:vertAlign w:val="subscript"/>
        </w:rPr>
        <w:t>p</w:t>
      </w:r>
      <w:r w:rsidR="00437581" w:rsidRPr="00C43D56">
        <w:rPr>
          <w:sz w:val="24"/>
          <w:szCs w:val="24"/>
          <w:vertAlign w:val="superscript"/>
        </w:rPr>
        <w:t>2</w:t>
      </w:r>
      <w:r w:rsidR="00437581" w:rsidRPr="00C43D56">
        <w:rPr>
          <w:sz w:val="24"/>
          <w:szCs w:val="24"/>
        </w:rPr>
        <w:t xml:space="preserve"> &lt; .0001, showing no </w:t>
      </w:r>
      <w:r w:rsidR="00EC4EFB">
        <w:rPr>
          <w:sz w:val="24"/>
          <w:szCs w:val="24"/>
        </w:rPr>
        <w:t xml:space="preserve">evidence for </w:t>
      </w:r>
      <w:r w:rsidR="00437581" w:rsidRPr="00C43D56">
        <w:rPr>
          <w:sz w:val="24"/>
          <w:szCs w:val="24"/>
        </w:rPr>
        <w:t>difference</w:t>
      </w:r>
      <w:r w:rsidR="00EC4EFB">
        <w:rPr>
          <w:sz w:val="24"/>
          <w:szCs w:val="24"/>
        </w:rPr>
        <w:t>s</w:t>
      </w:r>
      <w:r w:rsidR="00437581" w:rsidRPr="00C43D56">
        <w:rPr>
          <w:sz w:val="24"/>
          <w:szCs w:val="24"/>
        </w:rPr>
        <w:t xml:space="preserve"> between the CSPC effects across </w:t>
      </w:r>
      <w:r w:rsidR="00AB2F82">
        <w:rPr>
          <w:sz w:val="24"/>
          <w:szCs w:val="24"/>
        </w:rPr>
        <w:t>context-type manipulations</w:t>
      </w:r>
      <w:r w:rsidR="00437581" w:rsidRPr="00C43D56">
        <w:rPr>
          <w:sz w:val="24"/>
          <w:szCs w:val="24"/>
        </w:rPr>
        <w:t>.</w:t>
      </w:r>
    </w:p>
    <w:p w14:paraId="276A21FB" w14:textId="5F9E7ABF" w:rsidR="00437581" w:rsidRPr="00C43D56" w:rsidRDefault="00437581" w:rsidP="00DC038E">
      <w:pPr>
        <w:spacing w:line="240" w:lineRule="auto"/>
        <w:ind w:firstLine="720"/>
        <w:rPr>
          <w:sz w:val="24"/>
          <w:szCs w:val="24"/>
        </w:rPr>
      </w:pPr>
      <w:r w:rsidRPr="00C43D56">
        <w:rPr>
          <w:sz w:val="24"/>
          <w:szCs w:val="24"/>
        </w:rPr>
        <w:t xml:space="preserve">Similarly, the </w:t>
      </w:r>
      <w:r w:rsidR="00AB2F82">
        <w:rPr>
          <w:sz w:val="24"/>
          <w:szCs w:val="24"/>
        </w:rPr>
        <w:t xml:space="preserve">corresponding </w:t>
      </w:r>
      <w:r w:rsidRPr="00C43D56">
        <w:rPr>
          <w:sz w:val="24"/>
          <w:szCs w:val="24"/>
        </w:rPr>
        <w:t>error analysis also resulted in a significant two-way interaction between</w:t>
      </w:r>
      <w:r w:rsidR="00AE495C">
        <w:rPr>
          <w:sz w:val="24"/>
          <w:szCs w:val="24"/>
        </w:rPr>
        <w:t xml:space="preserve"> the</w:t>
      </w:r>
      <w:r w:rsidRPr="00C43D56">
        <w:rPr>
          <w:sz w:val="24"/>
          <w:szCs w:val="24"/>
        </w:rPr>
        <w:t xml:space="preserve"> </w:t>
      </w:r>
      <w:r w:rsidR="00AE495C">
        <w:rPr>
          <w:sz w:val="24"/>
          <w:szCs w:val="24"/>
        </w:rPr>
        <w:t>task-relevant context</w:t>
      </w:r>
      <w:r w:rsidRPr="00C43D56">
        <w:rPr>
          <w:sz w:val="24"/>
          <w:szCs w:val="24"/>
        </w:rPr>
        <w:t xml:space="preserve"> and unbiased-item congruency, F(1,128) = 6.57, </w:t>
      </w:r>
      <w:r w:rsidRPr="00C43D56">
        <w:rPr>
          <w:i/>
          <w:sz w:val="24"/>
          <w:szCs w:val="24"/>
        </w:rPr>
        <w:t>MSE</w:t>
      </w:r>
      <w:r w:rsidRPr="00C43D56">
        <w:rPr>
          <w:sz w:val="24"/>
          <w:szCs w:val="24"/>
        </w:rPr>
        <w:t xml:space="preserve"> = 13.98, </w:t>
      </w:r>
      <w:r w:rsidRPr="00C43D56">
        <w:rPr>
          <w:i/>
          <w:sz w:val="24"/>
          <w:szCs w:val="24"/>
        </w:rPr>
        <w:t>p</w:t>
      </w:r>
      <w:r w:rsidRPr="00C43D56">
        <w:rPr>
          <w:sz w:val="24"/>
          <w:szCs w:val="24"/>
        </w:rPr>
        <w:t xml:space="preserve"> = .01, η</w:t>
      </w:r>
      <w:r w:rsidRPr="00C43D56">
        <w:rPr>
          <w:sz w:val="24"/>
          <w:szCs w:val="24"/>
          <w:vertAlign w:val="subscript"/>
        </w:rPr>
        <w:t>p</w:t>
      </w:r>
      <w:r w:rsidRPr="00C43D56">
        <w:rPr>
          <w:sz w:val="24"/>
          <w:szCs w:val="24"/>
          <w:vertAlign w:val="superscript"/>
        </w:rPr>
        <w:t>2</w:t>
      </w:r>
      <w:r w:rsidRPr="00C43D56">
        <w:rPr>
          <w:sz w:val="24"/>
          <w:szCs w:val="24"/>
        </w:rPr>
        <w:t xml:space="preserve"> = .05, and a non-significant three-way interaction between </w:t>
      </w:r>
      <w:r w:rsidR="00AE495C">
        <w:rPr>
          <w:sz w:val="24"/>
          <w:szCs w:val="24"/>
        </w:rPr>
        <w:t>task-relevant context</w:t>
      </w:r>
      <w:r w:rsidRPr="00C43D56">
        <w:rPr>
          <w:sz w:val="24"/>
          <w:szCs w:val="24"/>
        </w:rPr>
        <w:t>, unbiased-item congruency, and context-type, F(2,128) = .</w:t>
      </w:r>
      <w:r w:rsidR="00291871" w:rsidRPr="00C43D56">
        <w:rPr>
          <w:sz w:val="24"/>
          <w:szCs w:val="24"/>
        </w:rPr>
        <w:t>9</w:t>
      </w:r>
      <w:r w:rsidRPr="00C43D56">
        <w:rPr>
          <w:sz w:val="24"/>
          <w:szCs w:val="24"/>
        </w:rPr>
        <w:t xml:space="preserve">, </w:t>
      </w:r>
      <w:r w:rsidRPr="00C43D56">
        <w:rPr>
          <w:i/>
          <w:sz w:val="24"/>
          <w:szCs w:val="24"/>
        </w:rPr>
        <w:t>MSE</w:t>
      </w:r>
      <w:r w:rsidRPr="00C43D56">
        <w:rPr>
          <w:sz w:val="24"/>
          <w:szCs w:val="24"/>
        </w:rPr>
        <w:t xml:space="preserve"> = </w:t>
      </w:r>
      <w:r w:rsidR="00291871" w:rsidRPr="00C43D56">
        <w:rPr>
          <w:sz w:val="24"/>
          <w:szCs w:val="24"/>
        </w:rPr>
        <w:t>13.98</w:t>
      </w:r>
      <w:r w:rsidRPr="00C43D56">
        <w:rPr>
          <w:sz w:val="24"/>
          <w:szCs w:val="24"/>
        </w:rPr>
        <w:t xml:space="preserve">, </w:t>
      </w:r>
      <w:r w:rsidRPr="00C43D56">
        <w:rPr>
          <w:i/>
          <w:sz w:val="24"/>
          <w:szCs w:val="24"/>
        </w:rPr>
        <w:t>p</w:t>
      </w:r>
      <w:r w:rsidRPr="00C43D56">
        <w:rPr>
          <w:sz w:val="24"/>
          <w:szCs w:val="24"/>
        </w:rPr>
        <w:t xml:space="preserve"> = .</w:t>
      </w:r>
      <w:r w:rsidR="00291871" w:rsidRPr="00C43D56">
        <w:rPr>
          <w:sz w:val="24"/>
          <w:szCs w:val="24"/>
        </w:rPr>
        <w:t>41</w:t>
      </w:r>
      <w:r w:rsidRPr="00C43D56">
        <w:rPr>
          <w:sz w:val="24"/>
          <w:szCs w:val="24"/>
        </w:rPr>
        <w:t>, η</w:t>
      </w:r>
      <w:r w:rsidRPr="00C43D56">
        <w:rPr>
          <w:sz w:val="24"/>
          <w:szCs w:val="24"/>
          <w:vertAlign w:val="subscript"/>
        </w:rPr>
        <w:t>p</w:t>
      </w:r>
      <w:r w:rsidRPr="00C43D56">
        <w:rPr>
          <w:sz w:val="24"/>
          <w:szCs w:val="24"/>
          <w:vertAlign w:val="superscript"/>
        </w:rPr>
        <w:t>2</w:t>
      </w:r>
      <w:r w:rsidR="00291871" w:rsidRPr="00C43D56">
        <w:rPr>
          <w:sz w:val="24"/>
          <w:szCs w:val="24"/>
        </w:rPr>
        <w:t xml:space="preserve"> = .</w:t>
      </w:r>
      <w:r w:rsidRPr="00C43D56">
        <w:rPr>
          <w:sz w:val="24"/>
          <w:szCs w:val="24"/>
        </w:rPr>
        <w:t>01.</w:t>
      </w:r>
      <w:r w:rsidR="00291871" w:rsidRPr="00C43D56">
        <w:rPr>
          <w:sz w:val="24"/>
          <w:szCs w:val="24"/>
        </w:rPr>
        <w:t xml:space="preserve"> Therefore, the congr</w:t>
      </w:r>
      <w:r w:rsidR="006D582B" w:rsidRPr="00C43D56">
        <w:rPr>
          <w:sz w:val="24"/>
          <w:szCs w:val="24"/>
        </w:rPr>
        <w:t>uency effects in error rates were</w:t>
      </w:r>
      <w:r w:rsidR="00291871" w:rsidRPr="00C43D56">
        <w:rPr>
          <w:sz w:val="24"/>
          <w:szCs w:val="24"/>
        </w:rPr>
        <w:t xml:space="preserve"> also smaller when </w:t>
      </w:r>
      <w:r w:rsidR="00AB2F82">
        <w:rPr>
          <w:sz w:val="24"/>
          <w:szCs w:val="24"/>
        </w:rPr>
        <w:t>the context dimension associated with high conflict was made task-relevant</w:t>
      </w:r>
      <w:r w:rsidR="006D582B" w:rsidRPr="00C43D56">
        <w:rPr>
          <w:sz w:val="24"/>
          <w:szCs w:val="24"/>
        </w:rPr>
        <w:t>, corroborating the results of the reaction time analysis.</w:t>
      </w:r>
    </w:p>
    <w:p w14:paraId="7734EEB7" w14:textId="44B6CE4D" w:rsidR="00B71C0E" w:rsidRDefault="00B71C0E" w:rsidP="005B0322">
      <w:pPr>
        <w:spacing w:line="240" w:lineRule="auto"/>
        <w:rPr>
          <w:sz w:val="24"/>
          <w:szCs w:val="24"/>
        </w:rPr>
      </w:pPr>
    </w:p>
    <w:p w14:paraId="34154880" w14:textId="3FA20D16" w:rsidR="00B71C0E" w:rsidRDefault="00B71C0E" w:rsidP="005B0322">
      <w:pPr>
        <w:spacing w:line="240" w:lineRule="auto"/>
        <w:rPr>
          <w:sz w:val="24"/>
          <w:szCs w:val="24"/>
        </w:rPr>
      </w:pPr>
    </w:p>
    <w:p w14:paraId="064693C3" w14:textId="5C9F4467" w:rsidR="00B71C0E" w:rsidRDefault="00B71C0E" w:rsidP="005B0322">
      <w:pPr>
        <w:spacing w:line="240" w:lineRule="auto"/>
        <w:rPr>
          <w:sz w:val="24"/>
          <w:szCs w:val="24"/>
        </w:rPr>
      </w:pPr>
    </w:p>
    <w:p w14:paraId="651015D5" w14:textId="77777777" w:rsidR="00B71C0E" w:rsidRPr="00C43D56" w:rsidRDefault="00B71C0E" w:rsidP="005B0322">
      <w:pPr>
        <w:spacing w:line="240" w:lineRule="auto"/>
        <w:rPr>
          <w:sz w:val="24"/>
          <w:szCs w:val="24"/>
        </w:rPr>
      </w:pPr>
    </w:p>
    <w:p w14:paraId="55E9D48F" w14:textId="78E06269" w:rsidR="0024471C" w:rsidRPr="00C43D56" w:rsidRDefault="00665855" w:rsidP="00DC038E">
      <w:pPr>
        <w:spacing w:line="240" w:lineRule="auto"/>
        <w:rPr>
          <w:sz w:val="24"/>
          <w:szCs w:val="24"/>
        </w:rPr>
      </w:pPr>
      <w:r>
        <w:rPr>
          <w:noProof/>
          <w:sz w:val="24"/>
          <w:szCs w:val="24"/>
        </w:rPr>
        <w:drawing>
          <wp:inline distT="0" distB="0" distL="0" distR="0" wp14:anchorId="447208EA" wp14:editId="32516D71">
            <wp:extent cx="59436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399D3C9F" w14:textId="77777777" w:rsidR="00CC3520" w:rsidRDefault="00CC3520" w:rsidP="00DC038E">
      <w:pPr>
        <w:spacing w:line="240" w:lineRule="auto"/>
        <w:rPr>
          <w:b/>
          <w:i/>
          <w:sz w:val="24"/>
          <w:szCs w:val="24"/>
        </w:rPr>
      </w:pPr>
    </w:p>
    <w:p w14:paraId="7C58B697" w14:textId="762140A6" w:rsidR="003853FB" w:rsidRPr="00C43D56" w:rsidRDefault="00AF2E4B" w:rsidP="00DC038E">
      <w:pPr>
        <w:spacing w:line="240" w:lineRule="auto"/>
        <w:rPr>
          <w:sz w:val="24"/>
          <w:szCs w:val="24"/>
        </w:rPr>
      </w:pPr>
      <w:r w:rsidRPr="00C43D56">
        <w:rPr>
          <w:b/>
          <w:i/>
          <w:sz w:val="24"/>
          <w:szCs w:val="24"/>
        </w:rPr>
        <w:t xml:space="preserve">Figure 2. </w:t>
      </w:r>
      <w:r w:rsidRPr="00C43D56">
        <w:rPr>
          <w:sz w:val="24"/>
          <w:szCs w:val="24"/>
        </w:rPr>
        <w:t>Results from experiment 1 showing congruency effects (incongruent – congruent) for frequency unbiased items in reaction times (left) and error rates (right)</w:t>
      </w:r>
      <w:r w:rsidR="00B0325B" w:rsidRPr="00C43D56">
        <w:rPr>
          <w:sz w:val="24"/>
          <w:szCs w:val="24"/>
        </w:rPr>
        <w:t xml:space="preserve"> as </w:t>
      </w:r>
      <w:r w:rsidR="00B0325B" w:rsidRPr="00C43D56">
        <w:rPr>
          <w:sz w:val="24"/>
          <w:szCs w:val="24"/>
        </w:rPr>
        <w:lastRenderedPageBreak/>
        <w:t xml:space="preserve">a function of the </w:t>
      </w:r>
      <w:r w:rsidR="00AE495C">
        <w:rPr>
          <w:sz w:val="24"/>
          <w:szCs w:val="24"/>
        </w:rPr>
        <w:t>task-relevant context</w:t>
      </w:r>
      <w:r w:rsidR="00B0325B" w:rsidRPr="00C43D56">
        <w:rPr>
          <w:sz w:val="24"/>
          <w:szCs w:val="24"/>
        </w:rPr>
        <w:t xml:space="preserve"> (100%</w:t>
      </w:r>
      <w:r w:rsidR="00F847DC">
        <w:rPr>
          <w:sz w:val="24"/>
          <w:szCs w:val="24"/>
        </w:rPr>
        <w:t xml:space="preserve"> proportion</w:t>
      </w:r>
      <w:r w:rsidR="00F37C9A" w:rsidRPr="00C43D56">
        <w:rPr>
          <w:sz w:val="24"/>
          <w:szCs w:val="24"/>
        </w:rPr>
        <w:t xml:space="preserve"> congruent</w:t>
      </w:r>
      <w:r w:rsidR="00B0325B" w:rsidRPr="00C43D56">
        <w:rPr>
          <w:sz w:val="24"/>
          <w:szCs w:val="24"/>
        </w:rPr>
        <w:t xml:space="preserve"> versus 0% </w:t>
      </w:r>
      <w:r w:rsidR="00F847DC">
        <w:rPr>
          <w:sz w:val="24"/>
          <w:szCs w:val="24"/>
        </w:rPr>
        <w:t xml:space="preserve">proportion </w:t>
      </w:r>
      <w:r w:rsidR="00B0325B" w:rsidRPr="00C43D56">
        <w:rPr>
          <w:sz w:val="24"/>
          <w:szCs w:val="24"/>
        </w:rPr>
        <w:t>congruent)</w:t>
      </w:r>
      <w:r w:rsidRPr="00C43D56">
        <w:rPr>
          <w:sz w:val="24"/>
          <w:szCs w:val="24"/>
        </w:rPr>
        <w:t>.</w:t>
      </w:r>
    </w:p>
    <w:p w14:paraId="05D1CBD6" w14:textId="77777777" w:rsidR="00B71C0E" w:rsidRPr="00C43D56" w:rsidRDefault="00B71C0E" w:rsidP="00DC038E">
      <w:pPr>
        <w:spacing w:line="240" w:lineRule="auto"/>
        <w:rPr>
          <w:sz w:val="24"/>
          <w:szCs w:val="24"/>
        </w:rPr>
      </w:pPr>
    </w:p>
    <w:p w14:paraId="15C57026" w14:textId="0E9734F0" w:rsidR="009E35C5" w:rsidRPr="00DC038E" w:rsidRDefault="003A3243" w:rsidP="00DC038E">
      <w:pPr>
        <w:spacing w:line="240" w:lineRule="auto"/>
        <w:jc w:val="center"/>
        <w:rPr>
          <w:b/>
          <w:sz w:val="24"/>
          <w:szCs w:val="24"/>
        </w:rPr>
      </w:pPr>
      <w:r w:rsidRPr="00C43D56">
        <w:rPr>
          <w:b/>
          <w:sz w:val="24"/>
          <w:szCs w:val="24"/>
        </w:rPr>
        <w:t>General Discussion</w:t>
      </w:r>
    </w:p>
    <w:p w14:paraId="2A216C8B" w14:textId="77777777" w:rsidR="00AB2F82" w:rsidRDefault="003A3243" w:rsidP="00DC038E">
      <w:pPr>
        <w:spacing w:line="240" w:lineRule="auto"/>
        <w:rPr>
          <w:sz w:val="24"/>
          <w:szCs w:val="24"/>
        </w:rPr>
      </w:pPr>
      <w:r w:rsidRPr="00C43D56">
        <w:rPr>
          <w:sz w:val="24"/>
          <w:szCs w:val="24"/>
        </w:rPr>
        <w:tab/>
      </w:r>
    </w:p>
    <w:p w14:paraId="509E400F" w14:textId="58DAC658" w:rsidR="008D7F6A" w:rsidRDefault="00AB2F82" w:rsidP="00B44A12">
      <w:pPr>
        <w:spacing w:line="240" w:lineRule="auto"/>
        <w:rPr>
          <w:sz w:val="24"/>
          <w:szCs w:val="24"/>
        </w:rPr>
      </w:pPr>
      <w:r>
        <w:rPr>
          <w:sz w:val="24"/>
          <w:szCs w:val="24"/>
        </w:rPr>
        <w:tab/>
      </w:r>
      <w:r w:rsidR="008D7F6A">
        <w:rPr>
          <w:sz w:val="24"/>
          <w:szCs w:val="24"/>
        </w:rPr>
        <w:t>The aim of the current study was to investigate whether</w:t>
      </w:r>
      <w:r w:rsidR="00E67A2F">
        <w:rPr>
          <w:sz w:val="24"/>
          <w:szCs w:val="24"/>
        </w:rPr>
        <w:t xml:space="preserve"> task-relevance </w:t>
      </w:r>
      <w:r w:rsidR="00406DEB">
        <w:rPr>
          <w:sz w:val="24"/>
          <w:szCs w:val="24"/>
        </w:rPr>
        <w:t>plays a role in the contextual recruitment of selective attention</w:t>
      </w:r>
      <w:r w:rsidR="006E331C">
        <w:rPr>
          <w:sz w:val="24"/>
          <w:szCs w:val="24"/>
        </w:rPr>
        <w:t>.</w:t>
      </w:r>
      <w:r w:rsidR="00406DEB">
        <w:rPr>
          <w:sz w:val="24"/>
          <w:szCs w:val="24"/>
        </w:rPr>
        <w:t xml:space="preserve"> Specifically, we tested whether manipulating the relative task-relevance of context cues could cause participants to ignore a previously learned context-association </w:t>
      </w:r>
      <w:r w:rsidR="008D7F6A">
        <w:rPr>
          <w:sz w:val="24"/>
          <w:szCs w:val="24"/>
        </w:rPr>
        <w:t xml:space="preserve">and </w:t>
      </w:r>
      <w:r w:rsidR="00406DEB">
        <w:rPr>
          <w:sz w:val="24"/>
          <w:szCs w:val="24"/>
        </w:rPr>
        <w:t>apply a new association.</w:t>
      </w:r>
      <w:r w:rsidR="006E331C">
        <w:rPr>
          <w:sz w:val="24"/>
          <w:szCs w:val="24"/>
        </w:rPr>
        <w:t xml:space="preserve"> </w:t>
      </w:r>
      <w:r w:rsidR="00C55479">
        <w:rPr>
          <w:sz w:val="24"/>
          <w:szCs w:val="24"/>
        </w:rPr>
        <w:t xml:space="preserve">We created a frequency unbiased context cue that shared features with two frequency biased contexts and included a feature-counting task to manipulate the task-relevance of </w:t>
      </w:r>
      <w:r w:rsidR="00D131DF">
        <w:rPr>
          <w:sz w:val="24"/>
          <w:szCs w:val="24"/>
        </w:rPr>
        <w:t>context dimensions</w:t>
      </w:r>
      <w:r w:rsidR="00C55479">
        <w:rPr>
          <w:sz w:val="24"/>
          <w:szCs w:val="24"/>
        </w:rPr>
        <w:t xml:space="preserve"> across two blocks of trials. </w:t>
      </w:r>
      <w:r w:rsidR="00005A6D">
        <w:rPr>
          <w:sz w:val="24"/>
          <w:szCs w:val="24"/>
        </w:rPr>
        <w:t xml:space="preserve">Critically, halfway through the </w:t>
      </w:r>
      <w:r w:rsidR="004B69C0">
        <w:rPr>
          <w:sz w:val="24"/>
          <w:szCs w:val="24"/>
        </w:rPr>
        <w:t xml:space="preserve">experiment participants received new instructions </w:t>
      </w:r>
      <w:r w:rsidR="00D13884">
        <w:rPr>
          <w:sz w:val="24"/>
          <w:szCs w:val="24"/>
        </w:rPr>
        <w:t>changing the task-relevant feature from one frequency biased cue to the other</w:t>
      </w:r>
      <w:r w:rsidR="004B69C0">
        <w:rPr>
          <w:sz w:val="24"/>
          <w:szCs w:val="24"/>
        </w:rPr>
        <w:t>.</w:t>
      </w:r>
      <w:r w:rsidR="00D13884">
        <w:rPr>
          <w:sz w:val="24"/>
          <w:szCs w:val="24"/>
        </w:rPr>
        <w:t xml:space="preserve"> </w:t>
      </w:r>
    </w:p>
    <w:p w14:paraId="2B530F26" w14:textId="1E1D8DBC" w:rsidR="00B44A12" w:rsidRDefault="00B8798E" w:rsidP="00B65AF3">
      <w:pPr>
        <w:spacing w:line="240" w:lineRule="auto"/>
        <w:ind w:firstLine="720"/>
        <w:rPr>
          <w:sz w:val="24"/>
          <w:szCs w:val="24"/>
        </w:rPr>
      </w:pPr>
      <w:r>
        <w:rPr>
          <w:sz w:val="24"/>
          <w:szCs w:val="24"/>
        </w:rPr>
        <w:t xml:space="preserve">The key </w:t>
      </w:r>
      <w:r w:rsidR="00AE2115">
        <w:rPr>
          <w:sz w:val="24"/>
          <w:szCs w:val="24"/>
        </w:rPr>
        <w:t xml:space="preserve">finding </w:t>
      </w:r>
      <w:r>
        <w:rPr>
          <w:sz w:val="24"/>
          <w:szCs w:val="24"/>
        </w:rPr>
        <w:t xml:space="preserve">was </w:t>
      </w:r>
      <w:r w:rsidR="001D613A">
        <w:rPr>
          <w:sz w:val="24"/>
          <w:szCs w:val="24"/>
        </w:rPr>
        <w:t xml:space="preserve">that </w:t>
      </w:r>
      <w:r w:rsidR="00EA6893">
        <w:rPr>
          <w:sz w:val="24"/>
          <w:szCs w:val="24"/>
        </w:rPr>
        <w:t>the</w:t>
      </w:r>
      <w:r w:rsidR="00EA3076">
        <w:rPr>
          <w:sz w:val="24"/>
          <w:szCs w:val="24"/>
        </w:rPr>
        <w:t xml:space="preserve"> congruency effects for the frequency unbiased items were</w:t>
      </w:r>
      <w:r>
        <w:rPr>
          <w:sz w:val="24"/>
          <w:szCs w:val="24"/>
        </w:rPr>
        <w:t xml:space="preserve"> significantly larger </w:t>
      </w:r>
      <w:r w:rsidR="00D13884">
        <w:rPr>
          <w:sz w:val="24"/>
          <w:szCs w:val="24"/>
        </w:rPr>
        <w:t>w</w:t>
      </w:r>
      <w:r w:rsidR="00EA3076">
        <w:rPr>
          <w:sz w:val="24"/>
          <w:szCs w:val="24"/>
        </w:rPr>
        <w:t>hen the low-conflict context</w:t>
      </w:r>
      <w:r w:rsidR="003E0401">
        <w:rPr>
          <w:sz w:val="24"/>
          <w:szCs w:val="24"/>
        </w:rPr>
        <w:t xml:space="preserve"> </w:t>
      </w:r>
      <w:r w:rsidR="00D13884">
        <w:rPr>
          <w:sz w:val="24"/>
          <w:szCs w:val="24"/>
        </w:rPr>
        <w:t xml:space="preserve">was made task-relevant as compared to when the high-conflict context was made task-relevant. </w:t>
      </w:r>
      <w:r w:rsidR="00EA3076">
        <w:rPr>
          <w:sz w:val="24"/>
          <w:szCs w:val="24"/>
        </w:rPr>
        <w:t>This result is consistent with pr</w:t>
      </w:r>
      <w:r w:rsidR="0019725B">
        <w:rPr>
          <w:sz w:val="24"/>
          <w:szCs w:val="24"/>
        </w:rPr>
        <w:t>ior</w:t>
      </w:r>
      <w:r w:rsidR="00EA3076">
        <w:rPr>
          <w:sz w:val="24"/>
          <w:szCs w:val="24"/>
        </w:rPr>
        <w:t xml:space="preserve"> </w:t>
      </w:r>
      <w:r w:rsidR="0019725B">
        <w:rPr>
          <w:sz w:val="24"/>
          <w:szCs w:val="24"/>
        </w:rPr>
        <w:t xml:space="preserve">CSPC effects </w:t>
      </w:r>
      <w:r w:rsidR="00EA3076">
        <w:rPr>
          <w:sz w:val="24"/>
          <w:szCs w:val="24"/>
        </w:rPr>
        <w:t>and</w:t>
      </w:r>
      <w:r w:rsidR="00B65AF3">
        <w:rPr>
          <w:sz w:val="24"/>
          <w:szCs w:val="24"/>
        </w:rPr>
        <w:t>, like the previous work,</w:t>
      </w:r>
      <w:r w:rsidR="00EA3076">
        <w:rPr>
          <w:sz w:val="24"/>
          <w:szCs w:val="24"/>
        </w:rPr>
        <w:t xml:space="preserve"> </w:t>
      </w:r>
      <w:r w:rsidR="00E132F6">
        <w:rPr>
          <w:sz w:val="24"/>
          <w:szCs w:val="24"/>
        </w:rPr>
        <w:t xml:space="preserve">suggests that the </w:t>
      </w:r>
      <w:r w:rsidR="00B65AF3">
        <w:rPr>
          <w:sz w:val="24"/>
          <w:szCs w:val="24"/>
        </w:rPr>
        <w:t>context cues triggered rapid adjus</w:t>
      </w:r>
      <w:r w:rsidR="00A81C31">
        <w:rPr>
          <w:sz w:val="24"/>
          <w:szCs w:val="24"/>
        </w:rPr>
        <w:t xml:space="preserve">tments to attentional control </w:t>
      </w:r>
      <w:r w:rsidR="00A81C31">
        <w:rPr>
          <w:sz w:val="24"/>
          <w:szCs w:val="24"/>
        </w:rPr>
        <w:fldChar w:fldCharType="begin"/>
      </w:r>
      <w:r w:rsidR="00A81C31">
        <w:rPr>
          <w:sz w:val="24"/>
          <w:szCs w:val="24"/>
        </w:rPr>
        <w:instrText xml:space="preserve"> ADDIN ZOTERO_ITEM CSL_CITATION {"citationID":"Cq7gEsXI","properties":{"formattedCitation":"(Crump &amp; Milliken, 2009)","plainCitation":"(Crump &amp; Milliken, 2009)","noteIndex":0},"citationItems":[{"id":310,"uris":["http://zotero.org/users/2060805/items/P8X5AN78"],"uri":["http://zotero.org/users/2060805/items/P8X5AN78"],"itemData":{"id":310,"type":"article-journal","title":"The flexibility of context-specific control: Evidence for context-driven generalization of item-specific control settings","container-title":"The Quarterly Journal of Experimental Psychology","page":"1523-1532","volume":"62","DOI":"10.1080/17470210902752096","author":[{"family":"Crump","given":"Matthew J. C."},{"family":"Milliken","given":"Bruce"}],"issued":{"date-parts":[["2009"]]}}}],"schema":"https://github.com/citation-style-language/schema/raw/master/csl-citation.json"} </w:instrText>
      </w:r>
      <w:r w:rsidR="00A81C31">
        <w:rPr>
          <w:sz w:val="24"/>
          <w:szCs w:val="24"/>
        </w:rPr>
        <w:fldChar w:fldCharType="separate"/>
      </w:r>
      <w:r w:rsidR="00A81C31">
        <w:rPr>
          <w:noProof/>
          <w:sz w:val="24"/>
          <w:szCs w:val="24"/>
        </w:rPr>
        <w:t>(Crump &amp; Milliken, 2009)</w:t>
      </w:r>
      <w:r w:rsidR="00A81C31">
        <w:rPr>
          <w:sz w:val="24"/>
          <w:szCs w:val="24"/>
        </w:rPr>
        <w:fldChar w:fldCharType="end"/>
      </w:r>
      <w:r w:rsidR="00EA3076">
        <w:rPr>
          <w:sz w:val="24"/>
          <w:szCs w:val="24"/>
        </w:rPr>
        <w:t>. However</w:t>
      </w:r>
      <w:r w:rsidR="008D7F6A">
        <w:rPr>
          <w:sz w:val="24"/>
          <w:szCs w:val="24"/>
        </w:rPr>
        <w:t>,</w:t>
      </w:r>
      <w:r w:rsidR="00EA3076">
        <w:rPr>
          <w:sz w:val="24"/>
          <w:szCs w:val="24"/>
        </w:rPr>
        <w:t xml:space="preserve"> unlike pr</w:t>
      </w:r>
      <w:r w:rsidR="00B65AF3">
        <w:rPr>
          <w:sz w:val="24"/>
          <w:szCs w:val="24"/>
        </w:rPr>
        <w:t>ior</w:t>
      </w:r>
      <w:r w:rsidR="00EA3076">
        <w:rPr>
          <w:sz w:val="24"/>
          <w:szCs w:val="24"/>
        </w:rPr>
        <w:t xml:space="preserve"> studies, </w:t>
      </w:r>
      <w:r w:rsidR="00B65AF3">
        <w:rPr>
          <w:sz w:val="24"/>
          <w:szCs w:val="24"/>
        </w:rPr>
        <w:t xml:space="preserve">we were able to experimentally manipulate the CSPC effect across blocks of trials without changing any of the physical properties of the stimuli. </w:t>
      </w:r>
      <w:r w:rsidR="00D131DF">
        <w:rPr>
          <w:sz w:val="24"/>
          <w:szCs w:val="24"/>
        </w:rPr>
        <w:t>This</w:t>
      </w:r>
      <w:r w:rsidR="00A51131">
        <w:rPr>
          <w:sz w:val="24"/>
          <w:szCs w:val="24"/>
        </w:rPr>
        <w:t xml:space="preserve"> novel finding</w:t>
      </w:r>
      <w:r w:rsidR="00D131DF">
        <w:rPr>
          <w:sz w:val="24"/>
          <w:szCs w:val="24"/>
        </w:rPr>
        <w:t xml:space="preserve"> demonstrates</w:t>
      </w:r>
      <w:r w:rsidR="003E0401">
        <w:rPr>
          <w:sz w:val="24"/>
          <w:szCs w:val="24"/>
        </w:rPr>
        <w:t xml:space="preserve"> that participants </w:t>
      </w:r>
      <w:r w:rsidR="00A51131">
        <w:rPr>
          <w:sz w:val="24"/>
          <w:szCs w:val="24"/>
        </w:rPr>
        <w:t>were able to learn and apply one</w:t>
      </w:r>
      <w:r w:rsidR="00D131DF">
        <w:rPr>
          <w:sz w:val="24"/>
          <w:szCs w:val="24"/>
        </w:rPr>
        <w:t xml:space="preserve"> context-attention association in the </w:t>
      </w:r>
      <w:r w:rsidR="00A51131">
        <w:rPr>
          <w:sz w:val="24"/>
          <w:szCs w:val="24"/>
        </w:rPr>
        <w:t>first phase</w:t>
      </w:r>
      <w:r w:rsidR="001452DE">
        <w:rPr>
          <w:sz w:val="24"/>
          <w:szCs w:val="24"/>
        </w:rPr>
        <w:t>,</w:t>
      </w:r>
      <w:r>
        <w:rPr>
          <w:sz w:val="24"/>
          <w:szCs w:val="24"/>
        </w:rPr>
        <w:t xml:space="preserve"> and</w:t>
      </w:r>
      <w:r w:rsidR="001452DE">
        <w:rPr>
          <w:sz w:val="24"/>
          <w:szCs w:val="24"/>
        </w:rPr>
        <w:t xml:space="preserve"> subsequently </w:t>
      </w:r>
      <w:r>
        <w:rPr>
          <w:sz w:val="24"/>
          <w:szCs w:val="24"/>
        </w:rPr>
        <w:t>ignore that</w:t>
      </w:r>
      <w:r w:rsidR="00D131DF">
        <w:rPr>
          <w:sz w:val="24"/>
          <w:szCs w:val="24"/>
        </w:rPr>
        <w:t xml:space="preserve"> association</w:t>
      </w:r>
      <w:r>
        <w:rPr>
          <w:sz w:val="24"/>
          <w:szCs w:val="24"/>
        </w:rPr>
        <w:t xml:space="preserve"> </w:t>
      </w:r>
      <w:r w:rsidR="00D131DF">
        <w:rPr>
          <w:sz w:val="24"/>
          <w:szCs w:val="24"/>
        </w:rPr>
        <w:t xml:space="preserve">to learn a new </w:t>
      </w:r>
      <w:r w:rsidR="001452DE">
        <w:rPr>
          <w:sz w:val="24"/>
          <w:szCs w:val="24"/>
        </w:rPr>
        <w:t>association in the second phase</w:t>
      </w:r>
      <w:r w:rsidR="00D131DF">
        <w:rPr>
          <w:sz w:val="24"/>
          <w:szCs w:val="24"/>
        </w:rPr>
        <w:t>.</w:t>
      </w:r>
      <w:r w:rsidR="00F712FB">
        <w:rPr>
          <w:sz w:val="24"/>
          <w:szCs w:val="24"/>
        </w:rPr>
        <w:t xml:space="preserve"> </w:t>
      </w:r>
    </w:p>
    <w:p w14:paraId="6A80387F" w14:textId="3716127F" w:rsidR="00776108" w:rsidRDefault="00F712FB" w:rsidP="009B34FE">
      <w:pPr>
        <w:spacing w:line="240" w:lineRule="auto"/>
        <w:rPr>
          <w:sz w:val="24"/>
          <w:szCs w:val="24"/>
        </w:rPr>
      </w:pPr>
      <w:r>
        <w:rPr>
          <w:sz w:val="24"/>
          <w:szCs w:val="24"/>
        </w:rPr>
        <w:tab/>
      </w:r>
      <w:r w:rsidR="001D613A">
        <w:rPr>
          <w:sz w:val="24"/>
          <w:szCs w:val="24"/>
        </w:rPr>
        <w:t xml:space="preserve">This result implicates an important role for task-relevance in producing CSPC phenomena. </w:t>
      </w:r>
      <w:r w:rsidR="00A81C31">
        <w:rPr>
          <w:sz w:val="24"/>
          <w:szCs w:val="24"/>
        </w:rPr>
        <w:t xml:space="preserve">Crump et al. </w:t>
      </w:r>
      <w:r w:rsidR="00A81C31">
        <w:rPr>
          <w:sz w:val="24"/>
          <w:szCs w:val="24"/>
        </w:rPr>
        <w:fldChar w:fldCharType="begin"/>
      </w:r>
      <w:r w:rsidR="00A81C31">
        <w:rPr>
          <w:sz w:val="24"/>
          <w:szCs w:val="24"/>
        </w:rPr>
        <w:instrText xml:space="preserve"> ADDIN ZOTERO_ITEM CSL_CITATION {"citationID":"bJ6Yu55Z","properties":{"formattedCitation":"(Crump et al., 2008)","plainCitation":"(Crump et al., 2008)","noteIndex":0},"citationItems":[{"id":244,"uris":["http://zotero.org/users/2060805/items/IVWUGEHS"],"uri":["http://zotero.org/users/2060805/items/IVWUGEHS"],"itemData":{"id":244,"type":"article-journal","title":"Context-specific learning and control: The roles of awareness, task relevance, and relative salience","container-title":"Consciousness and cognition","page":"22–36","volume":"17","source":"Google Scholar","DOI":"10.1016/j.concog.2007.01.004","shortTitle":"Context-specific learning and control","author":[{"family":"Crump","given":"Matthew J.C."},{"family":"Vaquero","given":"Joaquín M.M."},{"family":"Milliken","given":"Bruce"}],"issued":{"date-parts":[["2008"]]}}}],"schema":"https://github.com/citation-style-language/schema/raw/master/csl-citation.json"} </w:instrText>
      </w:r>
      <w:r w:rsidR="00A81C31">
        <w:rPr>
          <w:sz w:val="24"/>
          <w:szCs w:val="24"/>
        </w:rPr>
        <w:fldChar w:fldCharType="separate"/>
      </w:r>
      <w:r w:rsidR="00A81C31">
        <w:rPr>
          <w:noProof/>
          <w:sz w:val="24"/>
          <w:szCs w:val="24"/>
        </w:rPr>
        <w:t>(2008)</w:t>
      </w:r>
      <w:r w:rsidR="00A81C31">
        <w:rPr>
          <w:sz w:val="24"/>
          <w:szCs w:val="24"/>
        </w:rPr>
        <w:fldChar w:fldCharType="end"/>
      </w:r>
      <w:r w:rsidR="00CA6246">
        <w:rPr>
          <w:sz w:val="24"/>
          <w:szCs w:val="24"/>
        </w:rPr>
        <w:t xml:space="preserve"> used shapes as context cues in a prime-probe Stroop task and did not find CSPC effects</w:t>
      </w:r>
      <w:r w:rsidR="00764043">
        <w:rPr>
          <w:sz w:val="24"/>
          <w:szCs w:val="24"/>
        </w:rPr>
        <w:t xml:space="preserve"> until the context cues were made task-relevant. Similarly, </w:t>
      </w:r>
      <w:r w:rsidR="00764043" w:rsidRPr="00764043">
        <w:rPr>
          <w:sz w:val="24"/>
          <w:szCs w:val="24"/>
        </w:rPr>
        <w:t>Cañadas et al. (2013)</w:t>
      </w:r>
      <w:r w:rsidR="00764043">
        <w:rPr>
          <w:sz w:val="24"/>
          <w:szCs w:val="24"/>
        </w:rPr>
        <w:t xml:space="preserve"> eliminated the CSPC effect by making the contextual cue </w:t>
      </w:r>
      <w:r w:rsidR="00276F38">
        <w:rPr>
          <w:sz w:val="24"/>
          <w:szCs w:val="24"/>
        </w:rPr>
        <w:t xml:space="preserve">effectively </w:t>
      </w:r>
      <w:r w:rsidR="00764043">
        <w:rPr>
          <w:sz w:val="24"/>
          <w:szCs w:val="24"/>
        </w:rPr>
        <w:t>unrelated to the task</w:t>
      </w:r>
      <w:r w:rsidR="00CA6246">
        <w:rPr>
          <w:sz w:val="24"/>
          <w:szCs w:val="24"/>
        </w:rPr>
        <w:t>.</w:t>
      </w:r>
      <w:r w:rsidR="00764043">
        <w:rPr>
          <w:sz w:val="24"/>
          <w:szCs w:val="24"/>
        </w:rPr>
        <w:t xml:space="preserve"> These studies suggest that task-relevance plays an important rol</w:t>
      </w:r>
      <w:r w:rsidR="00967B50">
        <w:rPr>
          <w:sz w:val="24"/>
          <w:szCs w:val="24"/>
        </w:rPr>
        <w:t>e in establishing associations between contextual information and attentional priorities to produce CSPC effects</w:t>
      </w:r>
      <w:r w:rsidR="00764043">
        <w:rPr>
          <w:sz w:val="24"/>
          <w:szCs w:val="24"/>
        </w:rPr>
        <w:t>. Our finding extends this work in</w:t>
      </w:r>
      <w:r w:rsidR="00967B50">
        <w:rPr>
          <w:sz w:val="24"/>
          <w:szCs w:val="24"/>
        </w:rPr>
        <w:t xml:space="preserve"> two</w:t>
      </w:r>
      <w:r w:rsidR="00276F38">
        <w:rPr>
          <w:sz w:val="24"/>
          <w:szCs w:val="24"/>
        </w:rPr>
        <w:t xml:space="preserve"> important</w:t>
      </w:r>
      <w:r w:rsidR="00764043">
        <w:rPr>
          <w:sz w:val="24"/>
          <w:szCs w:val="24"/>
        </w:rPr>
        <w:t xml:space="preserve"> ways. First,</w:t>
      </w:r>
      <w:r w:rsidR="00967B50">
        <w:rPr>
          <w:sz w:val="24"/>
          <w:szCs w:val="24"/>
        </w:rPr>
        <w:t xml:space="preserve"> we show that changing the task-relevance of the presented cues corresponded with a change in attentional control in the predicted direction. This demonstrates that task-relevance is also a key determinant of whether a previously learned attent</w:t>
      </w:r>
      <w:r w:rsidR="00B676E3">
        <w:rPr>
          <w:sz w:val="24"/>
          <w:szCs w:val="24"/>
        </w:rPr>
        <w:t>ion-context association will be used or ignored in favor of a new association</w:t>
      </w:r>
      <w:r w:rsidR="00967B50">
        <w:rPr>
          <w:sz w:val="24"/>
          <w:szCs w:val="24"/>
        </w:rPr>
        <w:t xml:space="preserve">. Second, </w:t>
      </w:r>
      <w:r w:rsidR="00764043">
        <w:rPr>
          <w:sz w:val="24"/>
          <w:szCs w:val="24"/>
        </w:rPr>
        <w:t xml:space="preserve">we show that task-relevance allowed participants </w:t>
      </w:r>
      <w:r w:rsidR="00276F38">
        <w:rPr>
          <w:sz w:val="24"/>
          <w:szCs w:val="24"/>
        </w:rPr>
        <w:t xml:space="preserve">resolve competition between two competing contextual cues, responding </w:t>
      </w:r>
      <w:proofErr w:type="gramStart"/>
      <w:r w:rsidR="00276F38">
        <w:rPr>
          <w:sz w:val="24"/>
          <w:szCs w:val="24"/>
        </w:rPr>
        <w:t>on the basis of</w:t>
      </w:r>
      <w:proofErr w:type="gramEnd"/>
      <w:r w:rsidR="00276F38">
        <w:rPr>
          <w:sz w:val="24"/>
          <w:szCs w:val="24"/>
        </w:rPr>
        <w:t xml:space="preserve"> one at the expense of the other</w:t>
      </w:r>
      <w:r w:rsidR="00764043">
        <w:rPr>
          <w:sz w:val="24"/>
          <w:szCs w:val="24"/>
        </w:rPr>
        <w:t>.</w:t>
      </w:r>
      <w:r w:rsidR="00276F38">
        <w:rPr>
          <w:sz w:val="24"/>
          <w:szCs w:val="24"/>
        </w:rPr>
        <w:t xml:space="preserve"> </w:t>
      </w:r>
      <w:r w:rsidR="003A19A0">
        <w:rPr>
          <w:sz w:val="24"/>
          <w:szCs w:val="24"/>
        </w:rPr>
        <w:t xml:space="preserve">To our knowledge, this is the first demonstration that CSPC effects can be produced when there are multiple, overlapping contextual cues available. </w:t>
      </w:r>
    </w:p>
    <w:p w14:paraId="688DEFC3" w14:textId="5131324D" w:rsidR="00531EAB" w:rsidRDefault="00776108" w:rsidP="009D179A">
      <w:pPr>
        <w:spacing w:line="240" w:lineRule="auto"/>
        <w:ind w:firstLine="720"/>
        <w:rPr>
          <w:sz w:val="24"/>
          <w:szCs w:val="24"/>
        </w:rPr>
      </w:pPr>
      <w:proofErr w:type="gramStart"/>
      <w:r>
        <w:rPr>
          <w:sz w:val="24"/>
          <w:szCs w:val="24"/>
        </w:rPr>
        <w:t>In light of</w:t>
      </w:r>
      <w:proofErr w:type="gramEnd"/>
      <w:r>
        <w:rPr>
          <w:sz w:val="24"/>
          <w:szCs w:val="24"/>
        </w:rPr>
        <w:t xml:space="preserve"> prior work, we take this as evidence that</w:t>
      </w:r>
      <w:r w:rsidR="004F7F02">
        <w:rPr>
          <w:sz w:val="24"/>
          <w:szCs w:val="24"/>
        </w:rPr>
        <w:t xml:space="preserve"> the</w:t>
      </w:r>
      <w:r w:rsidR="009B34FE">
        <w:rPr>
          <w:sz w:val="24"/>
          <w:szCs w:val="24"/>
        </w:rPr>
        <w:t xml:space="preserve"> contextual recruitment of selective attention</w:t>
      </w:r>
      <w:r w:rsidR="004F7F02">
        <w:rPr>
          <w:sz w:val="24"/>
          <w:szCs w:val="24"/>
        </w:rPr>
        <w:t>, although</w:t>
      </w:r>
      <w:r w:rsidR="0070305A">
        <w:rPr>
          <w:sz w:val="24"/>
          <w:szCs w:val="24"/>
        </w:rPr>
        <w:t xml:space="preserve"> likely</w:t>
      </w:r>
      <w:r w:rsidR="004F7F02">
        <w:rPr>
          <w:sz w:val="24"/>
          <w:szCs w:val="24"/>
        </w:rPr>
        <w:t xml:space="preserve"> implicit,</w:t>
      </w:r>
      <w:r w:rsidR="009B34FE">
        <w:rPr>
          <w:sz w:val="24"/>
          <w:szCs w:val="24"/>
        </w:rPr>
        <w:t xml:space="preserve"> is not obligatory (Brosowsky &amp; Crump, 2016), requiring that </w:t>
      </w:r>
      <w:r w:rsidR="004F7F02">
        <w:rPr>
          <w:sz w:val="24"/>
          <w:szCs w:val="24"/>
        </w:rPr>
        <w:t>environmental</w:t>
      </w:r>
      <w:r w:rsidR="009B34FE">
        <w:rPr>
          <w:sz w:val="24"/>
          <w:szCs w:val="24"/>
        </w:rPr>
        <w:t xml:space="preserve"> information be incorporated into the task representation</w:t>
      </w:r>
      <w:r>
        <w:rPr>
          <w:sz w:val="24"/>
          <w:szCs w:val="24"/>
        </w:rPr>
        <w:t xml:space="preserve">. Similarly, there appears to be flexibility in which </w:t>
      </w:r>
      <w:r w:rsidR="004F7F02">
        <w:rPr>
          <w:sz w:val="24"/>
          <w:szCs w:val="24"/>
        </w:rPr>
        <w:t>environmental</w:t>
      </w:r>
      <w:r>
        <w:rPr>
          <w:sz w:val="24"/>
          <w:szCs w:val="24"/>
        </w:rPr>
        <w:t xml:space="preserve"> features are selected and used to guide attention</w:t>
      </w:r>
      <w:r w:rsidR="004F7F02">
        <w:rPr>
          <w:sz w:val="24"/>
          <w:szCs w:val="24"/>
        </w:rPr>
        <w:t xml:space="preserve">, which can be rapidly updated depending on the task-relevance of those features. Such a result lends some insight into how context-specific control might operate in more complex, real-world environments, where there is an </w:t>
      </w:r>
      <w:r w:rsidR="004F7F02">
        <w:rPr>
          <w:sz w:val="24"/>
          <w:szCs w:val="24"/>
        </w:rPr>
        <w:lastRenderedPageBreak/>
        <w:t>over-abundance of environmental features that afford many different learned associations.</w:t>
      </w:r>
      <w:r w:rsidR="0070305A">
        <w:rPr>
          <w:sz w:val="24"/>
          <w:szCs w:val="24"/>
        </w:rPr>
        <w:t xml:space="preserve"> </w:t>
      </w:r>
      <w:r w:rsidR="009D179A">
        <w:rPr>
          <w:sz w:val="24"/>
          <w:szCs w:val="24"/>
        </w:rPr>
        <w:t>From a theoretical perspective,</w:t>
      </w:r>
      <w:r w:rsidR="0070305A">
        <w:rPr>
          <w:sz w:val="24"/>
          <w:szCs w:val="24"/>
        </w:rPr>
        <w:t xml:space="preserve"> this result is consistent </w:t>
      </w:r>
      <w:r w:rsidR="00933B51">
        <w:rPr>
          <w:sz w:val="24"/>
          <w:szCs w:val="24"/>
        </w:rPr>
        <w:t>memory-based accounts of CSPC phenomena</w:t>
      </w:r>
      <w:r w:rsidR="001E0231">
        <w:rPr>
          <w:sz w:val="24"/>
          <w:szCs w:val="24"/>
        </w:rPr>
        <w:t xml:space="preserve"> </w:t>
      </w:r>
      <w:r w:rsidR="001E0231">
        <w:rPr>
          <w:sz w:val="24"/>
          <w:szCs w:val="24"/>
        </w:rPr>
        <w:fldChar w:fldCharType="begin"/>
      </w:r>
      <w:r w:rsidR="00A81C31">
        <w:rPr>
          <w:sz w:val="24"/>
          <w:szCs w:val="24"/>
        </w:rPr>
        <w:instrText xml:space="preserve"> ADDIN ZOTERO_ITEM CSL_CITATION {"citationID":"ZILPxRwj","properties":{"formattedCitation":"(Brosowsky &amp; Crump, 2018; Bugg &amp; Hutchison, 2013; Crump et al., 2017; Crump &amp; Milliken, 2009; Crump et al., 2018)","plainCitation":"(Brosowsky &amp; Crump, 2018; Bugg &amp; Hutchison, 2013; Crump et al., 2017; Crump &amp; Milliken, 2009; Crump et al., 2018)","noteIndex":0},"citationItems":[{"id":9188,"uris":["http://zotero.org/users/2060805/items/FDNXA7AA"],"uri":["http://zotero.org/users/2060805/items/FDNXA7AA"],"itemData":{"id":9188,"type":"article-journal","title":"Memory-guided selective attention: Single experiences with conflict have long-lasting effects on cognitive control","container-title":"Journal of Experimental Psychology: General","source":"EBSCOhost","archive_location":"2018-22312-001","abstract":"Adjustments in cognitive control, as measured by congruency sequence effects, are thought to be influenced by both external stimuli and internal goals. However, this dichotomy has often overshadowed the potential contribution of past experience stored in memory. Here, we examine the role of long-term episodic memory in guiding selective attention. Our aim was to demonstrate new evidence that selective attention can be modulated by long-term retrieval of stimulus-specific attentional control settings. All the experiments used a modified flanker task involving multiple unique stimuli. Critically, each stimulus was only presented twice during the experiment: first as a prime, and second as a probe. Experiments 1 and 2 varied the number of intervening trials between prime and probe and manipulated the amount of conflict using a secondary task. Experiment 3 ensured that specific colors assigned to prime stimuli were not repeated when presented as probes. Across both Experiments 1 and 2, we consistently found smaller congruency effects on probe trials when its associated prime trial was incongruent compared with congruent, demonstrating long-term congruency sequence effects. However, Experiment 3 showed no evidence for long-term effects. These findings suggest long-term preservation of selective attention processing at the episodic level, and implicate a role for memory in updating cognitive control. (PsycINFO Database Record (c) 2018 APA, all rights reserved)","URL":"http://search.ebscohost.com/login.aspx?direct=true&amp;db=pdh&amp;AN=2018-22312-001&amp;site=ehost-live","DOI":"10.1037/xge0000431","ISSN":"0096-3445","shortTitle":"Memory-guided selective attention","journalAbbreviation":"Journal of Experimental Psychology: General","author":[{"family":"Brosowsky","given":"Nicholaus P."},{"family":"Crump","given":"Matthew J. C."}],"issued":{"date-parts":[["2018",5,17]]},"accessed":{"date-parts":[["2018",5,19]]}}},{"id":7166,"uris":["http://zotero.org/users/2060805/items/8MUAPBW4"],"uri":["http://zotero.org/users/2060805/items/8MUAPBW4"],"itemData":{"id":7166,"type":"article-journal","title":"Converging evidence for control of color–word Stroop interference at the item level.","container-title":"Journal of Experimental Psychology: Human Perception and Performance","page":"433","volume":"39","issue":"2","source":"Google Scholar","author":[{"family":"Bugg","given":"J.M."},{"family":"Hutchison","given":"Keith A."}],"issued":{"date-parts":[["2013"]]}}},{"id":838,"uris":["http://zotero.org/users/2060805/items/VZG22JHA"],"uri":["http://zotero.org/users/2060805/items/VZG22JHA"],"itemData":{"id":838,"type":"article-journal","title":"Reproducing the location-based context-specific proportion congruent effect for frequency unbiased items: A reply to Hutcheon and Spieler (2016)","container-title":"The Quarterly Journal of Experimental Psychology","page":"1792-1807","volume":"70","source":"Taylor and Francis+NEJM","abstract":"Stroop effects can be modulated by context-specific cues associated with different levels of proportion congruent, even for items that appear equally frequently in each context. This result has important theoretical implications, because it rules out frequency-driven learning explanations of context-specific proportion congruent (CSPC) effects and leaves open the possibility that a cue-driven retrieval process can reinstate attentional control settings in a rapid online fashion. The purpose of the present work was to address reproducibility concerns that have been raised about this finding. We conducted several reproductions and novel extensions using Amazon’s mechanical Turk in both Stroop and flanker tasks. We successfully replicated the central finding that CSPC effects can be observed for frequency-unbiased items. We also provide new Monte Carlo simulation analyses to estimate reproducibility of the phenomena that show important limitations on these designs for measuring contextual control.","DOI":"10.1080/17470218.2016.1206130","ISSN":"1747-0218","note":"PMID: 27340758","shortTitle":"Reproducing the location-based context-specific proportion congruent effect for frequency unbiased items","author":[{"family":"Crump","given":"Matthew J.C."},{"family":"Brosowsky","given":"Nicholaus P."},{"family":"Milliken","given":"Bruce"}],"issued":{"date-parts":[["2017"]]}}},{"id":8307,"uris":["http://zotero.org/users/2060805/items/MNQKWK6F"],"uri":["http://zotero.org/users/2060805/items/MNQKWK6F"],"itemData":{"id":8307,"type":"article-journal","title":"Context-Dependent Control of Attention Capture: Evidence From Proportion Congruent Effects.","container-title":"Canadian journal of experimental psychology= Revue canadienne de psychologie experimentale","source":"Google Scholar","shortTitle":"Context-Dependent Control of Attention Capture","author":[{"family":"Crump","given":"Matthew J. C."},{"family":"Milliken","given":"B."},{"family":"Leboe-McGowan","given":"J."},{"family":"Leboe-McGowan","given":"L."},{"family":"Gao","given":"X."}],"issued":{"date-parts":[["2018"]]}}},{"id":310,"uris":["http://zotero.org/users/2060805/items/P8X5AN78"],"uri":["http://zotero.org/users/2060805/items/P8X5AN78"],"itemData":{"id":310,"type":"article-journal","title":"The flexibility of context-specific control: Evidence for context-driven generalization of item-specific control settings","container-title":"The Quarterly Journal of Experimental Psychology","page":"1523-1532","volume":"62","DOI":"10.1080/17470210902752096","author":[{"family":"Crump","given":"Matthew J. C."},{"family":"Milliken","given":"Bruce"}],"issued":{"date-parts":[["2009"]]}}}],"schema":"https://github.com/citation-style-language/schema/raw/master/csl-citation.json"} </w:instrText>
      </w:r>
      <w:r w:rsidR="001E0231">
        <w:rPr>
          <w:sz w:val="24"/>
          <w:szCs w:val="24"/>
        </w:rPr>
        <w:fldChar w:fldCharType="separate"/>
      </w:r>
      <w:r w:rsidR="00A81C31">
        <w:rPr>
          <w:noProof/>
          <w:sz w:val="24"/>
          <w:szCs w:val="24"/>
        </w:rPr>
        <w:t>(Brosowsky &amp; Crump, 2018; Bugg &amp; Hutchison, 2013; Crump et al., 2017; Crump &amp; Milliken, 2009; Crump et al., 2018)</w:t>
      </w:r>
      <w:r w:rsidR="001E0231">
        <w:rPr>
          <w:sz w:val="24"/>
          <w:szCs w:val="24"/>
        </w:rPr>
        <w:fldChar w:fldCharType="end"/>
      </w:r>
      <w:r w:rsidR="0070305A">
        <w:rPr>
          <w:sz w:val="24"/>
          <w:szCs w:val="24"/>
        </w:rPr>
        <w:t>.</w:t>
      </w:r>
      <w:r w:rsidR="009D179A">
        <w:rPr>
          <w:sz w:val="24"/>
          <w:szCs w:val="24"/>
        </w:rPr>
        <w:t xml:space="preserve"> </w:t>
      </w:r>
      <w:r w:rsidR="00231929">
        <w:rPr>
          <w:sz w:val="24"/>
          <w:szCs w:val="24"/>
        </w:rPr>
        <w:t>Under this view</w:t>
      </w:r>
      <w:r w:rsidR="00933B51">
        <w:rPr>
          <w:sz w:val="24"/>
          <w:szCs w:val="24"/>
        </w:rPr>
        <w:t>, a memory p</w:t>
      </w:r>
      <w:r w:rsidR="00231929">
        <w:rPr>
          <w:sz w:val="24"/>
          <w:szCs w:val="24"/>
        </w:rPr>
        <w:t>rocess encodes attentional priorities in the representation of individual experiences and, as a result, become associated with the environment where they were used</w:t>
      </w:r>
      <w:r w:rsidR="00933B51">
        <w:rPr>
          <w:sz w:val="24"/>
          <w:szCs w:val="24"/>
        </w:rPr>
        <w:t>.</w:t>
      </w:r>
      <w:r w:rsidR="00231929">
        <w:rPr>
          <w:sz w:val="24"/>
          <w:szCs w:val="24"/>
        </w:rPr>
        <w:t xml:space="preserve"> The subsequent reoccurrence of a prior context triggers the retrieval and reinstatement of those attentional priorities.</w:t>
      </w:r>
      <w:r w:rsidR="00933B51">
        <w:rPr>
          <w:sz w:val="24"/>
          <w:szCs w:val="24"/>
        </w:rPr>
        <w:t xml:space="preserve"> </w:t>
      </w:r>
      <w:r w:rsidR="00231929">
        <w:rPr>
          <w:sz w:val="24"/>
          <w:szCs w:val="24"/>
        </w:rPr>
        <w:t>Our results</w:t>
      </w:r>
      <w:r w:rsidR="0070305A">
        <w:rPr>
          <w:sz w:val="24"/>
          <w:szCs w:val="24"/>
        </w:rPr>
        <w:t xml:space="preserve"> show however,</w:t>
      </w:r>
      <w:r w:rsidR="001E0231">
        <w:rPr>
          <w:sz w:val="24"/>
          <w:szCs w:val="24"/>
        </w:rPr>
        <w:t xml:space="preserve"> that all the features of the environment may not be</w:t>
      </w:r>
      <w:r w:rsidR="009D179A">
        <w:rPr>
          <w:sz w:val="24"/>
          <w:szCs w:val="24"/>
        </w:rPr>
        <w:t xml:space="preserve"> treated equally and </w:t>
      </w:r>
      <w:r w:rsidR="00231929">
        <w:rPr>
          <w:sz w:val="24"/>
          <w:szCs w:val="24"/>
        </w:rPr>
        <w:t xml:space="preserve">that </w:t>
      </w:r>
      <w:r w:rsidR="009D179A">
        <w:rPr>
          <w:sz w:val="24"/>
          <w:szCs w:val="24"/>
        </w:rPr>
        <w:t xml:space="preserve">only task-relevant </w:t>
      </w:r>
      <w:r w:rsidR="001E0231">
        <w:rPr>
          <w:sz w:val="24"/>
          <w:szCs w:val="24"/>
        </w:rPr>
        <w:t>features</w:t>
      </w:r>
      <w:r w:rsidR="009D179A">
        <w:rPr>
          <w:sz w:val="24"/>
          <w:szCs w:val="24"/>
        </w:rPr>
        <w:t xml:space="preserve"> are used to probe memory</w:t>
      </w:r>
      <w:r w:rsidR="001E0231">
        <w:rPr>
          <w:sz w:val="24"/>
          <w:szCs w:val="24"/>
        </w:rPr>
        <w:t xml:space="preserve"> and guide attention</w:t>
      </w:r>
      <w:r w:rsidR="009D179A">
        <w:rPr>
          <w:sz w:val="24"/>
          <w:szCs w:val="24"/>
        </w:rPr>
        <w:t>.</w:t>
      </w:r>
      <w:r w:rsidR="004F7F02">
        <w:rPr>
          <w:sz w:val="24"/>
          <w:szCs w:val="24"/>
        </w:rPr>
        <w:t xml:space="preserve"> </w:t>
      </w:r>
    </w:p>
    <w:p w14:paraId="195F4ADE" w14:textId="440200F8" w:rsidR="00A51131" w:rsidRDefault="00A51131" w:rsidP="00F712FB">
      <w:pPr>
        <w:spacing w:line="240" w:lineRule="auto"/>
        <w:ind w:firstLine="720"/>
        <w:rPr>
          <w:sz w:val="24"/>
          <w:szCs w:val="24"/>
        </w:rPr>
      </w:pPr>
      <w:r>
        <w:rPr>
          <w:sz w:val="24"/>
          <w:szCs w:val="24"/>
        </w:rPr>
        <w:t>A</w:t>
      </w:r>
      <w:r w:rsidR="009B34FE">
        <w:rPr>
          <w:sz w:val="24"/>
          <w:szCs w:val="24"/>
        </w:rPr>
        <w:t>nother</w:t>
      </w:r>
      <w:r>
        <w:rPr>
          <w:sz w:val="24"/>
          <w:szCs w:val="24"/>
        </w:rPr>
        <w:t xml:space="preserve"> key result of this study concerned the different stimuli used as context cues. Across</w:t>
      </w:r>
      <w:r w:rsidR="0034616E">
        <w:rPr>
          <w:sz w:val="24"/>
          <w:szCs w:val="24"/>
        </w:rPr>
        <w:t xml:space="preserve"> the three conditions, we varied the type of context image and </w:t>
      </w:r>
      <w:r w:rsidR="00E572B2">
        <w:rPr>
          <w:sz w:val="24"/>
          <w:szCs w:val="24"/>
        </w:rPr>
        <w:t>dimensions</w:t>
      </w:r>
      <w:r w:rsidR="00B8798E">
        <w:rPr>
          <w:sz w:val="24"/>
          <w:szCs w:val="24"/>
        </w:rPr>
        <w:t xml:space="preserve">. We manipulated the type of image presented, including </w:t>
      </w:r>
      <w:r w:rsidR="001452DE">
        <w:rPr>
          <w:sz w:val="24"/>
          <w:szCs w:val="24"/>
        </w:rPr>
        <w:t>both</w:t>
      </w:r>
      <w:r w:rsidR="0034616E">
        <w:rPr>
          <w:sz w:val="24"/>
          <w:szCs w:val="24"/>
        </w:rPr>
        <w:t xml:space="preserve"> objects (identity and color </w:t>
      </w:r>
      <w:r w:rsidR="00E572B2">
        <w:rPr>
          <w:sz w:val="24"/>
          <w:szCs w:val="24"/>
        </w:rPr>
        <w:t>dimensions</w:t>
      </w:r>
      <w:r w:rsidR="0034616E">
        <w:rPr>
          <w:sz w:val="24"/>
          <w:szCs w:val="24"/>
        </w:rPr>
        <w:t xml:space="preserve">) and faces (gender and racial </w:t>
      </w:r>
      <w:r w:rsidR="00E572B2">
        <w:rPr>
          <w:sz w:val="24"/>
          <w:szCs w:val="24"/>
        </w:rPr>
        <w:t>dimensions</w:t>
      </w:r>
      <w:r w:rsidR="001452DE">
        <w:rPr>
          <w:sz w:val="24"/>
          <w:szCs w:val="24"/>
        </w:rPr>
        <w:t xml:space="preserve">). We also </w:t>
      </w:r>
      <w:r w:rsidR="000F1935">
        <w:rPr>
          <w:sz w:val="24"/>
          <w:szCs w:val="24"/>
        </w:rPr>
        <w:t xml:space="preserve">manipulated </w:t>
      </w:r>
      <w:r w:rsidR="0034616E">
        <w:rPr>
          <w:sz w:val="24"/>
          <w:szCs w:val="24"/>
        </w:rPr>
        <w:t>whether a single set of three repeating images were presented</w:t>
      </w:r>
      <w:r w:rsidR="00DB5D22">
        <w:rPr>
          <w:sz w:val="24"/>
          <w:szCs w:val="24"/>
        </w:rPr>
        <w:t xml:space="preserve"> (object and</w:t>
      </w:r>
      <w:r w:rsidR="0034616E">
        <w:rPr>
          <w:sz w:val="24"/>
          <w:szCs w:val="24"/>
        </w:rPr>
        <w:t xml:space="preserve"> social) or</w:t>
      </w:r>
      <w:r w:rsidR="000F1935">
        <w:rPr>
          <w:sz w:val="24"/>
          <w:szCs w:val="24"/>
        </w:rPr>
        <w:t xml:space="preserve"> a</w:t>
      </w:r>
      <w:r w:rsidR="0034616E">
        <w:rPr>
          <w:sz w:val="24"/>
          <w:szCs w:val="24"/>
        </w:rPr>
        <w:t xml:space="preserve"> set of non-repeating images were presented (social/non-repeating). </w:t>
      </w:r>
      <w:r w:rsidR="000F1935">
        <w:rPr>
          <w:sz w:val="24"/>
          <w:szCs w:val="24"/>
        </w:rPr>
        <w:t>Across all three conditions, we</w:t>
      </w:r>
      <w:r w:rsidR="00B11807">
        <w:rPr>
          <w:sz w:val="24"/>
          <w:szCs w:val="24"/>
        </w:rPr>
        <w:t xml:space="preserve"> found no evidence that </w:t>
      </w:r>
      <w:r w:rsidR="000F1935">
        <w:rPr>
          <w:sz w:val="24"/>
          <w:szCs w:val="24"/>
        </w:rPr>
        <w:t>using different stimuli</w:t>
      </w:r>
      <w:r w:rsidR="00B11807">
        <w:rPr>
          <w:sz w:val="24"/>
          <w:szCs w:val="24"/>
        </w:rPr>
        <w:t xml:space="preserve"> </w:t>
      </w:r>
      <w:r w:rsidR="00DB5D22">
        <w:rPr>
          <w:sz w:val="24"/>
          <w:szCs w:val="24"/>
        </w:rPr>
        <w:t xml:space="preserve">had an </w:t>
      </w:r>
      <w:r w:rsidR="00B11807">
        <w:rPr>
          <w:sz w:val="24"/>
          <w:szCs w:val="24"/>
        </w:rPr>
        <w:t>influence on the si</w:t>
      </w:r>
      <w:r w:rsidR="00700394">
        <w:rPr>
          <w:sz w:val="24"/>
          <w:szCs w:val="24"/>
        </w:rPr>
        <w:t>ze or direction of t</w:t>
      </w:r>
      <w:r w:rsidR="000F1935">
        <w:rPr>
          <w:sz w:val="24"/>
          <w:szCs w:val="24"/>
        </w:rPr>
        <w:t>he CSPC</w:t>
      </w:r>
      <w:r w:rsidR="00700394">
        <w:rPr>
          <w:sz w:val="24"/>
          <w:szCs w:val="24"/>
        </w:rPr>
        <w:t xml:space="preserve"> </w:t>
      </w:r>
      <w:r w:rsidR="001452DE">
        <w:rPr>
          <w:sz w:val="24"/>
          <w:szCs w:val="24"/>
        </w:rPr>
        <w:t>demonstrating generalizability of this phenomenon</w:t>
      </w:r>
      <w:r w:rsidR="00DB5D22">
        <w:rPr>
          <w:sz w:val="24"/>
          <w:szCs w:val="24"/>
        </w:rPr>
        <w:t xml:space="preserve">. Furthermore, </w:t>
      </w:r>
      <w:r w:rsidR="000C368A">
        <w:rPr>
          <w:sz w:val="24"/>
          <w:szCs w:val="24"/>
        </w:rPr>
        <w:t xml:space="preserve">CSPC effects </w:t>
      </w:r>
      <w:r w:rsidR="001452DE">
        <w:rPr>
          <w:sz w:val="24"/>
          <w:szCs w:val="24"/>
        </w:rPr>
        <w:t xml:space="preserve">were present </w:t>
      </w:r>
      <w:r w:rsidR="000C368A">
        <w:rPr>
          <w:sz w:val="24"/>
          <w:szCs w:val="24"/>
        </w:rPr>
        <w:t>even when using non-repeating images</w:t>
      </w:r>
      <w:r w:rsidR="001452DE">
        <w:rPr>
          <w:sz w:val="24"/>
          <w:szCs w:val="24"/>
        </w:rPr>
        <w:t xml:space="preserve"> which</w:t>
      </w:r>
      <w:r w:rsidR="000C368A">
        <w:rPr>
          <w:sz w:val="24"/>
          <w:szCs w:val="24"/>
        </w:rPr>
        <w:t xml:space="preserve"> </w:t>
      </w:r>
      <w:r w:rsidR="00DB5D22">
        <w:rPr>
          <w:sz w:val="24"/>
          <w:szCs w:val="24"/>
        </w:rPr>
        <w:t xml:space="preserve">suggests that </w:t>
      </w:r>
      <w:r w:rsidR="00B8798E">
        <w:rPr>
          <w:sz w:val="24"/>
          <w:szCs w:val="24"/>
        </w:rPr>
        <w:t>context-dependency did</w:t>
      </w:r>
      <w:r w:rsidR="000C368A">
        <w:rPr>
          <w:sz w:val="24"/>
          <w:szCs w:val="24"/>
        </w:rPr>
        <w:t xml:space="preserve"> </w:t>
      </w:r>
      <w:r w:rsidR="00DB5D22">
        <w:rPr>
          <w:sz w:val="24"/>
          <w:szCs w:val="24"/>
        </w:rPr>
        <w:t xml:space="preserve">rely on </w:t>
      </w:r>
      <w:r w:rsidR="00D131DF">
        <w:rPr>
          <w:sz w:val="24"/>
          <w:szCs w:val="24"/>
        </w:rPr>
        <w:t>image-</w:t>
      </w:r>
      <w:r w:rsidR="00DB5D22">
        <w:rPr>
          <w:sz w:val="24"/>
          <w:szCs w:val="24"/>
        </w:rPr>
        <w:t xml:space="preserve">specific </w:t>
      </w:r>
      <w:r w:rsidR="00E572B2">
        <w:rPr>
          <w:sz w:val="24"/>
          <w:szCs w:val="24"/>
        </w:rPr>
        <w:t xml:space="preserve">associations but </w:t>
      </w:r>
      <w:r w:rsidR="00DB5D22">
        <w:rPr>
          <w:sz w:val="24"/>
          <w:szCs w:val="24"/>
        </w:rPr>
        <w:t>higher-order</w:t>
      </w:r>
      <w:r w:rsidR="000C368A">
        <w:rPr>
          <w:sz w:val="24"/>
          <w:szCs w:val="24"/>
        </w:rPr>
        <w:t>, learned</w:t>
      </w:r>
      <w:r w:rsidR="00DB5D22">
        <w:rPr>
          <w:sz w:val="24"/>
          <w:szCs w:val="24"/>
        </w:rPr>
        <w:t xml:space="preserve"> categorical </w:t>
      </w:r>
      <w:r w:rsidR="00B8798E">
        <w:rPr>
          <w:sz w:val="24"/>
          <w:szCs w:val="24"/>
        </w:rPr>
        <w:t>information</w:t>
      </w:r>
      <w:r w:rsidR="00DB5D22">
        <w:rPr>
          <w:sz w:val="24"/>
          <w:szCs w:val="24"/>
        </w:rPr>
        <w:t xml:space="preserve">. </w:t>
      </w:r>
    </w:p>
    <w:p w14:paraId="053CB22C" w14:textId="104D0BCB" w:rsidR="00531EAB" w:rsidRPr="0006560A" w:rsidRDefault="00231929" w:rsidP="004F7F02">
      <w:pPr>
        <w:spacing w:line="240" w:lineRule="auto"/>
        <w:ind w:firstLine="720"/>
        <w:rPr>
          <w:sz w:val="24"/>
          <w:szCs w:val="24"/>
        </w:rPr>
      </w:pPr>
      <w:r>
        <w:rPr>
          <w:sz w:val="24"/>
          <w:szCs w:val="24"/>
        </w:rPr>
        <w:t>Traditional m</w:t>
      </w:r>
      <w:r w:rsidR="00E572B2" w:rsidRPr="0006560A">
        <w:rPr>
          <w:sz w:val="24"/>
          <w:szCs w:val="24"/>
        </w:rPr>
        <w:t>odels of person perception posit that social categories are automatically</w:t>
      </w:r>
      <w:r w:rsidR="00B8798E" w:rsidRPr="0006560A">
        <w:rPr>
          <w:sz w:val="24"/>
          <w:szCs w:val="24"/>
        </w:rPr>
        <w:t xml:space="preserve"> activated in the presence of social stimuli</w:t>
      </w:r>
      <w:r w:rsidR="00AB1923">
        <w:rPr>
          <w:sz w:val="24"/>
          <w:szCs w:val="24"/>
        </w:rPr>
        <w:t xml:space="preserve"> </w:t>
      </w:r>
      <w:r w:rsidR="00AB1923">
        <w:rPr>
          <w:sz w:val="24"/>
          <w:szCs w:val="24"/>
        </w:rPr>
        <w:fldChar w:fldCharType="begin"/>
      </w:r>
      <w:r w:rsidR="00AB1923">
        <w:rPr>
          <w:sz w:val="24"/>
          <w:szCs w:val="24"/>
        </w:rPr>
        <w:instrText xml:space="preserve"> ADDIN ZOTERO_ITEM CSL_CITATION {"citationID":"Ha2n9saK","properties":{"formattedCitation":"(Brewer, 1988; Devine, 1989; Fiske &amp; Neuberg, 1990)","plainCitation":"(Brewer, 1988; Devine, 1989; Fiske &amp; Neuberg, 1990)","noteIndex":0},"citationItems":[{"id":10015,"uris":["http://zotero.org/users/2060805/items/IBP35FMD"],"uri":["http://zotero.org/users/2060805/items/IBP35FMD"],"itemData":{"id":10015,"type":"chapter","title":"A dual process model of impression formation.","container-title":"A dual-process model of impression formation: Advances in social cognition","publisher":"Erlbaum","publisher-place":"Hillsdale, NJ","page":"1-36","volume":"1","source":"Google Scholar","event-place":"Hillsdale, NJ","editor":[{"family":"Wyer Jr","given":"Robert S."},{"family":"Srull","given":"Thomas K."}],"author":[{"family":"Brewer","given":"M. B."}],"issued":{"date-parts":[["1988"]]}}},{"id":10017,"uris":["http://zotero.org/users/2060805/items/JT833C2H"],"uri":["http://zotero.org/users/2060805/items/JT833C2H"],"itemData":{"id":10017,"type":"article-journal","title":"Stereotypes and prejudice: Their automatic and controlled components.","container-title":"Journal of personality and social psychology","page":"5","volume":"56","issue":"1","source":"Google Scholar","shortTitle":"Stereotypes and prejudice","author":[{"family":"Devine","given":"Patricia G."}],"issued":{"date-parts":[["1989"]]}}},{"id":10019,"uris":["http://zotero.org/users/2060805/items/DZY29NEN"],"uri":["http://zotero.org/users/2060805/items/DZY29NEN"],"itemData":{"id":10019,"type":"chapter","title":"A continuum of impression formation, from category-based to individuating processes: Influences of information and motivation on attention and interpretation","container-title":"Advances in experimental social psychology","publisher":"Elsevier","page":"1–74","volume":"23","source":"Google Scholar","shortTitle":"A continuum of impression formation, from category-based to individuating processes","author":[{"family":"Fiske","given":"Susan T."},{"family":"Neuberg","given":"Steven L."}],"issued":{"date-parts":[["1990"]]}}}],"schema":"https://github.com/citation-style-language/schema/raw/master/csl-citation.json"} </w:instrText>
      </w:r>
      <w:r w:rsidR="00AB1923">
        <w:rPr>
          <w:sz w:val="24"/>
          <w:szCs w:val="24"/>
        </w:rPr>
        <w:fldChar w:fldCharType="separate"/>
      </w:r>
      <w:r w:rsidR="00AB1923">
        <w:rPr>
          <w:noProof/>
          <w:sz w:val="24"/>
          <w:szCs w:val="24"/>
        </w:rPr>
        <w:t>(e.g., Brewer, 1988; Devine, 1989; Fiske &amp; Neuberg, 1990)</w:t>
      </w:r>
      <w:r w:rsidR="00AB1923">
        <w:rPr>
          <w:sz w:val="24"/>
          <w:szCs w:val="24"/>
        </w:rPr>
        <w:fldChar w:fldCharType="end"/>
      </w:r>
      <w:r w:rsidR="00E572B2" w:rsidRPr="0006560A">
        <w:rPr>
          <w:sz w:val="24"/>
          <w:szCs w:val="24"/>
        </w:rPr>
        <w:t xml:space="preserve">. Cañadas et al. (2013) </w:t>
      </w:r>
      <w:r w:rsidR="00AB1923">
        <w:rPr>
          <w:sz w:val="24"/>
          <w:szCs w:val="24"/>
        </w:rPr>
        <w:t xml:space="preserve">however, </w:t>
      </w:r>
      <w:r w:rsidR="00E572B2" w:rsidRPr="0006560A">
        <w:rPr>
          <w:sz w:val="24"/>
          <w:szCs w:val="24"/>
        </w:rPr>
        <w:t>found that directing participants to think about faces in terms of individual features eliminated context-specific attention effect and suggested that momentary motivations may influence the automati</w:t>
      </w:r>
      <w:r>
        <w:rPr>
          <w:sz w:val="24"/>
          <w:szCs w:val="24"/>
        </w:rPr>
        <w:t>city of social categorization</w:t>
      </w:r>
      <w:r w:rsidR="00E572B2" w:rsidRPr="0006560A">
        <w:rPr>
          <w:sz w:val="24"/>
          <w:szCs w:val="24"/>
        </w:rPr>
        <w:t xml:space="preserve">. Our results add to this literature by </w:t>
      </w:r>
      <w:r w:rsidR="008C5E39" w:rsidRPr="0006560A">
        <w:rPr>
          <w:sz w:val="24"/>
          <w:szCs w:val="24"/>
        </w:rPr>
        <w:t xml:space="preserve">observing the influence of momentary motivations (i.e., task-relevance) when </w:t>
      </w:r>
      <w:r w:rsidR="008166B0" w:rsidRPr="0006560A">
        <w:rPr>
          <w:sz w:val="24"/>
          <w:szCs w:val="24"/>
        </w:rPr>
        <w:t>there is competition between two salient social categories</w:t>
      </w:r>
      <w:r w:rsidR="008C5E39" w:rsidRPr="0006560A">
        <w:rPr>
          <w:sz w:val="24"/>
          <w:szCs w:val="24"/>
        </w:rPr>
        <w:t xml:space="preserve">. Specifically, we found that participants could categorize </w:t>
      </w:r>
      <w:proofErr w:type="gramStart"/>
      <w:r w:rsidR="008C5E39" w:rsidRPr="0006560A">
        <w:rPr>
          <w:sz w:val="24"/>
          <w:szCs w:val="24"/>
        </w:rPr>
        <w:t>on the basis of</w:t>
      </w:r>
      <w:proofErr w:type="gramEnd"/>
      <w:r w:rsidR="008C5E39" w:rsidRPr="0006560A">
        <w:rPr>
          <w:sz w:val="24"/>
          <w:szCs w:val="24"/>
        </w:rPr>
        <w:t xml:space="preserve"> one social cue at the expense of the other, and </w:t>
      </w:r>
      <w:r w:rsidR="007D692D" w:rsidRPr="0006560A">
        <w:rPr>
          <w:sz w:val="24"/>
          <w:szCs w:val="24"/>
        </w:rPr>
        <w:t>subsequently</w:t>
      </w:r>
      <w:r w:rsidR="008C5E39" w:rsidRPr="0006560A">
        <w:rPr>
          <w:sz w:val="24"/>
          <w:szCs w:val="24"/>
        </w:rPr>
        <w:t xml:space="preserve"> switch between them. </w:t>
      </w:r>
      <w:r w:rsidR="00EE789B" w:rsidRPr="0006560A">
        <w:rPr>
          <w:sz w:val="24"/>
          <w:szCs w:val="24"/>
        </w:rPr>
        <w:t>These findings</w:t>
      </w:r>
      <w:r w:rsidR="000513F3" w:rsidRPr="0006560A">
        <w:rPr>
          <w:sz w:val="24"/>
          <w:szCs w:val="24"/>
        </w:rPr>
        <w:t xml:space="preserve"> may speak to issues of automat</w:t>
      </w:r>
      <w:r>
        <w:rPr>
          <w:sz w:val="24"/>
          <w:szCs w:val="24"/>
        </w:rPr>
        <w:t xml:space="preserve">icity in social categorization </w:t>
      </w:r>
      <w:r>
        <w:rPr>
          <w:sz w:val="24"/>
          <w:szCs w:val="24"/>
        </w:rPr>
        <w:fldChar w:fldCharType="begin"/>
      </w:r>
      <w:r>
        <w:rPr>
          <w:sz w:val="24"/>
          <w:szCs w:val="24"/>
        </w:rPr>
        <w:instrText xml:space="preserve"> ADDIN ZOTERO_ITEM CSL_CITATION {"citationID":"aKeyhBb8","properties":{"formattedCitation":"(Macrae &amp; Bodenhausen, 2001)","plainCitation":"(Macrae &amp; Bodenhausen, 2001)","noteIndex":0},"citationItems":[{"id":10010,"uris":["http://zotero.org/users/2060805/items/BS32UVR4"],"uri":["http://zotero.org/users/2060805/items/BS32UVR4"],"itemData":{"id":10010,"type":"article-journal","title":"Social cognition: Categorical person perception","container-title":"British journal of psychology","page":"239–255","volume":"92","issue":"1","source":"Google Scholar","shortTitle":"Social cognition","author":[{"family":"Macrae","given":"C. Neil"},{"family":"Bodenhausen","given":"Galen V."}],"issued":{"date-parts":[["2001"]]}}}],"schema":"https://github.com/citation-style-language/schema/raw/master/csl-citation.json"} </w:instrText>
      </w:r>
      <w:r>
        <w:rPr>
          <w:sz w:val="24"/>
          <w:szCs w:val="24"/>
        </w:rPr>
        <w:fldChar w:fldCharType="separate"/>
      </w:r>
      <w:r>
        <w:rPr>
          <w:noProof/>
          <w:sz w:val="24"/>
          <w:szCs w:val="24"/>
        </w:rPr>
        <w:t>(Macrae &amp; Bodenhausen, 2001)</w:t>
      </w:r>
      <w:r>
        <w:rPr>
          <w:sz w:val="24"/>
          <w:szCs w:val="24"/>
        </w:rPr>
        <w:fldChar w:fldCharType="end"/>
      </w:r>
      <w:r w:rsidR="000513F3" w:rsidRPr="0006560A">
        <w:rPr>
          <w:sz w:val="24"/>
          <w:szCs w:val="24"/>
        </w:rPr>
        <w:t xml:space="preserve"> as well as understanding how </w:t>
      </w:r>
      <w:r w:rsidR="00967B50">
        <w:rPr>
          <w:sz w:val="24"/>
          <w:szCs w:val="24"/>
        </w:rPr>
        <w:t xml:space="preserve">the </w:t>
      </w:r>
      <w:r w:rsidR="000513F3" w:rsidRPr="0006560A">
        <w:rPr>
          <w:sz w:val="24"/>
          <w:szCs w:val="24"/>
        </w:rPr>
        <w:t xml:space="preserve">situational context can prime </w:t>
      </w:r>
      <w:r w:rsidR="00B8798E" w:rsidRPr="0006560A">
        <w:rPr>
          <w:sz w:val="24"/>
          <w:szCs w:val="24"/>
        </w:rPr>
        <w:t>one social identity over another</w:t>
      </w:r>
      <w:r w:rsidR="000513F3" w:rsidRPr="0006560A">
        <w:rPr>
          <w:sz w:val="24"/>
          <w:szCs w:val="24"/>
        </w:rPr>
        <w:t xml:space="preserve"> </w:t>
      </w:r>
      <w:r w:rsidR="00B8798E" w:rsidRPr="0006560A">
        <w:rPr>
          <w:sz w:val="24"/>
          <w:szCs w:val="24"/>
        </w:rPr>
        <w:fldChar w:fldCharType="begin"/>
      </w:r>
      <w:r w:rsidR="00B8798E" w:rsidRPr="0006560A">
        <w:rPr>
          <w:sz w:val="24"/>
          <w:szCs w:val="24"/>
        </w:rPr>
        <w:instrText xml:space="preserve"> ADDIN ZOTERO_ITEM CSL_CITATION {"citationID":"iYn8O2jB","properties":{"formattedCitation":"(Crisp &amp; Hewstone, 2007)","plainCitation":"(Crisp &amp; Hewstone, 2007)","noteIndex":0},"citationItems":[{"id":9421,"uris":["http://zotero.org/users/2060805/items/98NH8VXL"],"uri":["http://zotero.org/users/2060805/items/98NH8VXL"],"itemData":{"id":9421,"type":"article-journal","title":"Multiple social categorization","container-title":"Advances in experimental social psychology","page":"163–254","volume":"39","source":"Google Scholar","author":[{"family":"Crisp","given":"Richard J."},{"family":"Hewstone","given":"Miles"}],"issued":{"date-parts":[["2007"]]}}}],"schema":"https://github.com/citation-style-language/schema/raw/master/csl-citation.json"} </w:instrText>
      </w:r>
      <w:r w:rsidR="00B8798E" w:rsidRPr="0006560A">
        <w:rPr>
          <w:sz w:val="24"/>
          <w:szCs w:val="24"/>
        </w:rPr>
        <w:fldChar w:fldCharType="separate"/>
      </w:r>
      <w:r w:rsidR="00B8798E" w:rsidRPr="0006560A">
        <w:rPr>
          <w:noProof/>
          <w:sz w:val="24"/>
          <w:szCs w:val="24"/>
        </w:rPr>
        <w:t>(Crisp &amp; Hewstone, 2007)</w:t>
      </w:r>
      <w:r w:rsidR="00B8798E" w:rsidRPr="0006560A">
        <w:rPr>
          <w:sz w:val="24"/>
          <w:szCs w:val="24"/>
        </w:rPr>
        <w:fldChar w:fldCharType="end"/>
      </w:r>
      <w:r w:rsidR="00B8798E" w:rsidRPr="0006560A">
        <w:rPr>
          <w:sz w:val="24"/>
          <w:szCs w:val="24"/>
        </w:rPr>
        <w:t xml:space="preserve">. </w:t>
      </w:r>
      <w:r w:rsidR="008C5E39" w:rsidRPr="0006560A">
        <w:rPr>
          <w:sz w:val="24"/>
          <w:szCs w:val="24"/>
        </w:rPr>
        <w:t xml:space="preserve">Furthermore, we found no evidence </w:t>
      </w:r>
      <w:r w:rsidR="007D692D" w:rsidRPr="0006560A">
        <w:rPr>
          <w:sz w:val="24"/>
          <w:szCs w:val="24"/>
        </w:rPr>
        <w:t>for</w:t>
      </w:r>
      <w:r w:rsidR="008C5E39" w:rsidRPr="0006560A">
        <w:rPr>
          <w:sz w:val="24"/>
          <w:szCs w:val="24"/>
        </w:rPr>
        <w:t xml:space="preserve"> differences between the </w:t>
      </w:r>
      <w:r w:rsidR="007D692D" w:rsidRPr="0006560A">
        <w:rPr>
          <w:sz w:val="24"/>
          <w:szCs w:val="24"/>
        </w:rPr>
        <w:t>social and object conditions. This suggests that categorization</w:t>
      </w:r>
      <w:r w:rsidR="000513F3" w:rsidRPr="0006560A">
        <w:rPr>
          <w:sz w:val="24"/>
          <w:szCs w:val="24"/>
        </w:rPr>
        <w:t xml:space="preserve"> within the CSPC task</w:t>
      </w:r>
      <w:r w:rsidR="007D692D" w:rsidRPr="0006560A">
        <w:rPr>
          <w:sz w:val="24"/>
          <w:szCs w:val="24"/>
        </w:rPr>
        <w:t xml:space="preserve"> is quickly and easily learned when the task supports such </w:t>
      </w:r>
      <w:r w:rsidR="0006560A" w:rsidRPr="0006560A">
        <w:rPr>
          <w:sz w:val="24"/>
          <w:szCs w:val="24"/>
        </w:rPr>
        <w:t>learning and</w:t>
      </w:r>
      <w:r w:rsidR="00EE789B" w:rsidRPr="0006560A">
        <w:rPr>
          <w:sz w:val="24"/>
          <w:szCs w:val="24"/>
        </w:rPr>
        <w:t xml:space="preserve"> is</w:t>
      </w:r>
      <w:r w:rsidR="007D692D" w:rsidRPr="0006560A">
        <w:rPr>
          <w:sz w:val="24"/>
          <w:szCs w:val="24"/>
        </w:rPr>
        <w:t xml:space="preserve"> non-unique to social stimuli. </w:t>
      </w:r>
    </w:p>
    <w:p w14:paraId="01CB1D05" w14:textId="50D5F764" w:rsidR="0006560A" w:rsidRDefault="0034616E" w:rsidP="00C36801">
      <w:pPr>
        <w:spacing w:line="240" w:lineRule="auto"/>
        <w:rPr>
          <w:sz w:val="24"/>
          <w:szCs w:val="24"/>
        </w:rPr>
      </w:pPr>
      <w:r w:rsidRPr="0006560A">
        <w:rPr>
          <w:sz w:val="24"/>
          <w:szCs w:val="24"/>
        </w:rPr>
        <w:tab/>
      </w:r>
      <w:r w:rsidR="000C5084">
        <w:rPr>
          <w:sz w:val="24"/>
          <w:szCs w:val="24"/>
        </w:rPr>
        <w:t>In sum, our results provide new evidence that changes in task-relevance can update the contextual recruitment of selective attention in a CSPC flanker task.</w:t>
      </w:r>
      <w:r w:rsidR="003A33F8">
        <w:rPr>
          <w:sz w:val="24"/>
          <w:szCs w:val="24"/>
        </w:rPr>
        <w:t xml:space="preserve"> </w:t>
      </w:r>
      <w:r w:rsidR="00CB33BF">
        <w:rPr>
          <w:sz w:val="24"/>
          <w:szCs w:val="24"/>
        </w:rPr>
        <w:t>Importantly, we show that making one feature task-relevant produced a CSPC effect, even in the presence of a competing contextual cue. Moreover, changing the task-relevant context-cue midway through the experiment was accompanied by predictable changes in the congruency effects. This effect was found to be generalizable across two different kinds of stimuli and occurred even when using non-repeating images. These results implicate an important role for task-relevance in producing context-dependency and are consistent with memory-based accounts of CSPC phenomena.</w:t>
      </w:r>
    </w:p>
    <w:p w14:paraId="6C8E0AD3" w14:textId="6B6FFF46" w:rsidR="0006560A" w:rsidRDefault="003A33F8" w:rsidP="00C36801">
      <w:pPr>
        <w:spacing w:line="240" w:lineRule="auto"/>
        <w:rPr>
          <w:sz w:val="24"/>
          <w:szCs w:val="24"/>
        </w:rPr>
      </w:pPr>
      <w:r>
        <w:rPr>
          <w:sz w:val="24"/>
          <w:szCs w:val="24"/>
        </w:rPr>
        <w:t xml:space="preserve"> </w:t>
      </w:r>
    </w:p>
    <w:p w14:paraId="264E6DDE" w14:textId="139D0597" w:rsidR="001E0231" w:rsidRDefault="001E0231">
      <w:pPr>
        <w:rPr>
          <w:sz w:val="24"/>
          <w:szCs w:val="24"/>
        </w:rPr>
      </w:pPr>
      <w:r>
        <w:rPr>
          <w:sz w:val="24"/>
          <w:szCs w:val="24"/>
        </w:rPr>
        <w:lastRenderedPageBreak/>
        <w:br w:type="page"/>
      </w:r>
    </w:p>
    <w:p w14:paraId="09EC2017" w14:textId="77777777" w:rsidR="0034616E" w:rsidRPr="0006560A" w:rsidRDefault="0034616E" w:rsidP="00C36801">
      <w:pPr>
        <w:spacing w:line="240" w:lineRule="auto"/>
        <w:rPr>
          <w:sz w:val="24"/>
          <w:szCs w:val="24"/>
        </w:rPr>
      </w:pPr>
    </w:p>
    <w:p w14:paraId="3F0248A4" w14:textId="285DD32B" w:rsidR="00C36801" w:rsidRPr="00C36801" w:rsidRDefault="00C36801" w:rsidP="0034616E">
      <w:pPr>
        <w:spacing w:line="240" w:lineRule="auto"/>
        <w:ind w:firstLine="720"/>
        <w:rPr>
          <w:sz w:val="24"/>
          <w:szCs w:val="24"/>
        </w:rPr>
      </w:pPr>
      <w:r w:rsidRPr="0006560A">
        <w:rPr>
          <w:sz w:val="24"/>
          <w:szCs w:val="24"/>
        </w:rPr>
        <w:t>It should also be noted that although we are interpreting the result as an attentional phenomenon, we cannot definitively rule out the influence stimulus-response learning on producing these effects. Indeed, we used the same set of response stimuli (left/right arrows) for both the biased and unbiased contexts.</w:t>
      </w:r>
      <w:r w:rsidR="000F1935" w:rsidRPr="0006560A">
        <w:rPr>
          <w:sz w:val="24"/>
          <w:szCs w:val="24"/>
        </w:rPr>
        <w:t xml:space="preserve"> </w:t>
      </w:r>
      <w:r w:rsidR="000C368A" w:rsidRPr="0006560A">
        <w:rPr>
          <w:sz w:val="24"/>
          <w:szCs w:val="24"/>
        </w:rPr>
        <w:t xml:space="preserve">It could be the case that participants were </w:t>
      </w:r>
      <w:r w:rsidR="0070305A">
        <w:rPr>
          <w:sz w:val="24"/>
          <w:szCs w:val="24"/>
        </w:rPr>
        <w:t>learning compound context-stimulus</w:t>
      </w:r>
      <w:r w:rsidR="000C368A" w:rsidRPr="0006560A">
        <w:rPr>
          <w:sz w:val="24"/>
          <w:szCs w:val="24"/>
        </w:rPr>
        <w:t xml:space="preserve"> contingencies. </w:t>
      </w:r>
      <w:r w:rsidR="000F1935" w:rsidRPr="0006560A">
        <w:rPr>
          <w:sz w:val="24"/>
          <w:szCs w:val="24"/>
        </w:rPr>
        <w:t>There are however, already demonstrations of CSPC effects in the absence of stimulus-response confounds ().</w:t>
      </w:r>
      <w:r w:rsidRPr="0006560A">
        <w:rPr>
          <w:sz w:val="24"/>
          <w:szCs w:val="24"/>
        </w:rPr>
        <w:t xml:space="preserve"> </w:t>
      </w:r>
      <w:r w:rsidR="000F1935" w:rsidRPr="0006560A">
        <w:rPr>
          <w:sz w:val="24"/>
          <w:szCs w:val="24"/>
        </w:rPr>
        <w:t>Additionally, we found CSPC effects even when context-cues were non-repeating</w:t>
      </w:r>
      <w:r w:rsidR="000C368A" w:rsidRPr="0006560A">
        <w:rPr>
          <w:sz w:val="24"/>
          <w:szCs w:val="24"/>
        </w:rPr>
        <w:t>,</w:t>
      </w:r>
      <w:r w:rsidR="000F1935" w:rsidRPr="0006560A">
        <w:rPr>
          <w:sz w:val="24"/>
          <w:szCs w:val="24"/>
        </w:rPr>
        <w:t xml:space="preserve"> which in our view, would not be consistent with a stimulus-response interpretation. </w:t>
      </w:r>
      <w:r w:rsidRPr="0006560A">
        <w:rPr>
          <w:sz w:val="24"/>
          <w:szCs w:val="24"/>
        </w:rPr>
        <w:t xml:space="preserve">Regardless, the goal of the current study was not to tease apart these two </w:t>
      </w:r>
      <w:proofErr w:type="gramStart"/>
      <w:r w:rsidRPr="0006560A">
        <w:rPr>
          <w:sz w:val="24"/>
          <w:szCs w:val="24"/>
        </w:rPr>
        <w:t>particular accounts</w:t>
      </w:r>
      <w:proofErr w:type="gramEnd"/>
      <w:r w:rsidRPr="0006560A">
        <w:rPr>
          <w:sz w:val="24"/>
          <w:szCs w:val="24"/>
        </w:rPr>
        <w:t xml:space="preserve"> of CSPC effects, but instead </w:t>
      </w:r>
      <w:r w:rsidR="000F1935" w:rsidRPr="0006560A">
        <w:rPr>
          <w:sz w:val="24"/>
          <w:szCs w:val="24"/>
        </w:rPr>
        <w:t xml:space="preserve">to </w:t>
      </w:r>
      <w:r w:rsidRPr="0006560A">
        <w:rPr>
          <w:sz w:val="24"/>
          <w:szCs w:val="24"/>
        </w:rPr>
        <w:t xml:space="preserve">investigate the </w:t>
      </w:r>
      <w:r w:rsidR="000F1935" w:rsidRPr="0006560A">
        <w:rPr>
          <w:sz w:val="24"/>
          <w:szCs w:val="24"/>
        </w:rPr>
        <w:t>importance</w:t>
      </w:r>
      <w:r w:rsidRPr="0006560A">
        <w:rPr>
          <w:sz w:val="24"/>
          <w:szCs w:val="24"/>
        </w:rPr>
        <w:t xml:space="preserve"> of task-</w:t>
      </w:r>
      <w:r w:rsidR="000F1935" w:rsidRPr="0006560A">
        <w:rPr>
          <w:sz w:val="24"/>
          <w:szCs w:val="24"/>
        </w:rPr>
        <w:t>relevance</w:t>
      </w:r>
      <w:r w:rsidRPr="0006560A">
        <w:rPr>
          <w:sz w:val="24"/>
          <w:szCs w:val="24"/>
        </w:rPr>
        <w:t xml:space="preserve">. Our novel finding that task-relevance </w:t>
      </w:r>
      <w:r w:rsidR="0034616E" w:rsidRPr="0006560A">
        <w:rPr>
          <w:sz w:val="24"/>
          <w:szCs w:val="24"/>
        </w:rPr>
        <w:t xml:space="preserve">can be used to manipulate the direction of the </w:t>
      </w:r>
      <w:r w:rsidR="000F1935" w:rsidRPr="0006560A">
        <w:rPr>
          <w:sz w:val="24"/>
          <w:szCs w:val="24"/>
        </w:rPr>
        <w:t xml:space="preserve">CSPC </w:t>
      </w:r>
      <w:r w:rsidR="0034616E" w:rsidRPr="0006560A">
        <w:rPr>
          <w:sz w:val="24"/>
          <w:szCs w:val="24"/>
        </w:rPr>
        <w:t xml:space="preserve">effect </w:t>
      </w:r>
      <w:r w:rsidR="000C368A" w:rsidRPr="0006560A">
        <w:rPr>
          <w:sz w:val="24"/>
          <w:szCs w:val="24"/>
        </w:rPr>
        <w:t xml:space="preserve">through instructions alone and </w:t>
      </w:r>
      <w:r w:rsidR="0034616E" w:rsidRPr="0006560A">
        <w:rPr>
          <w:sz w:val="24"/>
          <w:szCs w:val="24"/>
        </w:rPr>
        <w:t>without changing any of the stimuli</w:t>
      </w:r>
      <w:r w:rsidR="000F1935" w:rsidRPr="0006560A">
        <w:rPr>
          <w:sz w:val="24"/>
          <w:szCs w:val="24"/>
        </w:rPr>
        <w:t>,</w:t>
      </w:r>
      <w:r w:rsidR="0034616E" w:rsidRPr="0006560A">
        <w:rPr>
          <w:sz w:val="24"/>
          <w:szCs w:val="24"/>
        </w:rPr>
        <w:t xml:space="preserve"> is informative regardless of the underlying</w:t>
      </w:r>
      <w:r w:rsidR="000F1935" w:rsidRPr="0006560A">
        <w:rPr>
          <w:sz w:val="24"/>
          <w:szCs w:val="24"/>
        </w:rPr>
        <w:t xml:space="preserve"> mechanism</w:t>
      </w:r>
      <w:r w:rsidR="000F1935">
        <w:rPr>
          <w:sz w:val="24"/>
          <w:szCs w:val="24"/>
        </w:rPr>
        <w:t>.</w:t>
      </w:r>
      <w:r w:rsidR="0034616E">
        <w:rPr>
          <w:sz w:val="24"/>
          <w:szCs w:val="24"/>
        </w:rPr>
        <w:t xml:space="preserve"> </w:t>
      </w:r>
    </w:p>
    <w:p w14:paraId="7C21D537" w14:textId="77777777" w:rsidR="00AB2F82" w:rsidRDefault="00AB2F82">
      <w:pPr>
        <w:rPr>
          <w:b/>
          <w:sz w:val="24"/>
          <w:szCs w:val="24"/>
        </w:rPr>
      </w:pPr>
      <w:r>
        <w:rPr>
          <w:b/>
          <w:sz w:val="24"/>
          <w:szCs w:val="24"/>
        </w:rPr>
        <w:br w:type="page"/>
      </w:r>
    </w:p>
    <w:p w14:paraId="103FD9AC" w14:textId="2E513317" w:rsidR="00024E5B" w:rsidRPr="00C43D56" w:rsidRDefault="00CB2B89" w:rsidP="001A0815">
      <w:pPr>
        <w:tabs>
          <w:tab w:val="left" w:pos="7380"/>
        </w:tabs>
        <w:spacing w:line="240" w:lineRule="auto"/>
        <w:jc w:val="center"/>
        <w:rPr>
          <w:b/>
          <w:sz w:val="24"/>
          <w:szCs w:val="24"/>
        </w:rPr>
      </w:pPr>
      <w:r w:rsidRPr="00C43D56">
        <w:rPr>
          <w:b/>
          <w:sz w:val="24"/>
          <w:szCs w:val="24"/>
        </w:rPr>
        <w:lastRenderedPageBreak/>
        <w:t>References</w:t>
      </w:r>
    </w:p>
    <w:p w14:paraId="2577A4AD" w14:textId="7189AF07" w:rsidR="00F44177" w:rsidRPr="00C43D56" w:rsidRDefault="00F44177" w:rsidP="00F44177">
      <w:pPr>
        <w:spacing w:line="240" w:lineRule="auto"/>
        <w:rPr>
          <w:b/>
          <w:sz w:val="24"/>
          <w:szCs w:val="24"/>
        </w:rPr>
      </w:pPr>
    </w:p>
    <w:p w14:paraId="14F3D562" w14:textId="77777777" w:rsidR="00A81C31" w:rsidRPr="00A81C31" w:rsidRDefault="007112FF" w:rsidP="00A81C31">
      <w:pPr>
        <w:pStyle w:val="Bibliography"/>
      </w:pPr>
      <w:r w:rsidRPr="00C43D56">
        <w:rPr>
          <w:b/>
        </w:rPr>
        <w:fldChar w:fldCharType="begin"/>
      </w:r>
      <w:r w:rsidR="00C74768">
        <w:rPr>
          <w:b/>
        </w:rPr>
        <w:instrText xml:space="preserve"> ADDIN ZOTERO_BIBL {"uncited":[],"omitted":[],"custom":[]} CSL_BIBLIOGRAPHY </w:instrText>
      </w:r>
      <w:r w:rsidRPr="00C43D56">
        <w:rPr>
          <w:b/>
        </w:rPr>
        <w:fldChar w:fldCharType="separate"/>
      </w:r>
      <w:r w:rsidR="00A81C31" w:rsidRPr="00A81C31">
        <w:t xml:space="preserve">Abrahamse, E., Braem, S., Notebaert, W., &amp; Verguts, T. (2016). Grounding cognitive control in associative learning. </w:t>
      </w:r>
      <w:r w:rsidR="00A81C31" w:rsidRPr="00A81C31">
        <w:rPr>
          <w:i/>
          <w:iCs/>
        </w:rPr>
        <w:t>Psychological Bulletin</w:t>
      </w:r>
      <w:r w:rsidR="00A81C31" w:rsidRPr="00A81C31">
        <w:t xml:space="preserve">, </w:t>
      </w:r>
      <w:r w:rsidR="00A81C31" w:rsidRPr="00A81C31">
        <w:rPr>
          <w:i/>
          <w:iCs/>
        </w:rPr>
        <w:t>142</w:t>
      </w:r>
      <w:r w:rsidR="00A81C31" w:rsidRPr="00A81C31">
        <w:t>, 693–728. https://doi.org/10.1037/bul0000047</w:t>
      </w:r>
    </w:p>
    <w:p w14:paraId="694DC2CD" w14:textId="77777777" w:rsidR="00A81C31" w:rsidRPr="00A81C31" w:rsidRDefault="00A81C31" w:rsidP="00A81C31">
      <w:pPr>
        <w:pStyle w:val="Bibliography"/>
      </w:pPr>
      <w:r w:rsidRPr="00A81C31">
        <w:t xml:space="preserve">Alards-Tomalin, D., Brosowsky, N. P., &amp; Mondor, T. A. (2017). Auditory statistical learning: predictive frequency information affects the deployment of contextually mediated attentional resources on perceptual tasks. </w:t>
      </w:r>
      <w:r w:rsidRPr="00A81C31">
        <w:rPr>
          <w:i/>
          <w:iCs/>
        </w:rPr>
        <w:t>Journal of Cognitive Psychology</w:t>
      </w:r>
      <w:r w:rsidRPr="00A81C31">
        <w:t xml:space="preserve">, </w:t>
      </w:r>
      <w:r w:rsidRPr="00A81C31">
        <w:rPr>
          <w:i/>
          <w:iCs/>
        </w:rPr>
        <w:t>0</w:t>
      </w:r>
      <w:r w:rsidRPr="00A81C31">
        <w:t>(0), 1–11. https://doi.org/10.1080/20445911.2017.1353518</w:t>
      </w:r>
    </w:p>
    <w:p w14:paraId="67372722" w14:textId="77777777" w:rsidR="00A81C31" w:rsidRPr="00A81C31" w:rsidRDefault="00A81C31" w:rsidP="00A81C31">
      <w:pPr>
        <w:pStyle w:val="Bibliography"/>
      </w:pPr>
      <w:r w:rsidRPr="00A81C31">
        <w:t xml:space="preserve">Blais, C., Harris, M. B., Sinanian, M. H., &amp; Bunge, S. A. (2015). Trial-by-trial adjustments in control triggered by incidentally encoded semantic cues. </w:t>
      </w:r>
      <w:r w:rsidRPr="00A81C31">
        <w:rPr>
          <w:i/>
          <w:iCs/>
        </w:rPr>
        <w:t>The Quarterly Journal of Experimental Psychology</w:t>
      </w:r>
      <w:r w:rsidRPr="00A81C31">
        <w:t xml:space="preserve">, </w:t>
      </w:r>
      <w:r w:rsidRPr="00A81C31">
        <w:rPr>
          <w:i/>
          <w:iCs/>
        </w:rPr>
        <w:t>68</w:t>
      </w:r>
      <w:r w:rsidRPr="00A81C31">
        <w:t>, 1920–1930. https://doi.org/10.1080/17470218.2014.1000346</w:t>
      </w:r>
    </w:p>
    <w:p w14:paraId="49E53C6F" w14:textId="77777777" w:rsidR="00A81C31" w:rsidRPr="00A81C31" w:rsidRDefault="00A81C31" w:rsidP="00A81C31">
      <w:pPr>
        <w:pStyle w:val="Bibliography"/>
      </w:pPr>
      <w:r w:rsidRPr="00A81C31">
        <w:t xml:space="preserve">Brady, T. F., Konkle, T., Gill, J., Oliva, A., &amp; Alvarez, G. A. (2013). Visual long-term memory has the same limit on fidelity as visual working memory. </w:t>
      </w:r>
      <w:r w:rsidRPr="00A81C31">
        <w:rPr>
          <w:i/>
          <w:iCs/>
        </w:rPr>
        <w:t>Psychological Science</w:t>
      </w:r>
      <w:r w:rsidRPr="00A81C31">
        <w:t xml:space="preserve">, </w:t>
      </w:r>
      <w:r w:rsidRPr="00A81C31">
        <w:rPr>
          <w:i/>
          <w:iCs/>
        </w:rPr>
        <w:t>24</w:t>
      </w:r>
      <w:r w:rsidRPr="00A81C31">
        <w:t>, 981–990. https://doi.org/10.1177/0956797612465439</w:t>
      </w:r>
    </w:p>
    <w:p w14:paraId="7A4C5C8A" w14:textId="77777777" w:rsidR="00A81C31" w:rsidRPr="00A81C31" w:rsidRDefault="00A81C31" w:rsidP="00A81C31">
      <w:pPr>
        <w:pStyle w:val="Bibliography"/>
      </w:pPr>
      <w:r w:rsidRPr="00A81C31">
        <w:t xml:space="preserve">Brewer, M. B. (1988). A dual process model of impression formation. In R. S. Wyer Jr &amp; T. K. Srull (Eds.), </w:t>
      </w:r>
      <w:r w:rsidRPr="00A81C31">
        <w:rPr>
          <w:i/>
          <w:iCs/>
        </w:rPr>
        <w:t>A dual-process model of impression formation: Advances in social cognition</w:t>
      </w:r>
      <w:r w:rsidRPr="00A81C31">
        <w:t xml:space="preserve"> (Vol. 1, pp. 1–36). Hillsdale, NJ: Erlbaum.</w:t>
      </w:r>
    </w:p>
    <w:p w14:paraId="5E8721C0" w14:textId="77777777" w:rsidR="00A81C31" w:rsidRPr="00A81C31" w:rsidRDefault="00A81C31" w:rsidP="00A81C31">
      <w:pPr>
        <w:pStyle w:val="Bibliography"/>
      </w:pPr>
      <w:r w:rsidRPr="00A81C31">
        <w:t xml:space="preserve">Brosowsky, N. P., &amp; Crump, M. J. C. (2016). Context-specific attentional sampling: Intentional control as a pre-requisite for contextual control. </w:t>
      </w:r>
      <w:r w:rsidRPr="00A81C31">
        <w:rPr>
          <w:i/>
          <w:iCs/>
        </w:rPr>
        <w:t>Consciousness and Cognition</w:t>
      </w:r>
      <w:r w:rsidRPr="00A81C31">
        <w:t xml:space="preserve">, </w:t>
      </w:r>
      <w:r w:rsidRPr="00A81C31">
        <w:rPr>
          <w:i/>
          <w:iCs/>
        </w:rPr>
        <w:t>44</w:t>
      </w:r>
      <w:r w:rsidRPr="00A81C31">
        <w:t>, 146–160. https://doi.org/10.1016/j.concog.2016.07.001</w:t>
      </w:r>
    </w:p>
    <w:p w14:paraId="0126BA44" w14:textId="77777777" w:rsidR="00A81C31" w:rsidRPr="00A81C31" w:rsidRDefault="00A81C31" w:rsidP="00A81C31">
      <w:pPr>
        <w:pStyle w:val="Bibliography"/>
      </w:pPr>
      <w:r w:rsidRPr="00A81C31">
        <w:t xml:space="preserve">Brosowsky, N. P., &amp; Crump, M. J. C. (2018). Memory-guided selective attention: Single experiences with conflict have long-lasting effects on cognitive control. </w:t>
      </w:r>
      <w:r w:rsidRPr="00A81C31">
        <w:rPr>
          <w:i/>
          <w:iCs/>
        </w:rPr>
        <w:t>Journal of Experimental Psychology: General</w:t>
      </w:r>
      <w:r w:rsidRPr="00A81C31">
        <w:t>. https://doi.org/10.1037/xge0000431</w:t>
      </w:r>
    </w:p>
    <w:p w14:paraId="45C46B50" w14:textId="77777777" w:rsidR="00A81C31" w:rsidRPr="00A81C31" w:rsidRDefault="00A81C31" w:rsidP="00A81C31">
      <w:pPr>
        <w:pStyle w:val="Bibliography"/>
      </w:pPr>
      <w:r w:rsidRPr="00A81C31">
        <w:lastRenderedPageBreak/>
        <w:t xml:space="preserve">Bugg, J. M. (2014). Conflict-triggered top-down control: default mode, last resort, or no such thing? </w:t>
      </w:r>
      <w:r w:rsidRPr="00A81C31">
        <w:rPr>
          <w:i/>
          <w:iCs/>
        </w:rPr>
        <w:t>Journal of Experimental Psychology: Learning, Memory, and Cognition</w:t>
      </w:r>
      <w:r w:rsidRPr="00A81C31">
        <w:t xml:space="preserve">, </w:t>
      </w:r>
      <w:r w:rsidRPr="00A81C31">
        <w:rPr>
          <w:i/>
          <w:iCs/>
        </w:rPr>
        <w:t>40</w:t>
      </w:r>
      <w:r w:rsidRPr="00A81C31">
        <w:t>(2), 567.</w:t>
      </w:r>
    </w:p>
    <w:p w14:paraId="1B55C724" w14:textId="77777777" w:rsidR="00A81C31" w:rsidRPr="00A81C31" w:rsidRDefault="00A81C31" w:rsidP="00A81C31">
      <w:pPr>
        <w:pStyle w:val="Bibliography"/>
      </w:pPr>
      <w:r w:rsidRPr="00A81C31">
        <w:t xml:space="preserve">Bugg, J. M., &amp; Crump, M. J. C. (2012). In support of a distinction between voluntary and stimulus-driven control: A review of the literature on proportion congruent effects. </w:t>
      </w:r>
      <w:r w:rsidRPr="00A81C31">
        <w:rPr>
          <w:i/>
          <w:iCs/>
        </w:rPr>
        <w:t>Frontiers in Psychology</w:t>
      </w:r>
      <w:r w:rsidRPr="00A81C31">
        <w:t xml:space="preserve">, </w:t>
      </w:r>
      <w:r w:rsidRPr="00A81C31">
        <w:rPr>
          <w:i/>
          <w:iCs/>
        </w:rPr>
        <w:t>3</w:t>
      </w:r>
      <w:r w:rsidRPr="00A81C31">
        <w:t>, 367. https://doi.org/10.3389/fpsyg.2012.00367</w:t>
      </w:r>
    </w:p>
    <w:p w14:paraId="44C55E4F" w14:textId="77777777" w:rsidR="00A81C31" w:rsidRPr="00A81C31" w:rsidRDefault="00A81C31" w:rsidP="00A81C31">
      <w:pPr>
        <w:pStyle w:val="Bibliography"/>
      </w:pPr>
      <w:r w:rsidRPr="00A81C31">
        <w:t xml:space="preserve">Bugg, J. M., &amp; Hutchison, K. A. (2013). Converging evidence for control of color–word Stroop interference at the item level. </w:t>
      </w:r>
      <w:r w:rsidRPr="00A81C31">
        <w:rPr>
          <w:i/>
          <w:iCs/>
        </w:rPr>
        <w:t>Journal of Experimental Psychology: Human Perception and Performance</w:t>
      </w:r>
      <w:r w:rsidRPr="00A81C31">
        <w:t xml:space="preserve">, </w:t>
      </w:r>
      <w:r w:rsidRPr="00A81C31">
        <w:rPr>
          <w:i/>
          <w:iCs/>
        </w:rPr>
        <w:t>39</w:t>
      </w:r>
      <w:r w:rsidRPr="00A81C31">
        <w:t>(2), 433.</w:t>
      </w:r>
    </w:p>
    <w:p w14:paraId="62BFD94F" w14:textId="77777777" w:rsidR="00A81C31" w:rsidRPr="00A81C31" w:rsidRDefault="00A81C31" w:rsidP="00A81C31">
      <w:pPr>
        <w:pStyle w:val="Bibliography"/>
      </w:pPr>
      <w:r w:rsidRPr="00A81C31">
        <w:t xml:space="preserve">Bugg, J. M., Jacoby, L. L., &amp; Toth, J. P. (2008). Multiple levels of control in the Stroop task. </w:t>
      </w:r>
      <w:r w:rsidRPr="00A81C31">
        <w:rPr>
          <w:i/>
          <w:iCs/>
        </w:rPr>
        <w:t>Memory &amp; Cognition</w:t>
      </w:r>
      <w:r w:rsidRPr="00A81C31">
        <w:t xml:space="preserve">, </w:t>
      </w:r>
      <w:r w:rsidRPr="00A81C31">
        <w:rPr>
          <w:i/>
          <w:iCs/>
        </w:rPr>
        <w:t>36</w:t>
      </w:r>
      <w:r w:rsidRPr="00A81C31">
        <w:t>, 1484–1494. https://doi.org/10.3758/MC.36.8.1484</w:t>
      </w:r>
    </w:p>
    <w:p w14:paraId="75009904" w14:textId="77777777" w:rsidR="00A81C31" w:rsidRPr="00A81C31" w:rsidRDefault="00A81C31" w:rsidP="00A81C31">
      <w:pPr>
        <w:pStyle w:val="Bibliography"/>
      </w:pPr>
      <w:r w:rsidRPr="00A81C31">
        <w:t xml:space="preserve">Cañadas, E., Rodríguez-Bailón, R., Milliken, B., &amp; Lupiáñez, J. (2013). Social categories as a context for the allocation of attentional control. </w:t>
      </w:r>
      <w:r w:rsidRPr="00A81C31">
        <w:rPr>
          <w:i/>
          <w:iCs/>
        </w:rPr>
        <w:t>Journal of Experimental Psychology: General</w:t>
      </w:r>
      <w:r w:rsidRPr="00A81C31">
        <w:t xml:space="preserve">, </w:t>
      </w:r>
      <w:r w:rsidRPr="00A81C31">
        <w:rPr>
          <w:i/>
          <w:iCs/>
        </w:rPr>
        <w:t>142</w:t>
      </w:r>
      <w:r w:rsidRPr="00A81C31">
        <w:t>, 934–943. https://doi.org/10.1037/a0029794</w:t>
      </w:r>
    </w:p>
    <w:p w14:paraId="32FB2F2E" w14:textId="77777777" w:rsidR="00A81C31" w:rsidRPr="00A81C31" w:rsidRDefault="00A81C31" w:rsidP="00A81C31">
      <w:pPr>
        <w:pStyle w:val="Bibliography"/>
      </w:pPr>
      <w:r w:rsidRPr="00A81C31">
        <w:t xml:space="preserve">Corballis, P. M., &amp; Gratton, G. (2003). Independent control of processing strategies for different locations in the visual field. </w:t>
      </w:r>
      <w:r w:rsidRPr="00A81C31">
        <w:rPr>
          <w:i/>
          <w:iCs/>
        </w:rPr>
        <w:t>Biological Psychology</w:t>
      </w:r>
      <w:r w:rsidRPr="00A81C31">
        <w:t xml:space="preserve">, </w:t>
      </w:r>
      <w:r w:rsidRPr="00A81C31">
        <w:rPr>
          <w:i/>
          <w:iCs/>
        </w:rPr>
        <w:t>64</w:t>
      </w:r>
      <w:r w:rsidRPr="00A81C31">
        <w:t>, 191–209. https://doi.org/10.1016/S0301-0511(03)00109-1</w:t>
      </w:r>
    </w:p>
    <w:p w14:paraId="694DD3F2" w14:textId="77777777" w:rsidR="00A81C31" w:rsidRPr="00A81C31" w:rsidRDefault="00A81C31" w:rsidP="00A81C31">
      <w:pPr>
        <w:pStyle w:val="Bibliography"/>
      </w:pPr>
      <w:r w:rsidRPr="00A81C31">
        <w:t xml:space="preserve">Crisp, R. J., &amp; Hewstone, M. (2007). Multiple social categorization. </w:t>
      </w:r>
      <w:r w:rsidRPr="00A81C31">
        <w:rPr>
          <w:i/>
          <w:iCs/>
        </w:rPr>
        <w:t>Advances in Experimental Social Psychology</w:t>
      </w:r>
      <w:r w:rsidRPr="00A81C31">
        <w:t xml:space="preserve">, </w:t>
      </w:r>
      <w:r w:rsidRPr="00A81C31">
        <w:rPr>
          <w:i/>
          <w:iCs/>
        </w:rPr>
        <w:t>39</w:t>
      </w:r>
      <w:r w:rsidRPr="00A81C31">
        <w:t>, 163–254.</w:t>
      </w:r>
    </w:p>
    <w:p w14:paraId="69C8DBC1" w14:textId="77777777" w:rsidR="00A81C31" w:rsidRPr="00A81C31" w:rsidRDefault="00A81C31" w:rsidP="00A81C31">
      <w:pPr>
        <w:pStyle w:val="Bibliography"/>
      </w:pPr>
      <w:r w:rsidRPr="00A81C31">
        <w:t xml:space="preserve">Crump, M. J. C. (2016). Learning to selectively attend from context-specific attentional histories: A demonstration and some constraints. </w:t>
      </w:r>
      <w:r w:rsidRPr="00A81C31">
        <w:rPr>
          <w:i/>
          <w:iCs/>
        </w:rPr>
        <w:t>Canadian Journal of Experimental Psychology/Revue Canadienne de Psychologie Expérimentale</w:t>
      </w:r>
      <w:r w:rsidRPr="00A81C31">
        <w:t xml:space="preserve">, </w:t>
      </w:r>
      <w:r w:rsidRPr="00A81C31">
        <w:rPr>
          <w:i/>
          <w:iCs/>
        </w:rPr>
        <w:t>70</w:t>
      </w:r>
      <w:r w:rsidRPr="00A81C31">
        <w:t>, 59–77. https://doi.org/10.1037/cep0000066</w:t>
      </w:r>
    </w:p>
    <w:p w14:paraId="59A36A15" w14:textId="77777777" w:rsidR="00A81C31" w:rsidRPr="00A81C31" w:rsidRDefault="00A81C31" w:rsidP="00A81C31">
      <w:pPr>
        <w:pStyle w:val="Bibliography"/>
      </w:pPr>
      <w:r w:rsidRPr="00A81C31">
        <w:t xml:space="preserve">Crump, M. J. C., Brosowsky, N. P., &amp; Milliken, B. (2017). Reproducing the location-based context-specific proportion congruent effect for frequency unbiased items: A reply to </w:t>
      </w:r>
      <w:r w:rsidRPr="00A81C31">
        <w:lastRenderedPageBreak/>
        <w:t xml:space="preserve">Hutcheon and Spieler (2016). </w:t>
      </w:r>
      <w:r w:rsidRPr="00A81C31">
        <w:rPr>
          <w:i/>
          <w:iCs/>
        </w:rPr>
        <w:t>The Quarterly Journal of Experimental Psychology</w:t>
      </w:r>
      <w:r w:rsidRPr="00A81C31">
        <w:t xml:space="preserve">, </w:t>
      </w:r>
      <w:r w:rsidRPr="00A81C31">
        <w:rPr>
          <w:i/>
          <w:iCs/>
        </w:rPr>
        <w:t>70</w:t>
      </w:r>
      <w:r w:rsidRPr="00A81C31">
        <w:t>, 1792–1807. https://doi.org/10.1080/17470218.2016.1206130</w:t>
      </w:r>
    </w:p>
    <w:p w14:paraId="6D2981D7" w14:textId="77777777" w:rsidR="00A81C31" w:rsidRPr="00A81C31" w:rsidRDefault="00A81C31" w:rsidP="00A81C31">
      <w:pPr>
        <w:pStyle w:val="Bibliography"/>
      </w:pPr>
      <w:r w:rsidRPr="00A81C31">
        <w:t xml:space="preserve">Crump, M. J. C., Gong, Z., &amp; Milliken, B. (2006). The context-specific proportion congruent Stroop effect: Location as a contextual cue. </w:t>
      </w:r>
      <w:r w:rsidRPr="00A81C31">
        <w:rPr>
          <w:i/>
          <w:iCs/>
        </w:rPr>
        <w:t>Psychonomic Bulletin &amp; Review</w:t>
      </w:r>
      <w:r w:rsidRPr="00A81C31">
        <w:t xml:space="preserve">, </w:t>
      </w:r>
      <w:r w:rsidRPr="00A81C31">
        <w:rPr>
          <w:i/>
          <w:iCs/>
        </w:rPr>
        <w:t>13</w:t>
      </w:r>
      <w:r w:rsidRPr="00A81C31">
        <w:t>, 316–321. https://doi.org/10.3758/BF03193850</w:t>
      </w:r>
    </w:p>
    <w:p w14:paraId="6C67099E" w14:textId="77777777" w:rsidR="00A81C31" w:rsidRPr="00A81C31" w:rsidRDefault="00A81C31" w:rsidP="00A81C31">
      <w:pPr>
        <w:pStyle w:val="Bibliography"/>
      </w:pPr>
      <w:r w:rsidRPr="00A81C31">
        <w:t xml:space="preserve">Crump, M. J. C., &amp; Milliken, B. (2009). The flexibility of context-specific control: Evidence for context-driven generalization of item-specific control settings. </w:t>
      </w:r>
      <w:r w:rsidRPr="00A81C31">
        <w:rPr>
          <w:i/>
          <w:iCs/>
        </w:rPr>
        <w:t>The Quarterly Journal of Experimental Psychology</w:t>
      </w:r>
      <w:r w:rsidRPr="00A81C31">
        <w:t xml:space="preserve">, </w:t>
      </w:r>
      <w:r w:rsidRPr="00A81C31">
        <w:rPr>
          <w:i/>
          <w:iCs/>
        </w:rPr>
        <w:t>62</w:t>
      </w:r>
      <w:r w:rsidRPr="00A81C31">
        <w:t>, 1523–1532. https://doi.org/10.1080/17470210902752096</w:t>
      </w:r>
    </w:p>
    <w:p w14:paraId="47E8DD9F" w14:textId="77777777" w:rsidR="00A81C31" w:rsidRPr="00A81C31" w:rsidRDefault="00A81C31" w:rsidP="00A81C31">
      <w:pPr>
        <w:pStyle w:val="Bibliography"/>
      </w:pPr>
      <w:r w:rsidRPr="00A81C31">
        <w:t xml:space="preserve">Crump, M. J. C., Milliken, B., Leboe-McGowan, J., Leboe-McGowan, L., &amp; Gao, X. (2018). Context-Dependent Control of Attention Capture: Evidence From Proportion Congruent Effects. </w:t>
      </w:r>
      <w:r w:rsidRPr="00A81C31">
        <w:rPr>
          <w:i/>
          <w:iCs/>
        </w:rPr>
        <w:t>Canadian Journal of Experimental Psychology= Revue Canadienne de Psychologie Experimentale</w:t>
      </w:r>
      <w:r w:rsidRPr="00A81C31">
        <w:t>.</w:t>
      </w:r>
    </w:p>
    <w:p w14:paraId="4B8AF3E7" w14:textId="77777777" w:rsidR="00A81C31" w:rsidRPr="00A81C31" w:rsidRDefault="00A81C31" w:rsidP="00A81C31">
      <w:pPr>
        <w:pStyle w:val="Bibliography"/>
      </w:pPr>
      <w:r w:rsidRPr="00A81C31">
        <w:t xml:space="preserve">Crump, M. J. C., Vaquero, J. M. M., &amp; Milliken, B. (2008). Context-specific learning and control: The roles of awareness, task relevance, and relative salience. </w:t>
      </w:r>
      <w:r w:rsidRPr="00A81C31">
        <w:rPr>
          <w:i/>
          <w:iCs/>
        </w:rPr>
        <w:t>Consciousness and Cognition</w:t>
      </w:r>
      <w:r w:rsidRPr="00A81C31">
        <w:t xml:space="preserve">, </w:t>
      </w:r>
      <w:r w:rsidRPr="00A81C31">
        <w:rPr>
          <w:i/>
          <w:iCs/>
        </w:rPr>
        <w:t>17</w:t>
      </w:r>
      <w:r w:rsidRPr="00A81C31">
        <w:t>, 22–36. https://doi.org/10.1016/j.concog.2007.01.004</w:t>
      </w:r>
    </w:p>
    <w:p w14:paraId="2CBBC846" w14:textId="77777777" w:rsidR="00A81C31" w:rsidRPr="00A81C31" w:rsidRDefault="00A81C31" w:rsidP="00A81C31">
      <w:pPr>
        <w:pStyle w:val="Bibliography"/>
      </w:pPr>
      <w:r w:rsidRPr="00A81C31">
        <w:t xml:space="preserve">Devine, P. G. (1989). Stereotypes and prejudice: Their automatic and controlled components. </w:t>
      </w:r>
      <w:r w:rsidRPr="00A81C31">
        <w:rPr>
          <w:i/>
          <w:iCs/>
        </w:rPr>
        <w:t>Journal of Personality and Social Psychology</w:t>
      </w:r>
      <w:r w:rsidRPr="00A81C31">
        <w:t xml:space="preserve">, </w:t>
      </w:r>
      <w:r w:rsidRPr="00A81C31">
        <w:rPr>
          <w:i/>
          <w:iCs/>
        </w:rPr>
        <w:t>56</w:t>
      </w:r>
      <w:r w:rsidRPr="00A81C31">
        <w:t>(1), 5.</w:t>
      </w:r>
    </w:p>
    <w:p w14:paraId="3AFEF9BA" w14:textId="77777777" w:rsidR="00A81C31" w:rsidRPr="00A81C31" w:rsidRDefault="00A81C31" w:rsidP="00A81C31">
      <w:pPr>
        <w:pStyle w:val="Bibliography"/>
      </w:pPr>
      <w:r w:rsidRPr="00A81C31">
        <w:t xml:space="preserve">Egner, T. (2014). Creatures of habit (and control): a multi-level learning perspective on the modulation of congruency effects. </w:t>
      </w:r>
      <w:r w:rsidRPr="00A81C31">
        <w:rPr>
          <w:i/>
          <w:iCs/>
        </w:rPr>
        <w:t>Frontiers in Psychology</w:t>
      </w:r>
      <w:r w:rsidRPr="00A81C31">
        <w:t xml:space="preserve">, </w:t>
      </w:r>
      <w:r w:rsidRPr="00A81C31">
        <w:rPr>
          <w:i/>
          <w:iCs/>
        </w:rPr>
        <w:t>5</w:t>
      </w:r>
      <w:r w:rsidRPr="00A81C31">
        <w:t>, 1247. https://doi.org/10.3389/fpsyg.2014.01247</w:t>
      </w:r>
    </w:p>
    <w:p w14:paraId="62BF154E" w14:textId="77777777" w:rsidR="00A81C31" w:rsidRPr="00A81C31" w:rsidRDefault="00A81C31" w:rsidP="00A81C31">
      <w:pPr>
        <w:pStyle w:val="Bibliography"/>
      </w:pPr>
      <w:r w:rsidRPr="00A81C31">
        <w:t xml:space="preserve">Eriksen, B. A., &amp; Eriksen, C. W. (1974). Effects of noise letters upon the identification of a target letter in a nonsearch task. </w:t>
      </w:r>
      <w:r w:rsidRPr="00A81C31">
        <w:rPr>
          <w:i/>
          <w:iCs/>
        </w:rPr>
        <w:t>Perception &amp; Psychophysics</w:t>
      </w:r>
      <w:r w:rsidRPr="00A81C31">
        <w:t xml:space="preserve">, </w:t>
      </w:r>
      <w:r w:rsidRPr="00A81C31">
        <w:rPr>
          <w:i/>
          <w:iCs/>
        </w:rPr>
        <w:t>16</w:t>
      </w:r>
      <w:r w:rsidRPr="00A81C31">
        <w:t>, 143–149. https://doi.org/10.3758/BF03203267</w:t>
      </w:r>
    </w:p>
    <w:p w14:paraId="57A14F24" w14:textId="77777777" w:rsidR="00A81C31" w:rsidRPr="00A81C31" w:rsidRDefault="00A81C31" w:rsidP="00A81C31">
      <w:pPr>
        <w:pStyle w:val="Bibliography"/>
      </w:pPr>
      <w:r w:rsidRPr="00A81C31">
        <w:t>Fischer, R., &amp; Dreisbach, G. (2015). Predicting high levels of multitasking reduces between-tasks interactions. Retrieved from http://psycnet.apa.org/psycinfo/2015-47211-001/</w:t>
      </w:r>
    </w:p>
    <w:p w14:paraId="6265F0F1" w14:textId="77777777" w:rsidR="00A81C31" w:rsidRPr="00A81C31" w:rsidRDefault="00A81C31" w:rsidP="00A81C31">
      <w:pPr>
        <w:pStyle w:val="Bibliography"/>
      </w:pPr>
      <w:r w:rsidRPr="00A81C31">
        <w:lastRenderedPageBreak/>
        <w:t xml:space="preserve">Fischer, R., Gottschalk, C., &amp; Dreisbach, G. (2014). Context-sensitive adjustment of cognitive control in dual-task performance. </w:t>
      </w:r>
      <w:r w:rsidRPr="00A81C31">
        <w:rPr>
          <w:i/>
          <w:iCs/>
        </w:rPr>
        <w:t>Journal of Experimental Psychology: Learning, Memory, and Cognition</w:t>
      </w:r>
      <w:r w:rsidRPr="00A81C31">
        <w:t xml:space="preserve">, </w:t>
      </w:r>
      <w:r w:rsidRPr="00A81C31">
        <w:rPr>
          <w:i/>
          <w:iCs/>
        </w:rPr>
        <w:t>40</w:t>
      </w:r>
      <w:r w:rsidRPr="00A81C31">
        <w:t>(2), 399.</w:t>
      </w:r>
    </w:p>
    <w:p w14:paraId="7BD937B9" w14:textId="77777777" w:rsidR="00A81C31" w:rsidRPr="00A81C31" w:rsidRDefault="00A81C31" w:rsidP="00A81C31">
      <w:pPr>
        <w:pStyle w:val="Bibliography"/>
      </w:pPr>
      <w:r w:rsidRPr="00A81C31">
        <w:t xml:space="preserve">Fiske, S. T., &amp; Neuberg, S. L. (1990). A continuum of impression formation, from category-based to individuating processes: Influences of information and motivation on attention and interpretation. In </w:t>
      </w:r>
      <w:r w:rsidRPr="00A81C31">
        <w:rPr>
          <w:i/>
          <w:iCs/>
        </w:rPr>
        <w:t>Advances in experimental social psychology</w:t>
      </w:r>
      <w:r w:rsidRPr="00A81C31">
        <w:t xml:space="preserve"> (Vol. 23, pp. 1–74). Elsevier.</w:t>
      </w:r>
    </w:p>
    <w:p w14:paraId="573B9CCE" w14:textId="77777777" w:rsidR="00A81C31" w:rsidRPr="00A81C31" w:rsidRDefault="00A81C31" w:rsidP="00A81C31">
      <w:pPr>
        <w:pStyle w:val="Bibliography"/>
      </w:pPr>
      <w:r w:rsidRPr="00A81C31">
        <w:t xml:space="preserve">Hübner, R., &amp; Mishra, S. (2016). Location-specific attentional control is also possible in the Simon task. </w:t>
      </w:r>
      <w:r w:rsidRPr="00A81C31">
        <w:rPr>
          <w:i/>
          <w:iCs/>
        </w:rPr>
        <w:t>Psychonomic Bulletin &amp; Review</w:t>
      </w:r>
      <w:r w:rsidRPr="00A81C31">
        <w:t xml:space="preserve">, </w:t>
      </w:r>
      <w:r w:rsidRPr="00A81C31">
        <w:rPr>
          <w:i/>
          <w:iCs/>
        </w:rPr>
        <w:t>23</w:t>
      </w:r>
      <w:r w:rsidRPr="00A81C31">
        <w:t>, 1867–1872. https://doi.org/10.3758/s13423-016-1057-y</w:t>
      </w:r>
    </w:p>
    <w:p w14:paraId="24FB7A8E" w14:textId="77777777" w:rsidR="00A81C31" w:rsidRPr="00A81C31" w:rsidRDefault="00A81C31" w:rsidP="00A81C31">
      <w:pPr>
        <w:pStyle w:val="Bibliography"/>
      </w:pPr>
      <w:r w:rsidRPr="00A81C31">
        <w:t xml:space="preserve">Hutcheon, T. G., &amp; Spieler, D. H. (2017). Limits on the generalizability of context-driven control. </w:t>
      </w:r>
      <w:r w:rsidRPr="00A81C31">
        <w:rPr>
          <w:i/>
          <w:iCs/>
        </w:rPr>
        <w:t>Quarterly Journal of Experimental Psychology</w:t>
      </w:r>
      <w:r w:rsidRPr="00A81C31">
        <w:t xml:space="preserve">, </w:t>
      </w:r>
      <w:r w:rsidRPr="00A81C31">
        <w:rPr>
          <w:i/>
          <w:iCs/>
        </w:rPr>
        <w:t>70</w:t>
      </w:r>
      <w:r w:rsidRPr="00A81C31">
        <w:t>(7), 1292–1304. https://doi.org/10.1080/17470218.2016.1182193</w:t>
      </w:r>
    </w:p>
    <w:p w14:paraId="5E996CC1" w14:textId="77777777" w:rsidR="00A81C31" w:rsidRPr="00A81C31" w:rsidRDefault="00A81C31" w:rsidP="00A81C31">
      <w:pPr>
        <w:pStyle w:val="Bibliography"/>
      </w:pPr>
      <w:r w:rsidRPr="00A81C31">
        <w:t xml:space="preserve">King, J. A., Korb, F. M., &amp; Egner, T. (2012). Priming of control: Implicit contextual cuing of top-down attentional set. </w:t>
      </w:r>
      <w:r w:rsidRPr="00A81C31">
        <w:rPr>
          <w:i/>
          <w:iCs/>
        </w:rPr>
        <w:t>The Journal of Neuroscience</w:t>
      </w:r>
      <w:r w:rsidRPr="00A81C31">
        <w:t xml:space="preserve">, </w:t>
      </w:r>
      <w:r w:rsidRPr="00A81C31">
        <w:rPr>
          <w:i/>
          <w:iCs/>
        </w:rPr>
        <w:t>32</w:t>
      </w:r>
      <w:r w:rsidRPr="00A81C31">
        <w:t>, 8192–8200. https://doi.org/10.1523/JNEUROSCI.0934-12.2012</w:t>
      </w:r>
    </w:p>
    <w:p w14:paraId="3EEE19C8" w14:textId="77777777" w:rsidR="00A81C31" w:rsidRPr="00A81C31" w:rsidRDefault="00A81C31" w:rsidP="00A81C31">
      <w:pPr>
        <w:pStyle w:val="Bibliography"/>
      </w:pPr>
      <w:r w:rsidRPr="00A81C31">
        <w:t xml:space="preserve">Logan, G. D. (1980). Attention and automaticity in Stroop and priming tasks: Theory and data. </w:t>
      </w:r>
      <w:r w:rsidRPr="00A81C31">
        <w:rPr>
          <w:i/>
          <w:iCs/>
        </w:rPr>
        <w:t>Cognitive Psychology</w:t>
      </w:r>
      <w:r w:rsidRPr="00A81C31">
        <w:t xml:space="preserve">, </w:t>
      </w:r>
      <w:r w:rsidRPr="00A81C31">
        <w:rPr>
          <w:i/>
          <w:iCs/>
        </w:rPr>
        <w:t>12</w:t>
      </w:r>
      <w:r w:rsidRPr="00A81C31">
        <w:t>(4), 523–553.</w:t>
      </w:r>
    </w:p>
    <w:p w14:paraId="4F5FD630" w14:textId="77777777" w:rsidR="00A81C31" w:rsidRPr="00A81C31" w:rsidRDefault="00A81C31" w:rsidP="00A81C31">
      <w:pPr>
        <w:pStyle w:val="Bibliography"/>
      </w:pPr>
      <w:r w:rsidRPr="00A81C31">
        <w:t xml:space="preserve">Logan, G. D. (1998). What is learned during automatization? II. Obligatory encoding of spatial location. </w:t>
      </w:r>
      <w:r w:rsidRPr="00A81C31">
        <w:rPr>
          <w:i/>
          <w:iCs/>
        </w:rPr>
        <w:t>Journal of Experimental Psychology: Human Perception and Performance</w:t>
      </w:r>
      <w:r w:rsidRPr="00A81C31">
        <w:t xml:space="preserve">, </w:t>
      </w:r>
      <w:r w:rsidRPr="00A81C31">
        <w:rPr>
          <w:i/>
          <w:iCs/>
        </w:rPr>
        <w:t>24</w:t>
      </w:r>
      <w:r w:rsidRPr="00A81C31">
        <w:t>(6), 1720.</w:t>
      </w:r>
    </w:p>
    <w:p w14:paraId="2AA8C2AF" w14:textId="77777777" w:rsidR="00A81C31" w:rsidRPr="00A81C31" w:rsidRDefault="00A81C31" w:rsidP="00A81C31">
      <w:pPr>
        <w:pStyle w:val="Bibliography"/>
      </w:pPr>
      <w:r w:rsidRPr="00A81C31">
        <w:t xml:space="preserve">Logan, G. D., &amp; Zbrodoff, N. J. (1979). When it helps to be misled: Facilitative effects of increasing the frequency of conflicting stimuli in a Stroop-like task. </w:t>
      </w:r>
      <w:r w:rsidRPr="00A81C31">
        <w:rPr>
          <w:i/>
          <w:iCs/>
        </w:rPr>
        <w:t>Memory &amp; Cognition</w:t>
      </w:r>
      <w:r w:rsidRPr="00A81C31">
        <w:t xml:space="preserve">, </w:t>
      </w:r>
      <w:r w:rsidRPr="00A81C31">
        <w:rPr>
          <w:i/>
          <w:iCs/>
        </w:rPr>
        <w:t>7</w:t>
      </w:r>
      <w:r w:rsidRPr="00A81C31">
        <w:t>, 166–174. https://doi.org/10.3758/BF03197535</w:t>
      </w:r>
    </w:p>
    <w:p w14:paraId="274185D9" w14:textId="77777777" w:rsidR="00A81C31" w:rsidRPr="00A81C31" w:rsidRDefault="00A81C31" w:rsidP="00A81C31">
      <w:pPr>
        <w:pStyle w:val="Bibliography"/>
      </w:pPr>
      <w:r w:rsidRPr="00A81C31">
        <w:t xml:space="preserve">Logan, G. D., Zbrodoff, N. J., &amp; Williamson, J. (1984). Strategies in the color-word Stroop task. </w:t>
      </w:r>
      <w:r w:rsidRPr="00A81C31">
        <w:rPr>
          <w:i/>
          <w:iCs/>
        </w:rPr>
        <w:t>Bulletin of the Psychonomic Society</w:t>
      </w:r>
      <w:r w:rsidRPr="00A81C31">
        <w:t xml:space="preserve">, </w:t>
      </w:r>
      <w:r w:rsidRPr="00A81C31">
        <w:rPr>
          <w:i/>
          <w:iCs/>
        </w:rPr>
        <w:t>22</w:t>
      </w:r>
      <w:r w:rsidRPr="00A81C31">
        <w:t>(2), 135–138.</w:t>
      </w:r>
    </w:p>
    <w:p w14:paraId="17B89A3F" w14:textId="77777777" w:rsidR="00A81C31" w:rsidRPr="00A81C31" w:rsidRDefault="00A81C31" w:rsidP="00A81C31">
      <w:pPr>
        <w:pStyle w:val="Bibliography"/>
      </w:pPr>
      <w:r w:rsidRPr="00A81C31">
        <w:lastRenderedPageBreak/>
        <w:t xml:space="preserve">Lowe, D. G., &amp; Mitterer, J. O. (1982). Selective and divided Attention in a Stroop task. </w:t>
      </w:r>
      <w:r w:rsidRPr="00A81C31">
        <w:rPr>
          <w:i/>
          <w:iCs/>
        </w:rPr>
        <w:t>Canadian Journal of Psychology/Revue Canadienne de Psychologie</w:t>
      </w:r>
      <w:r w:rsidRPr="00A81C31">
        <w:t xml:space="preserve">, </w:t>
      </w:r>
      <w:r w:rsidRPr="00A81C31">
        <w:rPr>
          <w:i/>
          <w:iCs/>
        </w:rPr>
        <w:t>36</w:t>
      </w:r>
      <w:r w:rsidRPr="00A81C31">
        <w:t>(4), 684.</w:t>
      </w:r>
    </w:p>
    <w:p w14:paraId="20021025" w14:textId="77777777" w:rsidR="00A81C31" w:rsidRPr="00A81C31" w:rsidRDefault="00A81C31" w:rsidP="00A81C31">
      <w:pPr>
        <w:pStyle w:val="Bibliography"/>
      </w:pPr>
      <w:r w:rsidRPr="00A81C31">
        <w:t xml:space="preserve">Ma, D. S., Correll, J., &amp; Wittenbrink, B. (2015). The Chicago face database: A free stimulus set of faces and norming data. </w:t>
      </w:r>
      <w:r w:rsidRPr="00A81C31">
        <w:rPr>
          <w:i/>
          <w:iCs/>
        </w:rPr>
        <w:t>Behavior Research Methods</w:t>
      </w:r>
      <w:r w:rsidRPr="00A81C31">
        <w:t xml:space="preserve">, </w:t>
      </w:r>
      <w:r w:rsidRPr="00A81C31">
        <w:rPr>
          <w:i/>
          <w:iCs/>
        </w:rPr>
        <w:t>47</w:t>
      </w:r>
      <w:r w:rsidRPr="00A81C31">
        <w:t>(4), 1122–1135. https://doi.org/10.3758/s13428-014-0532-5</w:t>
      </w:r>
    </w:p>
    <w:p w14:paraId="0A322A32" w14:textId="77777777" w:rsidR="00A81C31" w:rsidRPr="00A81C31" w:rsidRDefault="00A81C31" w:rsidP="00A81C31">
      <w:pPr>
        <w:pStyle w:val="Bibliography"/>
      </w:pPr>
      <w:r w:rsidRPr="00A81C31">
        <w:t xml:space="preserve">Macrae, C. N., &amp; Bodenhausen, G. V. (2001). Social cognition: Categorical person perception. </w:t>
      </w:r>
      <w:r w:rsidRPr="00A81C31">
        <w:rPr>
          <w:i/>
          <w:iCs/>
        </w:rPr>
        <w:t>British Journal of Psychology</w:t>
      </w:r>
      <w:r w:rsidRPr="00A81C31">
        <w:t xml:space="preserve">, </w:t>
      </w:r>
      <w:r w:rsidRPr="00A81C31">
        <w:rPr>
          <w:i/>
          <w:iCs/>
        </w:rPr>
        <w:t>92</w:t>
      </w:r>
      <w:r w:rsidRPr="00A81C31">
        <w:t>(1), 239–255.</w:t>
      </w:r>
    </w:p>
    <w:p w14:paraId="41896FF8" w14:textId="77777777" w:rsidR="00A81C31" w:rsidRPr="00A81C31" w:rsidRDefault="00A81C31" w:rsidP="00A81C31">
      <w:pPr>
        <w:pStyle w:val="Bibliography"/>
      </w:pPr>
      <w:r w:rsidRPr="00A81C31">
        <w:t xml:space="preserve">Mayr, U. (1996). Spatial attention and implicit sequence learning: Evidence for independent learning of spatial and nonspatial sequences. </w:t>
      </w:r>
      <w:r w:rsidRPr="00A81C31">
        <w:rPr>
          <w:i/>
          <w:iCs/>
        </w:rPr>
        <w:t>Journal of Experimental Psychology: Learning, Memory, and Cognition</w:t>
      </w:r>
      <w:r w:rsidRPr="00A81C31">
        <w:t xml:space="preserve">, </w:t>
      </w:r>
      <w:r w:rsidRPr="00A81C31">
        <w:rPr>
          <w:i/>
          <w:iCs/>
        </w:rPr>
        <w:t>22</w:t>
      </w:r>
      <w:r w:rsidRPr="00A81C31">
        <w:t>(2), 350.</w:t>
      </w:r>
    </w:p>
    <w:p w14:paraId="50995296" w14:textId="77777777" w:rsidR="00A81C31" w:rsidRPr="00A81C31" w:rsidRDefault="00A81C31" w:rsidP="00A81C31">
      <w:pPr>
        <w:pStyle w:val="Bibliography"/>
      </w:pPr>
      <w:r w:rsidRPr="00A81C31">
        <w:t xml:space="preserve">Mayr, U., &amp; Bryck, R. L. (2007). Outsourcing control to the environment: effects of stimulus/response locations on task selection. </w:t>
      </w:r>
      <w:r w:rsidRPr="00A81C31">
        <w:rPr>
          <w:i/>
          <w:iCs/>
        </w:rPr>
        <w:t>Psychological Research</w:t>
      </w:r>
      <w:r w:rsidRPr="00A81C31">
        <w:t xml:space="preserve">, </w:t>
      </w:r>
      <w:r w:rsidRPr="00A81C31">
        <w:rPr>
          <w:i/>
          <w:iCs/>
        </w:rPr>
        <w:t>71</w:t>
      </w:r>
      <w:r w:rsidRPr="00A81C31">
        <w:t>(1), 107–116. https://doi.org/10.1007/s00426-005-0039-x</w:t>
      </w:r>
    </w:p>
    <w:p w14:paraId="25022800" w14:textId="77777777" w:rsidR="00A81C31" w:rsidRPr="00A81C31" w:rsidRDefault="00A81C31" w:rsidP="00A81C31">
      <w:pPr>
        <w:pStyle w:val="Bibliography"/>
      </w:pPr>
      <w:r w:rsidRPr="00A81C31">
        <w:t xml:space="preserve">Schmidt, J. R., &amp; Besner, D. (2008). The Stroop effect: Why proportion congruent has nothing to do with congruency and everything to do with contingency. </w:t>
      </w:r>
      <w:r w:rsidRPr="00A81C31">
        <w:rPr>
          <w:i/>
          <w:iCs/>
        </w:rPr>
        <w:t>Journal of Experimental Psychology: Learning, Memory, and Cognition</w:t>
      </w:r>
      <w:r w:rsidRPr="00A81C31">
        <w:t xml:space="preserve">, </w:t>
      </w:r>
      <w:r w:rsidRPr="00A81C31">
        <w:rPr>
          <w:i/>
          <w:iCs/>
        </w:rPr>
        <w:t>34</w:t>
      </w:r>
      <w:r w:rsidRPr="00A81C31">
        <w:t>, 514–523. https://doi.org/10.1037/0278-7393.34.3.514</w:t>
      </w:r>
    </w:p>
    <w:p w14:paraId="5EC543DE" w14:textId="77777777" w:rsidR="00A81C31" w:rsidRPr="00A81C31" w:rsidRDefault="00A81C31" w:rsidP="00A81C31">
      <w:pPr>
        <w:pStyle w:val="Bibliography"/>
      </w:pPr>
      <w:r w:rsidRPr="00A81C31">
        <w:t xml:space="preserve">Stroop, J. R. (1935). Studies of interference in serial verbal reactions. </w:t>
      </w:r>
      <w:r w:rsidRPr="00A81C31">
        <w:rPr>
          <w:i/>
          <w:iCs/>
        </w:rPr>
        <w:t>Journal of Experimental Psychology</w:t>
      </w:r>
      <w:r w:rsidRPr="00A81C31">
        <w:t xml:space="preserve">, </w:t>
      </w:r>
      <w:r w:rsidRPr="00A81C31">
        <w:rPr>
          <w:i/>
          <w:iCs/>
        </w:rPr>
        <w:t>18</w:t>
      </w:r>
      <w:r w:rsidRPr="00A81C31">
        <w:t>, 643. https://doi.org/10.1037/h0054651</w:t>
      </w:r>
    </w:p>
    <w:p w14:paraId="50C97A82" w14:textId="77777777" w:rsidR="00A81C31" w:rsidRPr="00A81C31" w:rsidRDefault="00A81C31" w:rsidP="00A81C31">
      <w:pPr>
        <w:pStyle w:val="Bibliography"/>
      </w:pPr>
      <w:r w:rsidRPr="00A81C31">
        <w:t xml:space="preserve">Tottenham, N., Tanaka, J. W., Leon, A. C., McCarry, T., Nurse, M., Hare, T. A., … Nelson, C. (2009). The NimStim set of facial expressions: Judgments from untrained research participants. </w:t>
      </w:r>
      <w:r w:rsidRPr="00A81C31">
        <w:rPr>
          <w:i/>
          <w:iCs/>
        </w:rPr>
        <w:t>Psychiatry Research</w:t>
      </w:r>
      <w:r w:rsidRPr="00A81C31">
        <w:t xml:space="preserve">, </w:t>
      </w:r>
      <w:r w:rsidRPr="00A81C31">
        <w:rPr>
          <w:i/>
          <w:iCs/>
        </w:rPr>
        <w:t>168</w:t>
      </w:r>
      <w:r w:rsidRPr="00A81C31">
        <w:t>(3), 242–249. https://doi.org/10.1016/j.psychres.2008.05.006</w:t>
      </w:r>
    </w:p>
    <w:p w14:paraId="5C6DA56A" w14:textId="77777777" w:rsidR="00A81C31" w:rsidRPr="00A81C31" w:rsidRDefault="00A81C31" w:rsidP="00A81C31">
      <w:pPr>
        <w:pStyle w:val="Bibliography"/>
      </w:pPr>
      <w:r w:rsidRPr="00A81C31">
        <w:t xml:space="preserve">Van Selst, M., &amp; Jolicoeur, P. (1994). A solution to the effect of sample size on outlier elimination. </w:t>
      </w:r>
      <w:r w:rsidRPr="00A81C31">
        <w:rPr>
          <w:i/>
          <w:iCs/>
        </w:rPr>
        <w:t>The Quarterly Journal of Experimental Psychology Section A</w:t>
      </w:r>
      <w:r w:rsidRPr="00A81C31">
        <w:t xml:space="preserve">, </w:t>
      </w:r>
      <w:r w:rsidRPr="00A81C31">
        <w:rPr>
          <w:i/>
          <w:iCs/>
        </w:rPr>
        <w:t>47</w:t>
      </w:r>
      <w:r w:rsidRPr="00A81C31">
        <w:t>, 631–650. https://doi.org/10.1080/14640749408401131</w:t>
      </w:r>
    </w:p>
    <w:p w14:paraId="756FCBB1" w14:textId="77777777" w:rsidR="00A81C31" w:rsidRPr="00A81C31" w:rsidRDefault="00A81C31" w:rsidP="00A81C31">
      <w:pPr>
        <w:pStyle w:val="Bibliography"/>
      </w:pPr>
      <w:r w:rsidRPr="00A81C31">
        <w:lastRenderedPageBreak/>
        <w:t xml:space="preserve">Vietze, I., &amp; Wendt, M. (2009). Context specificity of conflict frequency-dependent control. </w:t>
      </w:r>
      <w:r w:rsidRPr="00A81C31">
        <w:rPr>
          <w:i/>
          <w:iCs/>
        </w:rPr>
        <w:t>The Quarterly Journal of Experimental Psychology</w:t>
      </w:r>
      <w:r w:rsidRPr="00A81C31">
        <w:t xml:space="preserve">, </w:t>
      </w:r>
      <w:r w:rsidRPr="00A81C31">
        <w:rPr>
          <w:i/>
          <w:iCs/>
        </w:rPr>
        <w:t>62</w:t>
      </w:r>
      <w:r w:rsidRPr="00A81C31">
        <w:t>, 1391–1400. https://doi.org/10.1080/17470210802426908</w:t>
      </w:r>
    </w:p>
    <w:p w14:paraId="5CE62CA0" w14:textId="77777777" w:rsidR="00A81C31" w:rsidRPr="00A81C31" w:rsidRDefault="00A81C31" w:rsidP="00A81C31">
      <w:pPr>
        <w:pStyle w:val="Bibliography"/>
      </w:pPr>
      <w:r w:rsidRPr="00A81C31">
        <w:t xml:space="preserve">Weidler, B. J., &amp; Bugg, J. M. (2016). Transfer of location-specific control to untrained locations. </w:t>
      </w:r>
      <w:r w:rsidRPr="00A81C31">
        <w:rPr>
          <w:i/>
          <w:iCs/>
        </w:rPr>
        <w:t>The Quarterly Journal of Experimental Psychology</w:t>
      </w:r>
      <w:r w:rsidRPr="00A81C31">
        <w:t xml:space="preserve">, </w:t>
      </w:r>
      <w:r w:rsidRPr="00A81C31">
        <w:rPr>
          <w:i/>
          <w:iCs/>
        </w:rPr>
        <w:t>69</w:t>
      </w:r>
      <w:r w:rsidRPr="00A81C31">
        <w:t>, 2202–2217. https://doi.org/10.1080/17470218.2015.1111396</w:t>
      </w:r>
    </w:p>
    <w:p w14:paraId="054AE28D" w14:textId="77777777" w:rsidR="00A81C31" w:rsidRPr="00A81C31" w:rsidRDefault="00A81C31" w:rsidP="00A81C31">
      <w:pPr>
        <w:pStyle w:val="Bibliography"/>
      </w:pPr>
      <w:r w:rsidRPr="00A81C31">
        <w:t xml:space="preserve">Weidler, B. J., Dey, A., &amp; Bugg, J. M. (2018). Attentional control transfers beyond the reference frame. </w:t>
      </w:r>
      <w:r w:rsidRPr="00A81C31">
        <w:rPr>
          <w:i/>
          <w:iCs/>
        </w:rPr>
        <w:t>Psychological Research</w:t>
      </w:r>
      <w:r w:rsidRPr="00A81C31">
        <w:t>, 1–14.</w:t>
      </w:r>
    </w:p>
    <w:p w14:paraId="24E1E855" w14:textId="77777777" w:rsidR="00A81C31" w:rsidRPr="00A81C31" w:rsidRDefault="00A81C31" w:rsidP="00A81C31">
      <w:pPr>
        <w:pStyle w:val="Bibliography"/>
      </w:pPr>
      <w:r w:rsidRPr="00A81C31">
        <w:t xml:space="preserve">West, R., &amp; Baylis, G. C. (1998). Effects of increased response dominance and contextual disintegration on the Stroop interference effect in older adults. </w:t>
      </w:r>
      <w:r w:rsidRPr="00A81C31">
        <w:rPr>
          <w:i/>
          <w:iCs/>
        </w:rPr>
        <w:t>Psychology and Aging</w:t>
      </w:r>
      <w:r w:rsidRPr="00A81C31">
        <w:t xml:space="preserve">, </w:t>
      </w:r>
      <w:r w:rsidRPr="00A81C31">
        <w:rPr>
          <w:i/>
          <w:iCs/>
        </w:rPr>
        <w:t>13</w:t>
      </w:r>
      <w:r w:rsidRPr="00A81C31">
        <w:t>(2), 206.</w:t>
      </w:r>
    </w:p>
    <w:p w14:paraId="4A0C90E9" w14:textId="14872DAD" w:rsidR="007112FF" w:rsidRPr="00C43D56" w:rsidRDefault="007112FF" w:rsidP="00DC038E">
      <w:pPr>
        <w:pStyle w:val="Bibliography"/>
        <w:rPr>
          <w:rFonts w:eastAsia="Times New Roman"/>
          <w:color w:val="auto"/>
          <w:sz w:val="24"/>
          <w:szCs w:val="24"/>
        </w:rPr>
      </w:pPr>
      <w:r w:rsidRPr="00C43D56">
        <w:rPr>
          <w:b/>
          <w:sz w:val="24"/>
          <w:szCs w:val="24"/>
        </w:rPr>
        <w:fldChar w:fldCharType="end"/>
      </w:r>
    </w:p>
    <w:p w14:paraId="4921DE97" w14:textId="0D71A66E" w:rsidR="002441CB" w:rsidRDefault="002441CB">
      <w:pPr>
        <w:sectPr w:rsidR="002441CB" w:rsidSect="002441CB">
          <w:headerReference w:type="even" r:id="rId10"/>
          <w:headerReference w:type="default" r:id="rId11"/>
          <w:headerReference w:type="first" r:id="rId12"/>
          <w:pgSz w:w="12240" w:h="15840"/>
          <w:pgMar w:top="1440" w:right="1440" w:bottom="1440" w:left="1440" w:header="720" w:footer="720" w:gutter="0"/>
          <w:pgNumType w:start="1"/>
          <w:cols w:space="720"/>
          <w:titlePg/>
          <w:docGrid w:linePitch="299"/>
        </w:sectPr>
      </w:pPr>
    </w:p>
    <w:p w14:paraId="79F53D03" w14:textId="6B337FAE" w:rsidR="002441CB" w:rsidRPr="00C06196" w:rsidRDefault="000C6058">
      <w:pPr>
        <w:rPr>
          <w:rFonts w:ascii="Times New Roman" w:hAnsi="Times New Roman" w:cs="Times New Roman"/>
        </w:rPr>
      </w:pPr>
      <w:r w:rsidRPr="00C06196">
        <w:rPr>
          <w:rFonts w:ascii="Times New Roman" w:hAnsi="Times New Roman" w:cs="Times New Roman"/>
        </w:rPr>
        <w:lastRenderedPageBreak/>
        <w:t>Table 1.</w:t>
      </w:r>
    </w:p>
    <w:tbl>
      <w:tblPr>
        <w:tblW w:w="12384" w:type="dxa"/>
        <w:tblInd w:w="-108" w:type="dxa"/>
        <w:tblBorders>
          <w:left w:val="nil"/>
          <w:right w:val="nil"/>
        </w:tblBorders>
        <w:tblLayout w:type="fixed"/>
        <w:tblLook w:val="0000" w:firstRow="0" w:lastRow="0" w:firstColumn="0" w:lastColumn="0" w:noHBand="0" w:noVBand="0"/>
      </w:tblPr>
      <w:tblGrid>
        <w:gridCol w:w="1818"/>
        <w:gridCol w:w="774"/>
        <w:gridCol w:w="1224"/>
        <w:gridCol w:w="1224"/>
        <w:gridCol w:w="1224"/>
        <w:gridCol w:w="1224"/>
        <w:gridCol w:w="1224"/>
        <w:gridCol w:w="1224"/>
        <w:gridCol w:w="1224"/>
        <w:gridCol w:w="1224"/>
      </w:tblGrid>
      <w:tr w:rsidR="002441CB" w:rsidRPr="00C06196" w14:paraId="5A4C7F3B" w14:textId="77777777" w:rsidTr="002441CB">
        <w:tc>
          <w:tcPr>
            <w:tcW w:w="12384" w:type="dxa"/>
            <w:gridSpan w:val="10"/>
            <w:tcBorders>
              <w:bottom w:val="single" w:sz="4" w:space="0" w:color="auto"/>
            </w:tcBorders>
            <w:vAlign w:val="bottom"/>
          </w:tcPr>
          <w:p w14:paraId="03366EFD" w14:textId="6E7BB582" w:rsidR="002441CB" w:rsidRPr="00C06196" w:rsidRDefault="002441CB" w:rsidP="002441CB">
            <w:pPr>
              <w:autoSpaceDE w:val="0"/>
              <w:autoSpaceDN w:val="0"/>
              <w:adjustRightInd w:val="0"/>
              <w:spacing w:line="380" w:lineRule="atLeast"/>
              <w:rPr>
                <w:rFonts w:ascii="Times New Roman" w:hAnsi="Times New Roman" w:cs="Times New Roman"/>
                <w:b/>
                <w:i/>
                <w:sz w:val="20"/>
                <w:szCs w:val="20"/>
              </w:rPr>
            </w:pPr>
            <w:r w:rsidRPr="00C06196">
              <w:rPr>
                <w:rFonts w:ascii="Times New Roman" w:hAnsi="Times New Roman" w:cs="Times New Roman"/>
                <w:b/>
                <w:i/>
                <w:sz w:val="20"/>
                <w:szCs w:val="20"/>
              </w:rPr>
              <w:t xml:space="preserve">Reaction times and error rates </w:t>
            </w:r>
            <w:r w:rsidR="00A82E0B" w:rsidRPr="00C06196">
              <w:rPr>
                <w:rFonts w:ascii="Times New Roman" w:hAnsi="Times New Roman" w:cs="Times New Roman"/>
                <w:b/>
                <w:i/>
                <w:sz w:val="20"/>
                <w:szCs w:val="20"/>
              </w:rPr>
              <w:t>for Experiment 1</w:t>
            </w:r>
          </w:p>
        </w:tc>
      </w:tr>
      <w:tr w:rsidR="002441CB" w:rsidRPr="00C06196" w14:paraId="55ADD97E" w14:textId="77777777" w:rsidTr="002441CB">
        <w:tc>
          <w:tcPr>
            <w:tcW w:w="1818" w:type="dxa"/>
            <w:tcBorders>
              <w:top w:val="single" w:sz="4" w:space="0" w:color="auto"/>
            </w:tcBorders>
            <w:vAlign w:val="bottom"/>
          </w:tcPr>
          <w:p w14:paraId="22F360AE" w14:textId="77777777" w:rsidR="002441CB" w:rsidRPr="00C06196" w:rsidRDefault="002441CB">
            <w:pPr>
              <w:autoSpaceDE w:val="0"/>
              <w:autoSpaceDN w:val="0"/>
              <w:adjustRightInd w:val="0"/>
              <w:spacing w:line="380" w:lineRule="atLeast"/>
              <w:jc w:val="center"/>
              <w:rPr>
                <w:rFonts w:ascii="Times New Roman" w:hAnsi="Times New Roman" w:cs="Times New Roman"/>
                <w:b/>
                <w:sz w:val="20"/>
                <w:szCs w:val="20"/>
              </w:rPr>
            </w:pPr>
          </w:p>
        </w:tc>
        <w:tc>
          <w:tcPr>
            <w:tcW w:w="774" w:type="dxa"/>
            <w:tcBorders>
              <w:top w:val="single" w:sz="4" w:space="0" w:color="auto"/>
            </w:tcBorders>
            <w:vAlign w:val="bottom"/>
          </w:tcPr>
          <w:p w14:paraId="6DD0B73E" w14:textId="77777777" w:rsidR="002441CB" w:rsidRPr="00C06196" w:rsidRDefault="002441CB">
            <w:pPr>
              <w:autoSpaceDE w:val="0"/>
              <w:autoSpaceDN w:val="0"/>
              <w:adjustRightInd w:val="0"/>
              <w:spacing w:line="380" w:lineRule="atLeast"/>
              <w:jc w:val="center"/>
              <w:rPr>
                <w:rFonts w:ascii="Times New Roman" w:hAnsi="Times New Roman" w:cs="Times New Roman"/>
                <w:b/>
                <w:sz w:val="20"/>
                <w:szCs w:val="20"/>
              </w:rPr>
            </w:pPr>
          </w:p>
        </w:tc>
        <w:tc>
          <w:tcPr>
            <w:tcW w:w="4896" w:type="dxa"/>
            <w:gridSpan w:val="4"/>
            <w:tcBorders>
              <w:top w:val="single" w:sz="4" w:space="0" w:color="auto"/>
              <w:bottom w:val="single" w:sz="4" w:space="0" w:color="auto"/>
            </w:tcBorders>
            <w:vAlign w:val="bottom"/>
          </w:tcPr>
          <w:p w14:paraId="0FE06AB3" w14:textId="6E6123BC" w:rsidR="002441CB" w:rsidRPr="00C06196" w:rsidRDefault="00AE495C">
            <w:pPr>
              <w:autoSpaceDE w:val="0"/>
              <w:autoSpaceDN w:val="0"/>
              <w:adjustRightInd w:val="0"/>
              <w:spacing w:line="380" w:lineRule="atLeast"/>
              <w:jc w:val="center"/>
              <w:rPr>
                <w:rFonts w:ascii="Times New Roman" w:hAnsi="Times New Roman" w:cs="Times New Roman"/>
                <w:b/>
                <w:sz w:val="20"/>
                <w:szCs w:val="20"/>
              </w:rPr>
            </w:pPr>
            <w:r w:rsidRPr="00C06196">
              <w:rPr>
                <w:rFonts w:ascii="Times New Roman" w:hAnsi="Times New Roman" w:cs="Times New Roman"/>
                <w:b/>
                <w:sz w:val="20"/>
                <w:szCs w:val="20"/>
              </w:rPr>
              <w:t>Task-Relevant Context: 100% PC</w:t>
            </w:r>
          </w:p>
        </w:tc>
        <w:tc>
          <w:tcPr>
            <w:tcW w:w="4896" w:type="dxa"/>
            <w:gridSpan w:val="4"/>
            <w:tcBorders>
              <w:bottom w:val="single" w:sz="4" w:space="0" w:color="auto"/>
            </w:tcBorders>
            <w:vAlign w:val="bottom"/>
          </w:tcPr>
          <w:p w14:paraId="205E1DE7" w14:textId="0C22235A" w:rsidR="002441CB" w:rsidRPr="00C06196" w:rsidRDefault="00AE495C">
            <w:pPr>
              <w:autoSpaceDE w:val="0"/>
              <w:autoSpaceDN w:val="0"/>
              <w:adjustRightInd w:val="0"/>
              <w:spacing w:line="380" w:lineRule="atLeast"/>
              <w:jc w:val="center"/>
              <w:rPr>
                <w:rFonts w:ascii="Times New Roman" w:hAnsi="Times New Roman" w:cs="Times New Roman"/>
                <w:b/>
                <w:sz w:val="20"/>
                <w:szCs w:val="20"/>
              </w:rPr>
            </w:pPr>
            <w:r w:rsidRPr="00C06196">
              <w:rPr>
                <w:rFonts w:ascii="Times New Roman" w:hAnsi="Times New Roman" w:cs="Times New Roman"/>
                <w:b/>
                <w:sz w:val="20"/>
                <w:szCs w:val="20"/>
              </w:rPr>
              <w:t>Task-Relevant Context: 0% PC</w:t>
            </w:r>
          </w:p>
        </w:tc>
      </w:tr>
      <w:tr w:rsidR="002441CB" w:rsidRPr="00C06196" w14:paraId="54D7C3D0" w14:textId="77777777" w:rsidTr="002441CB">
        <w:tc>
          <w:tcPr>
            <w:tcW w:w="1818" w:type="dxa"/>
            <w:vAlign w:val="bottom"/>
          </w:tcPr>
          <w:p w14:paraId="283C231D" w14:textId="77777777" w:rsidR="002441CB" w:rsidRPr="00C06196" w:rsidRDefault="002441CB">
            <w:pPr>
              <w:autoSpaceDE w:val="0"/>
              <w:autoSpaceDN w:val="0"/>
              <w:adjustRightInd w:val="0"/>
              <w:spacing w:line="380" w:lineRule="atLeast"/>
              <w:jc w:val="center"/>
              <w:rPr>
                <w:rFonts w:ascii="Times New Roman" w:hAnsi="Times New Roman" w:cs="Times New Roman"/>
                <w:b/>
                <w:sz w:val="20"/>
                <w:szCs w:val="20"/>
              </w:rPr>
            </w:pPr>
          </w:p>
        </w:tc>
        <w:tc>
          <w:tcPr>
            <w:tcW w:w="774" w:type="dxa"/>
            <w:vAlign w:val="bottom"/>
          </w:tcPr>
          <w:p w14:paraId="261BD153" w14:textId="77777777" w:rsidR="002441CB" w:rsidRPr="00C06196" w:rsidRDefault="002441CB">
            <w:pPr>
              <w:autoSpaceDE w:val="0"/>
              <w:autoSpaceDN w:val="0"/>
              <w:adjustRightInd w:val="0"/>
              <w:spacing w:line="380" w:lineRule="atLeast"/>
              <w:jc w:val="center"/>
              <w:rPr>
                <w:rFonts w:ascii="Times New Roman" w:hAnsi="Times New Roman" w:cs="Times New Roman"/>
                <w:b/>
                <w:sz w:val="20"/>
                <w:szCs w:val="20"/>
              </w:rPr>
            </w:pPr>
          </w:p>
        </w:tc>
        <w:tc>
          <w:tcPr>
            <w:tcW w:w="2448" w:type="dxa"/>
            <w:gridSpan w:val="2"/>
            <w:tcBorders>
              <w:top w:val="single" w:sz="4" w:space="0" w:color="auto"/>
              <w:bottom w:val="single" w:sz="4" w:space="0" w:color="auto"/>
            </w:tcBorders>
            <w:vAlign w:val="bottom"/>
          </w:tcPr>
          <w:p w14:paraId="155FE259" w14:textId="7E11971D" w:rsidR="002441CB" w:rsidRPr="00C06196" w:rsidRDefault="002441CB">
            <w:pPr>
              <w:autoSpaceDE w:val="0"/>
              <w:autoSpaceDN w:val="0"/>
              <w:adjustRightInd w:val="0"/>
              <w:spacing w:line="380" w:lineRule="atLeast"/>
              <w:jc w:val="center"/>
              <w:rPr>
                <w:rFonts w:ascii="Times New Roman" w:hAnsi="Times New Roman" w:cs="Times New Roman"/>
                <w:b/>
                <w:sz w:val="20"/>
                <w:szCs w:val="20"/>
              </w:rPr>
            </w:pPr>
            <w:r w:rsidRPr="00C06196">
              <w:rPr>
                <w:rFonts w:ascii="Times New Roman" w:hAnsi="Times New Roman" w:cs="Times New Roman"/>
                <w:b/>
                <w:sz w:val="20"/>
                <w:szCs w:val="20"/>
              </w:rPr>
              <w:t>Congruent</w:t>
            </w:r>
          </w:p>
        </w:tc>
        <w:tc>
          <w:tcPr>
            <w:tcW w:w="2448" w:type="dxa"/>
            <w:gridSpan w:val="2"/>
            <w:tcBorders>
              <w:top w:val="single" w:sz="4" w:space="0" w:color="auto"/>
              <w:bottom w:val="single" w:sz="4" w:space="0" w:color="auto"/>
            </w:tcBorders>
            <w:vAlign w:val="bottom"/>
          </w:tcPr>
          <w:p w14:paraId="045568A1" w14:textId="2BE82E93" w:rsidR="002441CB" w:rsidRPr="00C06196" w:rsidRDefault="002441CB">
            <w:pPr>
              <w:autoSpaceDE w:val="0"/>
              <w:autoSpaceDN w:val="0"/>
              <w:adjustRightInd w:val="0"/>
              <w:spacing w:line="380" w:lineRule="atLeast"/>
              <w:jc w:val="center"/>
              <w:rPr>
                <w:rFonts w:ascii="Times New Roman" w:hAnsi="Times New Roman" w:cs="Times New Roman"/>
                <w:b/>
                <w:sz w:val="20"/>
                <w:szCs w:val="20"/>
              </w:rPr>
            </w:pPr>
            <w:r w:rsidRPr="00C06196">
              <w:rPr>
                <w:rFonts w:ascii="Times New Roman" w:hAnsi="Times New Roman" w:cs="Times New Roman"/>
                <w:b/>
                <w:sz w:val="20"/>
                <w:szCs w:val="20"/>
              </w:rPr>
              <w:t>Incongruent</w:t>
            </w:r>
          </w:p>
        </w:tc>
        <w:tc>
          <w:tcPr>
            <w:tcW w:w="2448" w:type="dxa"/>
            <w:gridSpan w:val="2"/>
            <w:tcBorders>
              <w:top w:val="single" w:sz="4" w:space="0" w:color="auto"/>
              <w:bottom w:val="single" w:sz="4" w:space="0" w:color="auto"/>
            </w:tcBorders>
            <w:vAlign w:val="bottom"/>
          </w:tcPr>
          <w:p w14:paraId="7C05E109" w14:textId="0C11696B" w:rsidR="002441CB" w:rsidRPr="00C06196" w:rsidRDefault="002441CB">
            <w:pPr>
              <w:autoSpaceDE w:val="0"/>
              <w:autoSpaceDN w:val="0"/>
              <w:adjustRightInd w:val="0"/>
              <w:spacing w:line="380" w:lineRule="atLeast"/>
              <w:jc w:val="center"/>
              <w:rPr>
                <w:rFonts w:ascii="Times New Roman" w:hAnsi="Times New Roman" w:cs="Times New Roman"/>
                <w:b/>
                <w:sz w:val="20"/>
                <w:szCs w:val="20"/>
              </w:rPr>
            </w:pPr>
            <w:r w:rsidRPr="00C06196">
              <w:rPr>
                <w:rFonts w:ascii="Times New Roman" w:hAnsi="Times New Roman" w:cs="Times New Roman"/>
                <w:b/>
                <w:sz w:val="20"/>
                <w:szCs w:val="20"/>
              </w:rPr>
              <w:t>Congruent</w:t>
            </w:r>
          </w:p>
        </w:tc>
        <w:tc>
          <w:tcPr>
            <w:tcW w:w="2448" w:type="dxa"/>
            <w:gridSpan w:val="2"/>
            <w:tcBorders>
              <w:top w:val="single" w:sz="4" w:space="0" w:color="auto"/>
              <w:bottom w:val="single" w:sz="4" w:space="0" w:color="auto"/>
            </w:tcBorders>
            <w:vAlign w:val="bottom"/>
          </w:tcPr>
          <w:p w14:paraId="286564C6" w14:textId="19FCDEE6" w:rsidR="002441CB" w:rsidRPr="00C06196" w:rsidRDefault="002441CB">
            <w:pPr>
              <w:autoSpaceDE w:val="0"/>
              <w:autoSpaceDN w:val="0"/>
              <w:adjustRightInd w:val="0"/>
              <w:spacing w:line="380" w:lineRule="atLeast"/>
              <w:jc w:val="center"/>
              <w:rPr>
                <w:rFonts w:ascii="Times New Roman" w:hAnsi="Times New Roman" w:cs="Times New Roman"/>
                <w:b/>
                <w:sz w:val="20"/>
                <w:szCs w:val="20"/>
              </w:rPr>
            </w:pPr>
            <w:r w:rsidRPr="00C06196">
              <w:rPr>
                <w:rFonts w:ascii="Times New Roman" w:hAnsi="Times New Roman" w:cs="Times New Roman"/>
                <w:b/>
                <w:sz w:val="20"/>
                <w:szCs w:val="20"/>
              </w:rPr>
              <w:t>Incongruent</w:t>
            </w:r>
          </w:p>
        </w:tc>
      </w:tr>
      <w:tr w:rsidR="002441CB" w:rsidRPr="00C06196" w14:paraId="0521A0DE" w14:textId="77777777" w:rsidTr="002441CB">
        <w:tc>
          <w:tcPr>
            <w:tcW w:w="1818" w:type="dxa"/>
            <w:vAlign w:val="bottom"/>
          </w:tcPr>
          <w:p w14:paraId="31B5F6FB" w14:textId="112F006A" w:rsidR="002441CB" w:rsidRPr="00C06196" w:rsidRDefault="00A82E0B">
            <w:pPr>
              <w:autoSpaceDE w:val="0"/>
              <w:autoSpaceDN w:val="0"/>
              <w:adjustRightInd w:val="0"/>
              <w:spacing w:line="380" w:lineRule="atLeast"/>
              <w:jc w:val="center"/>
              <w:rPr>
                <w:rFonts w:ascii="Times New Roman" w:hAnsi="Times New Roman" w:cs="Times New Roman"/>
                <w:b/>
                <w:sz w:val="20"/>
                <w:szCs w:val="20"/>
              </w:rPr>
            </w:pPr>
            <w:r w:rsidRPr="00C06196">
              <w:rPr>
                <w:rFonts w:ascii="Times New Roman" w:hAnsi="Times New Roman" w:cs="Times New Roman"/>
                <w:b/>
                <w:sz w:val="20"/>
                <w:szCs w:val="20"/>
              </w:rPr>
              <w:t>Context-Type</w:t>
            </w:r>
          </w:p>
        </w:tc>
        <w:tc>
          <w:tcPr>
            <w:tcW w:w="774" w:type="dxa"/>
            <w:vAlign w:val="bottom"/>
          </w:tcPr>
          <w:p w14:paraId="2CD0D0E7" w14:textId="7E1EDB5F" w:rsidR="002441CB" w:rsidRPr="00C06196" w:rsidRDefault="002441CB">
            <w:pPr>
              <w:autoSpaceDE w:val="0"/>
              <w:autoSpaceDN w:val="0"/>
              <w:adjustRightInd w:val="0"/>
              <w:spacing w:line="380" w:lineRule="atLeast"/>
              <w:jc w:val="center"/>
              <w:rPr>
                <w:rFonts w:ascii="Times New Roman" w:hAnsi="Times New Roman" w:cs="Times New Roman"/>
                <w:b/>
                <w:sz w:val="20"/>
                <w:szCs w:val="20"/>
              </w:rPr>
            </w:pPr>
            <w:r w:rsidRPr="00C06196">
              <w:rPr>
                <w:rFonts w:ascii="Times New Roman" w:hAnsi="Times New Roman" w:cs="Times New Roman"/>
                <w:b/>
                <w:sz w:val="20"/>
                <w:szCs w:val="20"/>
              </w:rPr>
              <w:t>PC</w:t>
            </w:r>
          </w:p>
        </w:tc>
        <w:tc>
          <w:tcPr>
            <w:tcW w:w="1224" w:type="dxa"/>
            <w:tcBorders>
              <w:top w:val="single" w:sz="4" w:space="0" w:color="auto"/>
            </w:tcBorders>
            <w:vAlign w:val="bottom"/>
          </w:tcPr>
          <w:p w14:paraId="61EAFFF6" w14:textId="77777777" w:rsidR="002441CB" w:rsidRPr="00C06196" w:rsidRDefault="002441CB">
            <w:pPr>
              <w:autoSpaceDE w:val="0"/>
              <w:autoSpaceDN w:val="0"/>
              <w:adjustRightInd w:val="0"/>
              <w:spacing w:line="380" w:lineRule="atLeast"/>
              <w:jc w:val="center"/>
              <w:rPr>
                <w:rFonts w:ascii="Times New Roman" w:hAnsi="Times New Roman" w:cs="Times New Roman"/>
                <w:i/>
                <w:sz w:val="20"/>
                <w:szCs w:val="20"/>
              </w:rPr>
            </w:pPr>
            <w:r w:rsidRPr="00C06196">
              <w:rPr>
                <w:rFonts w:ascii="Times New Roman" w:hAnsi="Times New Roman" w:cs="Times New Roman"/>
                <w:i/>
                <w:sz w:val="20"/>
                <w:szCs w:val="20"/>
              </w:rPr>
              <w:t>RT</w:t>
            </w:r>
          </w:p>
        </w:tc>
        <w:tc>
          <w:tcPr>
            <w:tcW w:w="1224" w:type="dxa"/>
            <w:tcBorders>
              <w:top w:val="single" w:sz="4" w:space="0" w:color="auto"/>
            </w:tcBorders>
            <w:vAlign w:val="bottom"/>
          </w:tcPr>
          <w:p w14:paraId="0F6A7C9A" w14:textId="77777777" w:rsidR="002441CB" w:rsidRPr="00C06196" w:rsidRDefault="002441CB">
            <w:pPr>
              <w:autoSpaceDE w:val="0"/>
              <w:autoSpaceDN w:val="0"/>
              <w:adjustRightInd w:val="0"/>
              <w:spacing w:line="380" w:lineRule="atLeast"/>
              <w:jc w:val="center"/>
              <w:rPr>
                <w:rFonts w:ascii="Times New Roman" w:hAnsi="Times New Roman" w:cs="Times New Roman"/>
                <w:i/>
                <w:sz w:val="20"/>
                <w:szCs w:val="20"/>
              </w:rPr>
            </w:pPr>
            <w:r w:rsidRPr="00C06196">
              <w:rPr>
                <w:rFonts w:ascii="Times New Roman" w:hAnsi="Times New Roman" w:cs="Times New Roman"/>
                <w:i/>
                <w:sz w:val="20"/>
                <w:szCs w:val="20"/>
              </w:rPr>
              <w:t>ER</w:t>
            </w:r>
          </w:p>
        </w:tc>
        <w:tc>
          <w:tcPr>
            <w:tcW w:w="1224" w:type="dxa"/>
            <w:tcBorders>
              <w:top w:val="single" w:sz="4" w:space="0" w:color="auto"/>
            </w:tcBorders>
            <w:vAlign w:val="bottom"/>
          </w:tcPr>
          <w:p w14:paraId="033AD992" w14:textId="77777777" w:rsidR="002441CB" w:rsidRPr="00C06196" w:rsidRDefault="002441CB">
            <w:pPr>
              <w:autoSpaceDE w:val="0"/>
              <w:autoSpaceDN w:val="0"/>
              <w:adjustRightInd w:val="0"/>
              <w:spacing w:line="380" w:lineRule="atLeast"/>
              <w:jc w:val="center"/>
              <w:rPr>
                <w:rFonts w:ascii="Times New Roman" w:hAnsi="Times New Roman" w:cs="Times New Roman"/>
                <w:i/>
                <w:sz w:val="20"/>
                <w:szCs w:val="20"/>
              </w:rPr>
            </w:pPr>
            <w:r w:rsidRPr="00C06196">
              <w:rPr>
                <w:rFonts w:ascii="Times New Roman" w:hAnsi="Times New Roman" w:cs="Times New Roman"/>
                <w:i/>
                <w:sz w:val="20"/>
                <w:szCs w:val="20"/>
              </w:rPr>
              <w:t>RT</w:t>
            </w:r>
          </w:p>
        </w:tc>
        <w:tc>
          <w:tcPr>
            <w:tcW w:w="1224" w:type="dxa"/>
            <w:tcBorders>
              <w:top w:val="single" w:sz="4" w:space="0" w:color="auto"/>
            </w:tcBorders>
            <w:vAlign w:val="bottom"/>
          </w:tcPr>
          <w:p w14:paraId="03B95D4E" w14:textId="77777777" w:rsidR="002441CB" w:rsidRPr="00C06196" w:rsidRDefault="002441CB">
            <w:pPr>
              <w:autoSpaceDE w:val="0"/>
              <w:autoSpaceDN w:val="0"/>
              <w:adjustRightInd w:val="0"/>
              <w:spacing w:line="380" w:lineRule="atLeast"/>
              <w:jc w:val="center"/>
              <w:rPr>
                <w:rFonts w:ascii="Times New Roman" w:hAnsi="Times New Roman" w:cs="Times New Roman"/>
                <w:i/>
                <w:sz w:val="20"/>
                <w:szCs w:val="20"/>
              </w:rPr>
            </w:pPr>
            <w:r w:rsidRPr="00C06196">
              <w:rPr>
                <w:rFonts w:ascii="Times New Roman" w:hAnsi="Times New Roman" w:cs="Times New Roman"/>
                <w:i/>
                <w:sz w:val="20"/>
                <w:szCs w:val="20"/>
              </w:rPr>
              <w:t>ER</w:t>
            </w:r>
          </w:p>
        </w:tc>
        <w:tc>
          <w:tcPr>
            <w:tcW w:w="1224" w:type="dxa"/>
            <w:tcBorders>
              <w:top w:val="single" w:sz="4" w:space="0" w:color="auto"/>
            </w:tcBorders>
            <w:vAlign w:val="bottom"/>
          </w:tcPr>
          <w:p w14:paraId="793D33B4" w14:textId="77777777" w:rsidR="002441CB" w:rsidRPr="00C06196" w:rsidRDefault="002441CB">
            <w:pPr>
              <w:autoSpaceDE w:val="0"/>
              <w:autoSpaceDN w:val="0"/>
              <w:adjustRightInd w:val="0"/>
              <w:spacing w:line="380" w:lineRule="atLeast"/>
              <w:jc w:val="center"/>
              <w:rPr>
                <w:rFonts w:ascii="Times New Roman" w:hAnsi="Times New Roman" w:cs="Times New Roman"/>
                <w:i/>
                <w:sz w:val="20"/>
                <w:szCs w:val="20"/>
              </w:rPr>
            </w:pPr>
            <w:r w:rsidRPr="00C06196">
              <w:rPr>
                <w:rFonts w:ascii="Times New Roman" w:hAnsi="Times New Roman" w:cs="Times New Roman"/>
                <w:i/>
                <w:sz w:val="20"/>
                <w:szCs w:val="20"/>
              </w:rPr>
              <w:t>RT</w:t>
            </w:r>
          </w:p>
        </w:tc>
        <w:tc>
          <w:tcPr>
            <w:tcW w:w="1224" w:type="dxa"/>
            <w:tcBorders>
              <w:top w:val="single" w:sz="4" w:space="0" w:color="auto"/>
            </w:tcBorders>
            <w:vAlign w:val="bottom"/>
          </w:tcPr>
          <w:p w14:paraId="3BF58455" w14:textId="77777777" w:rsidR="002441CB" w:rsidRPr="00C06196" w:rsidRDefault="002441CB">
            <w:pPr>
              <w:autoSpaceDE w:val="0"/>
              <w:autoSpaceDN w:val="0"/>
              <w:adjustRightInd w:val="0"/>
              <w:spacing w:line="380" w:lineRule="atLeast"/>
              <w:jc w:val="center"/>
              <w:rPr>
                <w:rFonts w:ascii="Times New Roman" w:hAnsi="Times New Roman" w:cs="Times New Roman"/>
                <w:i/>
                <w:sz w:val="20"/>
                <w:szCs w:val="20"/>
              </w:rPr>
            </w:pPr>
            <w:r w:rsidRPr="00C06196">
              <w:rPr>
                <w:rFonts w:ascii="Times New Roman" w:hAnsi="Times New Roman" w:cs="Times New Roman"/>
                <w:i/>
                <w:sz w:val="20"/>
                <w:szCs w:val="20"/>
              </w:rPr>
              <w:t>ER</w:t>
            </w:r>
          </w:p>
        </w:tc>
        <w:tc>
          <w:tcPr>
            <w:tcW w:w="1224" w:type="dxa"/>
            <w:tcBorders>
              <w:top w:val="single" w:sz="4" w:space="0" w:color="auto"/>
              <w:bottom w:val="single" w:sz="8" w:space="0" w:color="000000"/>
            </w:tcBorders>
            <w:vAlign w:val="bottom"/>
          </w:tcPr>
          <w:p w14:paraId="54E2767D" w14:textId="77777777" w:rsidR="002441CB" w:rsidRPr="00C06196" w:rsidRDefault="002441CB">
            <w:pPr>
              <w:autoSpaceDE w:val="0"/>
              <w:autoSpaceDN w:val="0"/>
              <w:adjustRightInd w:val="0"/>
              <w:spacing w:line="380" w:lineRule="atLeast"/>
              <w:jc w:val="center"/>
              <w:rPr>
                <w:rFonts w:ascii="Times New Roman" w:hAnsi="Times New Roman" w:cs="Times New Roman"/>
                <w:i/>
                <w:sz w:val="20"/>
                <w:szCs w:val="20"/>
              </w:rPr>
            </w:pPr>
            <w:r w:rsidRPr="00C06196">
              <w:rPr>
                <w:rFonts w:ascii="Times New Roman" w:hAnsi="Times New Roman" w:cs="Times New Roman"/>
                <w:i/>
                <w:sz w:val="20"/>
                <w:szCs w:val="20"/>
              </w:rPr>
              <w:t>RT</w:t>
            </w:r>
          </w:p>
        </w:tc>
        <w:tc>
          <w:tcPr>
            <w:tcW w:w="1224" w:type="dxa"/>
            <w:tcBorders>
              <w:top w:val="single" w:sz="4" w:space="0" w:color="auto"/>
              <w:bottom w:val="single" w:sz="8" w:space="0" w:color="000000"/>
            </w:tcBorders>
            <w:vAlign w:val="bottom"/>
          </w:tcPr>
          <w:p w14:paraId="0EE86970" w14:textId="77777777" w:rsidR="002441CB" w:rsidRPr="00C06196" w:rsidRDefault="002441CB">
            <w:pPr>
              <w:autoSpaceDE w:val="0"/>
              <w:autoSpaceDN w:val="0"/>
              <w:adjustRightInd w:val="0"/>
              <w:spacing w:line="380" w:lineRule="atLeast"/>
              <w:jc w:val="center"/>
              <w:rPr>
                <w:rFonts w:ascii="Times New Roman" w:hAnsi="Times New Roman" w:cs="Times New Roman"/>
                <w:i/>
                <w:sz w:val="20"/>
                <w:szCs w:val="20"/>
              </w:rPr>
            </w:pPr>
            <w:r w:rsidRPr="00C06196">
              <w:rPr>
                <w:rFonts w:ascii="Times New Roman" w:hAnsi="Times New Roman" w:cs="Times New Roman"/>
                <w:i/>
                <w:sz w:val="20"/>
                <w:szCs w:val="20"/>
              </w:rPr>
              <w:t>ER</w:t>
            </w:r>
          </w:p>
        </w:tc>
      </w:tr>
      <w:tr w:rsidR="002441CB" w:rsidRPr="00C06196" w14:paraId="12553CF4" w14:textId="77777777" w:rsidTr="002441CB">
        <w:tc>
          <w:tcPr>
            <w:tcW w:w="1818" w:type="dxa"/>
            <w:vMerge w:val="restart"/>
            <w:tcBorders>
              <w:top w:val="single" w:sz="8" w:space="0" w:color="000000"/>
            </w:tcBorders>
          </w:tcPr>
          <w:p w14:paraId="76251A72"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Object</w:t>
            </w:r>
          </w:p>
        </w:tc>
        <w:tc>
          <w:tcPr>
            <w:tcW w:w="774" w:type="dxa"/>
            <w:tcBorders>
              <w:top w:val="single" w:sz="8" w:space="0" w:color="000000"/>
            </w:tcBorders>
            <w:vAlign w:val="bottom"/>
          </w:tcPr>
          <w:p w14:paraId="0874714B"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100%</w:t>
            </w:r>
          </w:p>
        </w:tc>
        <w:tc>
          <w:tcPr>
            <w:tcW w:w="1224" w:type="dxa"/>
            <w:tcBorders>
              <w:top w:val="single" w:sz="8" w:space="0" w:color="000000"/>
            </w:tcBorders>
            <w:shd w:val="clear" w:color="auto" w:fill="D9D9D9" w:themeFill="background1" w:themeFillShade="D9"/>
            <w:vAlign w:val="bottom"/>
          </w:tcPr>
          <w:p w14:paraId="762AF0AE"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587 (19)</w:t>
            </w:r>
          </w:p>
        </w:tc>
        <w:tc>
          <w:tcPr>
            <w:tcW w:w="1224" w:type="dxa"/>
            <w:tcBorders>
              <w:top w:val="single" w:sz="8" w:space="0" w:color="000000"/>
            </w:tcBorders>
            <w:shd w:val="clear" w:color="auto" w:fill="D9D9D9" w:themeFill="background1" w:themeFillShade="D9"/>
            <w:vAlign w:val="bottom"/>
          </w:tcPr>
          <w:p w14:paraId="68604A61"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0.69 (0.28)</w:t>
            </w:r>
          </w:p>
        </w:tc>
        <w:tc>
          <w:tcPr>
            <w:tcW w:w="1224" w:type="dxa"/>
            <w:tcBorders>
              <w:top w:val="single" w:sz="8" w:space="0" w:color="000000"/>
            </w:tcBorders>
            <w:shd w:val="clear" w:color="auto" w:fill="D9D9D9" w:themeFill="background1" w:themeFillShade="D9"/>
            <w:vAlign w:val="bottom"/>
          </w:tcPr>
          <w:p w14:paraId="51125F27"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tcBorders>
              <w:top w:val="single" w:sz="8" w:space="0" w:color="000000"/>
            </w:tcBorders>
            <w:shd w:val="clear" w:color="auto" w:fill="D9D9D9" w:themeFill="background1" w:themeFillShade="D9"/>
            <w:vAlign w:val="bottom"/>
          </w:tcPr>
          <w:p w14:paraId="48D934EF"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tcBorders>
              <w:top w:val="single" w:sz="8" w:space="0" w:color="000000"/>
            </w:tcBorders>
            <w:vAlign w:val="bottom"/>
          </w:tcPr>
          <w:p w14:paraId="4FD07F87"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634 (13)</w:t>
            </w:r>
          </w:p>
        </w:tc>
        <w:tc>
          <w:tcPr>
            <w:tcW w:w="1224" w:type="dxa"/>
            <w:tcBorders>
              <w:top w:val="single" w:sz="8" w:space="0" w:color="000000"/>
            </w:tcBorders>
            <w:vAlign w:val="bottom"/>
          </w:tcPr>
          <w:p w14:paraId="0CB93B8F"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2.69 (0.73)</w:t>
            </w:r>
          </w:p>
        </w:tc>
        <w:tc>
          <w:tcPr>
            <w:tcW w:w="1224" w:type="dxa"/>
            <w:vAlign w:val="bottom"/>
          </w:tcPr>
          <w:p w14:paraId="392E8470"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vAlign w:val="bottom"/>
          </w:tcPr>
          <w:p w14:paraId="489B8BF6"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r>
      <w:tr w:rsidR="002441CB" w:rsidRPr="00C06196" w14:paraId="328D243C" w14:textId="77777777" w:rsidTr="002441CB">
        <w:tc>
          <w:tcPr>
            <w:tcW w:w="1818" w:type="dxa"/>
            <w:vMerge/>
            <w:tcBorders>
              <w:top w:val="single" w:sz="8" w:space="0" w:color="000000"/>
            </w:tcBorders>
          </w:tcPr>
          <w:p w14:paraId="6B101549" w14:textId="77777777" w:rsidR="002441CB" w:rsidRPr="00C06196" w:rsidRDefault="002441CB">
            <w:pPr>
              <w:autoSpaceDE w:val="0"/>
              <w:autoSpaceDN w:val="0"/>
              <w:adjustRightInd w:val="0"/>
              <w:spacing w:line="240" w:lineRule="auto"/>
              <w:rPr>
                <w:rFonts w:ascii="Times New Roman" w:hAnsi="Times New Roman" w:cs="Times New Roman"/>
                <w:sz w:val="20"/>
                <w:szCs w:val="20"/>
              </w:rPr>
            </w:pPr>
          </w:p>
        </w:tc>
        <w:tc>
          <w:tcPr>
            <w:tcW w:w="774" w:type="dxa"/>
            <w:vAlign w:val="bottom"/>
          </w:tcPr>
          <w:p w14:paraId="630D77A5"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50%</w:t>
            </w:r>
          </w:p>
        </w:tc>
        <w:tc>
          <w:tcPr>
            <w:tcW w:w="1224" w:type="dxa"/>
            <w:shd w:val="clear" w:color="auto" w:fill="D9D9D9" w:themeFill="background1" w:themeFillShade="D9"/>
            <w:vAlign w:val="bottom"/>
          </w:tcPr>
          <w:p w14:paraId="16B3E4F6"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585 (17)</w:t>
            </w:r>
          </w:p>
        </w:tc>
        <w:tc>
          <w:tcPr>
            <w:tcW w:w="1224" w:type="dxa"/>
            <w:shd w:val="clear" w:color="auto" w:fill="D9D9D9" w:themeFill="background1" w:themeFillShade="D9"/>
            <w:vAlign w:val="bottom"/>
          </w:tcPr>
          <w:p w14:paraId="0E637A0D"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0.74 (0.40)</w:t>
            </w:r>
          </w:p>
        </w:tc>
        <w:tc>
          <w:tcPr>
            <w:tcW w:w="1224" w:type="dxa"/>
            <w:shd w:val="clear" w:color="auto" w:fill="D9D9D9" w:themeFill="background1" w:themeFillShade="D9"/>
            <w:vAlign w:val="bottom"/>
          </w:tcPr>
          <w:p w14:paraId="194DFF8B"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675 (21)</w:t>
            </w:r>
          </w:p>
        </w:tc>
        <w:tc>
          <w:tcPr>
            <w:tcW w:w="1224" w:type="dxa"/>
            <w:shd w:val="clear" w:color="auto" w:fill="D9D9D9" w:themeFill="background1" w:themeFillShade="D9"/>
            <w:vAlign w:val="bottom"/>
          </w:tcPr>
          <w:p w14:paraId="60514186"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4.81 (0.99)</w:t>
            </w:r>
          </w:p>
        </w:tc>
        <w:tc>
          <w:tcPr>
            <w:tcW w:w="1224" w:type="dxa"/>
            <w:shd w:val="clear" w:color="auto" w:fill="D9D9D9" w:themeFill="background1" w:themeFillShade="D9"/>
            <w:vAlign w:val="bottom"/>
          </w:tcPr>
          <w:p w14:paraId="284B9D34"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587 (13)</w:t>
            </w:r>
          </w:p>
        </w:tc>
        <w:tc>
          <w:tcPr>
            <w:tcW w:w="1224" w:type="dxa"/>
            <w:shd w:val="clear" w:color="auto" w:fill="D9D9D9" w:themeFill="background1" w:themeFillShade="D9"/>
            <w:vAlign w:val="bottom"/>
          </w:tcPr>
          <w:p w14:paraId="77DAA077"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0.56 (0.31)</w:t>
            </w:r>
          </w:p>
        </w:tc>
        <w:tc>
          <w:tcPr>
            <w:tcW w:w="1224" w:type="dxa"/>
            <w:shd w:val="clear" w:color="auto" w:fill="D9D9D9" w:themeFill="background1" w:themeFillShade="D9"/>
            <w:vAlign w:val="bottom"/>
          </w:tcPr>
          <w:p w14:paraId="194AE780"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657 (13)</w:t>
            </w:r>
          </w:p>
        </w:tc>
        <w:tc>
          <w:tcPr>
            <w:tcW w:w="1224" w:type="dxa"/>
            <w:shd w:val="clear" w:color="auto" w:fill="D9D9D9" w:themeFill="background1" w:themeFillShade="D9"/>
            <w:vAlign w:val="bottom"/>
          </w:tcPr>
          <w:p w14:paraId="699FCD20"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4.17 (1.14)</w:t>
            </w:r>
          </w:p>
        </w:tc>
      </w:tr>
      <w:tr w:rsidR="002441CB" w:rsidRPr="00C06196" w14:paraId="66AE3763" w14:textId="77777777" w:rsidTr="002441CB">
        <w:tc>
          <w:tcPr>
            <w:tcW w:w="1818" w:type="dxa"/>
            <w:vMerge/>
            <w:tcBorders>
              <w:top w:val="single" w:sz="8" w:space="0" w:color="000000"/>
            </w:tcBorders>
          </w:tcPr>
          <w:p w14:paraId="6BB3E2F1" w14:textId="77777777" w:rsidR="002441CB" w:rsidRPr="00C06196" w:rsidRDefault="002441CB">
            <w:pPr>
              <w:autoSpaceDE w:val="0"/>
              <w:autoSpaceDN w:val="0"/>
              <w:adjustRightInd w:val="0"/>
              <w:spacing w:line="240" w:lineRule="auto"/>
              <w:rPr>
                <w:rFonts w:ascii="Times New Roman" w:hAnsi="Times New Roman" w:cs="Times New Roman"/>
                <w:sz w:val="20"/>
                <w:szCs w:val="20"/>
              </w:rPr>
            </w:pPr>
          </w:p>
        </w:tc>
        <w:tc>
          <w:tcPr>
            <w:tcW w:w="774" w:type="dxa"/>
            <w:vAlign w:val="bottom"/>
          </w:tcPr>
          <w:p w14:paraId="6F162CE3"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w:t>
            </w:r>
          </w:p>
        </w:tc>
        <w:tc>
          <w:tcPr>
            <w:tcW w:w="1224" w:type="dxa"/>
            <w:vAlign w:val="bottom"/>
          </w:tcPr>
          <w:p w14:paraId="40C4EBB0"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vAlign w:val="bottom"/>
          </w:tcPr>
          <w:p w14:paraId="5D929614"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vAlign w:val="bottom"/>
          </w:tcPr>
          <w:p w14:paraId="5B94609F"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693 (19)</w:t>
            </w:r>
          </w:p>
        </w:tc>
        <w:tc>
          <w:tcPr>
            <w:tcW w:w="1224" w:type="dxa"/>
            <w:vAlign w:val="bottom"/>
          </w:tcPr>
          <w:p w14:paraId="664B880E"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4.17 (0.82)</w:t>
            </w:r>
          </w:p>
        </w:tc>
        <w:tc>
          <w:tcPr>
            <w:tcW w:w="1224" w:type="dxa"/>
            <w:shd w:val="clear" w:color="auto" w:fill="D9D9D9" w:themeFill="background1" w:themeFillShade="D9"/>
            <w:vAlign w:val="bottom"/>
          </w:tcPr>
          <w:p w14:paraId="7AAF682F"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shd w:val="clear" w:color="auto" w:fill="D9D9D9" w:themeFill="background1" w:themeFillShade="D9"/>
            <w:vAlign w:val="bottom"/>
          </w:tcPr>
          <w:p w14:paraId="363CD0E1"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shd w:val="clear" w:color="auto" w:fill="D9D9D9" w:themeFill="background1" w:themeFillShade="D9"/>
            <w:vAlign w:val="bottom"/>
          </w:tcPr>
          <w:p w14:paraId="562620AD"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649 (12)</w:t>
            </w:r>
          </w:p>
        </w:tc>
        <w:tc>
          <w:tcPr>
            <w:tcW w:w="1224" w:type="dxa"/>
            <w:shd w:val="clear" w:color="auto" w:fill="D9D9D9" w:themeFill="background1" w:themeFillShade="D9"/>
            <w:vAlign w:val="bottom"/>
          </w:tcPr>
          <w:p w14:paraId="0FC07DFE"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3.84 (0.71)</w:t>
            </w:r>
          </w:p>
        </w:tc>
      </w:tr>
      <w:tr w:rsidR="002441CB" w:rsidRPr="00C06196" w14:paraId="01942628" w14:textId="77777777" w:rsidTr="002441CB">
        <w:tc>
          <w:tcPr>
            <w:tcW w:w="1818" w:type="dxa"/>
            <w:vAlign w:val="bottom"/>
          </w:tcPr>
          <w:p w14:paraId="448FC10F"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p>
        </w:tc>
        <w:tc>
          <w:tcPr>
            <w:tcW w:w="774" w:type="dxa"/>
            <w:tcBorders>
              <w:bottom w:val="single" w:sz="8" w:space="0" w:color="000000"/>
            </w:tcBorders>
            <w:vAlign w:val="bottom"/>
          </w:tcPr>
          <w:p w14:paraId="59EE2C19"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211E9825"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2DBF8DD9"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28B17F79"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3C73FCEE"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48BB043C"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499E6077"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5BE799EF"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5F094475" w14:textId="77777777" w:rsidR="002441CB" w:rsidRPr="00C06196" w:rsidRDefault="002441CB">
            <w:pPr>
              <w:autoSpaceDE w:val="0"/>
              <w:autoSpaceDN w:val="0"/>
              <w:adjustRightInd w:val="0"/>
              <w:spacing w:line="38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r>
      <w:tr w:rsidR="002441CB" w:rsidRPr="00C06196" w14:paraId="781D45E6" w14:textId="77777777" w:rsidTr="002441CB">
        <w:tc>
          <w:tcPr>
            <w:tcW w:w="1818" w:type="dxa"/>
            <w:vMerge w:val="restart"/>
            <w:tcBorders>
              <w:top w:val="single" w:sz="8" w:space="0" w:color="000000"/>
            </w:tcBorders>
          </w:tcPr>
          <w:p w14:paraId="2B88845B"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Social</w:t>
            </w:r>
          </w:p>
        </w:tc>
        <w:tc>
          <w:tcPr>
            <w:tcW w:w="774" w:type="dxa"/>
            <w:vAlign w:val="bottom"/>
          </w:tcPr>
          <w:p w14:paraId="2F4A56E6"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100%</w:t>
            </w:r>
          </w:p>
        </w:tc>
        <w:tc>
          <w:tcPr>
            <w:tcW w:w="1224" w:type="dxa"/>
            <w:shd w:val="clear" w:color="auto" w:fill="D9D9D9" w:themeFill="background1" w:themeFillShade="D9"/>
            <w:vAlign w:val="bottom"/>
          </w:tcPr>
          <w:p w14:paraId="51F4919A"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616 (15)</w:t>
            </w:r>
          </w:p>
        </w:tc>
        <w:tc>
          <w:tcPr>
            <w:tcW w:w="1224" w:type="dxa"/>
            <w:shd w:val="clear" w:color="auto" w:fill="D9D9D9" w:themeFill="background1" w:themeFillShade="D9"/>
            <w:vAlign w:val="bottom"/>
          </w:tcPr>
          <w:p w14:paraId="2E82B38D"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0.63 (0.27)</w:t>
            </w:r>
          </w:p>
        </w:tc>
        <w:tc>
          <w:tcPr>
            <w:tcW w:w="1224" w:type="dxa"/>
            <w:shd w:val="clear" w:color="auto" w:fill="D9D9D9" w:themeFill="background1" w:themeFillShade="D9"/>
            <w:vAlign w:val="bottom"/>
          </w:tcPr>
          <w:p w14:paraId="672EE7E9"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shd w:val="clear" w:color="auto" w:fill="D9D9D9" w:themeFill="background1" w:themeFillShade="D9"/>
            <w:vAlign w:val="bottom"/>
          </w:tcPr>
          <w:p w14:paraId="0D83BE9F"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vAlign w:val="bottom"/>
          </w:tcPr>
          <w:p w14:paraId="12349F99"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673 (16)</w:t>
            </w:r>
          </w:p>
        </w:tc>
        <w:tc>
          <w:tcPr>
            <w:tcW w:w="1224" w:type="dxa"/>
            <w:vAlign w:val="bottom"/>
          </w:tcPr>
          <w:p w14:paraId="07DB6F27"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1.84 (0.57)</w:t>
            </w:r>
          </w:p>
        </w:tc>
        <w:tc>
          <w:tcPr>
            <w:tcW w:w="1224" w:type="dxa"/>
            <w:vAlign w:val="bottom"/>
          </w:tcPr>
          <w:p w14:paraId="0843D1FC"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vAlign w:val="bottom"/>
          </w:tcPr>
          <w:p w14:paraId="2CDB6779"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r>
      <w:tr w:rsidR="002441CB" w:rsidRPr="00C06196" w14:paraId="6EE0F694" w14:textId="77777777" w:rsidTr="002441CB">
        <w:tc>
          <w:tcPr>
            <w:tcW w:w="1818" w:type="dxa"/>
            <w:vMerge/>
            <w:tcBorders>
              <w:top w:val="single" w:sz="8" w:space="0" w:color="000000"/>
            </w:tcBorders>
          </w:tcPr>
          <w:p w14:paraId="160F8A8F" w14:textId="77777777" w:rsidR="002441CB" w:rsidRPr="00C06196" w:rsidRDefault="002441CB">
            <w:pPr>
              <w:autoSpaceDE w:val="0"/>
              <w:autoSpaceDN w:val="0"/>
              <w:adjustRightInd w:val="0"/>
              <w:spacing w:line="240" w:lineRule="auto"/>
              <w:rPr>
                <w:rFonts w:ascii="Times New Roman" w:hAnsi="Times New Roman" w:cs="Times New Roman"/>
                <w:sz w:val="20"/>
                <w:szCs w:val="20"/>
              </w:rPr>
            </w:pPr>
          </w:p>
        </w:tc>
        <w:tc>
          <w:tcPr>
            <w:tcW w:w="774" w:type="dxa"/>
            <w:vAlign w:val="bottom"/>
          </w:tcPr>
          <w:p w14:paraId="6D43491E"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50%</w:t>
            </w:r>
          </w:p>
        </w:tc>
        <w:tc>
          <w:tcPr>
            <w:tcW w:w="1224" w:type="dxa"/>
            <w:shd w:val="clear" w:color="auto" w:fill="D9D9D9" w:themeFill="background1" w:themeFillShade="D9"/>
            <w:vAlign w:val="bottom"/>
          </w:tcPr>
          <w:p w14:paraId="4958F471"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612 (16)</w:t>
            </w:r>
          </w:p>
        </w:tc>
        <w:tc>
          <w:tcPr>
            <w:tcW w:w="1224" w:type="dxa"/>
            <w:shd w:val="clear" w:color="auto" w:fill="D9D9D9" w:themeFill="background1" w:themeFillShade="D9"/>
            <w:vAlign w:val="bottom"/>
          </w:tcPr>
          <w:p w14:paraId="74A6664B"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0.39 (0.27)</w:t>
            </w:r>
          </w:p>
        </w:tc>
        <w:tc>
          <w:tcPr>
            <w:tcW w:w="1224" w:type="dxa"/>
            <w:shd w:val="clear" w:color="auto" w:fill="D9D9D9" w:themeFill="background1" w:themeFillShade="D9"/>
            <w:vAlign w:val="bottom"/>
          </w:tcPr>
          <w:p w14:paraId="2EAF43E2"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722 (20)</w:t>
            </w:r>
          </w:p>
        </w:tc>
        <w:tc>
          <w:tcPr>
            <w:tcW w:w="1224" w:type="dxa"/>
            <w:shd w:val="clear" w:color="auto" w:fill="D9D9D9" w:themeFill="background1" w:themeFillShade="D9"/>
            <w:vAlign w:val="bottom"/>
          </w:tcPr>
          <w:p w14:paraId="14CBF9AA"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6.78 (1.26)</w:t>
            </w:r>
          </w:p>
        </w:tc>
        <w:tc>
          <w:tcPr>
            <w:tcW w:w="1224" w:type="dxa"/>
            <w:shd w:val="clear" w:color="auto" w:fill="D9D9D9" w:themeFill="background1" w:themeFillShade="D9"/>
            <w:vAlign w:val="bottom"/>
          </w:tcPr>
          <w:p w14:paraId="7035A9F3"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633 (16)</w:t>
            </w:r>
          </w:p>
        </w:tc>
        <w:tc>
          <w:tcPr>
            <w:tcW w:w="1224" w:type="dxa"/>
            <w:shd w:val="clear" w:color="auto" w:fill="D9D9D9" w:themeFill="background1" w:themeFillShade="D9"/>
            <w:vAlign w:val="bottom"/>
          </w:tcPr>
          <w:p w14:paraId="55C5BC26"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0.75 (0.72)</w:t>
            </w:r>
          </w:p>
        </w:tc>
        <w:tc>
          <w:tcPr>
            <w:tcW w:w="1224" w:type="dxa"/>
            <w:shd w:val="clear" w:color="auto" w:fill="D9D9D9" w:themeFill="background1" w:themeFillShade="D9"/>
            <w:vAlign w:val="bottom"/>
          </w:tcPr>
          <w:p w14:paraId="1DCFD4CD"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722 (18)</w:t>
            </w:r>
          </w:p>
        </w:tc>
        <w:tc>
          <w:tcPr>
            <w:tcW w:w="1224" w:type="dxa"/>
            <w:shd w:val="clear" w:color="auto" w:fill="D9D9D9" w:themeFill="background1" w:themeFillShade="D9"/>
            <w:vAlign w:val="bottom"/>
          </w:tcPr>
          <w:p w14:paraId="49236B87"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4.75 (1.06)</w:t>
            </w:r>
          </w:p>
        </w:tc>
      </w:tr>
      <w:tr w:rsidR="002441CB" w:rsidRPr="00C06196" w14:paraId="257678CC" w14:textId="77777777" w:rsidTr="002441CB">
        <w:tc>
          <w:tcPr>
            <w:tcW w:w="1818" w:type="dxa"/>
            <w:vMerge/>
            <w:tcBorders>
              <w:top w:val="single" w:sz="8" w:space="0" w:color="000000"/>
            </w:tcBorders>
          </w:tcPr>
          <w:p w14:paraId="4760721E" w14:textId="77777777" w:rsidR="002441CB" w:rsidRPr="00C06196" w:rsidRDefault="002441CB">
            <w:pPr>
              <w:autoSpaceDE w:val="0"/>
              <w:autoSpaceDN w:val="0"/>
              <w:adjustRightInd w:val="0"/>
              <w:spacing w:line="240" w:lineRule="auto"/>
              <w:rPr>
                <w:rFonts w:ascii="Times New Roman" w:hAnsi="Times New Roman" w:cs="Times New Roman"/>
                <w:sz w:val="20"/>
                <w:szCs w:val="20"/>
              </w:rPr>
            </w:pPr>
          </w:p>
        </w:tc>
        <w:tc>
          <w:tcPr>
            <w:tcW w:w="774" w:type="dxa"/>
            <w:vAlign w:val="bottom"/>
          </w:tcPr>
          <w:p w14:paraId="5A06C788"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w:t>
            </w:r>
          </w:p>
        </w:tc>
        <w:tc>
          <w:tcPr>
            <w:tcW w:w="1224" w:type="dxa"/>
            <w:vAlign w:val="bottom"/>
          </w:tcPr>
          <w:p w14:paraId="5121960E"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vAlign w:val="bottom"/>
          </w:tcPr>
          <w:p w14:paraId="10867546"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vAlign w:val="bottom"/>
          </w:tcPr>
          <w:p w14:paraId="114DBE46"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745 (19)</w:t>
            </w:r>
          </w:p>
        </w:tc>
        <w:tc>
          <w:tcPr>
            <w:tcW w:w="1224" w:type="dxa"/>
            <w:vAlign w:val="bottom"/>
          </w:tcPr>
          <w:p w14:paraId="6E892D9D"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5.86 (0.92)</w:t>
            </w:r>
          </w:p>
        </w:tc>
        <w:tc>
          <w:tcPr>
            <w:tcW w:w="1224" w:type="dxa"/>
            <w:shd w:val="clear" w:color="auto" w:fill="D9D9D9" w:themeFill="background1" w:themeFillShade="D9"/>
            <w:vAlign w:val="bottom"/>
          </w:tcPr>
          <w:p w14:paraId="1FA7C3FE"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shd w:val="clear" w:color="auto" w:fill="D9D9D9" w:themeFill="background1" w:themeFillShade="D9"/>
            <w:vAlign w:val="bottom"/>
          </w:tcPr>
          <w:p w14:paraId="0216A6BE"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shd w:val="clear" w:color="auto" w:fill="D9D9D9" w:themeFill="background1" w:themeFillShade="D9"/>
            <w:vAlign w:val="bottom"/>
          </w:tcPr>
          <w:p w14:paraId="3A0774BB"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722 (18)</w:t>
            </w:r>
          </w:p>
        </w:tc>
        <w:tc>
          <w:tcPr>
            <w:tcW w:w="1224" w:type="dxa"/>
            <w:shd w:val="clear" w:color="auto" w:fill="D9D9D9" w:themeFill="background1" w:themeFillShade="D9"/>
            <w:vAlign w:val="bottom"/>
          </w:tcPr>
          <w:p w14:paraId="4B15FC22"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5.77 (1.06)</w:t>
            </w:r>
          </w:p>
        </w:tc>
      </w:tr>
      <w:tr w:rsidR="002441CB" w:rsidRPr="00C06196" w14:paraId="03A34A68" w14:textId="77777777" w:rsidTr="002441CB">
        <w:tc>
          <w:tcPr>
            <w:tcW w:w="1818" w:type="dxa"/>
            <w:tcBorders>
              <w:bottom w:val="single" w:sz="8" w:space="0" w:color="000000"/>
            </w:tcBorders>
            <w:vAlign w:val="bottom"/>
          </w:tcPr>
          <w:p w14:paraId="4D04F8C9"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774" w:type="dxa"/>
            <w:tcBorders>
              <w:bottom w:val="single" w:sz="8" w:space="0" w:color="000000"/>
            </w:tcBorders>
            <w:vAlign w:val="bottom"/>
          </w:tcPr>
          <w:p w14:paraId="52C90638"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05006BF6"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7C3A7921"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6A45F31A"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188C2010"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52B6C3B4"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487EAB94"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3E8928C7"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bottom w:val="single" w:sz="8" w:space="0" w:color="000000"/>
            </w:tcBorders>
            <w:vAlign w:val="bottom"/>
          </w:tcPr>
          <w:p w14:paraId="2EEE363B" w14:textId="77777777" w:rsidR="002441CB" w:rsidRPr="00C06196" w:rsidRDefault="002441CB">
            <w:pPr>
              <w:autoSpaceDE w:val="0"/>
              <w:autoSpaceDN w:val="0"/>
              <w:adjustRightInd w:val="0"/>
              <w:spacing w:line="38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r>
      <w:tr w:rsidR="002441CB" w:rsidRPr="00C06196" w14:paraId="25320417" w14:textId="77777777" w:rsidTr="002441CB">
        <w:tc>
          <w:tcPr>
            <w:tcW w:w="1818" w:type="dxa"/>
            <w:vMerge w:val="restart"/>
          </w:tcPr>
          <w:p w14:paraId="2A6A2A82"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xml:space="preserve">Social </w:t>
            </w:r>
          </w:p>
          <w:p w14:paraId="45ED95F1" w14:textId="2E9E1FEF" w:rsidR="002441CB" w:rsidRPr="00C06196" w:rsidRDefault="009A27C9">
            <w:pPr>
              <w:autoSpaceDE w:val="0"/>
              <w:autoSpaceDN w:val="0"/>
              <w:adjustRightInd w:val="0"/>
              <w:spacing w:line="300" w:lineRule="atLeast"/>
              <w:jc w:val="center"/>
              <w:rPr>
                <w:rFonts w:ascii="Times New Roman" w:hAnsi="Times New Roman" w:cs="Times New Roman"/>
                <w:sz w:val="20"/>
                <w:szCs w:val="20"/>
              </w:rPr>
            </w:pPr>
            <w:r>
              <w:rPr>
                <w:rFonts w:ascii="Times New Roman" w:hAnsi="Times New Roman" w:cs="Times New Roman"/>
                <w:sz w:val="20"/>
                <w:szCs w:val="20"/>
              </w:rPr>
              <w:t>(Non-R</w:t>
            </w:r>
            <w:r w:rsidR="002441CB" w:rsidRPr="00C06196">
              <w:rPr>
                <w:rFonts w:ascii="Times New Roman" w:hAnsi="Times New Roman" w:cs="Times New Roman"/>
                <w:sz w:val="20"/>
                <w:szCs w:val="20"/>
              </w:rPr>
              <w:t>epeating)</w:t>
            </w:r>
          </w:p>
        </w:tc>
        <w:tc>
          <w:tcPr>
            <w:tcW w:w="774" w:type="dxa"/>
            <w:vAlign w:val="bottom"/>
          </w:tcPr>
          <w:p w14:paraId="469E1ACA"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100%</w:t>
            </w:r>
          </w:p>
        </w:tc>
        <w:tc>
          <w:tcPr>
            <w:tcW w:w="1224" w:type="dxa"/>
            <w:shd w:val="clear" w:color="auto" w:fill="D9D9D9" w:themeFill="background1" w:themeFillShade="D9"/>
            <w:vAlign w:val="bottom"/>
          </w:tcPr>
          <w:p w14:paraId="3A7681DD"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689 (18)</w:t>
            </w:r>
          </w:p>
        </w:tc>
        <w:tc>
          <w:tcPr>
            <w:tcW w:w="1224" w:type="dxa"/>
            <w:shd w:val="clear" w:color="auto" w:fill="D9D9D9" w:themeFill="background1" w:themeFillShade="D9"/>
            <w:vAlign w:val="bottom"/>
          </w:tcPr>
          <w:p w14:paraId="6F60C3E3"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0.49 (0.25)</w:t>
            </w:r>
          </w:p>
        </w:tc>
        <w:tc>
          <w:tcPr>
            <w:tcW w:w="1224" w:type="dxa"/>
            <w:shd w:val="clear" w:color="auto" w:fill="D9D9D9" w:themeFill="background1" w:themeFillShade="D9"/>
            <w:vAlign w:val="bottom"/>
          </w:tcPr>
          <w:p w14:paraId="6E47DC0A"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shd w:val="clear" w:color="auto" w:fill="D9D9D9" w:themeFill="background1" w:themeFillShade="D9"/>
            <w:vAlign w:val="bottom"/>
          </w:tcPr>
          <w:p w14:paraId="55D16025"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vAlign w:val="bottom"/>
          </w:tcPr>
          <w:p w14:paraId="5C6256AA"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779 (25)</w:t>
            </w:r>
          </w:p>
        </w:tc>
        <w:tc>
          <w:tcPr>
            <w:tcW w:w="1224" w:type="dxa"/>
            <w:vAlign w:val="bottom"/>
          </w:tcPr>
          <w:p w14:paraId="43A38ED3"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2.04 (0.50)</w:t>
            </w:r>
          </w:p>
        </w:tc>
        <w:tc>
          <w:tcPr>
            <w:tcW w:w="1224" w:type="dxa"/>
            <w:vAlign w:val="bottom"/>
          </w:tcPr>
          <w:p w14:paraId="74AB1109"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vAlign w:val="bottom"/>
          </w:tcPr>
          <w:p w14:paraId="61B9850C"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r>
      <w:tr w:rsidR="002441CB" w:rsidRPr="00C06196" w14:paraId="09046952" w14:textId="77777777" w:rsidTr="002441CB">
        <w:tc>
          <w:tcPr>
            <w:tcW w:w="1818" w:type="dxa"/>
            <w:vMerge/>
          </w:tcPr>
          <w:p w14:paraId="0AD39AF5" w14:textId="77777777" w:rsidR="002441CB" w:rsidRPr="00C06196" w:rsidRDefault="002441CB">
            <w:pPr>
              <w:autoSpaceDE w:val="0"/>
              <w:autoSpaceDN w:val="0"/>
              <w:adjustRightInd w:val="0"/>
              <w:spacing w:line="240" w:lineRule="auto"/>
              <w:rPr>
                <w:rFonts w:ascii="Times New Roman" w:hAnsi="Times New Roman" w:cs="Times New Roman"/>
                <w:sz w:val="20"/>
                <w:szCs w:val="20"/>
              </w:rPr>
            </w:pPr>
          </w:p>
        </w:tc>
        <w:tc>
          <w:tcPr>
            <w:tcW w:w="774" w:type="dxa"/>
            <w:vAlign w:val="bottom"/>
          </w:tcPr>
          <w:p w14:paraId="72EC701C"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50%</w:t>
            </w:r>
          </w:p>
        </w:tc>
        <w:tc>
          <w:tcPr>
            <w:tcW w:w="1224" w:type="dxa"/>
            <w:shd w:val="clear" w:color="auto" w:fill="D9D9D9" w:themeFill="background1" w:themeFillShade="D9"/>
            <w:vAlign w:val="bottom"/>
          </w:tcPr>
          <w:p w14:paraId="7395CA78"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689 (17)</w:t>
            </w:r>
          </w:p>
        </w:tc>
        <w:tc>
          <w:tcPr>
            <w:tcW w:w="1224" w:type="dxa"/>
            <w:shd w:val="clear" w:color="auto" w:fill="D9D9D9" w:themeFill="background1" w:themeFillShade="D9"/>
            <w:vAlign w:val="bottom"/>
          </w:tcPr>
          <w:p w14:paraId="548557CD"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0.20 (0.20)</w:t>
            </w:r>
          </w:p>
        </w:tc>
        <w:tc>
          <w:tcPr>
            <w:tcW w:w="1224" w:type="dxa"/>
            <w:shd w:val="clear" w:color="auto" w:fill="D9D9D9" w:themeFill="background1" w:themeFillShade="D9"/>
            <w:vAlign w:val="bottom"/>
          </w:tcPr>
          <w:p w14:paraId="1A863734"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793 (21)</w:t>
            </w:r>
          </w:p>
        </w:tc>
        <w:tc>
          <w:tcPr>
            <w:tcW w:w="1224" w:type="dxa"/>
            <w:shd w:val="clear" w:color="auto" w:fill="D9D9D9" w:themeFill="background1" w:themeFillShade="D9"/>
            <w:vAlign w:val="bottom"/>
          </w:tcPr>
          <w:p w14:paraId="2A0096AA"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5.64 (1.27)</w:t>
            </w:r>
          </w:p>
        </w:tc>
        <w:tc>
          <w:tcPr>
            <w:tcW w:w="1224" w:type="dxa"/>
            <w:shd w:val="clear" w:color="auto" w:fill="D9D9D9" w:themeFill="background1" w:themeFillShade="D9"/>
            <w:vAlign w:val="bottom"/>
          </w:tcPr>
          <w:p w14:paraId="73A0CA40"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735 (21)</w:t>
            </w:r>
          </w:p>
        </w:tc>
        <w:tc>
          <w:tcPr>
            <w:tcW w:w="1224" w:type="dxa"/>
            <w:shd w:val="clear" w:color="auto" w:fill="D9D9D9" w:themeFill="background1" w:themeFillShade="D9"/>
            <w:vAlign w:val="bottom"/>
          </w:tcPr>
          <w:p w14:paraId="7A7BF8ED"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0.88 (0.44)</w:t>
            </w:r>
          </w:p>
        </w:tc>
        <w:tc>
          <w:tcPr>
            <w:tcW w:w="1224" w:type="dxa"/>
            <w:shd w:val="clear" w:color="auto" w:fill="D9D9D9" w:themeFill="background1" w:themeFillShade="D9"/>
            <w:vAlign w:val="bottom"/>
          </w:tcPr>
          <w:p w14:paraId="010989B9"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818 (22)</w:t>
            </w:r>
          </w:p>
        </w:tc>
        <w:tc>
          <w:tcPr>
            <w:tcW w:w="1224" w:type="dxa"/>
            <w:shd w:val="clear" w:color="auto" w:fill="D9D9D9" w:themeFill="background1" w:themeFillShade="D9"/>
            <w:vAlign w:val="bottom"/>
          </w:tcPr>
          <w:p w14:paraId="65F527CA"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4.28 (1.05)</w:t>
            </w:r>
          </w:p>
        </w:tc>
      </w:tr>
      <w:tr w:rsidR="002441CB" w:rsidRPr="00C06196" w14:paraId="1F8DBD5A" w14:textId="77777777" w:rsidTr="000C6058">
        <w:trPr>
          <w:trHeight w:val="70"/>
        </w:trPr>
        <w:tc>
          <w:tcPr>
            <w:tcW w:w="1818" w:type="dxa"/>
            <w:vMerge/>
            <w:tcBorders>
              <w:bottom w:val="nil"/>
            </w:tcBorders>
          </w:tcPr>
          <w:p w14:paraId="0949342D" w14:textId="77777777" w:rsidR="002441CB" w:rsidRPr="00C06196" w:rsidRDefault="002441CB">
            <w:pPr>
              <w:autoSpaceDE w:val="0"/>
              <w:autoSpaceDN w:val="0"/>
              <w:adjustRightInd w:val="0"/>
              <w:spacing w:line="240" w:lineRule="auto"/>
              <w:rPr>
                <w:rFonts w:ascii="Times New Roman" w:hAnsi="Times New Roman" w:cs="Times New Roman"/>
                <w:sz w:val="20"/>
                <w:szCs w:val="20"/>
              </w:rPr>
            </w:pPr>
          </w:p>
        </w:tc>
        <w:tc>
          <w:tcPr>
            <w:tcW w:w="774" w:type="dxa"/>
            <w:tcBorders>
              <w:bottom w:val="nil"/>
            </w:tcBorders>
            <w:vAlign w:val="bottom"/>
          </w:tcPr>
          <w:p w14:paraId="58635D77"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0%</w:t>
            </w:r>
          </w:p>
        </w:tc>
        <w:tc>
          <w:tcPr>
            <w:tcW w:w="1224" w:type="dxa"/>
            <w:tcBorders>
              <w:bottom w:val="nil"/>
            </w:tcBorders>
            <w:vAlign w:val="bottom"/>
          </w:tcPr>
          <w:p w14:paraId="77058421"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tcBorders>
              <w:bottom w:val="nil"/>
            </w:tcBorders>
            <w:vAlign w:val="bottom"/>
          </w:tcPr>
          <w:p w14:paraId="29AAE764"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tcBorders>
              <w:bottom w:val="nil"/>
            </w:tcBorders>
            <w:vAlign w:val="bottom"/>
          </w:tcPr>
          <w:p w14:paraId="1C7BB57B"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813 (19)</w:t>
            </w:r>
          </w:p>
        </w:tc>
        <w:tc>
          <w:tcPr>
            <w:tcW w:w="1224" w:type="dxa"/>
            <w:tcBorders>
              <w:bottom w:val="nil"/>
            </w:tcBorders>
            <w:vAlign w:val="bottom"/>
          </w:tcPr>
          <w:p w14:paraId="50EDF478"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5.02 (0.83)</w:t>
            </w:r>
          </w:p>
        </w:tc>
        <w:tc>
          <w:tcPr>
            <w:tcW w:w="1224" w:type="dxa"/>
            <w:tcBorders>
              <w:bottom w:val="nil"/>
            </w:tcBorders>
            <w:shd w:val="clear" w:color="auto" w:fill="D9D9D9" w:themeFill="background1" w:themeFillShade="D9"/>
            <w:vAlign w:val="bottom"/>
          </w:tcPr>
          <w:p w14:paraId="53C86FB1"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tcBorders>
              <w:bottom w:val="nil"/>
            </w:tcBorders>
            <w:shd w:val="clear" w:color="auto" w:fill="D9D9D9" w:themeFill="background1" w:themeFillShade="D9"/>
            <w:vAlign w:val="bottom"/>
          </w:tcPr>
          <w:p w14:paraId="4B71B9CF"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w:t>
            </w:r>
          </w:p>
        </w:tc>
        <w:tc>
          <w:tcPr>
            <w:tcW w:w="1224" w:type="dxa"/>
            <w:tcBorders>
              <w:bottom w:val="nil"/>
            </w:tcBorders>
            <w:shd w:val="clear" w:color="auto" w:fill="D9D9D9" w:themeFill="background1" w:themeFillShade="D9"/>
            <w:vAlign w:val="bottom"/>
          </w:tcPr>
          <w:p w14:paraId="64F2123D"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807 (19)</w:t>
            </w:r>
          </w:p>
        </w:tc>
        <w:tc>
          <w:tcPr>
            <w:tcW w:w="1224" w:type="dxa"/>
            <w:tcBorders>
              <w:bottom w:val="nil"/>
            </w:tcBorders>
            <w:shd w:val="clear" w:color="auto" w:fill="D9D9D9" w:themeFill="background1" w:themeFillShade="D9"/>
            <w:vAlign w:val="bottom"/>
          </w:tcPr>
          <w:p w14:paraId="35B29869"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4.59 (0.90)</w:t>
            </w:r>
          </w:p>
        </w:tc>
      </w:tr>
      <w:tr w:rsidR="002441CB" w:rsidRPr="00C06196" w14:paraId="4C8F285D" w14:textId="77777777" w:rsidTr="000C6058">
        <w:tblPrEx>
          <w:tblBorders>
            <w:top w:val="nil"/>
          </w:tblBorders>
        </w:tblPrEx>
        <w:tc>
          <w:tcPr>
            <w:tcW w:w="1818" w:type="dxa"/>
            <w:tcBorders>
              <w:top w:val="nil"/>
              <w:bottom w:val="single" w:sz="4" w:space="0" w:color="auto"/>
            </w:tcBorders>
            <w:vAlign w:val="bottom"/>
          </w:tcPr>
          <w:p w14:paraId="1BA5EAEE"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774" w:type="dxa"/>
            <w:tcBorders>
              <w:top w:val="nil"/>
              <w:bottom w:val="single" w:sz="4" w:space="0" w:color="auto"/>
            </w:tcBorders>
            <w:vAlign w:val="bottom"/>
          </w:tcPr>
          <w:p w14:paraId="47328002"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top w:val="nil"/>
              <w:bottom w:val="single" w:sz="4" w:space="0" w:color="auto"/>
            </w:tcBorders>
            <w:vAlign w:val="bottom"/>
          </w:tcPr>
          <w:p w14:paraId="77659481"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top w:val="nil"/>
              <w:bottom w:val="single" w:sz="4" w:space="0" w:color="auto"/>
            </w:tcBorders>
            <w:vAlign w:val="bottom"/>
          </w:tcPr>
          <w:p w14:paraId="0EFF1985"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top w:val="nil"/>
              <w:bottom w:val="single" w:sz="4" w:space="0" w:color="auto"/>
            </w:tcBorders>
            <w:vAlign w:val="bottom"/>
          </w:tcPr>
          <w:p w14:paraId="6B82B225"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top w:val="nil"/>
              <w:bottom w:val="single" w:sz="4" w:space="0" w:color="auto"/>
            </w:tcBorders>
            <w:vAlign w:val="bottom"/>
          </w:tcPr>
          <w:p w14:paraId="0FF92370"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top w:val="nil"/>
              <w:bottom w:val="single" w:sz="4" w:space="0" w:color="auto"/>
            </w:tcBorders>
            <w:vAlign w:val="bottom"/>
          </w:tcPr>
          <w:p w14:paraId="63D14C0A"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top w:val="nil"/>
              <w:bottom w:val="single" w:sz="4" w:space="0" w:color="auto"/>
            </w:tcBorders>
            <w:vAlign w:val="bottom"/>
          </w:tcPr>
          <w:p w14:paraId="6F5EF8FE"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top w:val="nil"/>
              <w:bottom w:val="single" w:sz="4" w:space="0" w:color="auto"/>
            </w:tcBorders>
            <w:vAlign w:val="bottom"/>
          </w:tcPr>
          <w:p w14:paraId="29830E8D"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c>
          <w:tcPr>
            <w:tcW w:w="1224" w:type="dxa"/>
            <w:tcBorders>
              <w:top w:val="nil"/>
              <w:bottom w:val="single" w:sz="4" w:space="0" w:color="auto"/>
            </w:tcBorders>
            <w:vAlign w:val="bottom"/>
          </w:tcPr>
          <w:p w14:paraId="23D20ED1" w14:textId="77777777" w:rsidR="002441CB" w:rsidRPr="00C06196" w:rsidRDefault="002441CB">
            <w:pPr>
              <w:autoSpaceDE w:val="0"/>
              <w:autoSpaceDN w:val="0"/>
              <w:adjustRightInd w:val="0"/>
              <w:spacing w:line="300" w:lineRule="atLeast"/>
              <w:jc w:val="center"/>
              <w:rPr>
                <w:rFonts w:ascii="Times New Roman" w:hAnsi="Times New Roman" w:cs="Times New Roman"/>
                <w:sz w:val="20"/>
                <w:szCs w:val="20"/>
              </w:rPr>
            </w:pPr>
            <w:r w:rsidRPr="00C06196">
              <w:rPr>
                <w:rFonts w:ascii="Times New Roman" w:hAnsi="Times New Roman" w:cs="Times New Roman"/>
                <w:sz w:val="20"/>
                <w:szCs w:val="20"/>
              </w:rPr>
              <w:t> </w:t>
            </w:r>
          </w:p>
        </w:tc>
      </w:tr>
      <w:tr w:rsidR="000C6058" w:rsidRPr="00C06196" w14:paraId="210537F8" w14:textId="77777777" w:rsidTr="000C6058">
        <w:tblPrEx>
          <w:tblBorders>
            <w:top w:val="nil"/>
          </w:tblBorders>
        </w:tblPrEx>
        <w:tc>
          <w:tcPr>
            <w:tcW w:w="12384" w:type="dxa"/>
            <w:gridSpan w:val="10"/>
            <w:tcBorders>
              <w:top w:val="single" w:sz="4" w:space="0" w:color="auto"/>
              <w:left w:val="nil"/>
              <w:bottom w:val="nil"/>
            </w:tcBorders>
          </w:tcPr>
          <w:p w14:paraId="721EC1FF" w14:textId="4994BC2E" w:rsidR="000C6058" w:rsidRPr="00C06196" w:rsidRDefault="000C6058" w:rsidP="000C6058">
            <w:pPr>
              <w:autoSpaceDE w:val="0"/>
              <w:autoSpaceDN w:val="0"/>
              <w:adjustRightInd w:val="0"/>
              <w:spacing w:line="300" w:lineRule="atLeast"/>
              <w:rPr>
                <w:rFonts w:ascii="Times New Roman" w:hAnsi="Times New Roman" w:cs="Times New Roman"/>
                <w:sz w:val="20"/>
                <w:szCs w:val="20"/>
                <w:u w:val="single"/>
              </w:rPr>
            </w:pPr>
            <w:r w:rsidRPr="00C06196">
              <w:rPr>
                <w:rFonts w:ascii="Times New Roman" w:hAnsi="Times New Roman" w:cs="Times New Roman"/>
                <w:i/>
                <w:sz w:val="20"/>
                <w:szCs w:val="20"/>
              </w:rPr>
              <w:t xml:space="preserve">*Note: </w:t>
            </w:r>
            <w:r w:rsidRPr="00C06196">
              <w:rPr>
                <w:rFonts w:ascii="Times New Roman" w:hAnsi="Times New Roman" w:cs="Times New Roman"/>
                <w:sz w:val="20"/>
                <w:szCs w:val="20"/>
              </w:rPr>
              <w:t xml:space="preserve">RT = Reaction times (ms); ER = Error rates (%); PC = Proportion Congruent; Standard errors are presented in parentheses; Grey = counted trials; White = uncounted trials; </w:t>
            </w:r>
          </w:p>
        </w:tc>
      </w:tr>
    </w:tbl>
    <w:p w14:paraId="20E4D3FF" w14:textId="77777777" w:rsidR="00F44177" w:rsidRPr="00C43D56" w:rsidRDefault="00F44177">
      <w:pPr>
        <w:widowControl w:val="0"/>
        <w:spacing w:line="240" w:lineRule="auto"/>
      </w:pPr>
      <w:bookmarkStart w:id="0" w:name="_GoBack"/>
      <w:bookmarkEnd w:id="0"/>
    </w:p>
    <w:sectPr w:rsidR="00F44177" w:rsidRPr="00C43D56" w:rsidSect="002441CB">
      <w:pgSz w:w="15840" w:h="12240" w:orient="landscape"/>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38D8A" w14:textId="77777777" w:rsidR="007E10E7" w:rsidRDefault="007E10E7">
      <w:pPr>
        <w:spacing w:line="240" w:lineRule="auto"/>
      </w:pPr>
      <w:r>
        <w:separator/>
      </w:r>
    </w:p>
  </w:endnote>
  <w:endnote w:type="continuationSeparator" w:id="0">
    <w:p w14:paraId="721117ED" w14:textId="77777777" w:rsidR="007E10E7" w:rsidRDefault="007E1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4F0C8" w14:textId="77777777" w:rsidR="007E10E7" w:rsidRDefault="007E10E7">
      <w:pPr>
        <w:spacing w:line="240" w:lineRule="auto"/>
      </w:pPr>
      <w:r>
        <w:separator/>
      </w:r>
    </w:p>
  </w:footnote>
  <w:footnote w:type="continuationSeparator" w:id="0">
    <w:p w14:paraId="5441B3E1" w14:textId="77777777" w:rsidR="007E10E7" w:rsidRDefault="007E10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8D3A4" w14:textId="77777777" w:rsidR="00007E04" w:rsidRDefault="00007E04" w:rsidP="00007E0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69B244" w14:textId="77777777" w:rsidR="00007E04" w:rsidRDefault="00007E04" w:rsidP="00B359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CF498" w14:textId="14378C01" w:rsidR="00007E04" w:rsidRDefault="002B370E">
    <w:pPr>
      <w:pStyle w:val="Header"/>
    </w:pPr>
    <w:r>
      <w:t>CONTEXTUAL RECRUITMENT OF SELECTIVE ATTENTION</w:t>
    </w:r>
  </w:p>
  <w:p w14:paraId="7BD13AEB" w14:textId="77777777" w:rsidR="00007E04" w:rsidRDefault="00007E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DAA50" w14:textId="7D8C3724" w:rsidR="00007E04" w:rsidRDefault="00007E04">
    <w:pPr>
      <w:pStyle w:val="Header"/>
    </w:pPr>
    <w:r>
      <w:t xml:space="preserve">Running head: </w:t>
    </w:r>
    <w:r w:rsidR="002B370E">
      <w:t>CONTEXTUAL RECRUITMENT OF SELECTIVE ATTENTION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612C6"/>
    <w:multiLevelType w:val="hybridMultilevel"/>
    <w:tmpl w:val="E3E08418"/>
    <w:lvl w:ilvl="0" w:tplc="9CC82BE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A65B3"/>
    <w:multiLevelType w:val="hybridMultilevel"/>
    <w:tmpl w:val="EF927986"/>
    <w:lvl w:ilvl="0" w:tplc="F412F796">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D7798"/>
    <w:multiLevelType w:val="hybridMultilevel"/>
    <w:tmpl w:val="A976BC4E"/>
    <w:lvl w:ilvl="0" w:tplc="0F3CBDB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E5B"/>
    <w:rsid w:val="000039FB"/>
    <w:rsid w:val="00003FFE"/>
    <w:rsid w:val="00005A6D"/>
    <w:rsid w:val="00006F2D"/>
    <w:rsid w:val="000075BD"/>
    <w:rsid w:val="00007834"/>
    <w:rsid w:val="00007E04"/>
    <w:rsid w:val="00010079"/>
    <w:rsid w:val="000111B3"/>
    <w:rsid w:val="00011F1F"/>
    <w:rsid w:val="000133E2"/>
    <w:rsid w:val="000151CE"/>
    <w:rsid w:val="00016942"/>
    <w:rsid w:val="00021508"/>
    <w:rsid w:val="00024E5B"/>
    <w:rsid w:val="00031709"/>
    <w:rsid w:val="000322E4"/>
    <w:rsid w:val="0003398C"/>
    <w:rsid w:val="0003509A"/>
    <w:rsid w:val="00036843"/>
    <w:rsid w:val="0004295D"/>
    <w:rsid w:val="00044295"/>
    <w:rsid w:val="00046B41"/>
    <w:rsid w:val="00047C33"/>
    <w:rsid w:val="000513F3"/>
    <w:rsid w:val="000520B5"/>
    <w:rsid w:val="0005322F"/>
    <w:rsid w:val="00053C76"/>
    <w:rsid w:val="000634FD"/>
    <w:rsid w:val="00063AB2"/>
    <w:rsid w:val="0006560A"/>
    <w:rsid w:val="000703D7"/>
    <w:rsid w:val="0007042A"/>
    <w:rsid w:val="000717AE"/>
    <w:rsid w:val="00077DF9"/>
    <w:rsid w:val="00090379"/>
    <w:rsid w:val="000920A1"/>
    <w:rsid w:val="000943AC"/>
    <w:rsid w:val="000A1141"/>
    <w:rsid w:val="000A56A2"/>
    <w:rsid w:val="000A716D"/>
    <w:rsid w:val="000A7A16"/>
    <w:rsid w:val="000B6371"/>
    <w:rsid w:val="000C3026"/>
    <w:rsid w:val="000C368A"/>
    <w:rsid w:val="000C5084"/>
    <w:rsid w:val="000C6058"/>
    <w:rsid w:val="000D1817"/>
    <w:rsid w:val="000D2366"/>
    <w:rsid w:val="000D2E19"/>
    <w:rsid w:val="000D3723"/>
    <w:rsid w:val="000E6357"/>
    <w:rsid w:val="000F0A18"/>
    <w:rsid w:val="000F15EE"/>
    <w:rsid w:val="000F1935"/>
    <w:rsid w:val="000F1B8A"/>
    <w:rsid w:val="0010085A"/>
    <w:rsid w:val="00101010"/>
    <w:rsid w:val="00102ACD"/>
    <w:rsid w:val="00103A10"/>
    <w:rsid w:val="0010542E"/>
    <w:rsid w:val="00106EA6"/>
    <w:rsid w:val="001168E1"/>
    <w:rsid w:val="00117BD3"/>
    <w:rsid w:val="00120734"/>
    <w:rsid w:val="00120936"/>
    <w:rsid w:val="00120EDB"/>
    <w:rsid w:val="00122C0C"/>
    <w:rsid w:val="001325A0"/>
    <w:rsid w:val="001344A4"/>
    <w:rsid w:val="00140337"/>
    <w:rsid w:val="00140591"/>
    <w:rsid w:val="00142BCF"/>
    <w:rsid w:val="001452DE"/>
    <w:rsid w:val="00146B62"/>
    <w:rsid w:val="00151D73"/>
    <w:rsid w:val="0015327A"/>
    <w:rsid w:val="001545E6"/>
    <w:rsid w:val="001610AE"/>
    <w:rsid w:val="00166128"/>
    <w:rsid w:val="001664C7"/>
    <w:rsid w:val="0017083B"/>
    <w:rsid w:val="0017107E"/>
    <w:rsid w:val="00173DAE"/>
    <w:rsid w:val="00177A3A"/>
    <w:rsid w:val="00177DE2"/>
    <w:rsid w:val="001801CF"/>
    <w:rsid w:val="001809F0"/>
    <w:rsid w:val="00183182"/>
    <w:rsid w:val="0018534E"/>
    <w:rsid w:val="00185542"/>
    <w:rsid w:val="00186CC9"/>
    <w:rsid w:val="00192230"/>
    <w:rsid w:val="0019320D"/>
    <w:rsid w:val="001953FD"/>
    <w:rsid w:val="001954B6"/>
    <w:rsid w:val="0019725B"/>
    <w:rsid w:val="00197AAE"/>
    <w:rsid w:val="001A042B"/>
    <w:rsid w:val="001A077F"/>
    <w:rsid w:val="001A0815"/>
    <w:rsid w:val="001A20F0"/>
    <w:rsid w:val="001B564D"/>
    <w:rsid w:val="001C0B7E"/>
    <w:rsid w:val="001C1EB7"/>
    <w:rsid w:val="001C34FD"/>
    <w:rsid w:val="001D613A"/>
    <w:rsid w:val="001D7184"/>
    <w:rsid w:val="001D758C"/>
    <w:rsid w:val="001E0231"/>
    <w:rsid w:val="001E5C02"/>
    <w:rsid w:val="001F33EB"/>
    <w:rsid w:val="00211E9E"/>
    <w:rsid w:val="00214139"/>
    <w:rsid w:val="00214A73"/>
    <w:rsid w:val="00216884"/>
    <w:rsid w:val="002214A2"/>
    <w:rsid w:val="00223B10"/>
    <w:rsid w:val="00231929"/>
    <w:rsid w:val="002319A4"/>
    <w:rsid w:val="00233DAE"/>
    <w:rsid w:val="002410E1"/>
    <w:rsid w:val="00242FFE"/>
    <w:rsid w:val="002441CB"/>
    <w:rsid w:val="0024471C"/>
    <w:rsid w:val="002470FE"/>
    <w:rsid w:val="00247DDC"/>
    <w:rsid w:val="002514E7"/>
    <w:rsid w:val="00251D14"/>
    <w:rsid w:val="00252411"/>
    <w:rsid w:val="0025296D"/>
    <w:rsid w:val="002531E1"/>
    <w:rsid w:val="0025396A"/>
    <w:rsid w:val="00254533"/>
    <w:rsid w:val="00254C8B"/>
    <w:rsid w:val="00256760"/>
    <w:rsid w:val="002568C2"/>
    <w:rsid w:val="00257851"/>
    <w:rsid w:val="00261840"/>
    <w:rsid w:val="00262980"/>
    <w:rsid w:val="00265F21"/>
    <w:rsid w:val="002724D1"/>
    <w:rsid w:val="00273BB3"/>
    <w:rsid w:val="00276605"/>
    <w:rsid w:val="00276F38"/>
    <w:rsid w:val="002852C1"/>
    <w:rsid w:val="00285D96"/>
    <w:rsid w:val="002874EB"/>
    <w:rsid w:val="00290564"/>
    <w:rsid w:val="00291871"/>
    <w:rsid w:val="00291D5A"/>
    <w:rsid w:val="00291DA9"/>
    <w:rsid w:val="002921BD"/>
    <w:rsid w:val="00296FB3"/>
    <w:rsid w:val="00297E87"/>
    <w:rsid w:val="002A3B82"/>
    <w:rsid w:val="002A6E33"/>
    <w:rsid w:val="002B34E6"/>
    <w:rsid w:val="002B370E"/>
    <w:rsid w:val="002B6874"/>
    <w:rsid w:val="002C2A7E"/>
    <w:rsid w:val="002C3C53"/>
    <w:rsid w:val="002C3DC2"/>
    <w:rsid w:val="002D32F9"/>
    <w:rsid w:val="002D3999"/>
    <w:rsid w:val="002D46E6"/>
    <w:rsid w:val="002E0868"/>
    <w:rsid w:val="002E0E05"/>
    <w:rsid w:val="002E6F24"/>
    <w:rsid w:val="002E7C99"/>
    <w:rsid w:val="002F46B8"/>
    <w:rsid w:val="002F6C68"/>
    <w:rsid w:val="002F77E3"/>
    <w:rsid w:val="00303632"/>
    <w:rsid w:val="00304EBA"/>
    <w:rsid w:val="00311B00"/>
    <w:rsid w:val="00313713"/>
    <w:rsid w:val="003203C2"/>
    <w:rsid w:val="00324891"/>
    <w:rsid w:val="00334E04"/>
    <w:rsid w:val="003359D8"/>
    <w:rsid w:val="00341041"/>
    <w:rsid w:val="00341C30"/>
    <w:rsid w:val="00342037"/>
    <w:rsid w:val="0034515D"/>
    <w:rsid w:val="00345E2B"/>
    <w:rsid w:val="0034616E"/>
    <w:rsid w:val="003462A4"/>
    <w:rsid w:val="00350138"/>
    <w:rsid w:val="003512F2"/>
    <w:rsid w:val="00356638"/>
    <w:rsid w:val="00356B42"/>
    <w:rsid w:val="003654FE"/>
    <w:rsid w:val="00371CEE"/>
    <w:rsid w:val="003758A8"/>
    <w:rsid w:val="00380190"/>
    <w:rsid w:val="0038211F"/>
    <w:rsid w:val="0038284D"/>
    <w:rsid w:val="003853FB"/>
    <w:rsid w:val="003866D6"/>
    <w:rsid w:val="00393788"/>
    <w:rsid w:val="003948D2"/>
    <w:rsid w:val="00395512"/>
    <w:rsid w:val="00397581"/>
    <w:rsid w:val="003A19A0"/>
    <w:rsid w:val="003A3243"/>
    <w:rsid w:val="003A33F8"/>
    <w:rsid w:val="003B23A8"/>
    <w:rsid w:val="003B3A20"/>
    <w:rsid w:val="003B4D43"/>
    <w:rsid w:val="003B5694"/>
    <w:rsid w:val="003B7724"/>
    <w:rsid w:val="003C0DE2"/>
    <w:rsid w:val="003C0F4F"/>
    <w:rsid w:val="003C1FBE"/>
    <w:rsid w:val="003C329A"/>
    <w:rsid w:val="003C4F83"/>
    <w:rsid w:val="003E0401"/>
    <w:rsid w:val="003E3C60"/>
    <w:rsid w:val="003E6FA6"/>
    <w:rsid w:val="003F015D"/>
    <w:rsid w:val="003F08C3"/>
    <w:rsid w:val="003F41D8"/>
    <w:rsid w:val="003F514E"/>
    <w:rsid w:val="003F6683"/>
    <w:rsid w:val="003F6DEB"/>
    <w:rsid w:val="003F7826"/>
    <w:rsid w:val="00401D3B"/>
    <w:rsid w:val="004054B5"/>
    <w:rsid w:val="004068A0"/>
    <w:rsid w:val="00406AB0"/>
    <w:rsid w:val="00406DEB"/>
    <w:rsid w:val="00413705"/>
    <w:rsid w:val="00413EF9"/>
    <w:rsid w:val="00415176"/>
    <w:rsid w:val="00416E8A"/>
    <w:rsid w:val="0041781B"/>
    <w:rsid w:val="00417B4C"/>
    <w:rsid w:val="004276F5"/>
    <w:rsid w:val="00437581"/>
    <w:rsid w:val="004403F4"/>
    <w:rsid w:val="00440E55"/>
    <w:rsid w:val="00442F50"/>
    <w:rsid w:val="0044722C"/>
    <w:rsid w:val="00447FDD"/>
    <w:rsid w:val="00451E76"/>
    <w:rsid w:val="0045264F"/>
    <w:rsid w:val="00454392"/>
    <w:rsid w:val="00454CEB"/>
    <w:rsid w:val="00460468"/>
    <w:rsid w:val="004649F6"/>
    <w:rsid w:val="00465660"/>
    <w:rsid w:val="00465CCC"/>
    <w:rsid w:val="004670F4"/>
    <w:rsid w:val="00471D09"/>
    <w:rsid w:val="00480BD2"/>
    <w:rsid w:val="0048167C"/>
    <w:rsid w:val="00482B4B"/>
    <w:rsid w:val="00483302"/>
    <w:rsid w:val="004840FE"/>
    <w:rsid w:val="00490DF8"/>
    <w:rsid w:val="00490EAD"/>
    <w:rsid w:val="00491DB5"/>
    <w:rsid w:val="00496832"/>
    <w:rsid w:val="004A362F"/>
    <w:rsid w:val="004A3AD7"/>
    <w:rsid w:val="004A6E87"/>
    <w:rsid w:val="004B69C0"/>
    <w:rsid w:val="004B78CA"/>
    <w:rsid w:val="004C1208"/>
    <w:rsid w:val="004C2C50"/>
    <w:rsid w:val="004D2622"/>
    <w:rsid w:val="004D2D46"/>
    <w:rsid w:val="004D442C"/>
    <w:rsid w:val="004D47F7"/>
    <w:rsid w:val="004D601A"/>
    <w:rsid w:val="004D620C"/>
    <w:rsid w:val="004D7014"/>
    <w:rsid w:val="004E1F14"/>
    <w:rsid w:val="004E2A0C"/>
    <w:rsid w:val="004E688A"/>
    <w:rsid w:val="004E70B0"/>
    <w:rsid w:val="004F1D97"/>
    <w:rsid w:val="004F2359"/>
    <w:rsid w:val="004F34FA"/>
    <w:rsid w:val="004F3AE6"/>
    <w:rsid w:val="004F3CE1"/>
    <w:rsid w:val="004F6144"/>
    <w:rsid w:val="004F7F02"/>
    <w:rsid w:val="004F7FA7"/>
    <w:rsid w:val="00503B5A"/>
    <w:rsid w:val="00507E36"/>
    <w:rsid w:val="0051456B"/>
    <w:rsid w:val="00515FB7"/>
    <w:rsid w:val="00517FA8"/>
    <w:rsid w:val="0052299E"/>
    <w:rsid w:val="00523343"/>
    <w:rsid w:val="00531EAB"/>
    <w:rsid w:val="00533AC0"/>
    <w:rsid w:val="00537F7E"/>
    <w:rsid w:val="005411F8"/>
    <w:rsid w:val="00544A2C"/>
    <w:rsid w:val="00545391"/>
    <w:rsid w:val="00545CAD"/>
    <w:rsid w:val="005462CF"/>
    <w:rsid w:val="00552CB6"/>
    <w:rsid w:val="00557FF6"/>
    <w:rsid w:val="005609D0"/>
    <w:rsid w:val="00560A84"/>
    <w:rsid w:val="005709B1"/>
    <w:rsid w:val="005733BA"/>
    <w:rsid w:val="00575F35"/>
    <w:rsid w:val="00576326"/>
    <w:rsid w:val="00581F37"/>
    <w:rsid w:val="00584C7E"/>
    <w:rsid w:val="00586214"/>
    <w:rsid w:val="00587276"/>
    <w:rsid w:val="00587973"/>
    <w:rsid w:val="00587F73"/>
    <w:rsid w:val="005A0B8C"/>
    <w:rsid w:val="005A1C43"/>
    <w:rsid w:val="005A5753"/>
    <w:rsid w:val="005A6FF5"/>
    <w:rsid w:val="005B0322"/>
    <w:rsid w:val="005B0437"/>
    <w:rsid w:val="005B10A8"/>
    <w:rsid w:val="005B719C"/>
    <w:rsid w:val="005B7AD8"/>
    <w:rsid w:val="005C1404"/>
    <w:rsid w:val="005C41B8"/>
    <w:rsid w:val="005C5125"/>
    <w:rsid w:val="005C6AB1"/>
    <w:rsid w:val="005D1C6C"/>
    <w:rsid w:val="005D57F7"/>
    <w:rsid w:val="005E544B"/>
    <w:rsid w:val="005E6075"/>
    <w:rsid w:val="005E731D"/>
    <w:rsid w:val="005E7E53"/>
    <w:rsid w:val="005F06D7"/>
    <w:rsid w:val="005F2DDE"/>
    <w:rsid w:val="005F48C2"/>
    <w:rsid w:val="005F5771"/>
    <w:rsid w:val="00601EC3"/>
    <w:rsid w:val="006066B0"/>
    <w:rsid w:val="00607723"/>
    <w:rsid w:val="0061688A"/>
    <w:rsid w:val="00623A49"/>
    <w:rsid w:val="00627B46"/>
    <w:rsid w:val="00630364"/>
    <w:rsid w:val="00630BFF"/>
    <w:rsid w:val="00632C46"/>
    <w:rsid w:val="00632D0C"/>
    <w:rsid w:val="00633889"/>
    <w:rsid w:val="00634796"/>
    <w:rsid w:val="00634F98"/>
    <w:rsid w:val="00637BC1"/>
    <w:rsid w:val="00643D08"/>
    <w:rsid w:val="00643FE2"/>
    <w:rsid w:val="006444C5"/>
    <w:rsid w:val="006447AC"/>
    <w:rsid w:val="006465D3"/>
    <w:rsid w:val="00647327"/>
    <w:rsid w:val="006535AF"/>
    <w:rsid w:val="0065584E"/>
    <w:rsid w:val="00655AEF"/>
    <w:rsid w:val="00661428"/>
    <w:rsid w:val="0066176C"/>
    <w:rsid w:val="00665855"/>
    <w:rsid w:val="00670BC0"/>
    <w:rsid w:val="00670FF9"/>
    <w:rsid w:val="0067754B"/>
    <w:rsid w:val="00680C28"/>
    <w:rsid w:val="0068106B"/>
    <w:rsid w:val="00681A1C"/>
    <w:rsid w:val="00684F7C"/>
    <w:rsid w:val="00691A9E"/>
    <w:rsid w:val="00695446"/>
    <w:rsid w:val="00695843"/>
    <w:rsid w:val="006A0087"/>
    <w:rsid w:val="006A1949"/>
    <w:rsid w:val="006A1BDA"/>
    <w:rsid w:val="006A27CF"/>
    <w:rsid w:val="006A56A9"/>
    <w:rsid w:val="006A5CBC"/>
    <w:rsid w:val="006A7DDA"/>
    <w:rsid w:val="006B1E92"/>
    <w:rsid w:val="006B46FD"/>
    <w:rsid w:val="006B4F76"/>
    <w:rsid w:val="006C5522"/>
    <w:rsid w:val="006C62A3"/>
    <w:rsid w:val="006D46B2"/>
    <w:rsid w:val="006D582B"/>
    <w:rsid w:val="006D7362"/>
    <w:rsid w:val="006E09FA"/>
    <w:rsid w:val="006E0FBC"/>
    <w:rsid w:val="006E331C"/>
    <w:rsid w:val="006E426D"/>
    <w:rsid w:val="006F065C"/>
    <w:rsid w:val="006F5CDC"/>
    <w:rsid w:val="00700394"/>
    <w:rsid w:val="00701FE0"/>
    <w:rsid w:val="0070268E"/>
    <w:rsid w:val="0070305A"/>
    <w:rsid w:val="007112FF"/>
    <w:rsid w:val="00712F9D"/>
    <w:rsid w:val="00713DB0"/>
    <w:rsid w:val="00714322"/>
    <w:rsid w:val="00715537"/>
    <w:rsid w:val="00721446"/>
    <w:rsid w:val="00721F52"/>
    <w:rsid w:val="00724B60"/>
    <w:rsid w:val="00731EAC"/>
    <w:rsid w:val="00732B75"/>
    <w:rsid w:val="00733173"/>
    <w:rsid w:val="00736158"/>
    <w:rsid w:val="007408FD"/>
    <w:rsid w:val="00740E80"/>
    <w:rsid w:val="00740EC4"/>
    <w:rsid w:val="00742A60"/>
    <w:rsid w:val="00743146"/>
    <w:rsid w:val="007431D8"/>
    <w:rsid w:val="00743AF5"/>
    <w:rsid w:val="00751B23"/>
    <w:rsid w:val="007566F2"/>
    <w:rsid w:val="00760834"/>
    <w:rsid w:val="00760C69"/>
    <w:rsid w:val="00760D8B"/>
    <w:rsid w:val="0076271E"/>
    <w:rsid w:val="00764043"/>
    <w:rsid w:val="007645EF"/>
    <w:rsid w:val="00775EAB"/>
    <w:rsid w:val="00776108"/>
    <w:rsid w:val="00777D59"/>
    <w:rsid w:val="00781465"/>
    <w:rsid w:val="0079008D"/>
    <w:rsid w:val="007A1A10"/>
    <w:rsid w:val="007A1C89"/>
    <w:rsid w:val="007A378E"/>
    <w:rsid w:val="007B1550"/>
    <w:rsid w:val="007B3455"/>
    <w:rsid w:val="007B4EEE"/>
    <w:rsid w:val="007C37F4"/>
    <w:rsid w:val="007C6BE5"/>
    <w:rsid w:val="007D2026"/>
    <w:rsid w:val="007D47A6"/>
    <w:rsid w:val="007D4C07"/>
    <w:rsid w:val="007D4D1F"/>
    <w:rsid w:val="007D692D"/>
    <w:rsid w:val="007E02B6"/>
    <w:rsid w:val="007E10E7"/>
    <w:rsid w:val="007E149D"/>
    <w:rsid w:val="007F17BB"/>
    <w:rsid w:val="007F2451"/>
    <w:rsid w:val="007F34EA"/>
    <w:rsid w:val="007F5AF9"/>
    <w:rsid w:val="00801AFD"/>
    <w:rsid w:val="00803BCD"/>
    <w:rsid w:val="00812318"/>
    <w:rsid w:val="0081260D"/>
    <w:rsid w:val="00812EB5"/>
    <w:rsid w:val="00813DC5"/>
    <w:rsid w:val="00813EA8"/>
    <w:rsid w:val="008166B0"/>
    <w:rsid w:val="008169B6"/>
    <w:rsid w:val="0081756E"/>
    <w:rsid w:val="00817C39"/>
    <w:rsid w:val="00820E63"/>
    <w:rsid w:val="00822CAD"/>
    <w:rsid w:val="00824154"/>
    <w:rsid w:val="00825928"/>
    <w:rsid w:val="00831A0E"/>
    <w:rsid w:val="008341CE"/>
    <w:rsid w:val="008374F2"/>
    <w:rsid w:val="00842978"/>
    <w:rsid w:val="00850367"/>
    <w:rsid w:val="00851912"/>
    <w:rsid w:val="00857C27"/>
    <w:rsid w:val="00871B53"/>
    <w:rsid w:val="00874CF6"/>
    <w:rsid w:val="00876F60"/>
    <w:rsid w:val="00880E82"/>
    <w:rsid w:val="00881861"/>
    <w:rsid w:val="00882242"/>
    <w:rsid w:val="00883C82"/>
    <w:rsid w:val="008A11AA"/>
    <w:rsid w:val="008A22D6"/>
    <w:rsid w:val="008A40A8"/>
    <w:rsid w:val="008B3F90"/>
    <w:rsid w:val="008B51D2"/>
    <w:rsid w:val="008B7BAF"/>
    <w:rsid w:val="008C1B56"/>
    <w:rsid w:val="008C4987"/>
    <w:rsid w:val="008C5E39"/>
    <w:rsid w:val="008C7F74"/>
    <w:rsid w:val="008D1182"/>
    <w:rsid w:val="008D4303"/>
    <w:rsid w:val="008D5E54"/>
    <w:rsid w:val="008D75DA"/>
    <w:rsid w:val="008D7D4C"/>
    <w:rsid w:val="008D7F6A"/>
    <w:rsid w:val="008E695B"/>
    <w:rsid w:val="008F15E4"/>
    <w:rsid w:val="008F19E5"/>
    <w:rsid w:val="008F3415"/>
    <w:rsid w:val="008F5574"/>
    <w:rsid w:val="00900BB5"/>
    <w:rsid w:val="00900F59"/>
    <w:rsid w:val="00901232"/>
    <w:rsid w:val="00902C9D"/>
    <w:rsid w:val="00904CBD"/>
    <w:rsid w:val="00907C90"/>
    <w:rsid w:val="00907F65"/>
    <w:rsid w:val="00910083"/>
    <w:rsid w:val="009133F7"/>
    <w:rsid w:val="00917AE5"/>
    <w:rsid w:val="0092296F"/>
    <w:rsid w:val="00925005"/>
    <w:rsid w:val="00933966"/>
    <w:rsid w:val="00933B51"/>
    <w:rsid w:val="0093411A"/>
    <w:rsid w:val="009363B2"/>
    <w:rsid w:val="00945587"/>
    <w:rsid w:val="009466F8"/>
    <w:rsid w:val="00946EFC"/>
    <w:rsid w:val="00947242"/>
    <w:rsid w:val="00947C6A"/>
    <w:rsid w:val="00950008"/>
    <w:rsid w:val="00950224"/>
    <w:rsid w:val="00950E99"/>
    <w:rsid w:val="00951491"/>
    <w:rsid w:val="00951BA9"/>
    <w:rsid w:val="00952C6A"/>
    <w:rsid w:val="00956211"/>
    <w:rsid w:val="00961ADA"/>
    <w:rsid w:val="00966309"/>
    <w:rsid w:val="00967438"/>
    <w:rsid w:val="00967B50"/>
    <w:rsid w:val="009707E0"/>
    <w:rsid w:val="0097085E"/>
    <w:rsid w:val="00980111"/>
    <w:rsid w:val="00980561"/>
    <w:rsid w:val="00984D2E"/>
    <w:rsid w:val="00991F19"/>
    <w:rsid w:val="009975BF"/>
    <w:rsid w:val="009A1735"/>
    <w:rsid w:val="009A1CFD"/>
    <w:rsid w:val="009A27C9"/>
    <w:rsid w:val="009A3537"/>
    <w:rsid w:val="009A70E9"/>
    <w:rsid w:val="009B02E4"/>
    <w:rsid w:val="009B158E"/>
    <w:rsid w:val="009B29E4"/>
    <w:rsid w:val="009B2C6C"/>
    <w:rsid w:val="009B34FE"/>
    <w:rsid w:val="009B44BE"/>
    <w:rsid w:val="009B589A"/>
    <w:rsid w:val="009C0A6C"/>
    <w:rsid w:val="009C40CA"/>
    <w:rsid w:val="009C4A1A"/>
    <w:rsid w:val="009C61C5"/>
    <w:rsid w:val="009C65F5"/>
    <w:rsid w:val="009D0E3F"/>
    <w:rsid w:val="009D179A"/>
    <w:rsid w:val="009D1C19"/>
    <w:rsid w:val="009D4197"/>
    <w:rsid w:val="009D53E5"/>
    <w:rsid w:val="009E2225"/>
    <w:rsid w:val="009E3546"/>
    <w:rsid w:val="009E35C5"/>
    <w:rsid w:val="009F02AE"/>
    <w:rsid w:val="009F5A79"/>
    <w:rsid w:val="00A00B27"/>
    <w:rsid w:val="00A01B8E"/>
    <w:rsid w:val="00A07E71"/>
    <w:rsid w:val="00A11336"/>
    <w:rsid w:val="00A11881"/>
    <w:rsid w:val="00A11E79"/>
    <w:rsid w:val="00A15046"/>
    <w:rsid w:val="00A159EA"/>
    <w:rsid w:val="00A16F4F"/>
    <w:rsid w:val="00A215BB"/>
    <w:rsid w:val="00A2413D"/>
    <w:rsid w:val="00A3150D"/>
    <w:rsid w:val="00A32604"/>
    <w:rsid w:val="00A354FB"/>
    <w:rsid w:val="00A37174"/>
    <w:rsid w:val="00A40428"/>
    <w:rsid w:val="00A44239"/>
    <w:rsid w:val="00A452C1"/>
    <w:rsid w:val="00A47AA9"/>
    <w:rsid w:val="00A50526"/>
    <w:rsid w:val="00A50AC4"/>
    <w:rsid w:val="00A51131"/>
    <w:rsid w:val="00A53926"/>
    <w:rsid w:val="00A54084"/>
    <w:rsid w:val="00A563DC"/>
    <w:rsid w:val="00A620A6"/>
    <w:rsid w:val="00A66D7F"/>
    <w:rsid w:val="00A677D3"/>
    <w:rsid w:val="00A67F79"/>
    <w:rsid w:val="00A718F0"/>
    <w:rsid w:val="00A71A18"/>
    <w:rsid w:val="00A724E4"/>
    <w:rsid w:val="00A81C31"/>
    <w:rsid w:val="00A81D32"/>
    <w:rsid w:val="00A82E0B"/>
    <w:rsid w:val="00A83B00"/>
    <w:rsid w:val="00A8404D"/>
    <w:rsid w:val="00A842D0"/>
    <w:rsid w:val="00A86822"/>
    <w:rsid w:val="00A90925"/>
    <w:rsid w:val="00A93BC2"/>
    <w:rsid w:val="00A94529"/>
    <w:rsid w:val="00A9523A"/>
    <w:rsid w:val="00A9656E"/>
    <w:rsid w:val="00A975F8"/>
    <w:rsid w:val="00AA135A"/>
    <w:rsid w:val="00AA3532"/>
    <w:rsid w:val="00AA3E8F"/>
    <w:rsid w:val="00AA4301"/>
    <w:rsid w:val="00AA4AEB"/>
    <w:rsid w:val="00AA7049"/>
    <w:rsid w:val="00AB1923"/>
    <w:rsid w:val="00AB1CD0"/>
    <w:rsid w:val="00AB1D14"/>
    <w:rsid w:val="00AB2F82"/>
    <w:rsid w:val="00AC232B"/>
    <w:rsid w:val="00AC2CBD"/>
    <w:rsid w:val="00AC3510"/>
    <w:rsid w:val="00AC466C"/>
    <w:rsid w:val="00AC6ABC"/>
    <w:rsid w:val="00AD0960"/>
    <w:rsid w:val="00AD2962"/>
    <w:rsid w:val="00AD6AE3"/>
    <w:rsid w:val="00AD752C"/>
    <w:rsid w:val="00AE0146"/>
    <w:rsid w:val="00AE08ED"/>
    <w:rsid w:val="00AE17E4"/>
    <w:rsid w:val="00AE2115"/>
    <w:rsid w:val="00AE40FF"/>
    <w:rsid w:val="00AE4170"/>
    <w:rsid w:val="00AE495C"/>
    <w:rsid w:val="00AE50F1"/>
    <w:rsid w:val="00AF2301"/>
    <w:rsid w:val="00AF2E4B"/>
    <w:rsid w:val="00AF44FD"/>
    <w:rsid w:val="00AF61B3"/>
    <w:rsid w:val="00B01664"/>
    <w:rsid w:val="00B019FF"/>
    <w:rsid w:val="00B0325B"/>
    <w:rsid w:val="00B03A95"/>
    <w:rsid w:val="00B04E4F"/>
    <w:rsid w:val="00B0552F"/>
    <w:rsid w:val="00B063B3"/>
    <w:rsid w:val="00B107B5"/>
    <w:rsid w:val="00B111D1"/>
    <w:rsid w:val="00B11807"/>
    <w:rsid w:val="00B12BC0"/>
    <w:rsid w:val="00B16012"/>
    <w:rsid w:val="00B208E0"/>
    <w:rsid w:val="00B2146E"/>
    <w:rsid w:val="00B25566"/>
    <w:rsid w:val="00B359B1"/>
    <w:rsid w:val="00B3676C"/>
    <w:rsid w:val="00B374E2"/>
    <w:rsid w:val="00B3796D"/>
    <w:rsid w:val="00B40A9A"/>
    <w:rsid w:val="00B43226"/>
    <w:rsid w:val="00B443AB"/>
    <w:rsid w:val="00B44A12"/>
    <w:rsid w:val="00B47F03"/>
    <w:rsid w:val="00B50A1A"/>
    <w:rsid w:val="00B545A5"/>
    <w:rsid w:val="00B65AF3"/>
    <w:rsid w:val="00B676E3"/>
    <w:rsid w:val="00B71C0E"/>
    <w:rsid w:val="00B72725"/>
    <w:rsid w:val="00B77AD6"/>
    <w:rsid w:val="00B8038E"/>
    <w:rsid w:val="00B80B24"/>
    <w:rsid w:val="00B841A9"/>
    <w:rsid w:val="00B8682C"/>
    <w:rsid w:val="00B86E36"/>
    <w:rsid w:val="00B8723A"/>
    <w:rsid w:val="00B874B0"/>
    <w:rsid w:val="00B8798E"/>
    <w:rsid w:val="00B909B6"/>
    <w:rsid w:val="00B944F6"/>
    <w:rsid w:val="00BA2462"/>
    <w:rsid w:val="00BB00F1"/>
    <w:rsid w:val="00BB0A73"/>
    <w:rsid w:val="00BB18C0"/>
    <w:rsid w:val="00BB2BDE"/>
    <w:rsid w:val="00BC1473"/>
    <w:rsid w:val="00BC16CA"/>
    <w:rsid w:val="00BC49AE"/>
    <w:rsid w:val="00BC5798"/>
    <w:rsid w:val="00BC7E49"/>
    <w:rsid w:val="00BD06D7"/>
    <w:rsid w:val="00BD0E58"/>
    <w:rsid w:val="00BD5DB4"/>
    <w:rsid w:val="00BD628A"/>
    <w:rsid w:val="00BD6D10"/>
    <w:rsid w:val="00BD7A9E"/>
    <w:rsid w:val="00BE0E01"/>
    <w:rsid w:val="00BE0EF0"/>
    <w:rsid w:val="00BF0550"/>
    <w:rsid w:val="00BF0F80"/>
    <w:rsid w:val="00C0174C"/>
    <w:rsid w:val="00C06196"/>
    <w:rsid w:val="00C06FF7"/>
    <w:rsid w:val="00C07A81"/>
    <w:rsid w:val="00C113D3"/>
    <w:rsid w:val="00C11BE8"/>
    <w:rsid w:val="00C1248D"/>
    <w:rsid w:val="00C13C1D"/>
    <w:rsid w:val="00C1511F"/>
    <w:rsid w:val="00C168D7"/>
    <w:rsid w:val="00C2031C"/>
    <w:rsid w:val="00C21F78"/>
    <w:rsid w:val="00C226D9"/>
    <w:rsid w:val="00C235FC"/>
    <w:rsid w:val="00C361C7"/>
    <w:rsid w:val="00C36801"/>
    <w:rsid w:val="00C42040"/>
    <w:rsid w:val="00C42B2A"/>
    <w:rsid w:val="00C43938"/>
    <w:rsid w:val="00C43D56"/>
    <w:rsid w:val="00C5027D"/>
    <w:rsid w:val="00C505A5"/>
    <w:rsid w:val="00C53508"/>
    <w:rsid w:val="00C53BB9"/>
    <w:rsid w:val="00C54346"/>
    <w:rsid w:val="00C55479"/>
    <w:rsid w:val="00C578AF"/>
    <w:rsid w:val="00C64C41"/>
    <w:rsid w:val="00C66940"/>
    <w:rsid w:val="00C67E58"/>
    <w:rsid w:val="00C70400"/>
    <w:rsid w:val="00C73815"/>
    <w:rsid w:val="00C74768"/>
    <w:rsid w:val="00C74CE8"/>
    <w:rsid w:val="00C74F40"/>
    <w:rsid w:val="00C76D9B"/>
    <w:rsid w:val="00C77A9A"/>
    <w:rsid w:val="00C82229"/>
    <w:rsid w:val="00C832FC"/>
    <w:rsid w:val="00C83F82"/>
    <w:rsid w:val="00C87AA1"/>
    <w:rsid w:val="00C914AE"/>
    <w:rsid w:val="00C91A26"/>
    <w:rsid w:val="00C92637"/>
    <w:rsid w:val="00C93FB2"/>
    <w:rsid w:val="00C940F9"/>
    <w:rsid w:val="00C95E2C"/>
    <w:rsid w:val="00CA1F94"/>
    <w:rsid w:val="00CA6229"/>
    <w:rsid w:val="00CA6246"/>
    <w:rsid w:val="00CB02BE"/>
    <w:rsid w:val="00CB119F"/>
    <w:rsid w:val="00CB2B89"/>
    <w:rsid w:val="00CB33BF"/>
    <w:rsid w:val="00CB43C5"/>
    <w:rsid w:val="00CB608B"/>
    <w:rsid w:val="00CC03B7"/>
    <w:rsid w:val="00CC3520"/>
    <w:rsid w:val="00CC7BFA"/>
    <w:rsid w:val="00CD0263"/>
    <w:rsid w:val="00CD2DC3"/>
    <w:rsid w:val="00CD555D"/>
    <w:rsid w:val="00D010B4"/>
    <w:rsid w:val="00D02E28"/>
    <w:rsid w:val="00D02F4C"/>
    <w:rsid w:val="00D07317"/>
    <w:rsid w:val="00D11CCC"/>
    <w:rsid w:val="00D131DF"/>
    <w:rsid w:val="00D13884"/>
    <w:rsid w:val="00D16827"/>
    <w:rsid w:val="00D16A39"/>
    <w:rsid w:val="00D2320C"/>
    <w:rsid w:val="00D23A88"/>
    <w:rsid w:val="00D3024F"/>
    <w:rsid w:val="00D30D95"/>
    <w:rsid w:val="00D3260E"/>
    <w:rsid w:val="00D33D19"/>
    <w:rsid w:val="00D3654C"/>
    <w:rsid w:val="00D401DE"/>
    <w:rsid w:val="00D404E2"/>
    <w:rsid w:val="00D4176A"/>
    <w:rsid w:val="00D41C7C"/>
    <w:rsid w:val="00D45D2C"/>
    <w:rsid w:val="00D50A2D"/>
    <w:rsid w:val="00D529F2"/>
    <w:rsid w:val="00D537C5"/>
    <w:rsid w:val="00D55163"/>
    <w:rsid w:val="00D561AD"/>
    <w:rsid w:val="00D609F7"/>
    <w:rsid w:val="00D630FD"/>
    <w:rsid w:val="00D65454"/>
    <w:rsid w:val="00D66344"/>
    <w:rsid w:val="00D66A6E"/>
    <w:rsid w:val="00D76F68"/>
    <w:rsid w:val="00D8023C"/>
    <w:rsid w:val="00D80AE2"/>
    <w:rsid w:val="00D81D1B"/>
    <w:rsid w:val="00D875A1"/>
    <w:rsid w:val="00D87D3A"/>
    <w:rsid w:val="00D91AB8"/>
    <w:rsid w:val="00D9478B"/>
    <w:rsid w:val="00D975E0"/>
    <w:rsid w:val="00DA0FDC"/>
    <w:rsid w:val="00DA1F6F"/>
    <w:rsid w:val="00DA62F7"/>
    <w:rsid w:val="00DB0171"/>
    <w:rsid w:val="00DB56C3"/>
    <w:rsid w:val="00DB5ADC"/>
    <w:rsid w:val="00DB5D22"/>
    <w:rsid w:val="00DC038E"/>
    <w:rsid w:val="00DC679C"/>
    <w:rsid w:val="00DC7AF3"/>
    <w:rsid w:val="00DC7D0D"/>
    <w:rsid w:val="00DD1126"/>
    <w:rsid w:val="00DD1250"/>
    <w:rsid w:val="00DD3282"/>
    <w:rsid w:val="00DD416A"/>
    <w:rsid w:val="00DD4F8F"/>
    <w:rsid w:val="00DD50BC"/>
    <w:rsid w:val="00DF2385"/>
    <w:rsid w:val="00DF58B3"/>
    <w:rsid w:val="00DF5BA9"/>
    <w:rsid w:val="00E00E99"/>
    <w:rsid w:val="00E05783"/>
    <w:rsid w:val="00E05857"/>
    <w:rsid w:val="00E07BDE"/>
    <w:rsid w:val="00E12D0B"/>
    <w:rsid w:val="00E132F6"/>
    <w:rsid w:val="00E14CC3"/>
    <w:rsid w:val="00E17F08"/>
    <w:rsid w:val="00E206AA"/>
    <w:rsid w:val="00E21789"/>
    <w:rsid w:val="00E275BB"/>
    <w:rsid w:val="00E30871"/>
    <w:rsid w:val="00E318ED"/>
    <w:rsid w:val="00E34C3B"/>
    <w:rsid w:val="00E34CB0"/>
    <w:rsid w:val="00E36158"/>
    <w:rsid w:val="00E364D1"/>
    <w:rsid w:val="00E439D5"/>
    <w:rsid w:val="00E453AD"/>
    <w:rsid w:val="00E4570A"/>
    <w:rsid w:val="00E46335"/>
    <w:rsid w:val="00E528B0"/>
    <w:rsid w:val="00E572B2"/>
    <w:rsid w:val="00E60AA8"/>
    <w:rsid w:val="00E63DAF"/>
    <w:rsid w:val="00E65072"/>
    <w:rsid w:val="00E665AD"/>
    <w:rsid w:val="00E67A2F"/>
    <w:rsid w:val="00E7198A"/>
    <w:rsid w:val="00E808A7"/>
    <w:rsid w:val="00E81A14"/>
    <w:rsid w:val="00E82C2E"/>
    <w:rsid w:val="00E8351C"/>
    <w:rsid w:val="00E84CE1"/>
    <w:rsid w:val="00E85848"/>
    <w:rsid w:val="00E86567"/>
    <w:rsid w:val="00E91E2A"/>
    <w:rsid w:val="00E93B88"/>
    <w:rsid w:val="00EA3076"/>
    <w:rsid w:val="00EA3BB8"/>
    <w:rsid w:val="00EA6893"/>
    <w:rsid w:val="00EA68C8"/>
    <w:rsid w:val="00EA6CAA"/>
    <w:rsid w:val="00EA7A99"/>
    <w:rsid w:val="00EB1BBF"/>
    <w:rsid w:val="00EB32A6"/>
    <w:rsid w:val="00EB42FC"/>
    <w:rsid w:val="00EC371A"/>
    <w:rsid w:val="00EC4EFB"/>
    <w:rsid w:val="00ED353C"/>
    <w:rsid w:val="00ED53C3"/>
    <w:rsid w:val="00EE25CF"/>
    <w:rsid w:val="00EE357B"/>
    <w:rsid w:val="00EE3BE1"/>
    <w:rsid w:val="00EE6772"/>
    <w:rsid w:val="00EE6F10"/>
    <w:rsid w:val="00EE789B"/>
    <w:rsid w:val="00EF7F11"/>
    <w:rsid w:val="00F0348E"/>
    <w:rsid w:val="00F0683D"/>
    <w:rsid w:val="00F107F2"/>
    <w:rsid w:val="00F11955"/>
    <w:rsid w:val="00F13ABD"/>
    <w:rsid w:val="00F13F56"/>
    <w:rsid w:val="00F1402B"/>
    <w:rsid w:val="00F156A0"/>
    <w:rsid w:val="00F16363"/>
    <w:rsid w:val="00F31D4A"/>
    <w:rsid w:val="00F335E6"/>
    <w:rsid w:val="00F363FE"/>
    <w:rsid w:val="00F36A5B"/>
    <w:rsid w:val="00F373CF"/>
    <w:rsid w:val="00F37C9A"/>
    <w:rsid w:val="00F40B9E"/>
    <w:rsid w:val="00F42922"/>
    <w:rsid w:val="00F42FDD"/>
    <w:rsid w:val="00F44177"/>
    <w:rsid w:val="00F44606"/>
    <w:rsid w:val="00F4531A"/>
    <w:rsid w:val="00F4551C"/>
    <w:rsid w:val="00F457D3"/>
    <w:rsid w:val="00F478E7"/>
    <w:rsid w:val="00F50CAF"/>
    <w:rsid w:val="00F51213"/>
    <w:rsid w:val="00F51F6E"/>
    <w:rsid w:val="00F54A42"/>
    <w:rsid w:val="00F55B3E"/>
    <w:rsid w:val="00F57141"/>
    <w:rsid w:val="00F573F8"/>
    <w:rsid w:val="00F64221"/>
    <w:rsid w:val="00F64936"/>
    <w:rsid w:val="00F661B6"/>
    <w:rsid w:val="00F67E0A"/>
    <w:rsid w:val="00F712FB"/>
    <w:rsid w:val="00F75953"/>
    <w:rsid w:val="00F76797"/>
    <w:rsid w:val="00F80332"/>
    <w:rsid w:val="00F8242C"/>
    <w:rsid w:val="00F846D0"/>
    <w:rsid w:val="00F847DC"/>
    <w:rsid w:val="00F84C31"/>
    <w:rsid w:val="00F8624E"/>
    <w:rsid w:val="00F8691F"/>
    <w:rsid w:val="00F90725"/>
    <w:rsid w:val="00F92927"/>
    <w:rsid w:val="00F92B63"/>
    <w:rsid w:val="00F93D8C"/>
    <w:rsid w:val="00F94E7E"/>
    <w:rsid w:val="00F9580B"/>
    <w:rsid w:val="00F969F2"/>
    <w:rsid w:val="00FA1E05"/>
    <w:rsid w:val="00FA4409"/>
    <w:rsid w:val="00FA5F9D"/>
    <w:rsid w:val="00FA623D"/>
    <w:rsid w:val="00FB109B"/>
    <w:rsid w:val="00FB1F72"/>
    <w:rsid w:val="00FB311E"/>
    <w:rsid w:val="00FB491D"/>
    <w:rsid w:val="00FC0DF9"/>
    <w:rsid w:val="00FD241A"/>
    <w:rsid w:val="00FD31E7"/>
    <w:rsid w:val="00FD48E0"/>
    <w:rsid w:val="00FD4939"/>
    <w:rsid w:val="00FD5E18"/>
    <w:rsid w:val="00FD6CE0"/>
    <w:rsid w:val="00FD7F4C"/>
    <w:rsid w:val="00FE38E1"/>
    <w:rsid w:val="00FE5A43"/>
    <w:rsid w:val="00FF04FF"/>
    <w:rsid w:val="00FF0BA9"/>
    <w:rsid w:val="00FF1B14"/>
    <w:rsid w:val="00FF2E42"/>
    <w:rsid w:val="00FF41B0"/>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B3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93BC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3BC2"/>
    <w:rPr>
      <w:rFonts w:ascii="Times New Roman" w:hAnsi="Times New Roman" w:cs="Times New Roman"/>
      <w:sz w:val="18"/>
      <w:szCs w:val="18"/>
    </w:rPr>
  </w:style>
  <w:style w:type="paragraph" w:styleId="Bibliography">
    <w:name w:val="Bibliography"/>
    <w:basedOn w:val="Normal"/>
    <w:next w:val="Normal"/>
    <w:uiPriority w:val="37"/>
    <w:unhideWhenUsed/>
    <w:rsid w:val="003203C2"/>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82C2E"/>
    <w:rPr>
      <w:b/>
      <w:bCs/>
      <w:sz w:val="20"/>
      <w:szCs w:val="20"/>
    </w:rPr>
  </w:style>
  <w:style w:type="character" w:customStyle="1" w:styleId="CommentSubjectChar">
    <w:name w:val="Comment Subject Char"/>
    <w:basedOn w:val="CommentTextChar"/>
    <w:link w:val="CommentSubject"/>
    <w:uiPriority w:val="99"/>
    <w:semiHidden/>
    <w:rsid w:val="00E82C2E"/>
    <w:rPr>
      <w:b/>
      <w:bCs/>
      <w:sz w:val="20"/>
      <w:szCs w:val="20"/>
    </w:rPr>
  </w:style>
  <w:style w:type="character" w:styleId="EndnoteReference">
    <w:name w:val="endnote reference"/>
    <w:basedOn w:val="DefaultParagraphFont"/>
    <w:uiPriority w:val="99"/>
    <w:semiHidden/>
    <w:unhideWhenUsed/>
    <w:rsid w:val="009B2C6C"/>
    <w:rPr>
      <w:vertAlign w:val="superscript"/>
    </w:rPr>
  </w:style>
  <w:style w:type="character" w:styleId="FootnoteReference">
    <w:name w:val="footnote reference"/>
    <w:basedOn w:val="DefaultParagraphFont"/>
    <w:uiPriority w:val="99"/>
    <w:semiHidden/>
    <w:unhideWhenUsed/>
    <w:rsid w:val="009B2C6C"/>
    <w:rPr>
      <w:vertAlign w:val="superscript"/>
    </w:rPr>
  </w:style>
  <w:style w:type="character" w:styleId="Hyperlink">
    <w:name w:val="Hyperlink"/>
    <w:basedOn w:val="DefaultParagraphFont"/>
    <w:uiPriority w:val="99"/>
    <w:unhideWhenUsed/>
    <w:rsid w:val="00A50AC4"/>
    <w:rPr>
      <w:color w:val="0563C1" w:themeColor="hyperlink"/>
      <w:u w:val="single"/>
    </w:rPr>
  </w:style>
  <w:style w:type="paragraph" w:styleId="ListParagraph">
    <w:name w:val="List Paragraph"/>
    <w:basedOn w:val="Normal"/>
    <w:uiPriority w:val="34"/>
    <w:qFormat/>
    <w:rsid w:val="00142BCF"/>
    <w:pPr>
      <w:ind w:left="720"/>
      <w:contextualSpacing/>
    </w:pPr>
  </w:style>
  <w:style w:type="paragraph" w:styleId="DocumentMap">
    <w:name w:val="Document Map"/>
    <w:basedOn w:val="Normal"/>
    <w:link w:val="DocumentMapChar"/>
    <w:uiPriority w:val="99"/>
    <w:semiHidden/>
    <w:unhideWhenUsed/>
    <w:rsid w:val="00F9580B"/>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9580B"/>
    <w:rPr>
      <w:rFonts w:ascii="Times New Roman" w:hAnsi="Times New Roman" w:cs="Times New Roman"/>
      <w:sz w:val="24"/>
      <w:szCs w:val="24"/>
    </w:rPr>
  </w:style>
  <w:style w:type="paragraph" w:styleId="Revision">
    <w:name w:val="Revision"/>
    <w:hidden/>
    <w:uiPriority w:val="99"/>
    <w:semiHidden/>
    <w:rsid w:val="00F9580B"/>
    <w:pPr>
      <w:spacing w:line="240" w:lineRule="auto"/>
    </w:pPr>
  </w:style>
  <w:style w:type="paragraph" w:styleId="Header">
    <w:name w:val="header"/>
    <w:basedOn w:val="Normal"/>
    <w:link w:val="HeaderChar"/>
    <w:uiPriority w:val="99"/>
    <w:unhideWhenUsed/>
    <w:rsid w:val="00E21789"/>
    <w:pPr>
      <w:tabs>
        <w:tab w:val="center" w:pos="4680"/>
        <w:tab w:val="right" w:pos="9360"/>
      </w:tabs>
      <w:spacing w:line="240" w:lineRule="auto"/>
    </w:pPr>
  </w:style>
  <w:style w:type="character" w:customStyle="1" w:styleId="HeaderChar">
    <w:name w:val="Header Char"/>
    <w:basedOn w:val="DefaultParagraphFont"/>
    <w:link w:val="Header"/>
    <w:uiPriority w:val="99"/>
    <w:rsid w:val="00E21789"/>
  </w:style>
  <w:style w:type="paragraph" w:styleId="Footer">
    <w:name w:val="footer"/>
    <w:basedOn w:val="Normal"/>
    <w:link w:val="FooterChar"/>
    <w:uiPriority w:val="99"/>
    <w:unhideWhenUsed/>
    <w:rsid w:val="00E21789"/>
    <w:pPr>
      <w:tabs>
        <w:tab w:val="center" w:pos="4680"/>
        <w:tab w:val="right" w:pos="9360"/>
      </w:tabs>
      <w:spacing w:line="240" w:lineRule="auto"/>
    </w:pPr>
  </w:style>
  <w:style w:type="character" w:customStyle="1" w:styleId="FooterChar">
    <w:name w:val="Footer Char"/>
    <w:basedOn w:val="DefaultParagraphFont"/>
    <w:link w:val="Footer"/>
    <w:uiPriority w:val="99"/>
    <w:rsid w:val="00E21789"/>
  </w:style>
  <w:style w:type="character" w:styleId="PageNumber">
    <w:name w:val="page number"/>
    <w:basedOn w:val="DefaultParagraphFont"/>
    <w:uiPriority w:val="99"/>
    <w:semiHidden/>
    <w:unhideWhenUsed/>
    <w:rsid w:val="00B359B1"/>
  </w:style>
  <w:style w:type="character" w:styleId="LineNumber">
    <w:name w:val="line number"/>
    <w:basedOn w:val="DefaultParagraphFont"/>
    <w:uiPriority w:val="99"/>
    <w:semiHidden/>
    <w:unhideWhenUsed/>
    <w:rsid w:val="00356B42"/>
  </w:style>
  <w:style w:type="character" w:styleId="Emphasis">
    <w:name w:val="Emphasis"/>
    <w:basedOn w:val="DefaultParagraphFont"/>
    <w:uiPriority w:val="20"/>
    <w:qFormat/>
    <w:rsid w:val="00F441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60914">
      <w:bodyDiv w:val="1"/>
      <w:marLeft w:val="0"/>
      <w:marRight w:val="0"/>
      <w:marTop w:val="0"/>
      <w:marBottom w:val="0"/>
      <w:divBdr>
        <w:top w:val="none" w:sz="0" w:space="0" w:color="auto"/>
        <w:left w:val="none" w:sz="0" w:space="0" w:color="auto"/>
        <w:bottom w:val="none" w:sz="0" w:space="0" w:color="auto"/>
        <w:right w:val="none" w:sz="0" w:space="0" w:color="auto"/>
      </w:divBdr>
    </w:div>
    <w:div w:id="660622881">
      <w:bodyDiv w:val="1"/>
      <w:marLeft w:val="0"/>
      <w:marRight w:val="0"/>
      <w:marTop w:val="0"/>
      <w:marBottom w:val="0"/>
      <w:divBdr>
        <w:top w:val="none" w:sz="0" w:space="0" w:color="auto"/>
        <w:left w:val="none" w:sz="0" w:space="0" w:color="auto"/>
        <w:bottom w:val="none" w:sz="0" w:space="0" w:color="auto"/>
        <w:right w:val="none" w:sz="0" w:space="0" w:color="auto"/>
      </w:divBdr>
    </w:div>
    <w:div w:id="886919287">
      <w:bodyDiv w:val="1"/>
      <w:marLeft w:val="0"/>
      <w:marRight w:val="0"/>
      <w:marTop w:val="0"/>
      <w:marBottom w:val="0"/>
      <w:divBdr>
        <w:top w:val="none" w:sz="0" w:space="0" w:color="auto"/>
        <w:left w:val="none" w:sz="0" w:space="0" w:color="auto"/>
        <w:bottom w:val="none" w:sz="0" w:space="0" w:color="auto"/>
        <w:right w:val="none" w:sz="0" w:space="0" w:color="auto"/>
      </w:divBdr>
    </w:div>
    <w:div w:id="1060786585">
      <w:bodyDiv w:val="1"/>
      <w:marLeft w:val="0"/>
      <w:marRight w:val="0"/>
      <w:marTop w:val="0"/>
      <w:marBottom w:val="0"/>
      <w:divBdr>
        <w:top w:val="none" w:sz="0" w:space="0" w:color="auto"/>
        <w:left w:val="none" w:sz="0" w:space="0" w:color="auto"/>
        <w:bottom w:val="none" w:sz="0" w:space="0" w:color="auto"/>
        <w:right w:val="none" w:sz="0" w:space="0" w:color="auto"/>
      </w:divBdr>
    </w:div>
    <w:div w:id="1594973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brosowsky@gradcenter.cuny.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20198</Words>
  <Characters>115130</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Brosowsky, Nicholaus</dc:creator>
  <cp:keywords/>
  <dc:description/>
  <cp:lastModifiedBy>Nicholaus Brosowsky</cp:lastModifiedBy>
  <cp:revision>2</cp:revision>
  <dcterms:created xsi:type="dcterms:W3CDTF">2018-12-09T20:23:00Z</dcterms:created>
  <dcterms:modified xsi:type="dcterms:W3CDTF">2018-12-09T20:23:00Z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id="1SA4a1ZV"/&gt;&lt;style id="http://www.zotero.org/styles/apa" locale="en-US"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value="true"/&gt;&lt;/prefs&gt;&lt;/data&gt;</vt:lpwstr>
  </property>
</Properties>
</file>