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F3864"/>
          <w:sz w:val="48"/>
          <w:szCs w:val="48"/>
        </w:rPr>
        <w:t xml:space="preserve">SENTINEL + MARKET AGENT</w:t>
      </w:r>
    </w:p>
    <w:p>
      <w:pPr>
        <w:spacing w:after="240"/>
        <w:jc w:val="center"/>
      </w:pPr>
      <w:r>
        <w:rPr>
          <w:rFonts w:ascii="Arial" w:cs="Arial" w:eastAsia="Arial" w:hAnsi="Arial"/>
          <w:color w:val="1F3864"/>
          <w:sz w:val="26"/>
          <w:szCs w:val="26"/>
        </w:rPr>
        <w:t xml:space="preserve">Development Status, Decisions &amp; Next Steps (Updated)</w:t>
      </w:r>
    </w:p>
    <w:p>
      <w:pPr>
        <w:spacing w:after="360"/>
        <w:jc w:val="center"/>
      </w:pPr>
      <w:r>
        <w:rPr>
          <w:rFonts w:ascii="Arial" w:cs="Arial" w:eastAsia="Arial" w:hAnsi="Arial"/>
          <w:sz w:val="24"/>
          <w:szCs w:val="24"/>
        </w:rPr>
        <w:t xml:space="preserve">April 2, 2026 — Evening Update</w:t>
      </w:r>
    </w:p>
    <w:p>
      <w:r>
        <w:br w:type="page"/>
      </w:r>
    </w:p>
    <w:p>
      <w:pPr>
        <w:pStyle w:val="Heading1"/>
        <w:spacing w:after="240" w:before="240"/>
      </w:pPr>
      <w:r>
        <w:rPr>
          <w:rFonts w:ascii="Arial" w:cs="Arial" w:eastAsia="Arial" w:hAnsi="Arial"/>
          <w:b/>
          <w:bCs/>
          <w:color w:val="1F3864"/>
          <w:sz w:val="32"/>
          <w:szCs w:val="32"/>
        </w:rPr>
        <w:t xml:space="preserve">SECTION 1: Executive Summary</w:t>
      </w:r>
    </w:p>
    <w:p>
      <w:pPr>
        <w:spacing w:line="360"/>
      </w:pPr>
      <w:r>
        <w:rPr>
          <w:rFonts w:ascii="Arial" w:cs="Arial" w:eastAsia="Arial" w:hAnsi="Arial"/>
          <w:b w:val="false"/>
          <w:bCs w:val="false"/>
          <w:sz w:val="22"/>
          <w:szCs w:val="22"/>
        </w:rPr>
        <w:t xml:space="preserve">Two interconnected systems are in active development. Sentinel (v0.4.0) is a live, revenue-generating x402-gated verification service deployed on Render on Base mainnet. Market Agent (v0.1.0) is a crypto trading intelligence system with one profitable pair (cbBTC/USDC, Sharpe 4.46) in paper trading.</w:t>
      </w:r>
    </w:p>
    <w:p>
      <w:pPr>
        <w:spacing w:line="360"/>
      </w:pPr>
      <w:r>
        <w:rPr>
          <w:rFonts w:ascii="Arial" w:cs="Arial" w:eastAsia="Arial" w:hAnsi="Arial"/>
          <w:b w:val="false"/>
          <w:bCs w:val="false"/>
          <w:sz w:val="22"/>
          <w:szCs w:val="22"/>
        </w:rPr>
        <w:t xml:space="preserve">This document captures the state of both systems AFTER a significant development session on April 2, 2026. Changes include: three Sentinel security fixes, a major preflight performance optimization (approximately 50% latency reduction), Market Agent signal cleanup (dead signals removed), a new circuit breaker module for paper trading, comprehensive competitive research, and a formalized lean architecture for Sentinel's layer expansion.</w:t>
      </w:r>
    </w:p>
    <w:p>
      <w:pPr>
        <w:spacing w:line="360"/>
      </w:pPr>
      <w:r>
        <w:rPr>
          <w:rFonts w:ascii="Arial" w:cs="Arial" w:eastAsia="Arial" w:hAnsi="Arial"/>
          <w:b w:val="false"/>
          <w:bCs w:val="false"/>
          <w:sz w:val="22"/>
          <w:szCs w:val="22"/>
        </w:rPr>
        <w:t xml:space="preserve">Key strategic decision made: Dominate Base first, architect for chain portability, expand to Solana when the foundation is proven. The x402 ecosystem window on Base is the immediate priority.</w:t>
      </w:r>
    </w:p>
    <w:p>
      <w:r>
        <w:br w:type="page"/>
      </w:r>
    </w:p>
    <w:p>
      <w:pPr>
        <w:pStyle w:val="Heading1"/>
        <w:spacing w:after="240" w:before="240"/>
      </w:pPr>
      <w:r>
        <w:rPr>
          <w:rFonts w:ascii="Arial" w:cs="Arial" w:eastAsia="Arial" w:hAnsi="Arial"/>
          <w:b/>
          <w:bCs/>
          <w:color w:val="1F3864"/>
          <w:sz w:val="32"/>
          <w:szCs w:val="32"/>
        </w:rPr>
        <w:t xml:space="preserve">SECTION 2: Changes Made April 2, 2026</w:t>
      </w:r>
    </w:p>
    <w:p>
      <w:pPr>
        <w:pStyle w:val="Heading2"/>
        <w:spacing w:after="120" w:before="240"/>
      </w:pPr>
      <w:r>
        <w:rPr>
          <w:rFonts w:ascii="Arial" w:cs="Arial" w:eastAsia="Arial" w:hAnsi="Arial"/>
          <w:b/>
          <w:bCs/>
          <w:color w:val="1F3864"/>
          <w:sz w:val="28"/>
          <w:szCs w:val="28"/>
        </w:rPr>
        <w:t xml:space="preserve">Sentinel Security Fixes (server.js)</w:t>
      </w:r>
    </w:p>
    <w:p>
      <w:pPr>
        <w:pStyle w:val="ListParagraph"/>
        <w:numPr>
          <w:ilvl w:val="0"/>
          <w:numId w:val="2"/>
        </w:numPr>
      </w:pPr>
      <w:r>
        <w:rPr>
          <w:rFonts w:ascii="Arial" w:cs="Arial" w:eastAsia="Arial" w:hAnsi="Arial"/>
          <w:sz w:val="22"/>
          <w:szCs w:val="22"/>
        </w:rPr>
        <w:t xml:space="preserve">OFAC Silent-Failure Fix: When both OFAC sanctions sources fail to load, counterparty checks now return CAUTION verdict with confidence capped at 0.3 and an OFAC_SCREENING_UNAVAILABLE risk flag. Previously this silently returned SAFE verdicts with full confidence. The degradation propagates through to preflight composite scores automatically.</w:t>
      </w:r>
    </w:p>
    <w:p>
      <w:pPr>
        <w:pStyle w:val="ListParagraph"/>
        <w:numPr>
          <w:ilvl w:val="0"/>
          <w:numId w:val="2"/>
        </w:numPr>
      </w:pPr>
      <w:r>
        <w:rPr>
          <w:rFonts w:ascii="Arial" w:cs="Arial" w:eastAsia="Arial" w:hAnsi="Arial"/>
          <w:sz w:val="22"/>
          <w:szCs w:val="22"/>
        </w:rPr>
        <w:t xml:space="preserve">Mock Data Elimination: When Etherscan and Alchemy are both unreachable, getContractMetadata now returns null values with degraded: true and mock: true (backward compatibility with scoring engine). The scoring engine applies a confidence penalty of 0.45 (down from 0.88) for degraded contract data. Previously, fake positive data was returned (verified source: true, 412-day age, UUPS proxy pattern).</w:t>
      </w:r>
    </w:p>
    <w:p>
      <w:pPr>
        <w:pStyle w:val="ListParagraph"/>
        <w:numPr>
          <w:ilvl w:val="0"/>
          <w:numId w:val="2"/>
        </w:numPr>
      </w:pPr>
      <w:r>
        <w:rPr>
          <w:rFonts w:ascii="Arial" w:cs="Arial" w:eastAsia="Arial" w:hAnsi="Arial"/>
          <w:sz w:val="22"/>
          <w:szCs w:val="22"/>
        </w:rPr>
        <w:t xml:space="preserve">Token Endpoint Response Time Bug: The /verify/token endpoint now correctly measures elapsed time (Date.now() minus startTime) instead of returning raw epoch milliseconds.</w:t>
      </w:r>
    </w:p>
    <w:p/>
    <w:p>
      <w:pPr>
        <w:pStyle w:val="Heading2"/>
        <w:spacing w:after="120" w:before="240"/>
      </w:pPr>
      <w:r>
        <w:rPr>
          <w:rFonts w:ascii="Arial" w:cs="Arial" w:eastAsia="Arial" w:hAnsi="Arial"/>
          <w:b/>
          <w:bCs/>
          <w:color w:val="1F3864"/>
          <w:sz w:val="28"/>
          <w:szCs w:val="28"/>
        </w:rPr>
        <w:t xml:space="preserve">Preflight Performance Optimization (server.js)</w:t>
      </w:r>
    </w:p>
    <w:p>
      <w:pPr>
        <w:spacing w:line="360"/>
      </w:pPr>
      <w:r>
        <w:rPr>
          <w:rFonts w:ascii="Arial" w:cs="Arial" w:eastAsia="Arial" w:hAnsi="Arial"/>
          <w:b w:val="false"/>
          <w:bCs w:val="false"/>
          <w:sz w:val="22"/>
          <w:szCs w:val="22"/>
        </w:rPr>
        <w:t xml:space="preserve">The /preflight endpoint previously called scoreProtocol() twice — once directly and once inside analyzePosition(). This duplicated all Etherscan calls (4 sequential), Alchemy calls, and DeFiLlama TVL calls. Fix: scoreProtocol is now called once, and the result is passed to analyzePosition via a new precomputedProtocolScore parameter. TVL data is reused from the protocol score evidence. The same fix was applied to the test preflight route.</w:t>
      </w:r>
    </w:p>
    <w:p>
      <w:pPr>
        <w:spacing w:line="360"/>
      </w:pPr>
      <w:r>
        <w:rPr>
          <w:rFonts w:ascii="Arial" w:cs="Arial" w:eastAsia="Arial" w:hAnsi="Arial"/>
          <w:b w:val="false"/>
          <w:bCs w:val="false"/>
          <w:sz w:val="22"/>
          <w:szCs w:val="22"/>
        </w:rPr>
        <w:t xml:space="preserve">Impact: External API calls for a full preflight request reduced from 16 to 8-10. Worst-case latency reduced from approximately 25 seconds to approximately 12-15 seconds.</w:t>
      </w:r>
    </w:p>
    <w:p/>
    <w:p>
      <w:pPr>
        <w:pStyle w:val="Heading2"/>
        <w:spacing w:after="120" w:before="240"/>
      </w:pPr>
      <w:r>
        <w:rPr>
          <w:rFonts w:ascii="Arial" w:cs="Arial" w:eastAsia="Arial" w:hAnsi="Arial"/>
          <w:b/>
          <w:bCs/>
          <w:color w:val="1F3864"/>
          <w:sz w:val="28"/>
          <w:szCs w:val="28"/>
        </w:rPr>
        <w:t xml:space="preserve">Market Agent Signal Cleanup</w:t>
      </w:r>
    </w:p>
    <w:p>
      <w:pPr>
        <w:spacing w:line="360"/>
      </w:pPr>
      <w:r>
        <w:rPr>
          <w:rFonts w:ascii="Arial" w:cs="Arial" w:eastAsia="Arial" w:hAnsi="Arial"/>
          <w:b w:val="false"/>
          <w:bCs w:val="false"/>
          <w:sz w:val="22"/>
          <w:szCs w:val="22"/>
        </w:rPr>
        <w:t xml:space="preserve">Arbitrage, volatility, and onchain signals removed from the active pipeline. These were dead: arbitrage never produced profitable trades (even with corrected Aerodrome fees), volatility never fired non-neutral direction, onchain had no data flowing from Alchemy.</w:t>
      </w:r>
    </w:p>
    <w:p>
      <w:pPr>
        <w:spacing w:line="360"/>
      </w:pPr>
      <w:r>
        <w:rPr>
          <w:rFonts w:ascii="Arial" w:cs="Arial" w:eastAsia="Arial" w:hAnsi="Arial"/>
          <w:b w:val="false"/>
          <w:bCs w:val="false"/>
          <w:sz w:val="22"/>
          <w:szCs w:val="22"/>
        </w:rPr>
        <w:t xml:space="preserve">Signal weights renormalized: trend 0.60, reversion 0.40 (preserves the original 3:2 ratio from 0.30:0.20). Signal module files retained for backtesting.</w:t>
      </w:r>
    </w:p>
    <w:p>
      <w:pPr>
        <w:spacing w:line="360"/>
      </w:pPr>
      <w:r>
        <w:rPr>
          <w:rFonts w:ascii="Arial" w:cs="Arial" w:eastAsia="Arial" w:hAnsi="Arial"/>
          <w:b w:val="false"/>
          <w:bCs w:val="false"/>
          <w:sz w:val="22"/>
          <w:szCs w:val="22"/>
        </w:rPr>
        <w:t xml:space="preserve">Files changed: signals/scorer.js, signals/index.js, signals/schema.js (new ACTIVE_SIGNAL_TYPES and LEGACY_SIGNAL_TYPES).</w:t>
      </w:r>
    </w:p>
    <w:p/>
    <w:p>
      <w:pPr>
        <w:pStyle w:val="Heading2"/>
        <w:spacing w:after="120" w:before="240"/>
      </w:pPr>
      <w:r>
        <w:rPr>
          <w:rFonts w:ascii="Arial" w:cs="Arial" w:eastAsia="Arial" w:hAnsi="Arial"/>
          <w:b/>
          <w:bCs/>
          <w:color w:val="1F3864"/>
          <w:sz w:val="28"/>
          <w:szCs w:val="28"/>
        </w:rPr>
        <w:t xml:space="preserve">Circuit Breaker (New Module)</w:t>
      </w:r>
    </w:p>
    <w:p>
      <w:pPr>
        <w:spacing w:line="360"/>
      </w:pPr>
      <w:r>
        <w:rPr>
          <w:rFonts w:ascii="Arial" w:cs="Arial" w:eastAsia="Arial" w:hAnsi="Arial"/>
          <w:b w:val="false"/>
          <w:bCs w:val="false"/>
          <w:sz w:val="22"/>
          <w:szCs w:val="22"/>
        </w:rPr>
        <w:t xml:space="preserve">New module: market-agent/src/paper/circuit-breaker.js</w:t>
      </w:r>
    </w:p>
    <w:p>
      <w:pPr>
        <w:spacing w:line="360"/>
      </w:pPr>
      <w:r>
        <w:rPr>
          <w:rFonts w:ascii="Arial" w:cs="Arial" w:eastAsia="Arial" w:hAnsi="Arial"/>
          <w:b w:val="false"/>
          <w:bCs w:val="false"/>
          <w:sz w:val="22"/>
          <w:szCs w:val="22"/>
        </w:rPr>
        <w:t xml:space="preserve">Four safeguards: (1) Max 3 concurrent open positions, (2) Halt proposals if last 10 closed trades show cumulative P&amp;L below -500 bps, (3) Pause after 3 consecutive losing trades, (4) 2-cycle cooldown per pair after stop-loss exits.</w:t>
      </w:r>
    </w:p>
    <w:p>
      <w:pPr>
        <w:spacing w:line="360"/>
      </w:pPr>
      <w:r>
        <w:rPr>
          <w:rFonts w:ascii="Arial" w:cs="Arial" w:eastAsia="Arial" w:hAnsi="Arial"/>
          <w:b w:val="false"/>
          <w:bCs w:val="false"/>
          <w:sz w:val="22"/>
          <w:szCs w:val="22"/>
        </w:rPr>
        <w:t xml:space="preserve">Dual-gated: Circuit breaker check runs both before proposal creation (in agent.js) and before approval (in approval.js). Fail-safe: errors in circuit breaker logic default to denying trades.</w:t>
      </w:r>
    </w:p>
    <w:p/>
    <w:p>
      <w:pPr>
        <w:pStyle w:val="Heading2"/>
        <w:spacing w:after="120" w:before="240"/>
      </w:pPr>
      <w:r>
        <w:rPr>
          <w:rFonts w:ascii="Arial" w:cs="Arial" w:eastAsia="Arial" w:hAnsi="Arial"/>
          <w:b/>
          <w:bCs/>
          <w:color w:val="1F3864"/>
          <w:sz w:val="28"/>
          <w:szCs w:val="28"/>
        </w:rPr>
        <w:t xml:space="preserve">Scoring Engine Compatibility Note</w:t>
      </w:r>
    </w:p>
    <w:p>
      <w:pPr>
        <w:spacing w:line="360"/>
      </w:pPr>
      <w:r>
        <w:rPr>
          <w:rFonts w:ascii="Arial" w:cs="Arial" w:eastAsia="Arial" w:hAnsi="Arial"/>
          <w:b w:val="false"/>
          <w:bCs w:val="false"/>
          <w:sz w:val="22"/>
          <w:szCs w:val="22"/>
        </w:rPr>
        <w:t xml:space="preserve">The scoring engine (lib/scoring-engine/index.js, proprietary encrypted module) checks contract.mock on lines 143 and 217 for confidence penalties. The getContractMetadata degraded return preserves mock: true alongside degraded: true for backward compatibility. The meta field in API responses uses contract_metadata_degraded.</w:t>
      </w:r>
    </w:p>
    <w:p>
      <w:r>
        <w:br w:type="page"/>
      </w:r>
    </w:p>
    <w:p>
      <w:pPr>
        <w:pStyle w:val="Heading1"/>
        <w:spacing w:after="240" w:before="240"/>
      </w:pPr>
      <w:r>
        <w:rPr>
          <w:rFonts w:ascii="Arial" w:cs="Arial" w:eastAsia="Arial" w:hAnsi="Arial"/>
          <w:b/>
          <w:bCs/>
          <w:color w:val="1F3864"/>
          <w:sz w:val="32"/>
          <w:szCs w:val="32"/>
        </w:rPr>
        <w:t xml:space="preserve">SECTION 3: Sentinel Current State</w:t>
      </w:r>
    </w:p>
    <w:p>
      <w:pPr>
        <w:pStyle w:val="Heading2"/>
        <w:spacing w:after="120" w:before="240"/>
      </w:pPr>
      <w:r>
        <w:rPr>
          <w:rFonts w:ascii="Arial" w:cs="Arial" w:eastAsia="Arial" w:hAnsi="Arial"/>
          <w:b/>
          <w:bCs/>
          <w:color w:val="1F3864"/>
          <w:sz w:val="28"/>
          <w:szCs w:val="28"/>
        </w:rPr>
        <w:t xml:space="preserve">Endpoints and Pricing (unchanged)</w:t>
      </w:r>
    </w:p>
    <w:p>
      <w:pPr>
        <w:pStyle w:val="ListParagraph"/>
        <w:numPr>
          <w:ilvl w:val="0"/>
          <w:numId w:val="3"/>
        </w:numPr>
      </w:pPr>
      <w:r>
        <w:rPr>
          <w:rFonts w:ascii="Arial" w:cs="Arial" w:eastAsia="Arial" w:hAnsi="Arial"/>
          <w:sz w:val="22"/>
          <w:szCs w:val="22"/>
        </w:rPr>
        <w:t xml:space="preserve">POST /verify/protocol — $0.008 USDC. Protocol trust assessment.</w:t>
      </w:r>
    </w:p>
    <w:p>
      <w:pPr>
        <w:pStyle w:val="ListParagraph"/>
        <w:numPr>
          <w:ilvl w:val="0"/>
          <w:numId w:val="3"/>
        </w:numPr>
      </w:pPr>
      <w:r>
        <w:rPr>
          <w:rFonts w:ascii="Arial" w:cs="Arial" w:eastAsia="Arial" w:hAnsi="Arial"/>
          <w:sz w:val="22"/>
          <w:szCs w:val="22"/>
        </w:rPr>
        <w:t xml:space="preserve">POST /verify/token — $0.005 USDC. Token legitimacy and safety.</w:t>
      </w:r>
    </w:p>
    <w:p>
      <w:pPr>
        <w:pStyle w:val="ListParagraph"/>
        <w:numPr>
          <w:ilvl w:val="0"/>
          <w:numId w:val="3"/>
        </w:numPr>
      </w:pPr>
      <w:r>
        <w:rPr>
          <w:rFonts w:ascii="Arial" w:cs="Arial" w:eastAsia="Arial" w:hAnsi="Arial"/>
          <w:sz w:val="22"/>
          <w:szCs w:val="22"/>
        </w:rPr>
        <w:t xml:space="preserve">POST /verify/position — $0.005 USDC. DeFi position risk.</w:t>
      </w:r>
    </w:p>
    <w:p>
      <w:pPr>
        <w:pStyle w:val="ListParagraph"/>
        <w:numPr>
          <w:ilvl w:val="0"/>
          <w:numId w:val="3"/>
        </w:numPr>
      </w:pPr>
      <w:r>
        <w:rPr>
          <w:rFonts w:ascii="Arial" w:cs="Arial" w:eastAsia="Arial" w:hAnsi="Arial"/>
          <w:sz w:val="22"/>
          <w:szCs w:val="22"/>
        </w:rPr>
        <w:t xml:space="preserve">POST /verify/counterparty — $0.010 USDC. Wallet sanctions and reputation.</w:t>
      </w:r>
    </w:p>
    <w:p>
      <w:pPr>
        <w:pStyle w:val="ListParagraph"/>
        <w:numPr>
          <w:ilvl w:val="0"/>
          <w:numId w:val="3"/>
        </w:numPr>
      </w:pPr>
      <w:r>
        <w:rPr>
          <w:rFonts w:ascii="Arial" w:cs="Arial" w:eastAsia="Arial" w:hAnsi="Arial"/>
          <w:sz w:val="22"/>
          <w:szCs w:val="22"/>
        </w:rPr>
        <w:t xml:space="preserve">POST /preflight — $0.025 USDC. Unified pre-transaction check.</w:t>
      </w:r>
    </w:p>
    <w:p>
      <w:pPr>
        <w:pStyle w:val="ListParagraph"/>
        <w:numPr>
          <w:ilvl w:val="0"/>
          <w:numId w:val="3"/>
        </w:numPr>
      </w:pPr>
      <w:r>
        <w:rPr>
          <w:rFonts w:ascii="Arial" w:cs="Arial" w:eastAsia="Arial" w:hAnsi="Arial"/>
          <w:sz w:val="22"/>
          <w:szCs w:val="22"/>
        </w:rPr>
        <w:t xml:space="preserve">Free: GET /health, GET /, GET /.well-known/x402, GET /openapi.json</w:t>
      </w:r>
    </w:p>
    <w:p/>
    <w:p>
      <w:pPr>
        <w:pStyle w:val="Heading2"/>
        <w:spacing w:after="120" w:before="240"/>
      </w:pPr>
      <w:r>
        <w:rPr>
          <w:rFonts w:ascii="Arial" w:cs="Arial" w:eastAsia="Arial" w:hAnsi="Arial"/>
          <w:b/>
          <w:bCs/>
          <w:color w:val="1F3864"/>
          <w:sz w:val="28"/>
          <w:szCs w:val="28"/>
        </w:rPr>
        <w:t xml:space="preserve">Infrastructure</w:t>
      </w:r>
    </w:p>
    <w:p>
      <w:pPr>
        <w:spacing w:line="360"/>
      </w:pPr>
      <w:r>
        <w:rPr>
          <w:rFonts w:ascii="Arial" w:cs="Arial" w:eastAsia="Arial" w:hAnsi="Arial"/>
          <w:b w:val="false"/>
          <w:bCs w:val="false"/>
          <w:sz w:val="22"/>
          <w:szCs w:val="22"/>
        </w:rPr>
        <w:t xml:space="preserve">Deployment: Render (free tier, spins down on inactivity). Payment: x402 v2 with Coinbase CDP facilitator on Base mainnet. Cache: Upstash Redis. Rate Limit: 25 calls/wallet/day. Data Sources: DeFiLlama, GoPlus Security, Etherscan V2, Alchemy RPC, OFAC SDN. Admin: /admin/stats endpoint.</w:t>
      </w:r>
    </w:p>
    <w:p/>
    <w:p>
      <w:pPr>
        <w:pStyle w:val="Heading2"/>
        <w:spacing w:after="120" w:before="240"/>
      </w:pPr>
      <w:r>
        <w:rPr>
          <w:rFonts w:ascii="Arial" w:cs="Arial" w:eastAsia="Arial" w:hAnsi="Arial"/>
          <w:b/>
          <w:bCs/>
          <w:color w:val="1F3864"/>
          <w:sz w:val="28"/>
          <w:szCs w:val="28"/>
        </w:rPr>
        <w:t xml:space="preserve">Revenue and Traction</w:t>
      </w:r>
    </w:p>
    <w:p>
      <w:pPr>
        <w:spacing w:line="360"/>
      </w:pPr>
      <w:r>
        <w:rPr>
          <w:rFonts w:ascii="Arial" w:cs="Arial" w:eastAsia="Arial" w:hAnsi="Arial"/>
          <w:b w:val="false"/>
          <w:bCs w:val="false"/>
          <w:sz w:val="22"/>
          <w:szCs w:val="22"/>
        </w:rPr>
        <w:t xml:space="preserve">205 total requests across 4 unique callers. $1.98 USDC logged. 3 external IPs discovered the service organically. One caller (79.137.72.94) returned 14 times over 2 days.</w:t>
      </w:r>
    </w:p>
    <w:p/>
    <w:p>
      <w:pPr>
        <w:pStyle w:val="Heading2"/>
        <w:spacing w:after="120" w:before="240"/>
      </w:pPr>
      <w:r>
        <w:rPr>
          <w:rFonts w:ascii="Arial" w:cs="Arial" w:eastAsia="Arial" w:hAnsi="Arial"/>
          <w:b/>
          <w:bCs/>
          <w:color w:val="1F3864"/>
          <w:sz w:val="28"/>
          <w:szCs w:val="28"/>
        </w:rPr>
        <w:t xml:space="preserve">Remaining Known Issues</w:t>
      </w:r>
    </w:p>
    <w:p>
      <w:pPr>
        <w:pStyle w:val="ListParagraph"/>
        <w:numPr>
          <w:ilvl w:val="0"/>
          <w:numId w:val="2"/>
        </w:numPr>
      </w:pPr>
      <w:r>
        <w:rPr>
          <w:rFonts w:ascii="Arial" w:cs="Arial" w:eastAsia="Arial" w:hAnsi="Arial"/>
          <w:sz w:val="22"/>
          <w:szCs w:val="22"/>
        </w:rPr>
        <w:t xml:space="preserve">Etherscan V2 makes 4 sequential calls for contract age with no caching. Should add 24h Redis cache.</w:t>
      </w:r>
    </w:p>
    <w:p>
      <w:pPr>
        <w:pStyle w:val="ListParagraph"/>
        <w:numPr>
          <w:ilvl w:val="0"/>
          <w:numId w:val="2"/>
        </w:numPr>
      </w:pPr>
      <w:r>
        <w:rPr>
          <w:rFonts w:ascii="Arial" w:cs="Arial" w:eastAsia="Arial" w:hAnsi="Arial"/>
          <w:sz w:val="22"/>
          <w:szCs w:val="22"/>
        </w:rPr>
        <w:t xml:space="preserve">Preflight composite results not cached. Should add 5-min cache.</w:t>
      </w:r>
    </w:p>
    <w:p>
      <w:pPr>
        <w:pStyle w:val="ListParagraph"/>
        <w:numPr>
          <w:ilvl w:val="0"/>
          <w:numId w:val="2"/>
        </w:numPr>
      </w:pPr>
      <w:r>
        <w:rPr>
          <w:rFonts w:ascii="Arial" w:cs="Arial" w:eastAsia="Arial" w:hAnsi="Arial"/>
          <w:sz w:val="22"/>
          <w:szCs w:val="22"/>
        </w:rPr>
        <w:t xml:space="preserve">GoPlus has no fallback for token security or address reputation.</w:t>
      </w:r>
    </w:p>
    <w:p>
      <w:pPr>
        <w:pStyle w:val="ListParagraph"/>
        <w:numPr>
          <w:ilvl w:val="0"/>
          <w:numId w:val="2"/>
        </w:numPr>
      </w:pPr>
      <w:r>
        <w:rPr>
          <w:rFonts w:ascii="Arial" w:cs="Arial" w:eastAsia="Arial" w:hAnsi="Arial"/>
          <w:sz w:val="22"/>
          <w:szCs w:val="22"/>
        </w:rPr>
        <w:t xml:space="preserve">Protocol registry loaded at startup only, never refreshed. Should refresh daily.</w:t>
      </w:r>
    </w:p>
    <w:p>
      <w:pPr>
        <w:pStyle w:val="ListParagraph"/>
        <w:numPr>
          <w:ilvl w:val="0"/>
          <w:numId w:val="2"/>
        </w:numPr>
      </w:pPr>
      <w:r>
        <w:rPr>
          <w:rFonts w:ascii="Arial" w:cs="Arial" w:eastAsia="Arial" w:hAnsi="Arial"/>
          <w:sz w:val="22"/>
          <w:szCs w:val="22"/>
        </w:rPr>
        <w:t xml:space="preserve">KNOWN_AUDITED list has only 7 addresses (all Aerodrome). Needs expansion.</w:t>
      </w:r>
    </w:p>
    <w:p>
      <w:pPr>
        <w:pStyle w:val="ListParagraph"/>
        <w:numPr>
          <w:ilvl w:val="0"/>
          <w:numId w:val="2"/>
        </w:numPr>
      </w:pPr>
      <w:r>
        <w:rPr>
          <w:rFonts w:ascii="Arial" w:cs="Arial" w:eastAsia="Arial" w:hAnsi="Arial"/>
          <w:sz w:val="22"/>
          <w:szCs w:val="22"/>
        </w:rPr>
        <w:t xml:space="preserve">Render free tier has 50+ second cold starts.</w:t>
      </w:r>
    </w:p>
    <w:p>
      <w:r>
        <w:br w:type="page"/>
      </w:r>
    </w:p>
    <w:p>
      <w:pPr>
        <w:pStyle w:val="Heading1"/>
        <w:spacing w:after="240" w:before="240"/>
      </w:pPr>
      <w:r>
        <w:rPr>
          <w:rFonts w:ascii="Arial" w:cs="Arial" w:eastAsia="Arial" w:hAnsi="Arial"/>
          <w:b/>
          <w:bCs/>
          <w:color w:val="1F3864"/>
          <w:sz w:val="32"/>
          <w:szCs w:val="32"/>
        </w:rPr>
        <w:t xml:space="preserve">SECTION 4: Market Agent Current State</w:t>
      </w:r>
    </w:p>
    <w:p>
      <w:pPr>
        <w:pStyle w:val="Heading2"/>
        <w:spacing w:after="120" w:before="240"/>
      </w:pPr>
      <w:r>
        <w:rPr>
          <w:rFonts w:ascii="Arial" w:cs="Arial" w:eastAsia="Arial" w:hAnsi="Arial"/>
          <w:b/>
          <w:bCs/>
          <w:color w:val="1F3864"/>
          <w:sz w:val="28"/>
          <w:szCs w:val="28"/>
        </w:rPr>
        <w:t xml:space="preserve">Confirmed Parameters</w:t>
      </w:r>
    </w:p>
    <w:p>
      <w:pPr>
        <w:spacing w:line="360"/>
      </w:pPr>
      <w:r>
        <w:rPr>
          <w:rFonts w:ascii="Arial" w:cs="Arial" w:eastAsia="Arial" w:hAnsi="Arial"/>
          <w:b w:val="false"/>
          <w:bCs w:val="false"/>
          <w:sz w:val="22"/>
          <w:szCs w:val="22"/>
        </w:rPr>
        <w:t xml:space="preserve">Pair: cbBTC/USDC (only active pair). Take profit: 3% (confirmed optimal via parameter sweep; sharp profitability falloff at 3.5%). Stop loss: 5%. Time limit: 48 hours. Confidence threshold: 0.5. Position size: 0.5%. Fee model: 30 bps round-trip.</w:t>
      </w:r>
    </w:p>
    <w:p>
      <w:pPr>
        <w:spacing w:line="360"/>
      </w:pPr>
      <w:r>
        <w:rPr>
          <w:rFonts w:ascii="Arial" w:cs="Arial" w:eastAsia="Arial" w:hAnsi="Arial"/>
          <w:b w:val="false"/>
          <w:bCs w:val="false"/>
          <w:sz w:val="22"/>
          <w:szCs w:val="22"/>
        </w:rPr>
        <w:t xml:space="preserve">Backtested results: 65 trades, 67.7% hit rate, +72.6 bps avg P&amp;L, Sharpe 4.46, profit factor 1.90.</w:t>
      </w:r>
    </w:p>
    <w:p/>
    <w:p>
      <w:pPr>
        <w:pStyle w:val="Heading2"/>
        <w:spacing w:after="120" w:before="240"/>
      </w:pPr>
      <w:r>
        <w:rPr>
          <w:rFonts w:ascii="Arial" w:cs="Arial" w:eastAsia="Arial" w:hAnsi="Arial"/>
          <w:b/>
          <w:bCs/>
          <w:color w:val="1F3864"/>
          <w:sz w:val="28"/>
          <w:szCs w:val="28"/>
        </w:rPr>
        <w:t xml:space="preserve">Active Signals</w:t>
      </w:r>
    </w:p>
    <w:p>
      <w:pPr>
        <w:spacing w:line="360"/>
      </w:pPr>
      <w:r>
        <w:rPr>
          <w:rFonts w:ascii="Arial" w:cs="Arial" w:eastAsia="Arial" w:hAnsi="Arial"/>
          <w:b w:val="false"/>
          <w:bCs w:val="false"/>
          <w:sz w:val="22"/>
          <w:szCs w:val="22"/>
        </w:rPr>
        <w:t xml:space="preserve">Trend (weight 0.60): Multi-timeframe momentum (ROC 5/10/20), EMA 9/21 crossovers, price vs SMA50. Primary alpha source. Standalone Sharpe 1.28.</w:t>
      </w:r>
    </w:p>
    <w:p>
      <w:pPr>
        <w:spacing w:line="360"/>
      </w:pPr>
      <w:r>
        <w:rPr>
          <w:rFonts w:ascii="Arial" w:cs="Arial" w:eastAsia="Arial" w:hAnsi="Arial"/>
          <w:b w:val="false"/>
          <w:bCs w:val="false"/>
          <w:sz w:val="22"/>
          <w:szCs w:val="22"/>
        </w:rPr>
        <w:t xml:space="preserve">Reversion (weight 0.40): Z-score at 20 and 50 period windows, Bollinger Band position. Acts as implicit trade filter, not a signal generator. Standalone Sharpe -3.21, but composite with trend produces Sharpe 4.46 (3.5x improvement over trend alone). The filter prevents bad trend entries averaging -40.6 bps each.</w:t>
      </w:r>
    </w:p>
    <w:p/>
    <w:p>
      <w:pPr>
        <w:pStyle w:val="Heading2"/>
        <w:spacing w:after="120" w:before="240"/>
      </w:pPr>
      <w:r>
        <w:rPr>
          <w:rFonts w:ascii="Arial" w:cs="Arial" w:eastAsia="Arial" w:hAnsi="Arial"/>
          <w:b/>
          <w:bCs/>
          <w:color w:val="1F3864"/>
          <w:sz w:val="28"/>
          <w:szCs w:val="28"/>
        </w:rPr>
        <w:t xml:space="preserve">Removed Signals</w:t>
      </w:r>
    </w:p>
    <w:p>
      <w:pPr>
        <w:spacing w:line="360"/>
      </w:pPr>
      <w:r>
        <w:rPr>
          <w:rFonts w:ascii="Arial" w:cs="Arial" w:eastAsia="Arial" w:hAnsi="Arial"/>
          <w:b w:val="false"/>
          <w:bCs w:val="false"/>
          <w:sz w:val="22"/>
          <w:szCs w:val="22"/>
        </w:rPr>
        <w:t xml:space="preserve">Arbitrage: Definitively unprofitable. Spreads never exceed threshold persistently even with corrected 5 bps Aerodrome fee.</w:t>
      </w:r>
    </w:p>
    <w:p>
      <w:pPr>
        <w:spacing w:line="360"/>
      </w:pPr>
      <w:r>
        <w:rPr>
          <w:rFonts w:ascii="Arial" w:cs="Arial" w:eastAsia="Arial" w:hAnsi="Arial"/>
          <w:b w:val="false"/>
          <w:bCs w:val="false"/>
          <w:sz w:val="22"/>
          <w:szCs w:val="22"/>
        </w:rPr>
        <w:t xml:space="preserve">Volatility: ATR-based. Never fires non-neutral direction. Zero trades on real data.</w:t>
      </w:r>
    </w:p>
    <w:p>
      <w:pPr>
        <w:spacing w:line="360"/>
      </w:pPr>
      <w:r>
        <w:rPr>
          <w:rFonts w:ascii="Arial" w:cs="Arial" w:eastAsia="Arial" w:hAnsi="Arial"/>
          <w:b w:val="false"/>
          <w:bCs w:val="false"/>
          <w:sz w:val="22"/>
          <w:szCs w:val="22"/>
        </w:rPr>
        <w:t xml:space="preserve">Onchain: Alchemy transfer data pipeline not wired correctly. Zero data in DB.</w:t>
      </w:r>
    </w:p>
    <w:p/>
    <w:p>
      <w:pPr>
        <w:pStyle w:val="Heading2"/>
        <w:spacing w:after="120" w:before="240"/>
      </w:pPr>
      <w:r>
        <w:rPr>
          <w:rFonts w:ascii="Arial" w:cs="Arial" w:eastAsia="Arial" w:hAnsi="Arial"/>
          <w:b/>
          <w:bCs/>
          <w:color w:val="1F3864"/>
          <w:sz w:val="28"/>
          <w:szCs w:val="28"/>
        </w:rPr>
        <w:t xml:space="preserve">Paper Trading Status</w:t>
      </w:r>
    </w:p>
    <w:p>
      <w:pPr>
        <w:spacing w:line="360"/>
      </w:pPr>
      <w:r>
        <w:rPr>
          <w:rFonts w:ascii="Arial" w:cs="Arial" w:eastAsia="Arial" w:hAnsi="Arial"/>
          <w:b w:val="false"/>
          <w:bCs w:val="false"/>
          <w:sz w:val="22"/>
          <w:szCs w:val="22"/>
        </w:rPr>
        <w:t xml:space="preserve">3 open positions as of morning April 2. System correctly stopped proposing new trades when confidence dropped below 0.5. No closed trades yet — metrics will populate when first position resolves. Need 20-30 closed trades to validate live performance against backtest.</w:t>
      </w:r>
    </w:p>
    <w:p>
      <w:pPr>
        <w:spacing w:line="360"/>
      </w:pPr>
      <w:r>
        <w:rPr>
          <w:rFonts w:ascii="Arial" w:cs="Arial" w:eastAsia="Arial" w:hAnsi="Arial"/>
          <w:b w:val="false"/>
          <w:bCs w:val="false"/>
          <w:sz w:val="22"/>
          <w:szCs w:val="22"/>
        </w:rPr>
        <w:t xml:space="preserve">Circuit breaker now active with four safeguards.</w:t>
      </w:r>
    </w:p>
    <w:p>
      <w:r>
        <w:br w:type="page"/>
      </w:r>
    </w:p>
    <w:p>
      <w:pPr>
        <w:pStyle w:val="Heading1"/>
        <w:spacing w:after="240" w:before="240"/>
      </w:pPr>
      <w:r>
        <w:rPr>
          <w:rFonts w:ascii="Arial" w:cs="Arial" w:eastAsia="Arial" w:hAnsi="Arial"/>
          <w:b/>
          <w:bCs/>
          <w:color w:val="1F3864"/>
          <w:sz w:val="32"/>
          <w:szCs w:val="32"/>
        </w:rPr>
        <w:t xml:space="preserve">SECTION 5: Strategic Decisions</w:t>
      </w:r>
    </w:p>
    <w:p>
      <w:pPr>
        <w:pStyle w:val="Heading2"/>
        <w:spacing w:after="120" w:before="240"/>
      </w:pPr>
      <w:r>
        <w:rPr>
          <w:rFonts w:ascii="Arial" w:cs="Arial" w:eastAsia="Arial" w:hAnsi="Arial"/>
          <w:b/>
          <w:bCs/>
          <w:color w:val="1F3864"/>
          <w:sz w:val="28"/>
          <w:szCs w:val="28"/>
        </w:rPr>
        <w:t xml:space="preserve">Base First, Solana Later</w:t>
      </w:r>
    </w:p>
    <w:p>
      <w:pPr>
        <w:spacing w:line="360"/>
      </w:pPr>
      <w:r>
        <w:rPr>
          <w:rFonts w:ascii="Arial" w:cs="Arial" w:eastAsia="Arial" w:hAnsi="Arial"/>
          <w:b w:val="false"/>
          <w:bCs w:val="false"/>
          <w:sz w:val="22"/>
          <w:szCs w:val="22"/>
        </w:rPr>
        <w:t xml:space="preserve">Decision: Sentinel's immediate priority is establishing dominance as the trust layer in the x402 ecosystem on Base. The x402 protocol is still early (escrow scheme, signed receipts, settlement router all in draft). Sentinel has organic traction with returning users. This is a category-creation window, not a market-share competition.</w:t>
      </w:r>
    </w:p>
    <w:p>
      <w:pPr>
        <w:spacing w:line="360"/>
      </w:pPr>
      <w:r>
        <w:rPr>
          <w:rFonts w:ascii="Arial" w:cs="Arial" w:eastAsia="Arial" w:hAnsi="Arial"/>
          <w:b w:val="false"/>
          <w:bCs w:val="false"/>
          <w:sz w:val="22"/>
          <w:szCs w:val="22"/>
        </w:rPr>
        <w:t xml:space="preserve">Solana expansion planned for Q3/Q4 2026 after: (1) EAS attestations live on Base, (2) Reputation registry tracking 50+ agents, (3) At least one external integration partner, (4) Consistent revenue baseline established.</w:t>
      </w:r>
    </w:p>
    <w:p>
      <w:pPr>
        <w:spacing w:line="360"/>
      </w:pPr>
      <w:r>
        <w:rPr>
          <w:rFonts w:ascii="Arial" w:cs="Arial" w:eastAsia="Arial" w:hAnsi="Arial"/>
          <w:b w:val="false"/>
          <w:bCs w:val="false"/>
          <w:sz w:val="22"/>
          <w:szCs w:val="22"/>
        </w:rPr>
        <w:t xml:space="preserve">Architecture is chain-agnostic in interfaces (scoring engine, attestation schema, reputation model). Solana expansion becomes a data-source adapter exercise, not a re-architecture.</w:t>
      </w:r>
    </w:p>
    <w:p/>
    <w:p>
      <w:pPr>
        <w:pStyle w:val="Heading2"/>
        <w:spacing w:after="120" w:before="240"/>
      </w:pPr>
      <w:r>
        <w:rPr>
          <w:rFonts w:ascii="Arial" w:cs="Arial" w:eastAsia="Arial" w:hAnsi="Arial"/>
          <w:b/>
          <w:bCs/>
          <w:color w:val="1F3864"/>
          <w:sz w:val="28"/>
          <w:szCs w:val="28"/>
        </w:rPr>
        <w:t xml:space="preserve">Lean Architecture Principles</w:t>
      </w:r>
    </w:p>
    <w:p>
      <w:pPr>
        <w:spacing w:line="360"/>
      </w:pPr>
      <w:r>
        <w:rPr>
          <w:rFonts w:ascii="Arial" w:cs="Arial" w:eastAsia="Arial" w:hAnsi="Arial"/>
          <w:b w:val="false"/>
          <w:bCs w:val="false"/>
          <w:sz w:val="22"/>
          <w:szCs w:val="22"/>
        </w:rPr>
        <w:t xml:space="preserve">Three-path model adopted: Hot path (request to response, reads only, sub-5s target), Post-response path (async writes — attestations, reputation, audit trail), Background path (periodic — registry refresh, batch reputation, monitoring).</w:t>
      </w:r>
    </w:p>
    <w:p>
      <w:pPr>
        <w:spacing w:line="360"/>
      </w:pPr>
      <w:r>
        <w:rPr>
          <w:rFonts w:ascii="Arial" w:cs="Arial" w:eastAsia="Arial" w:hAnsi="Arial"/>
          <w:b w:val="false"/>
          <w:bCs w:val="false"/>
          <w:sz w:val="22"/>
          <w:szCs w:val="22"/>
        </w:rPr>
        <w:t xml:space="preserve">Anti-overfit guardrails: Max 7 external APIs on hot path. Every new layer must pass the net load test. Attestations replace Redis cache for cross-agent queries, reducing load rather than adding to it.</w:t>
      </w:r>
    </w:p>
    <w:p>
      <w:pPr>
        <w:spacing w:line="360"/>
      </w:pPr>
      <w:r>
        <w:rPr>
          <w:rFonts w:ascii="Arial" w:cs="Arial" w:eastAsia="Arial" w:hAnsi="Arial"/>
          <w:b w:val="false"/>
          <w:bCs w:val="false"/>
          <w:sz w:val="22"/>
          <w:szCs w:val="22"/>
        </w:rPr>
        <w:t xml:space="preserve">See Sentinel_Lean_Architecture_v1.docx for full specification.</w:t>
      </w:r>
    </w:p>
    <w:p/>
    <w:p>
      <w:pPr>
        <w:pStyle w:val="Heading2"/>
        <w:spacing w:after="120" w:before="240"/>
      </w:pPr>
      <w:r>
        <w:rPr>
          <w:rFonts w:ascii="Arial" w:cs="Arial" w:eastAsia="Arial" w:hAnsi="Arial"/>
          <w:b/>
          <w:bCs/>
          <w:color w:val="1F3864"/>
          <w:sz w:val="28"/>
          <w:szCs w:val="28"/>
        </w:rPr>
        <w:t xml:space="preserve">Layer Expansion Roadmap</w:t>
      </w:r>
    </w:p>
    <w:p>
      <w:pPr>
        <w:spacing w:line="360"/>
      </w:pPr>
      <w:r>
        <w:rPr>
          <w:rFonts w:ascii="Arial" w:cs="Arial" w:eastAsia="Arial" w:hAnsi="Arial"/>
          <w:b w:val="false"/>
          <w:bCs w:val="false"/>
          <w:sz w:val="22"/>
          <w:szCs w:val="22"/>
        </w:rPr>
        <w:t xml:space="preserve">Phase 0 (This week): Etherscan metadata caching, preflight caching, protocol registry daily refresh. Let paper trading run.</w:t>
      </w:r>
    </w:p>
    <w:p>
      <w:pPr>
        <w:spacing w:line="360"/>
      </w:pPr>
      <w:r>
        <w:rPr>
          <w:rFonts w:ascii="Arial" w:cs="Arial" w:eastAsia="Arial" w:hAnsi="Arial"/>
          <w:b w:val="false"/>
          <w:bCs w:val="false"/>
          <w:sz w:val="22"/>
          <w:szCs w:val="22"/>
        </w:rPr>
        <w:t xml:space="preserve">Phase 1 (Weeks 1-4): EAS attestation layer on Base. Attestation read on hot path, write on post-response path. Bind to x402 signed receipt extension.</w:t>
      </w:r>
    </w:p>
    <w:p>
      <w:pPr>
        <w:spacing w:line="360"/>
      </w:pPr>
      <w:r>
        <w:rPr>
          <w:rFonts w:ascii="Arial" w:cs="Arial" w:eastAsia="Arial" w:hAnsi="Arial"/>
          <w:b w:val="false"/>
          <w:bCs w:val="false"/>
          <w:sz w:val="22"/>
          <w:szCs w:val="22"/>
        </w:rPr>
        <w:t xml:space="preserve">Phase 2 (Weeks 5-8): ERC-8004 compliant reputation registry. Tiered verification based on agent reputation. Reputation update on post-response path.</w:t>
      </w:r>
    </w:p>
    <w:p>
      <w:pPr>
        <w:spacing w:line="360"/>
      </w:pPr>
      <w:r>
        <w:rPr>
          <w:rFonts w:ascii="Arial" w:cs="Arial" w:eastAsia="Arial" w:hAnsi="Arial"/>
          <w:b w:val="false"/>
          <w:bCs w:val="false"/>
          <w:sz w:val="22"/>
          <w:szCs w:val="22"/>
        </w:rPr>
        <w:t xml:space="preserve">Phase 3 (Weeks 9-12): Monitoring webhooks (subscription model). Compliance audit trail. Report generation.</w:t>
      </w:r>
    </w:p>
    <w:p>
      <w:pPr>
        <w:spacing w:line="360"/>
      </w:pPr>
      <w:r>
        <w:rPr>
          <w:rFonts w:ascii="Arial" w:cs="Arial" w:eastAsia="Arial" w:hAnsi="Arial"/>
          <w:b w:val="false"/>
          <w:bCs w:val="false"/>
          <w:sz w:val="22"/>
          <w:szCs w:val="22"/>
        </w:rPr>
        <w:t xml:space="preserve">Future: Insurance integration, Solana expansion, cross-chain verification.</w:t>
      </w:r>
    </w:p>
    <w:p>
      <w:r>
        <w:br w:type="page"/>
      </w:r>
    </w:p>
    <w:p>
      <w:pPr>
        <w:pStyle w:val="Heading1"/>
        <w:spacing w:after="240" w:before="240"/>
      </w:pPr>
      <w:r>
        <w:rPr>
          <w:rFonts w:ascii="Arial" w:cs="Arial" w:eastAsia="Arial" w:hAnsi="Arial"/>
          <w:b/>
          <w:bCs/>
          <w:color w:val="1F3864"/>
          <w:sz w:val="32"/>
          <w:szCs w:val="32"/>
        </w:rPr>
        <w:t xml:space="preserve">SECTION 6: Competitive Landscape (Key Findings)</w:t>
      </w:r>
    </w:p>
    <w:p>
      <w:pPr>
        <w:spacing w:line="360"/>
      </w:pPr>
      <w:r>
        <w:rPr>
          <w:rFonts w:ascii="Arial" w:cs="Arial" w:eastAsia="Arial" w:hAnsi="Arial"/>
          <w:b w:val="false"/>
          <w:bCs w:val="false"/>
          <w:sz w:val="22"/>
          <w:szCs w:val="22"/>
        </w:rPr>
        <w:t xml:space="preserve">No single competitor combines pre-execution verification, agent identity, x402 payment gating, and agent-native design.</w:t>
      </w:r>
    </w:p>
    <w:p>
      <w:pPr>
        <w:spacing w:line="360"/>
      </w:pPr>
      <w:r>
        <w:rPr>
          <w:rFonts w:ascii="Arial" w:cs="Arial" w:eastAsia="Arial" w:hAnsi="Arial"/>
          <w:b w:val="false"/>
          <w:bCs w:val="false"/>
          <w:sz w:val="22"/>
          <w:szCs w:val="22"/>
        </w:rPr>
        <w:t xml:space="preserve">Nearest competitors: Blockaid (sub-300ms simulation, enterprise distribution via MetaMask/Coinbase Wallet), GoPlus Security (40+ chains, 717M API calls/month, Sentinel already uses their data), Blowfish (acquired by Phantom, strong on Solana), Chaos Labs (risk oracles securing $30B TVL).</w:t>
      </w:r>
    </w:p>
    <w:p>
      <w:pPr>
        <w:spacing w:line="360"/>
      </w:pPr>
      <w:r>
        <w:rPr>
          <w:rFonts w:ascii="Arial" w:cs="Arial" w:eastAsia="Arial" w:hAnsi="Arial"/>
          <w:b w:val="false"/>
          <w:bCs w:val="false"/>
          <w:sz w:val="22"/>
          <w:szCs w:val="22"/>
        </w:rPr>
        <w:t xml:space="preserve">Key standard: ERC-8004 (Agent Trust Protocol) went live early 2026. Sentinel must be compliant. EAS is already deployed on Base.</w:t>
      </w:r>
    </w:p>
    <w:p>
      <w:pPr>
        <w:spacing w:line="360"/>
      </w:pPr>
      <w:r>
        <w:rPr>
          <w:rFonts w:ascii="Arial" w:cs="Arial" w:eastAsia="Arial" w:hAnsi="Arial"/>
          <w:b w:val="false"/>
          <w:bCs w:val="false"/>
          <w:sz w:val="22"/>
          <w:szCs w:val="22"/>
        </w:rPr>
        <w:t xml:space="preserve">x402 ecosystem developments to leverage: Signed Receipt extension (PR 935), Escrow Scheme (Issue 839), Settlement Router / x402-exec (Issue 584).</w:t>
      </w:r>
    </w:p>
    <w:p>
      <w:pPr>
        <w:spacing w:line="360"/>
      </w:pPr>
      <w:r>
        <w:rPr>
          <w:rFonts w:ascii="Arial" w:cs="Arial" w:eastAsia="Arial" w:hAnsi="Arial"/>
          <w:b w:val="false"/>
          <w:bCs w:val="false"/>
          <w:sz w:val="22"/>
          <w:szCs w:val="22"/>
        </w:rPr>
        <w:t xml:space="preserve">See Sentinel_NextLayers_Research_Brief_v2.docx for full competitive analysis.</w:t>
      </w:r>
    </w:p>
    <w:p>
      <w:r>
        <w:br w:type="page"/>
      </w:r>
    </w:p>
    <w:p>
      <w:pPr>
        <w:pStyle w:val="Heading1"/>
        <w:spacing w:after="240" w:before="240"/>
      </w:pPr>
      <w:r>
        <w:rPr>
          <w:rFonts w:ascii="Arial" w:cs="Arial" w:eastAsia="Arial" w:hAnsi="Arial"/>
          <w:b/>
          <w:bCs/>
          <w:color w:val="1F3864"/>
          <w:sz w:val="32"/>
          <w:szCs w:val="32"/>
        </w:rPr>
        <w:t xml:space="preserve">SECTION 7: File Locations</w:t>
      </w:r>
    </w:p>
    <w:p>
      <w:pPr>
        <w:pStyle w:val="Heading2"/>
        <w:spacing w:after="120" w:before="240"/>
      </w:pPr>
      <w:r>
        <w:rPr>
          <w:rFonts w:ascii="Arial" w:cs="Arial" w:eastAsia="Arial" w:hAnsi="Arial"/>
          <w:b/>
          <w:bCs/>
          <w:color w:val="1F3864"/>
          <w:sz w:val="28"/>
          <w:szCs w:val="28"/>
        </w:rPr>
        <w:t xml:space="preserve">Sentinel</w:t>
      </w:r>
    </w:p>
    <w:p>
      <w:pPr>
        <w:spacing w:line="360"/>
      </w:pPr>
      <w:r>
        <w:rPr>
          <w:rFonts w:ascii="Arial" w:cs="Arial" w:eastAsia="Arial" w:hAnsi="Arial"/>
          <w:b w:val="false"/>
          <w:bCs w:val="false"/>
          <w:sz w:val="22"/>
          <w:szCs w:val="22"/>
        </w:rPr>
        <w:t xml:space="preserve">Main service: server.js. Scoring interface: lib/scoring.js. Scoring engine (proprietary): lib/scoring-engine/index.js. Database: lib/db.js. Request logging: lib/request-logger.js. Admin stats: lib/admin-stats.js. Tests: tests/server.test.js.</w:t>
      </w:r>
    </w:p>
    <w:p/>
    <w:p>
      <w:pPr>
        <w:pStyle w:val="Heading2"/>
        <w:spacing w:after="120" w:before="240"/>
      </w:pPr>
      <w:r>
        <w:rPr>
          <w:rFonts w:ascii="Arial" w:cs="Arial" w:eastAsia="Arial" w:hAnsi="Arial"/>
          <w:b/>
          <w:bCs/>
          <w:color w:val="1F3864"/>
          <w:sz w:val="28"/>
          <w:szCs w:val="28"/>
        </w:rPr>
        <w:t xml:space="preserve">Market Agent</w:t>
      </w:r>
    </w:p>
    <w:p>
      <w:pPr>
        <w:spacing w:line="360"/>
      </w:pPr>
      <w:r>
        <w:rPr>
          <w:rFonts w:ascii="Arial" w:cs="Arial" w:eastAsia="Arial" w:hAnsi="Arial"/>
          <w:b w:val="false"/>
          <w:bCs w:val="false"/>
          <w:sz w:val="22"/>
          <w:szCs w:val="22"/>
        </w:rPr>
        <w:t xml:space="preserve">Server: market-agent/src/server.js. Agent loop: market-agent/src/agent.js. Signals: market-agent/src/signals/ (index.js, scorer.js, schema.js, trend.js, reversion.js). Paper trading: market-agent/src/paper/ (tracker.js, approval.js, circuit-breaker.js). Sentinel client: market-agent/src/sentinel/client.js. Dashboard: market-agent/dashboard/index.html.</w:t>
      </w:r>
    </w:p>
    <w:p/>
    <w:p>
      <w:pPr>
        <w:pStyle w:val="Heading2"/>
        <w:spacing w:after="120" w:before="240"/>
      </w:pPr>
      <w:r>
        <w:rPr>
          <w:rFonts w:ascii="Arial" w:cs="Arial" w:eastAsia="Arial" w:hAnsi="Arial"/>
          <w:b/>
          <w:bCs/>
          <w:color w:val="1F3864"/>
          <w:sz w:val="28"/>
          <w:szCs w:val="28"/>
        </w:rPr>
        <w:t xml:space="preserve">Documentation (Current)</w:t>
      </w:r>
    </w:p>
    <w:p>
      <w:pPr>
        <w:spacing w:line="360"/>
      </w:pPr>
      <w:r>
        <w:rPr>
          <w:rFonts w:ascii="Arial" w:cs="Arial" w:eastAsia="Arial" w:hAnsi="Arial"/>
          <w:b w:val="false"/>
          <w:bCs w:val="false"/>
          <w:sz w:val="22"/>
          <w:szCs w:val="22"/>
        </w:rPr>
        <w:t xml:space="preserve">Handoff (this doc): Sentinel_MarketAgent_Handoff_April2026_v2.docx</w:t>
      </w:r>
    </w:p>
    <w:p>
      <w:pPr>
        <w:spacing w:line="360"/>
      </w:pPr>
      <w:r>
        <w:rPr>
          <w:rFonts w:ascii="Arial" w:cs="Arial" w:eastAsia="Arial" w:hAnsi="Arial"/>
          <w:b w:val="false"/>
          <w:bCs w:val="false"/>
          <w:sz w:val="22"/>
          <w:szCs w:val="22"/>
        </w:rPr>
        <w:t xml:space="preserve">Architecture: Sentinel_Lean_Architecture_v1.docx</w:t>
      </w:r>
    </w:p>
    <w:p>
      <w:pPr>
        <w:spacing w:line="360"/>
      </w:pPr>
      <w:r>
        <w:rPr>
          <w:rFonts w:ascii="Arial" w:cs="Arial" w:eastAsia="Arial" w:hAnsi="Arial"/>
          <w:b w:val="false"/>
          <w:bCs w:val="false"/>
          <w:sz w:val="22"/>
          <w:szCs w:val="22"/>
        </w:rPr>
        <w:t xml:space="preserve">Research: Sentinel_NextLayers_Research_Brief_v2.docx</w:t>
      </w:r>
    </w:p>
    <w:p>
      <w:r>
        <w:br w:type="page"/>
      </w:r>
    </w:p>
    <w:p>
      <w:pPr>
        <w:pStyle w:val="Heading1"/>
        <w:spacing w:after="240" w:before="240"/>
      </w:pPr>
      <w:r>
        <w:rPr>
          <w:rFonts w:ascii="Arial" w:cs="Arial" w:eastAsia="Arial" w:hAnsi="Arial"/>
          <w:b/>
          <w:bCs/>
          <w:color w:val="1F3864"/>
          <w:sz w:val="32"/>
          <w:szCs w:val="32"/>
        </w:rPr>
        <w:t xml:space="preserve">SECTION 8: How to Start the System</w:t>
      </w:r>
    </w:p>
    <w:p>
      <w:pPr>
        <w:spacing w:line="360"/>
      </w:pPr>
      <w:r>
        <w:rPr>
          <w:rFonts w:ascii="Arial" w:cs="Arial" w:eastAsia="Arial" w:hAnsi="Arial"/>
          <w:b w:val="false"/>
          <w:bCs w:val="false"/>
          <w:sz w:val="22"/>
          <w:szCs w:val="22"/>
        </w:rPr>
        <w:t xml:space="preserve">Terminal 1 (Sentinel): cd ~/Documents/Sentinel &amp;&amp; node server.js</w:t>
      </w:r>
    </w:p>
    <w:p>
      <w:pPr>
        <w:spacing w:line="360"/>
      </w:pPr>
      <w:r>
        <w:rPr>
          <w:rFonts w:ascii="Arial" w:cs="Arial" w:eastAsia="Arial" w:hAnsi="Arial"/>
          <w:b w:val="false"/>
          <w:bCs w:val="false"/>
          <w:sz w:val="22"/>
          <w:szCs w:val="22"/>
        </w:rPr>
        <w:t xml:space="preserve">Terminal 2 (Market Agent): cd ~/Documents/Sentinel/market-agent &amp;&amp; node src/server.js</w:t>
      </w:r>
    </w:p>
    <w:p>
      <w:pPr>
        <w:spacing w:line="360"/>
      </w:pPr>
      <w:r>
        <w:rPr>
          <w:rFonts w:ascii="Arial" w:cs="Arial" w:eastAsia="Arial" w:hAnsi="Arial"/>
          <w:b w:val="false"/>
          <w:bCs w:val="false"/>
          <w:sz w:val="22"/>
          <w:szCs w:val="22"/>
        </w:rPr>
        <w:t xml:space="preserve">Dashboard: http://localhost:4030/dashboard/index.html</w:t>
      </w:r>
    </w:p>
    <w:p>
      <w:pPr>
        <w:spacing w:line="360"/>
      </w:pPr>
      <w:r>
        <w:rPr>
          <w:rFonts w:ascii="Arial" w:cs="Arial" w:eastAsia="Arial" w:hAnsi="Arial"/>
          <w:b w:val="false"/>
          <w:bCs w:val="false"/>
          <w:sz w:val="22"/>
          <w:szCs w:val="22"/>
        </w:rPr>
        <w:t xml:space="preserve">Debug: http://localhost:4030/dashboard/data/debug</w:t>
      </w:r>
    </w:p>
    <w:p>
      <w:pPr>
        <w:spacing w:line="360"/>
      </w:pPr>
      <w:r>
        <w:rPr>
          <w:rFonts w:ascii="Arial" w:cs="Arial" w:eastAsia="Arial" w:hAnsi="Arial"/>
          <w:b w:val="false"/>
          <w:bCs w:val="false"/>
          <w:sz w:val="22"/>
          <w:szCs w:val="22"/>
        </w:rPr>
        <w:t xml:space="preserve">Admin stats: curl -H "Authorization: Bearer $SENTINEL_ADMIN_KEY" http://localhost:4021/admin/stats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t xml:space="preserve">Page </w:t>
    </w: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40"/>
      <w:szCs w:val="40"/>
    </w:rPr>
  </w:style>
  <w:style w:type="paragraph" w:styleId="Heading2">
    <w:name w:val="Heading 2"/>
    <w:basedOn w:val="Normal"/>
    <w:next w:val="Normal"/>
    <w:qFormat/>
    <w:pPr>
      <w:spacing w:after="120" w:before="180"/>
      <w:outlineLvl w:val="1"/>
    </w:pPr>
    <w:rPr>
      <w:rFonts w:ascii="Arial" w:cs="Arial" w:eastAsia="Arial" w:hAnsi="Arial"/>
      <w:b/>
      <w:bCs/>
      <w:color w:val="1F3864"/>
      <w:sz w:val="28"/>
      <w:szCs w:val="28"/>
    </w:rPr>
  </w:style>
  <w:style w:type="paragraph" w:styleId="Heading3">
    <w:name w:val="Heading 3"/>
    <w:basedOn w:val="Normal"/>
    <w:next w:val="Normal"/>
    <w:qFormat/>
    <w:pPr>
      <w:spacing w:after="100" w:before="120"/>
      <w:outlineLvl w:val="2"/>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2026-04-02T13:40:39.730Z</dcterms:created>
  <dcterms:modified xsi:type="dcterms:W3CDTF">2026-04-02T13:40:39.731Z</dcterms:modified>
</cp:coreProperties>
</file>

<file path=docProps/custom.xml><?xml version="1.0" encoding="utf-8"?>
<Properties xmlns="http://schemas.openxmlformats.org/officeDocument/2006/custom-properties" xmlns:vt="http://schemas.openxmlformats.org/officeDocument/2006/docPropsVTypes"/>
</file>