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4E79"/>
          <w:sz w:val="36"/>
          <w:szCs w:val="36"/>
        </w:rPr>
        <w:t xml:space="preserve">PHÂN BIỆT MÃ SỐ VÀ SỐ LÔ</w:t>
      </w:r>
    </w:p>
    <w:p>
      <w:pPr>
        <w:pBdr>
          <w:bottom w:val="single" w:color="1F4E79" w:sz="8" w:space="6"/>
        </w:pBdr>
        <w:spacing w:after="240"/>
      </w:pPr>
      <w:r>
        <w:rPr>
          <w:rFonts w:ascii="Arial" w:cs="Arial" w:eastAsia="Arial" w:hAnsi="Arial"/>
          <w:color w:val="555555"/>
          <w:sz w:val="24"/>
          <w:szCs w:val="24"/>
        </w:rPr>
        <w:t xml:space="preserve">Hướng dẫn nhập đúng ở form Nhập hàng</w:t>
      </w:r>
    </w:p>
    <w:p>
      <w:pPr>
        <w:pStyle w:val="Heading1"/>
      </w:pPr>
      <w:r>
        <w:rPr>
          <w:rFonts w:ascii="Arial" w:cs="Arial" w:eastAsia="Arial" w:hAnsi="Arial"/>
        </w:rPr>
        <w:t xml:space="preserve">1. Tóm tắt nhanh</w:t>
      </w:r>
    </w:p>
    <w:p>
      <w:pPr>
        <w:spacing w:after="120" w:line="300"/>
      </w:pPr>
      <w:r>
        <w:rPr>
          <w:rFonts w:ascii="Arial" w:cs="Arial" w:eastAsia="Arial" w:hAnsi="Arial"/>
          <w:sz w:val="22"/>
          <w:szCs w:val="22"/>
        </w:rPr>
        <w:t xml:space="preserve">Khi nhập một lô hàng, form Nhập hàng yêu cầu điền hai thông tin nghe giống nhau nhưng hoàn toàn khác nhau. Bảng dưới đây so sánh hai thông tin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
            </w:r>
          </w:p>
        </w:tc>
        <w:tc>
          <w:tcPr>
            <w:tcW w:type="dxa" w:w="3819"/>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MÃ SỐ</w:t>
            </w:r>
          </w:p>
        </w:tc>
        <w:tc>
          <w:tcPr>
            <w:tcW w:type="dxa" w:w="3819"/>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SỐ LÔ</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Là gì</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Mã riêng của cửa hàng để phân biệt từng lần nhập hàng.</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Số lô sản xuất do nhà sản xuất in trên bao bì/nhãn sản phẩm.</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Ai đặt</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Cửa hàng tự đặt.</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Nhà sản xuất đặt, cửa hàng chỉ chép lại cho đúng.</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Ví dụ</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LO001, LO002, 261030-01</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 B1105, 240615</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Có được trùng không</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KHÔNG. Mỗi lần nhập một mã khác nhau.</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ĐƯỢC. Nhiều lần nhập có thể cùng một số lô.</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Dùng để làm gì</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Hệ thống nhận diện từng lô hàng. Mã này cũng hiện ở form bán hàng để chọn đúng lô.</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Ghi lại lô sản xuất của sản phẩm để truy nguồn gốc khi cần (ví dụ khi nhà sản xuất thông báo thu hồi).</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Có bắt buộc không</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Có, không được để trống.</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Có, không được để trống.</w:t>
            </w:r>
          </w:p>
        </w:tc>
      </w:tr>
      <w:tr>
        <w:trPr>
          <w:cantSplit/>
        </w:trPr>
        <w:tc>
          <w:tcPr>
            <w:tcW w:type="dxa" w:w="20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Ô trên form</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Ô “Mã số”, nằm dưới ô Sản phẩm.</w:t>
            </w:r>
          </w:p>
        </w:tc>
        <w:tc>
          <w:tcPr>
            <w:tcW w:type="dxa" w:w="3819"/>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Ô “Số lô”, nằm ở cột bên phải, hàng dưới cùng.</w:t>
            </w:r>
          </w:p>
        </w:tc>
      </w:tr>
    </w:tbl>
    <w:p>
      <w:pPr>
        <w:spacing w:after="120" w:before="160" w:line="300"/>
      </w:pPr>
      <w:r>
        <w:rPr>
          <w:rFonts w:ascii="Arial" w:cs="Arial" w:eastAsia="Arial" w:hAnsi="Arial"/>
          <w:b/>
          <w:bCs/>
          <w:color w:val="1F4E79"/>
          <w:sz w:val="22"/>
          <w:szCs w:val="22"/>
        </w:rPr>
        <w:t xml:space="preserve">Nhớ nhanh: </w:t>
      </w:r>
      <w:r>
        <w:rPr>
          <w:rFonts w:ascii="Arial" w:cs="Arial" w:eastAsia="Arial" w:hAnsi="Arial"/>
          <w:sz w:val="22"/>
          <w:szCs w:val="22"/>
        </w:rPr>
        <w:t xml:space="preserve">Mã số là mã của CỬA HÀNG, không được trùng. Số lô là số của NHÀ SẢN XUẤT, được phép trùng.</w:t>
      </w:r>
    </w:p>
    <w:p>
      <w:pPr>
        <w:pStyle w:val="Heading1"/>
      </w:pPr>
      <w:r>
        <w:rPr>
          <w:rFonts w:ascii="Arial" w:cs="Arial" w:eastAsia="Arial" w:hAnsi="Arial"/>
        </w:rPr>
        <w:t xml:space="preserve">2. Mã số</w:t>
      </w:r>
    </w:p>
    <w:p>
      <w:pPr>
        <w:pStyle w:val="Heading2"/>
      </w:pPr>
      <w:r>
        <w:rPr>
          <w:rFonts w:ascii="Arial" w:cs="Arial" w:eastAsia="Arial" w:hAnsi="Arial"/>
        </w:rPr>
        <w:t xml:space="preserve">Mã số là gì?</w:t>
      </w:r>
    </w:p>
    <w:p>
      <w:pPr>
        <w:spacing w:after="120" w:line="300"/>
      </w:pPr>
      <w:r>
        <w:rPr>
          <w:rFonts w:ascii="Arial" w:cs="Arial" w:eastAsia="Arial" w:hAnsi="Arial"/>
          <w:sz w:val="22"/>
          <w:szCs w:val="22"/>
        </w:rPr>
        <w:t xml:space="preserve">Mã số là mã do cửa hàng tự đặt để phân biệt từng lần nhập hàng. Mỗi lần nhập một lô thì có một mã số riêng, giống như số thứ tự của lô đó trong cửa hàng.</w:t>
      </w:r>
    </w:p>
    <w:p>
      <w:pPr>
        <w:pStyle w:val="Heading2"/>
      </w:pPr>
      <w:r>
        <w:rPr>
          <w:rFonts w:ascii="Arial" w:cs="Arial" w:eastAsia="Arial" w:hAnsi="Arial"/>
        </w:rPr>
        <w:t xml:space="preserve">Quy tắc khi đặt Mã số</w:t>
      </w:r>
    </w:p>
    <w:p>
      <w:pPr>
        <w:pStyle w:val="ListParagraph"/>
        <w:numPr>
          <w:ilvl w:val="0"/>
          <w:numId w:val="2"/>
        </w:numPr>
        <w:spacing w:after="80" w:line="300"/>
      </w:pPr>
      <w:r>
        <w:rPr>
          <w:rFonts w:ascii="Arial" w:cs="Arial" w:eastAsia="Arial" w:hAnsi="Arial"/>
          <w:sz w:val="22"/>
          <w:szCs w:val="22"/>
        </w:rPr>
        <w:t xml:space="preserve">Tự đặt, mỗi lần nhập một mã mới.</w:t>
      </w:r>
    </w:p>
    <w:p>
      <w:pPr>
        <w:pStyle w:val="ListParagraph"/>
        <w:numPr>
          <w:ilvl w:val="0"/>
          <w:numId w:val="2"/>
        </w:numPr>
        <w:spacing w:after="80" w:line="300"/>
      </w:pPr>
      <w:r>
        <w:rPr>
          <w:rFonts w:ascii="Arial" w:cs="Arial" w:eastAsia="Arial" w:hAnsi="Arial"/>
          <w:sz w:val="22"/>
          <w:szCs w:val="22"/>
        </w:rPr>
        <w:t xml:space="preserve">Không được trùng với mã đã dùng ở phiếu đang nhập hoặc các phiếu nhập trước. Chữ hoa và chữ thường được coi là một, ví dụ LO001 và lo001 là cùng một mã.</w:t>
      </w:r>
    </w:p>
    <w:p>
      <w:pPr>
        <w:pStyle w:val="ListParagraph"/>
        <w:numPr>
          <w:ilvl w:val="0"/>
          <w:numId w:val="2"/>
        </w:numPr>
        <w:spacing w:after="80" w:line="300"/>
      </w:pPr>
      <w:r>
        <w:rPr>
          <w:rFonts w:ascii="Arial" w:cs="Arial" w:eastAsia="Arial" w:hAnsi="Arial"/>
          <w:sz w:val="22"/>
          <w:szCs w:val="22"/>
        </w:rPr>
        <w:t xml:space="preserve">Nên đặt ngắn gọn, dễ nhớ, không quá 50 ký tự, và theo một quy ước chung của cả cửa hàng, ví dụ chữ LO cộng số thứ tự (LO001, LO002, LO003) hoặc năm tháng ngày cộng số thứ tự (261030-01).</w:t>
      </w:r>
    </w:p>
    <w:p>
      <w:pPr>
        <w:pStyle w:val="ListParagraph"/>
        <w:numPr>
          <w:ilvl w:val="0"/>
          <w:numId w:val="2"/>
        </w:numPr>
        <w:spacing w:after="80" w:line="300"/>
      </w:pPr>
      <w:r>
        <w:rPr>
          <w:rFonts w:ascii="Arial" w:cs="Arial" w:eastAsia="Arial" w:hAnsi="Arial"/>
          <w:sz w:val="22"/>
          <w:szCs w:val="22"/>
        </w:rPr>
        <w:t xml:space="preserve">Khi bán hàng, nhân viên nhìn mã số này để chọn đúng lô cần bán.</w:t>
      </w:r>
    </w:p>
    <w:p>
      <w:pPr>
        <w:pStyle w:val="Heading2"/>
      </w:pPr>
      <w:r>
        <w:rPr>
          <w:rFonts w:ascii="Arial" w:cs="Arial" w:eastAsia="Arial" w:hAnsi="Arial"/>
        </w:rPr>
        <w:t xml:space="preserve">Không nên</w:t>
      </w:r>
    </w:p>
    <w:p>
      <w:pPr>
        <w:pStyle w:val="ListParagraph"/>
        <w:numPr>
          <w:ilvl w:val="0"/>
          <w:numId w:val="2"/>
        </w:numPr>
        <w:spacing w:after="80" w:line="300"/>
      </w:pPr>
      <w:r>
        <w:rPr>
          <w:rFonts w:ascii="Arial" w:cs="Arial" w:eastAsia="Arial" w:hAnsi="Arial"/>
          <w:sz w:val="22"/>
          <w:szCs w:val="22"/>
        </w:rPr>
        <w:t xml:space="preserve">Không dùng số lô của nhà sản xuất làm Mã số. Cùng một lô sản xuất có thể nhập nhiều lần, lần sau sẽ bị báo trùng Mã số.</w:t>
      </w:r>
    </w:p>
    <w:p>
      <w:pPr>
        <w:pStyle w:val="Heading1"/>
      </w:pPr>
      <w:r>
        <w:rPr>
          <w:rFonts w:ascii="Arial" w:cs="Arial" w:eastAsia="Arial" w:hAnsi="Arial"/>
        </w:rPr>
        <w:t xml:space="preserve">3. Số lô</w:t>
      </w:r>
    </w:p>
    <w:p>
      <w:pPr>
        <w:pStyle w:val="Heading2"/>
      </w:pPr>
      <w:r>
        <w:rPr>
          <w:rFonts w:ascii="Arial" w:cs="Arial" w:eastAsia="Arial" w:hAnsi="Arial"/>
        </w:rPr>
        <w:t xml:space="preserve">Số lô là gì?</w:t>
      </w:r>
    </w:p>
    <w:p>
      <w:pPr>
        <w:spacing w:after="120" w:line="300"/>
      </w:pPr>
      <w:r>
        <w:rPr>
          <w:rFonts w:ascii="Arial" w:cs="Arial" w:eastAsia="Arial" w:hAnsi="Arial"/>
          <w:sz w:val="22"/>
          <w:szCs w:val="22"/>
        </w:rPr>
        <w:t xml:space="preserve">Số lô là số do nhà sản xuất đặt cho mỗi mẻ sản xuất, in hoặc dập trên bao bì, chai, gói hoặc thùng sản phẩm. Cửa hàng không tự đặt mà chỉ chép lại.</w:t>
      </w:r>
    </w:p>
    <w:p>
      <w:pPr>
        <w:pStyle w:val="Heading2"/>
      </w:pPr>
      <w:r>
        <w:rPr>
          <w:rFonts w:ascii="Arial" w:cs="Arial" w:eastAsia="Arial" w:hAnsi="Arial"/>
        </w:rPr>
        <w:t xml:space="preserve">Tìm số lô ở đâu?</w:t>
      </w:r>
    </w:p>
    <w:p>
      <w:pPr>
        <w:spacing w:after="120" w:line="300"/>
      </w:pPr>
      <w:r>
        <w:rPr>
          <w:rFonts w:ascii="Arial" w:cs="Arial" w:eastAsia="Arial" w:hAnsi="Arial"/>
          <w:sz w:val="22"/>
          <w:szCs w:val="22"/>
        </w:rPr>
        <w:t xml:space="preserve">Thường nằm gần ngày sản xuất và hạn sử dụng trên bao bì, ghi là “Số lô”, “Lô”, “Lot”, “Lot No.” hoặc “Batch No.”.</w:t>
      </w:r>
    </w:p>
    <w:p>
      <w:pPr>
        <w:pStyle w:val="Heading2"/>
      </w:pPr>
      <w:r>
        <w:rPr>
          <w:rFonts w:ascii="Arial" w:cs="Arial" w:eastAsia="Arial" w:hAnsi="Arial"/>
        </w:rPr>
        <w:t xml:space="preserve">Quy tắc khi nhập Số lô</w:t>
      </w:r>
    </w:p>
    <w:p>
      <w:pPr>
        <w:pStyle w:val="ListParagraph"/>
        <w:numPr>
          <w:ilvl w:val="0"/>
          <w:numId w:val="2"/>
        </w:numPr>
        <w:spacing w:after="80" w:line="300"/>
      </w:pPr>
      <w:r>
        <w:rPr>
          <w:rFonts w:ascii="Arial" w:cs="Arial" w:eastAsia="Arial" w:hAnsi="Arial"/>
          <w:sz w:val="22"/>
          <w:szCs w:val="22"/>
        </w:rPr>
        <w:t xml:space="preserve">Chép đúng y như trên bao bì, cả chữ lẫn số.</w:t>
      </w:r>
    </w:p>
    <w:p>
      <w:pPr>
        <w:pStyle w:val="ListParagraph"/>
        <w:numPr>
          <w:ilvl w:val="0"/>
          <w:numId w:val="2"/>
        </w:numPr>
        <w:spacing w:after="80" w:line="300"/>
      </w:pPr>
      <w:r>
        <w:rPr>
          <w:rFonts w:ascii="Arial" w:cs="Arial" w:eastAsia="Arial" w:hAnsi="Arial"/>
          <w:sz w:val="22"/>
          <w:szCs w:val="22"/>
        </w:rPr>
        <w:t xml:space="preserve">Bắt buộc phải nhập, không được để trống.</w:t>
      </w:r>
    </w:p>
    <w:p>
      <w:pPr>
        <w:pStyle w:val="ListParagraph"/>
        <w:numPr>
          <w:ilvl w:val="0"/>
          <w:numId w:val="2"/>
        </w:numPr>
        <w:spacing w:after="80" w:line="300"/>
      </w:pPr>
      <w:r>
        <w:rPr>
          <w:rFonts w:ascii="Arial" w:cs="Arial" w:eastAsia="Arial" w:hAnsi="Arial"/>
          <w:sz w:val="22"/>
          <w:szCs w:val="22"/>
        </w:rPr>
        <w:t xml:space="preserve">Được phép giống nhau giữa các lần nhập, vì có thể nhà sản xuất giao nhiều lần cùng một lô.</w:t>
      </w:r>
    </w:p>
    <w:p>
      <w:pPr>
        <w:pStyle w:val="ListParagraph"/>
        <w:numPr>
          <w:ilvl w:val="0"/>
          <w:numId w:val="2"/>
        </w:numPr>
        <w:spacing w:after="80" w:line="300"/>
      </w:pPr>
      <w:r>
        <w:rPr>
          <w:rFonts w:ascii="Arial" w:cs="Arial" w:eastAsia="Arial" w:hAnsi="Arial"/>
          <w:sz w:val="22"/>
          <w:szCs w:val="22"/>
        </w:rPr>
        <w:t xml:space="preserve">Nếu bao bì không in số lô, hãy hỏi người quản lý cách ghi. Cửa hàng nên thống nhất một cách ghi chung để mọi người nhập giống nhau.</w:t>
      </w:r>
    </w:p>
    <w:p>
      <w:pPr>
        <w:pStyle w:val="Heading1"/>
      </w:pPr>
      <w:r>
        <w:rPr>
          <w:rFonts w:ascii="Arial" w:cs="Arial" w:eastAsia="Arial" w:hAnsi="Arial"/>
        </w:rPr>
        <w:t xml:space="preserve">4. Ví dụ minh họa</w:t>
      </w:r>
    </w:p>
    <w:p>
      <w:pPr>
        <w:spacing w:after="120" w:line="300"/>
      </w:pPr>
      <w:r>
        <w:rPr>
          <w:rFonts w:ascii="Arial" w:cs="Arial" w:eastAsia="Arial" w:hAnsi="Arial"/>
          <w:sz w:val="22"/>
          <w:szCs w:val="22"/>
        </w:rPr>
        <w:t xml:space="preserve">Cửa hàng nhập một loại thuốc nhiều lần. Cả hai lần nhà sản xuất đều giao cùng một lô sản xuất, trên bao bì ghi số lô A2406. Tên và mã trong ví dụ chỉ để minh họa.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4738"/>
      </w:tblGrid>
      <w:tr>
        <w:trPr>
          <w:cantSplit/>
          <w:tblHeader/>
        </w:trPr>
        <w:tc>
          <w:tcPr>
            <w:tcW w:type="dxa" w:w="19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Lần nhập</w:t>
            </w:r>
          </w:p>
        </w:tc>
        <w:tc>
          <w:tcPr>
            <w:tcW w:type="dxa" w:w="15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Mã số</w:t>
            </w:r>
          </w:p>
        </w:tc>
        <w:tc>
          <w:tcPr>
            <w:tcW w:type="dxa" w:w="15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Số lô</w:t>
            </w:r>
          </w:p>
        </w:tc>
        <w:tc>
          <w:tcPr>
            <w:tcW w:type="dxa" w:w="4738"/>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Nhận xét</w:t>
            </w:r>
          </w:p>
        </w:tc>
      </w:tr>
      <w:tr>
        <w:trPr>
          <w:cantSplit/>
        </w:trPr>
        <w:tc>
          <w:tcPr>
            <w:tcW w:type="dxa" w:w="19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Lần 1</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LO001</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47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bCs/>
                <w:color w:val="2E7D32"/>
                <w:sz w:val="21"/>
                <w:szCs w:val="21"/>
              </w:rPr>
              <w:t xml:space="preserve">ĐÚNG. </w:t>
            </w:r>
            <w:r>
              <w:rPr>
                <w:rFonts w:ascii="Arial" w:cs="Arial" w:eastAsia="Arial" w:hAnsi="Arial"/>
                <w:sz w:val="21"/>
                <w:szCs w:val="21"/>
              </w:rPr>
              <w:t xml:space="preserve">Mã số do cửa hàng đặt, số lô chép từ bao bì.</w:t>
            </w:r>
          </w:p>
        </w:tc>
      </w:tr>
      <w:tr>
        <w:trPr>
          <w:cantSplit/>
        </w:trPr>
        <w:tc>
          <w:tcPr>
            <w:tcW w:type="dxa" w:w="19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Lần 2</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LO002</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47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bCs/>
                <w:color w:val="2E7D32"/>
                <w:sz w:val="21"/>
                <w:szCs w:val="21"/>
              </w:rPr>
              <w:t xml:space="preserve">ĐÚNG. </w:t>
            </w:r>
            <w:r>
              <w:rPr>
                <w:rFonts w:ascii="Arial" w:cs="Arial" w:eastAsia="Arial" w:hAnsi="Arial"/>
                <w:sz w:val="21"/>
                <w:szCs w:val="21"/>
              </w:rPr>
              <w:t xml:space="preserve">Mã số khác lần 1. Số lô được phép giống vì cùng một lô sản xuất.</w:t>
            </w:r>
          </w:p>
        </w:tc>
      </w:tr>
      <w:tr>
        <w:trPr>
          <w:cantSplit/>
        </w:trPr>
        <w:tc>
          <w:tcPr>
            <w:tcW w:type="dxa" w:w="19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Cách làm sai, lần 1</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47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bCs/>
                <w:color w:val="C62828"/>
                <w:sz w:val="21"/>
                <w:szCs w:val="21"/>
              </w:rPr>
              <w:t xml:space="preserve">SAI. </w:t>
            </w:r>
            <w:r>
              <w:rPr>
                <w:rFonts w:ascii="Arial" w:cs="Arial" w:eastAsia="Arial" w:hAnsi="Arial"/>
                <w:sz w:val="21"/>
                <w:szCs w:val="21"/>
              </w:rPr>
              <w:t xml:space="preserve">Dùng số lô của nhà sản xuất làm Mã số.</w:t>
            </w:r>
          </w:p>
        </w:tc>
      </w:tr>
      <w:tr>
        <w:trPr>
          <w:cantSplit/>
        </w:trPr>
        <w:tc>
          <w:tcPr>
            <w:tcW w:type="dxa" w:w="19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bCs/>
                <w:sz w:val="21"/>
                <w:szCs w:val="21"/>
              </w:rPr>
              <w:t xml:space="preserve">Cách làm sai, lần 2</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15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A2406</w:t>
            </w:r>
          </w:p>
        </w:tc>
        <w:tc>
          <w:tcPr>
            <w:tcW w:type="dxa" w:w="47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bCs/>
                <w:color w:val="C62828"/>
                <w:sz w:val="21"/>
                <w:szCs w:val="21"/>
              </w:rPr>
              <w:t xml:space="preserve">SAI. </w:t>
            </w:r>
            <w:r>
              <w:rPr>
                <w:rFonts w:ascii="Arial" w:cs="Arial" w:eastAsia="Arial" w:hAnsi="Arial"/>
                <w:sz w:val="21"/>
                <w:szCs w:val="21"/>
              </w:rPr>
              <w:t xml:space="preserve">Lô sản xuất vẫn là A2406 nên lại gõ A2406 vào Mã số, hệ thống báo trùng Mã số.</w:t>
            </w:r>
          </w:p>
        </w:tc>
      </w:tr>
    </w:tbl>
    <w:p>
      <w:pPr>
        <w:pStyle w:val="Heading1"/>
      </w:pPr>
      <w:r>
        <w:rPr>
          <w:rFonts w:ascii="Arial" w:cs="Arial" w:eastAsia="Arial" w:hAnsi="Arial"/>
        </w:rPr>
        <w:t xml:space="preserve">5. Các thông báo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w:trPr>
          <w:cantSplit/>
          <w:tblHeader/>
        </w:trPr>
        <w:tc>
          <w:tcPr>
            <w:tcW w:type="dxa" w:w="33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Thông báo trên màn hình</w:t>
            </w:r>
          </w:p>
        </w:tc>
        <w:tc>
          <w:tcPr>
            <w:tcW w:type="dxa" w:w="2900"/>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Nghĩa là</w:t>
            </w:r>
          </w:p>
        </w:tc>
        <w:tc>
          <w:tcPr>
            <w:tcW w:type="dxa" w:w="3438"/>
            <w:tcBorders>
              <w:top w:val="single" w:color="B7C4D0" w:sz="4"/>
              <w:left w:val="single" w:color="B7C4D0" w:sz="4"/>
              <w:bottom w:val="single" w:color="B7C4D0" w:sz="4"/>
              <w:right w:val="single" w:color="B7C4D0" w:sz="4"/>
            </w:tcBorders>
            <w:shd w:fill="1F4E79" w:color="auto" w:val="clear"/>
            <w:tcMar>
              <w:top w:type="dxa" w:w="80"/>
              <w:left w:type="dxa" w:w="120"/>
              <w:bottom w:type="dxa" w:w="80"/>
              <w:right w:type="dxa" w:w="120"/>
            </w:tcMar>
          </w:tcPr>
          <w:p>
            <w:pPr>
              <w:spacing w:after="40" w:line="276"/>
            </w:pPr>
            <w:r>
              <w:rPr>
                <w:rFonts w:ascii="Arial" w:cs="Arial" w:eastAsia="Arial" w:hAnsi="Arial"/>
                <w:b/>
                <w:bCs/>
                <w:color w:val="FFFFFF"/>
                <w:sz w:val="21"/>
                <w:szCs w:val="21"/>
              </w:rPr>
              <w:t xml:space="preserve">Cách xử lý</w:t>
            </w:r>
          </w:p>
        </w:tc>
      </w:tr>
      <w:tr>
        <w:trPr>
          <w:cantSplit/>
        </w:trPr>
        <w:tc>
          <w:tcPr>
            <w:tcW w:type="dxa" w:w="33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“Vui lòng nhập Mã số.”</w:t>
            </w:r>
          </w:p>
        </w:tc>
        <w:tc>
          <w:tcPr>
            <w:tcW w:type="dxa" w:w="29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Chưa điền ô Mã số.</w:t>
            </w:r>
          </w:p>
        </w:tc>
        <w:tc>
          <w:tcPr>
            <w:tcW w:type="dxa" w:w="34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Đặt một mã riêng cho lần nhập này, ví dụ LO001.</w:t>
            </w:r>
          </w:p>
        </w:tc>
      </w:tr>
      <w:tr>
        <w:trPr>
          <w:cantSplit/>
        </w:trPr>
        <w:tc>
          <w:tcPr>
            <w:tcW w:type="dxa" w:w="33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“Vui lòng nhập Số lô.”</w:t>
            </w:r>
          </w:p>
        </w:tc>
        <w:tc>
          <w:tcPr>
            <w:tcW w:type="dxa" w:w="29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Chưa điền ô Số lô.</w:t>
            </w:r>
          </w:p>
        </w:tc>
        <w:tc>
          <w:tcPr>
            <w:tcW w:type="dxa" w:w="34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Xem số lô trên bao bì rồi chép vào ô Số lô.</w:t>
            </w:r>
          </w:p>
        </w:tc>
      </w:tr>
      <w:tr>
        <w:trPr>
          <w:cantSplit/>
        </w:trPr>
        <w:tc>
          <w:tcPr>
            <w:tcW w:type="dxa" w:w="33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“Mã số … đã dùng cho một lô khác trong phiếu này.”</w:t>
            </w:r>
          </w:p>
        </w:tc>
        <w:tc>
          <w:tcPr>
            <w:tcW w:type="dxa" w:w="29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Mã số vừa gõ đã có ở một dòng khác của cùng phiếu.</w:t>
            </w:r>
          </w:p>
        </w:tc>
        <w:tc>
          <w:tcPr>
            <w:tcW w:type="dxa" w:w="34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Đặt mã khác.</w:t>
            </w:r>
          </w:p>
        </w:tc>
      </w:tr>
      <w:tr>
        <w:trPr>
          <w:cantSplit/>
        </w:trPr>
        <w:tc>
          <w:tcPr>
            <w:tcW w:type="dxa" w:w="3300"/>
            <w:tcBorders>
              <w:top w:val="single" w:color="B7C4D0" w:sz="4"/>
              <w:left w:val="single" w:color="B7C4D0" w:sz="4"/>
              <w:bottom w:val="single" w:color="B7C4D0" w:sz="4"/>
              <w:right w:val="single" w:color="B7C4D0" w:sz="4"/>
            </w:tcBorders>
            <w:shd w:fill="EAF1F8" w:color="auto" w:val="clear"/>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“Mã số … đã được dùng cho một lần nhập trước đó.”</w:t>
            </w:r>
          </w:p>
        </w:tc>
        <w:tc>
          <w:tcPr>
            <w:tcW w:type="dxa" w:w="2900"/>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Mã số vừa gõ đã được dùng ở phiếu cũ.</w:t>
            </w:r>
          </w:p>
        </w:tc>
        <w:tc>
          <w:tcPr>
            <w:tcW w:type="dxa" w:w="3438"/>
            <w:tcBorders>
              <w:top w:val="single" w:color="B7C4D0" w:sz="4"/>
              <w:left w:val="single" w:color="B7C4D0" w:sz="4"/>
              <w:bottom w:val="single" w:color="B7C4D0" w:sz="4"/>
              <w:right w:val="single" w:color="B7C4D0" w:sz="4"/>
            </w:tcBorders>
            <w:tcMar>
              <w:top w:type="dxa" w:w="80"/>
              <w:left w:type="dxa" w:w="120"/>
              <w:bottom w:type="dxa" w:w="80"/>
              <w:right w:type="dxa" w:w="120"/>
            </w:tcMar>
          </w:tcPr>
          <w:p>
            <w:pPr>
              <w:spacing w:after="40" w:line="276"/>
            </w:pPr>
            <w:r>
              <w:rPr>
                <w:rFonts w:ascii="Arial" w:cs="Arial" w:eastAsia="Arial" w:hAnsi="Arial"/>
                <w:b w:val="false"/>
                <w:bCs w:val="false"/>
                <w:sz w:val="21"/>
                <w:szCs w:val="21"/>
              </w:rPr>
              <w:t xml:space="preserve">Đặt mã khác. Nếu giá trị đó là số in trên bao bì thì nhập vào ô Số lô, không nhập vào Mã số.</w:t>
            </w:r>
          </w:p>
        </w:tc>
      </w:tr>
    </w:tbl>
    <w:p>
      <w:pPr>
        <w:pStyle w:val="Heading1"/>
      </w:pPr>
      <w:r>
        <w:rPr>
          <w:rFonts w:ascii="Arial" w:cs="Arial" w:eastAsia="Arial" w:hAnsi="Arial"/>
        </w:rPr>
        <w:t xml:space="preserve">6. Lưu ý khác</w:t>
      </w:r>
    </w:p>
    <w:p>
      <w:pPr>
        <w:pStyle w:val="ListParagraph"/>
        <w:numPr>
          <w:ilvl w:val="0"/>
          <w:numId w:val="2"/>
        </w:numPr>
        <w:spacing w:after="80" w:line="300"/>
      </w:pPr>
      <w:r>
        <w:rPr>
          <w:rFonts w:ascii="Arial" w:cs="Arial" w:eastAsia="Arial" w:hAnsi="Arial"/>
          <w:sz w:val="22"/>
          <w:szCs w:val="22"/>
        </w:rPr>
        <w:t xml:space="preserve">Sau khi lưu phiếu, Mã số và Số lô của các dòng đã lưu không sửa trực tiếp trên lưới. Nếu lỡ nhập sai, bấm Chỉnh sửa, thêm dòng đúng trước rồi xóa dòng sai (phiếu phải còn ít nhất một lô). Lô đã được bán thì không xóa được, khi đó hãy báo người quản lý.</w:t>
      </w:r>
    </w:p>
    <w:p>
      <w:pPr>
        <w:pStyle w:val="ListParagraph"/>
        <w:numPr>
          <w:ilvl w:val="0"/>
          <w:numId w:val="2"/>
        </w:numPr>
        <w:spacing w:after="80" w:line="300"/>
      </w:pPr>
      <w:r>
        <w:rPr>
          <w:rFonts w:ascii="Arial" w:cs="Arial" w:eastAsia="Arial" w:hAnsi="Arial"/>
          <w:sz w:val="22"/>
          <w:szCs w:val="22"/>
        </w:rPr>
        <w:t xml:space="preserve">Hiện tại phiếu nhập khi in chỉ có cột Mã số, chưa có cột Số lô.</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biệt Mã số và Số lô</dc:title>
  <dc:creator>Cửa hàng nông dược</dc:creator>
  <cp:lastModifiedBy>Un-named</cp:lastModifiedBy>
  <cp:revision>1</cp:revision>
  <dcterms:created xsi:type="dcterms:W3CDTF">2026-10-30T10:49:39.731Z</dcterms:created>
  <dcterms:modified xsi:type="dcterms:W3CDTF">2026-10-30T10:49:39.732Z</dcterms:modified>
</cp:coreProperties>
</file>

<file path=docProps/custom.xml><?xml version="1.0" encoding="utf-8"?>
<Properties xmlns="http://schemas.openxmlformats.org/officeDocument/2006/custom-properties" xmlns:vt="http://schemas.openxmlformats.org/officeDocument/2006/docPropsVTypes"/>
</file>