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6012"/>
      </w:tblGrid>
      <w:tr w:rsidR="00B46B93" w:rsidRPr="00104AE8" w14:paraId="11091366" w14:textId="77777777" w:rsidTr="00F404CF">
        <w:trPr>
          <w:trHeight w:val="920"/>
        </w:trPr>
        <w:tc>
          <w:tcPr>
            <w:tcW w:w="3348" w:type="dxa"/>
            <w:tcMar>
              <w:top w:w="0" w:type="dxa"/>
              <w:left w:w="108" w:type="dxa"/>
              <w:bottom w:w="0" w:type="dxa"/>
              <w:right w:w="108" w:type="dxa"/>
            </w:tcMar>
          </w:tcPr>
          <w:p w14:paraId="3D24B1D5" w14:textId="77777777" w:rsidR="00B46B93" w:rsidRPr="00104AE8" w:rsidRDefault="00B46B93" w:rsidP="00F404CF">
            <w:pPr>
              <w:jc w:val="center"/>
              <w:rPr>
                <w:rFonts w:ascii="Arial" w:hAnsi="Arial" w:cs="Arial"/>
                <w:sz w:val="20"/>
                <w:szCs w:val="20"/>
              </w:rPr>
            </w:pPr>
            <w:r w:rsidRPr="00104AE8">
              <w:rPr>
                <w:rFonts w:ascii="Arial" w:hAnsi="Arial" w:cs="Arial"/>
                <w:b/>
                <w:bCs/>
                <w:sz w:val="20"/>
                <w:szCs w:val="20"/>
                <w:lang w:val="vi-VN"/>
              </w:rPr>
              <w:t>HỘI ĐỒNG THẨM PHÁN</w:t>
            </w:r>
            <w:r w:rsidRPr="00104AE8">
              <w:rPr>
                <w:rFonts w:ascii="Arial" w:hAnsi="Arial" w:cs="Arial"/>
                <w:b/>
                <w:bCs/>
                <w:sz w:val="20"/>
                <w:szCs w:val="20"/>
                <w:lang w:val="vi-VN"/>
              </w:rPr>
              <w:br/>
              <w:t>TÒA ÁN NHÂN DÂN TỐI CAO</w:t>
            </w:r>
            <w:r w:rsidRPr="00104AE8">
              <w:rPr>
                <w:rFonts w:ascii="Arial" w:hAnsi="Arial" w:cs="Arial"/>
                <w:b/>
                <w:bCs/>
                <w:sz w:val="20"/>
                <w:szCs w:val="20"/>
                <w:lang w:val="vi-VN"/>
              </w:rPr>
              <w:br/>
              <w:t>-------</w:t>
            </w:r>
          </w:p>
          <w:p w14:paraId="43C6FF43" w14:textId="77777777" w:rsidR="00B46B93" w:rsidRPr="00104AE8" w:rsidRDefault="00B46B93" w:rsidP="00F404CF">
            <w:pPr>
              <w:jc w:val="center"/>
              <w:rPr>
                <w:rFonts w:ascii="Arial" w:hAnsi="Arial" w:cs="Arial"/>
                <w:sz w:val="20"/>
                <w:szCs w:val="20"/>
              </w:rPr>
            </w:pPr>
            <w:r w:rsidRPr="00104AE8">
              <w:rPr>
                <w:rFonts w:ascii="Arial" w:hAnsi="Arial" w:cs="Arial"/>
                <w:sz w:val="20"/>
                <w:szCs w:val="20"/>
                <w:lang w:val="vi-VN"/>
              </w:rPr>
              <w:t>Số: 01/2019/NQ-HĐTP</w:t>
            </w:r>
          </w:p>
        </w:tc>
        <w:tc>
          <w:tcPr>
            <w:tcW w:w="6012" w:type="dxa"/>
            <w:tcMar>
              <w:top w:w="0" w:type="dxa"/>
              <w:left w:w="108" w:type="dxa"/>
              <w:bottom w:w="0" w:type="dxa"/>
              <w:right w:w="108" w:type="dxa"/>
            </w:tcMar>
          </w:tcPr>
          <w:p w14:paraId="443B80BC" w14:textId="77777777" w:rsidR="00B46B93" w:rsidRPr="00104AE8" w:rsidRDefault="00B46B93" w:rsidP="00F404CF">
            <w:pPr>
              <w:jc w:val="center"/>
              <w:rPr>
                <w:rFonts w:ascii="Arial" w:hAnsi="Arial" w:cs="Arial"/>
                <w:sz w:val="20"/>
                <w:szCs w:val="20"/>
              </w:rPr>
            </w:pPr>
            <w:r w:rsidRPr="00104AE8">
              <w:rPr>
                <w:rFonts w:ascii="Arial" w:hAnsi="Arial" w:cs="Arial"/>
                <w:b/>
                <w:bCs/>
                <w:sz w:val="20"/>
                <w:szCs w:val="20"/>
                <w:lang w:val="vi-VN"/>
              </w:rPr>
              <w:t>CỘNG HÒA XÃ HỘI CHỦ NGHĨA VIỆT NAM</w:t>
            </w:r>
            <w:r w:rsidRPr="00104AE8">
              <w:rPr>
                <w:rFonts w:ascii="Arial" w:hAnsi="Arial" w:cs="Arial"/>
                <w:b/>
                <w:bCs/>
                <w:sz w:val="20"/>
                <w:szCs w:val="20"/>
                <w:lang w:val="vi-VN"/>
              </w:rPr>
              <w:br/>
              <w:t xml:space="preserve">Độc lập - Tự do - Hạnh phúc </w:t>
            </w:r>
            <w:r w:rsidRPr="00104AE8">
              <w:rPr>
                <w:rFonts w:ascii="Arial" w:hAnsi="Arial" w:cs="Arial"/>
                <w:b/>
                <w:bCs/>
                <w:sz w:val="20"/>
                <w:szCs w:val="20"/>
                <w:lang w:val="vi-VN"/>
              </w:rPr>
              <w:br/>
              <w:t>---------------</w:t>
            </w:r>
          </w:p>
          <w:p w14:paraId="39C68C81" w14:textId="77777777" w:rsidR="00B46B93" w:rsidRPr="00104AE8" w:rsidRDefault="00B46B93" w:rsidP="00F404CF">
            <w:pPr>
              <w:jc w:val="right"/>
              <w:rPr>
                <w:rFonts w:ascii="Arial" w:hAnsi="Arial" w:cs="Arial"/>
                <w:sz w:val="20"/>
                <w:szCs w:val="20"/>
              </w:rPr>
            </w:pPr>
            <w:r w:rsidRPr="00104AE8">
              <w:rPr>
                <w:rFonts w:ascii="Arial" w:hAnsi="Arial" w:cs="Arial"/>
                <w:i/>
                <w:iCs/>
                <w:sz w:val="20"/>
                <w:szCs w:val="20"/>
                <w:lang w:val="vi-VN"/>
              </w:rPr>
              <w:t>Hà Nội, ngày 11 tháng 01 năm 2019</w:t>
            </w:r>
          </w:p>
        </w:tc>
      </w:tr>
    </w:tbl>
    <w:p w14:paraId="2439DE10" w14:textId="77777777" w:rsidR="00B46B93" w:rsidRPr="00104AE8" w:rsidRDefault="00B46B93" w:rsidP="00B46B93">
      <w:pPr>
        <w:rPr>
          <w:rFonts w:ascii="Arial" w:hAnsi="Arial" w:cs="Arial"/>
          <w:sz w:val="20"/>
          <w:szCs w:val="20"/>
        </w:rPr>
      </w:pPr>
      <w:r w:rsidRPr="00104AE8">
        <w:rPr>
          <w:rFonts w:ascii="Arial" w:hAnsi="Arial" w:cs="Arial"/>
          <w:sz w:val="20"/>
          <w:szCs w:val="20"/>
          <w:lang w:val="vi-VN"/>
        </w:rPr>
        <w:t> </w:t>
      </w:r>
    </w:p>
    <w:p w14:paraId="5B08D384" w14:textId="77777777" w:rsidR="00B46B93" w:rsidRDefault="00B46B93" w:rsidP="00B46B93">
      <w:pPr>
        <w:jc w:val="center"/>
        <w:rPr>
          <w:rFonts w:ascii="Arial" w:hAnsi="Arial" w:cs="Arial"/>
          <w:b/>
          <w:bCs/>
          <w:sz w:val="20"/>
          <w:szCs w:val="20"/>
        </w:rPr>
      </w:pPr>
      <w:bookmarkStart w:id="0" w:name="loai_1"/>
    </w:p>
    <w:p w14:paraId="7CA768A2" w14:textId="77777777" w:rsidR="00B46B93" w:rsidRPr="00104AE8" w:rsidRDefault="00B46B93" w:rsidP="00B46B93">
      <w:pPr>
        <w:jc w:val="center"/>
        <w:rPr>
          <w:rFonts w:ascii="Arial" w:hAnsi="Arial" w:cs="Arial"/>
          <w:sz w:val="20"/>
          <w:szCs w:val="20"/>
        </w:rPr>
      </w:pPr>
      <w:r w:rsidRPr="00104AE8">
        <w:rPr>
          <w:rFonts w:ascii="Arial" w:hAnsi="Arial" w:cs="Arial"/>
          <w:b/>
          <w:bCs/>
          <w:sz w:val="20"/>
          <w:szCs w:val="20"/>
          <w:lang w:val="vi-VN"/>
        </w:rPr>
        <w:t>NGHỊ QUYẾT</w:t>
      </w:r>
      <w:bookmarkEnd w:id="0"/>
    </w:p>
    <w:p w14:paraId="3D660E74" w14:textId="77777777" w:rsidR="00B46B93" w:rsidRPr="00104AE8" w:rsidRDefault="00B46B93" w:rsidP="00B46B93">
      <w:pPr>
        <w:jc w:val="center"/>
        <w:rPr>
          <w:rFonts w:ascii="Arial" w:hAnsi="Arial" w:cs="Arial"/>
          <w:b/>
          <w:sz w:val="20"/>
          <w:szCs w:val="20"/>
        </w:rPr>
      </w:pPr>
      <w:bookmarkStart w:id="1" w:name="loai_1_name"/>
      <w:r w:rsidRPr="00104AE8">
        <w:rPr>
          <w:rFonts w:ascii="Arial" w:hAnsi="Arial" w:cs="Arial"/>
          <w:b/>
          <w:sz w:val="20"/>
          <w:szCs w:val="20"/>
          <w:lang w:val="vi-VN"/>
        </w:rPr>
        <w:t>HƯỚNG DẪN ÁP DỤNG MỘT SỐ QUY ĐỊNH CỦA PHÁP LUẬT VỀ LÃI, LÃI SUẤT, PHẠT VI PHẠM</w:t>
      </w:r>
      <w:bookmarkEnd w:id="1"/>
    </w:p>
    <w:p w14:paraId="0F455EDF" w14:textId="77777777" w:rsidR="00B46B93" w:rsidRPr="00104AE8" w:rsidRDefault="00B46B93" w:rsidP="00B46B93">
      <w:pPr>
        <w:jc w:val="center"/>
        <w:rPr>
          <w:rFonts w:ascii="Arial" w:hAnsi="Arial" w:cs="Arial"/>
          <w:sz w:val="20"/>
          <w:szCs w:val="20"/>
        </w:rPr>
      </w:pPr>
      <w:r>
        <w:rPr>
          <w:rFonts w:ascii="Arial" w:hAnsi="Arial" w:cs="Arial"/>
          <w:sz w:val="20"/>
          <w:szCs w:val="20"/>
        </w:rPr>
        <w:t>--------------------------------</w:t>
      </w:r>
    </w:p>
    <w:p w14:paraId="7355459C" w14:textId="77777777" w:rsidR="00B46B93" w:rsidRPr="00104AE8" w:rsidRDefault="00B46B93" w:rsidP="00B46B93">
      <w:pPr>
        <w:jc w:val="center"/>
        <w:rPr>
          <w:rFonts w:ascii="Arial" w:hAnsi="Arial" w:cs="Arial"/>
          <w:bCs/>
          <w:sz w:val="20"/>
          <w:szCs w:val="20"/>
        </w:rPr>
      </w:pPr>
      <w:r w:rsidRPr="00104AE8">
        <w:rPr>
          <w:rFonts w:ascii="Arial" w:hAnsi="Arial" w:cs="Arial"/>
          <w:bCs/>
          <w:sz w:val="20"/>
          <w:szCs w:val="20"/>
          <w:lang w:val="vi-VN"/>
        </w:rPr>
        <w:t>HỘI ĐỒNG THẨM PHÁN TÒA ÁN NHÂN DÂN TỐI CAO</w:t>
      </w:r>
    </w:p>
    <w:p w14:paraId="295C5F25" w14:textId="77777777" w:rsidR="00B46B93" w:rsidRPr="00104AE8" w:rsidRDefault="00B46B93" w:rsidP="00B46B93">
      <w:pPr>
        <w:jc w:val="center"/>
        <w:rPr>
          <w:rFonts w:ascii="Arial" w:hAnsi="Arial" w:cs="Arial"/>
          <w:sz w:val="20"/>
          <w:szCs w:val="20"/>
        </w:rPr>
      </w:pPr>
    </w:p>
    <w:p w14:paraId="57BAD074"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i/>
          <w:iCs/>
          <w:sz w:val="20"/>
          <w:szCs w:val="20"/>
          <w:lang w:val="vi-VN"/>
        </w:rPr>
        <w:t>Căn cứ Luật Tổ chức Tòa án nhân dân ngày 24 tháng 11 năm 2014;</w:t>
      </w:r>
    </w:p>
    <w:p w14:paraId="34DBCCF4"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i/>
          <w:iCs/>
          <w:sz w:val="20"/>
          <w:szCs w:val="20"/>
          <w:lang w:val="vi-VN"/>
        </w:rPr>
        <w:t>Để áp dụng đúng và thống nhất quy định của pháp luật về lãi, lãi suất, phạt vi phạm;</w:t>
      </w:r>
    </w:p>
    <w:p w14:paraId="6F528C2C" w14:textId="77777777" w:rsidR="00B46B93" w:rsidRPr="00104AE8" w:rsidRDefault="00B46B93" w:rsidP="00B46B93">
      <w:pPr>
        <w:ind w:firstLine="720"/>
        <w:jc w:val="both"/>
        <w:rPr>
          <w:rFonts w:ascii="Arial" w:hAnsi="Arial" w:cs="Arial"/>
          <w:sz w:val="20"/>
          <w:szCs w:val="20"/>
        </w:rPr>
      </w:pPr>
      <w:r w:rsidRPr="00104AE8">
        <w:rPr>
          <w:rFonts w:ascii="Arial" w:hAnsi="Arial" w:cs="Arial"/>
          <w:i/>
          <w:iCs/>
          <w:sz w:val="20"/>
          <w:szCs w:val="20"/>
          <w:lang w:val="vi-VN"/>
        </w:rPr>
        <w:t>Sau khi có ý kiến của Viện trưởng Viện kiểm sát nhân dân tối cao và Bộ trưởng Bộ Tư pháp,</w:t>
      </w:r>
    </w:p>
    <w:p w14:paraId="4CD86487" w14:textId="77777777" w:rsidR="00B46B93" w:rsidRDefault="00B46B93" w:rsidP="00B46B93">
      <w:pPr>
        <w:ind w:firstLine="720"/>
        <w:jc w:val="center"/>
        <w:rPr>
          <w:rFonts w:ascii="Arial" w:hAnsi="Arial" w:cs="Arial"/>
          <w:b/>
          <w:bCs/>
          <w:sz w:val="20"/>
          <w:szCs w:val="20"/>
        </w:rPr>
      </w:pPr>
    </w:p>
    <w:p w14:paraId="2495624A" w14:textId="77777777" w:rsidR="00B46B93" w:rsidRDefault="00B46B93" w:rsidP="00B46B93">
      <w:pPr>
        <w:ind w:firstLine="720"/>
        <w:jc w:val="center"/>
        <w:rPr>
          <w:rFonts w:ascii="Arial" w:hAnsi="Arial" w:cs="Arial"/>
          <w:b/>
          <w:bCs/>
          <w:sz w:val="20"/>
          <w:szCs w:val="20"/>
        </w:rPr>
      </w:pPr>
      <w:r w:rsidRPr="00104AE8">
        <w:rPr>
          <w:rFonts w:ascii="Arial" w:hAnsi="Arial" w:cs="Arial"/>
          <w:b/>
          <w:bCs/>
          <w:sz w:val="20"/>
          <w:szCs w:val="20"/>
          <w:lang w:val="vi-VN"/>
        </w:rPr>
        <w:t>QUYẾT NGHỊ:</w:t>
      </w:r>
    </w:p>
    <w:p w14:paraId="11E88328" w14:textId="77777777" w:rsidR="00B46B93" w:rsidRPr="00104AE8" w:rsidRDefault="00B46B93" w:rsidP="00B46B93">
      <w:pPr>
        <w:ind w:firstLine="720"/>
        <w:jc w:val="center"/>
        <w:rPr>
          <w:rFonts w:ascii="Arial" w:hAnsi="Arial" w:cs="Arial"/>
          <w:sz w:val="20"/>
          <w:szCs w:val="20"/>
        </w:rPr>
      </w:pPr>
    </w:p>
    <w:p w14:paraId="1FFC59F1" w14:textId="77777777" w:rsidR="00B46B93" w:rsidRPr="00104AE8" w:rsidRDefault="00B46B93" w:rsidP="00B46B93">
      <w:pPr>
        <w:spacing w:after="120"/>
        <w:ind w:firstLine="720"/>
        <w:jc w:val="both"/>
        <w:rPr>
          <w:rFonts w:ascii="Arial" w:hAnsi="Arial" w:cs="Arial"/>
          <w:b/>
          <w:bCs/>
          <w:sz w:val="20"/>
          <w:szCs w:val="20"/>
        </w:rPr>
      </w:pPr>
      <w:bookmarkStart w:id="2" w:name="dieu_1"/>
      <w:r w:rsidRPr="00104AE8">
        <w:rPr>
          <w:rFonts w:ascii="Arial" w:hAnsi="Arial" w:cs="Arial"/>
          <w:b/>
          <w:bCs/>
          <w:sz w:val="20"/>
          <w:szCs w:val="20"/>
          <w:lang w:val="vi-VN"/>
        </w:rPr>
        <w:t>Điều 1. Phạm vi điều chỉnh</w:t>
      </w:r>
      <w:bookmarkEnd w:id="2"/>
    </w:p>
    <w:p w14:paraId="2F13462C"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Nghị quyết này hướng dẫn áp dụng một số quy định của pháp luật về lãi, lãi suất, phạt vi phạm trong hợp đồng vay tài sản; lãi suất trung bình trên thị trường; quyết định lãi, lãi suất trong bản án, quyết định của Tòa án.</w:t>
      </w:r>
    </w:p>
    <w:p w14:paraId="1177D4BD"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vay tài sản hướng dẫn trong Nghị quyết này bao gồm hợp đồng cho vay tài sản là tiền giữa tổ chức tín dụng với khách hàng (sau đây gọi là hợp đồng tín dụng) và hợp đồng vay tài sản là tiền giữa cá nhân, pháp nhân không phải là tổ chức tín dụng với nhau (sau đây gọi là hợp đồng vay tài sản không phải là hợp đồng tín dụng).</w:t>
      </w:r>
    </w:p>
    <w:p w14:paraId="3D290677" w14:textId="77777777" w:rsidR="00B46B93" w:rsidRPr="00104AE8" w:rsidRDefault="00B46B93" w:rsidP="00B46B93">
      <w:pPr>
        <w:spacing w:after="120"/>
        <w:ind w:firstLine="720"/>
        <w:jc w:val="both"/>
        <w:rPr>
          <w:rFonts w:ascii="Arial" w:hAnsi="Arial" w:cs="Arial"/>
          <w:sz w:val="20"/>
          <w:szCs w:val="20"/>
        </w:rPr>
      </w:pPr>
      <w:bookmarkStart w:id="3" w:name="dieu_2"/>
      <w:r w:rsidRPr="00104AE8">
        <w:rPr>
          <w:rFonts w:ascii="Arial" w:hAnsi="Arial" w:cs="Arial"/>
          <w:b/>
          <w:bCs/>
          <w:sz w:val="20"/>
          <w:szCs w:val="20"/>
          <w:lang w:val="vi-VN"/>
        </w:rPr>
        <w:t>Điều 2. Áp dụng pháp luật về lãi, lãi suất trong hợp đồng vay tài sản không phải là hợp đồng tín dụng</w:t>
      </w:r>
      <w:bookmarkEnd w:id="3"/>
    </w:p>
    <w:p w14:paraId="69E9D8B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Hợp đồng vay tài sản không phải là hợp đồng tín dụng được xác lập trước ngày 01-01-2017 (ngày Bộ luật Dân sự năm 2015 bắt đầu có hiệu lực) thì việc áp dụng pháp luật về lãi, lãi suất xác định như sau:</w:t>
      </w:r>
    </w:p>
    <w:p w14:paraId="4B2C14B6"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a) Hợp đồng được thực hiện xong là hợp đồng mà các bên đã hoàn thành xong các quyền, nghĩa vụ theo thỏa thuận và các quyền, nghĩa vụ khác phát sinh từ hợp đồng mà pháp luật có quy định.</w:t>
      </w:r>
    </w:p>
    <w:p w14:paraId="75236C58"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được thực hiện xong trước ngày 01-01-2017 mà có tranh chấp thì áp dụng Bộ luật Dân sự năm 2005, Nghị quyết số 45/2005/QH11 ngày 14-6-2005 của Quốc hội về việc thi hành Bộ luật Dân sự và văn bản quy phạm pháp luật quy định chi tiết, hướng dẫn áp dụng Bộ luật Dân sự năm 2005 để giải quyết;</w:t>
      </w:r>
    </w:p>
    <w:p w14:paraId="6B007130"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i/>
          <w:iCs/>
          <w:sz w:val="20"/>
          <w:szCs w:val="20"/>
          <w:lang w:val="vi-VN"/>
        </w:rPr>
        <w:t xml:space="preserve">Ví dụ 1: Ngày 20-12-2015, ông A ký hợp đồng cho bà B vay 10.000.000.000 đồng, thời hạn vay 01 năm, lãi suất thỏa thuận là 18%/năm; hợp đồng có hiệu lực và bà B đã trả xong nợ gốc và lãi theo đúng thỏa thuận trong hợp đồng. Ngày 20-02-2018, bà B khởi kiện yêu cầu ông A trả lại tiền lãi do mức lãi suất vượt quá 150% mức lãi suất cơ bản theo Quyết định số 2868/QĐ-NHNN ngày 29-11-2010 của Ngân hàng Nhà nước Việt Nam (quy định mức lãi suất cơ bản là 9%/năm, tương ứng với mức 150% lãi suất cơ bản là 13,5%/năm). Trường hợp này, Tòa án phải áp dụng </w:t>
      </w:r>
      <w:bookmarkStart w:id="4" w:name="dc_1"/>
      <w:r w:rsidRPr="00104AE8">
        <w:rPr>
          <w:rFonts w:ascii="Arial" w:hAnsi="Arial" w:cs="Arial"/>
          <w:i/>
          <w:iCs/>
          <w:sz w:val="20"/>
          <w:szCs w:val="20"/>
          <w:lang w:val="vi-VN"/>
        </w:rPr>
        <w:t>Điều 476 của Bộ luật Dân sự năm 2005</w:t>
      </w:r>
      <w:bookmarkEnd w:id="4"/>
      <w:r w:rsidRPr="00104AE8">
        <w:rPr>
          <w:rFonts w:ascii="Arial" w:hAnsi="Arial" w:cs="Arial"/>
          <w:i/>
          <w:iCs/>
          <w:sz w:val="20"/>
          <w:szCs w:val="20"/>
          <w:lang w:val="vi-VN"/>
        </w:rPr>
        <w:t xml:space="preserve"> để xác định lãi suất, lãi suất vượt quá.</w:t>
      </w:r>
    </w:p>
    <w:p w14:paraId="0B033D25"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b) Hợp đồng chưa được thực hiện là hợp đồng mà các bên chưa phải thực hiện quyền, nghĩa vụ theo thỏa thuận và các quyền, nghĩa vụ khác phát sinh từ hợp đồng mà pháp luật có quy định.</w:t>
      </w:r>
    </w:p>
    <w:p w14:paraId="164D6DEA"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chưa được thực hiện mà lãi, lãi suất phù hợp với quy định của Bộ luật Dân sự năm 2015 thì áp dụng quy định của Bộ luật Dân sự năm 2015 và văn bản quy phạm pháp luật quy định chi tiết, hướng dẫn áp dụng Bộ luật Dân sự năm 2015 để giải quyết; trường hợp lãi, lãi suất không phù hợp với quy định của Bộ luật Dân sự năm 2015 thì áp dụng quy định của Bộ luật Dân sự năm 2005, Nghị quyết số 45/2005/QH11 ngày 14-6-2005 của Quốc hội về việc thi hành Bộ luật Dân sự và văn bản quy phạm pháp luật quy định chi tiết, hướng dẫn áp dụng Bộ luật Dân sự năm 2005 để giải quyết, trừ trường hợp các bên có thỏa thuận về việc sửa đổi, bổ sung về lãi, lãi suất phù hợp với Bộ luật Dân sự năm 2015 và để áp dụng quy định của Bộ luật Dân sự năm 2015.</w:t>
      </w:r>
    </w:p>
    <w:p w14:paraId="337E69B3"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c) Hợp đồng đang được thực hiện là hợp đồng mà các bên chưa thực hiện xong quyền, nghĩa vụ theo thỏa thuận và các quyền, nghĩa vụ khác phát sinh từ hợp đồng mà pháp luật có quy định.</w:t>
      </w:r>
    </w:p>
    <w:p w14:paraId="13A9BAA4"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lastRenderedPageBreak/>
        <w:t>Hợp đồng đang được thực hiện mà lãi, lãi suất không phù hợp với quy định của Bộ luật Dân sự năm 2015 thì áp dụng quy định của Bộ luật Dân sự năm 2005, Nghị quyết số 45/2005/QH11 ngày 14-6-2005 của Quốc hội về việc thi hành Bộ luật Dân sự và văn bản quy phạm pháp luật quy định chi tiết, hướng dẫn áp dụng Bộ luật Dân sự năm 2005 để giải quyết.</w:t>
      </w:r>
    </w:p>
    <w:p w14:paraId="7169EB6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đang được thực hiện mà lãi, lãi suất phù hợp với quy định của Bộ luật Dân sự năm 2015 thì việc áp dụng pháp luật để xác định lãi, lãi suất như sau:</w:t>
      </w:r>
    </w:p>
    <w:p w14:paraId="07790014"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Đối với khoảng thời gian trước ngày 01-01-2006 thì áp dụng quy định của Bộ luật Dân sự năm 1995, Nghị quyết ngày 28-10-1995 của Quốc hội về việc thi hành Bộ luật Dân sự và các văn bản quy phạm pháp luật hướng dẫn áp dụng Bộ luật Dân sự năm 1995.</w:t>
      </w:r>
    </w:p>
    <w:p w14:paraId="4804A627"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Đối với khoảng thời gian từ ngày 01-01-2006 đến trước ngày 01-01-2017 thì áp dụng quy định của Bộ luật Dân sự năm 2005, Nghị quyết số 45/2005/QH11 ngày 14-6-2005 của Quốc hội về việc thi hành Bộ luật Dân sự và văn bản quy phạm pháp luật quy định chi tiết, hướng dẫn áp dụng Bộ luật Dân sự năm 2005.</w:t>
      </w:r>
    </w:p>
    <w:p w14:paraId="75670A6B"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Đối với khoảng thời gian từ ngày 01-01-2017 thì áp dụng quy định của Bộ luật Dân sự năm 2015 và văn bản quy phạm pháp luật quy định chi tiết, hướng dẫn áp dụng Bộ luật Dân sự năm 2015.</w:t>
      </w:r>
    </w:p>
    <w:p w14:paraId="0D07AC6D"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i/>
          <w:iCs/>
          <w:sz w:val="20"/>
          <w:szCs w:val="20"/>
          <w:lang w:val="vi-VN"/>
        </w:rPr>
        <w:t xml:space="preserve">Ví dụ 2: Ngày 01-01-2003, ông A cho bà B vay 100.000.000 đồng (hợp đồng vay không kỳ hạn), lãi suất thỏa thuận là 18%/năm. Ngày 01-01-2018, ông A khởi kiện yêu cầu bà B trả gốc và lãi theo hợp đồng. Trường hợp này, từ ngày 01-01-2003 đến trước ngày 01-01-2006, Tòa án áp dụng </w:t>
      </w:r>
      <w:bookmarkStart w:id="5" w:name="dc_2"/>
      <w:r w:rsidRPr="00104AE8">
        <w:rPr>
          <w:rFonts w:ascii="Arial" w:hAnsi="Arial" w:cs="Arial"/>
          <w:i/>
          <w:iCs/>
          <w:sz w:val="20"/>
          <w:szCs w:val="20"/>
          <w:lang w:val="vi-VN"/>
        </w:rPr>
        <w:t>Điều 473 của Bộ luật Dân sự năm 1995</w:t>
      </w:r>
      <w:bookmarkEnd w:id="5"/>
      <w:r w:rsidRPr="00104AE8">
        <w:rPr>
          <w:rFonts w:ascii="Arial" w:hAnsi="Arial" w:cs="Arial"/>
          <w:i/>
          <w:iCs/>
          <w:sz w:val="20"/>
          <w:szCs w:val="20"/>
          <w:lang w:val="vi-VN"/>
        </w:rPr>
        <w:t xml:space="preserve"> và các văn bản quy phạm pháp luật hướng dẫn áp dụng Bộ luật Dân sự năm 1995 để xác định lãi, lãi suất; từ ngày 01-01-2006 đến trước ngày 01-01-2017, Tòa án áp dụng </w:t>
      </w:r>
      <w:bookmarkStart w:id="6" w:name="dc_3"/>
      <w:r w:rsidRPr="00104AE8">
        <w:rPr>
          <w:rFonts w:ascii="Arial" w:hAnsi="Arial" w:cs="Arial"/>
          <w:i/>
          <w:iCs/>
          <w:sz w:val="20"/>
          <w:szCs w:val="20"/>
          <w:lang w:val="vi-VN"/>
        </w:rPr>
        <w:t>Điều 476 của Bộ luật Dân sự năm 2005</w:t>
      </w:r>
      <w:bookmarkEnd w:id="6"/>
      <w:r w:rsidRPr="00104AE8">
        <w:rPr>
          <w:rFonts w:ascii="Arial" w:hAnsi="Arial" w:cs="Arial"/>
          <w:i/>
          <w:iCs/>
          <w:sz w:val="20"/>
          <w:szCs w:val="20"/>
          <w:lang w:val="vi-VN"/>
        </w:rPr>
        <w:t xml:space="preserve"> để xác định lãi, lãi suất; kể từ ngày 01-01-2017 đến thời điểm xét xử sơ thẩm, Tòa án áp dụng </w:t>
      </w:r>
      <w:bookmarkStart w:id="7" w:name="dc_4"/>
      <w:r w:rsidRPr="00104AE8">
        <w:rPr>
          <w:rFonts w:ascii="Arial" w:hAnsi="Arial" w:cs="Arial"/>
          <w:i/>
          <w:iCs/>
          <w:sz w:val="20"/>
          <w:szCs w:val="20"/>
          <w:lang w:val="vi-VN"/>
        </w:rPr>
        <w:t>Điều 468 của Bộ luật Dân sự năm 2015</w:t>
      </w:r>
      <w:bookmarkEnd w:id="7"/>
      <w:r w:rsidRPr="00104AE8">
        <w:rPr>
          <w:rFonts w:ascii="Arial" w:hAnsi="Arial" w:cs="Arial"/>
          <w:i/>
          <w:iCs/>
          <w:sz w:val="20"/>
          <w:szCs w:val="20"/>
          <w:lang w:val="vi-VN"/>
        </w:rPr>
        <w:t xml:space="preserve"> để giải quyết.</w:t>
      </w:r>
    </w:p>
    <w:p w14:paraId="7A6E875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Hợp đồng vay tài sản không phải là hợp đồng tín dụng được xác lập kể từ ngày 01-01-2017 thì áp dụng quy định về lãi, lãi suất của Bộ luật Dân sự năm 2015 và văn bản quy phạm pháp luật quy định chi tiết, hướng dẫn áp dụng Bộ luật Dân sự năm 2015 để giải quyết.</w:t>
      </w:r>
    </w:p>
    <w:p w14:paraId="7D4A37B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3. Hợp đồng vay tài sản không phải là hợp đồng tín dụng có lãi, lãi suất phù hợp với quy định của Bộ luật Dân sự năm 2015 hướng dẫn tại khoản 1 Điều này khi thuộc một trong các trường hợp sau đây:</w:t>
      </w:r>
    </w:p>
    <w:p w14:paraId="23477884"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a) Mức lãi suất thỏa thuận không vượt quá mức lãi suất giới hạn quy định tại </w:t>
      </w:r>
      <w:bookmarkStart w:id="8" w:name="dc_5"/>
      <w:r w:rsidRPr="00104AE8">
        <w:rPr>
          <w:rFonts w:ascii="Arial" w:hAnsi="Arial" w:cs="Arial"/>
          <w:sz w:val="20"/>
          <w:szCs w:val="20"/>
          <w:lang w:val="vi-VN"/>
        </w:rPr>
        <w:t>Điều 468 của Bộ luật Dân sự năm 2015</w:t>
      </w:r>
      <w:bookmarkEnd w:id="8"/>
      <w:r w:rsidRPr="00104AE8">
        <w:rPr>
          <w:rFonts w:ascii="Arial" w:hAnsi="Arial" w:cs="Arial"/>
          <w:sz w:val="20"/>
          <w:szCs w:val="20"/>
          <w:lang w:val="vi-VN"/>
        </w:rPr>
        <w:t>.</w:t>
      </w:r>
    </w:p>
    <w:p w14:paraId="07E71322"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i/>
          <w:iCs/>
          <w:sz w:val="20"/>
          <w:szCs w:val="20"/>
          <w:lang w:val="vi-VN"/>
        </w:rPr>
        <w:t xml:space="preserve">Ví dụ 3: Ngày 20-01-2016, ông A ký hợp đồng cho bà B vay 100.000.000 đồng, lãi suất thỏa thuận là 18%/năm. Mức lãi suất 18%/năm không vượt quá mức lãi suất giới hạn quy định tại </w:t>
      </w:r>
      <w:bookmarkStart w:id="9" w:name="dc_6"/>
      <w:r w:rsidRPr="00104AE8">
        <w:rPr>
          <w:rFonts w:ascii="Arial" w:hAnsi="Arial" w:cs="Arial"/>
          <w:i/>
          <w:iCs/>
          <w:sz w:val="20"/>
          <w:szCs w:val="20"/>
          <w:lang w:val="vi-VN"/>
        </w:rPr>
        <w:t>Điều 468 của Bộ luật Dân sự năm 2015</w:t>
      </w:r>
      <w:bookmarkEnd w:id="9"/>
      <w:r w:rsidRPr="00104AE8">
        <w:rPr>
          <w:rFonts w:ascii="Arial" w:hAnsi="Arial" w:cs="Arial"/>
          <w:i/>
          <w:iCs/>
          <w:sz w:val="20"/>
          <w:szCs w:val="20"/>
          <w:lang w:val="vi-VN"/>
        </w:rPr>
        <w:t xml:space="preserve"> nên thỏa thuận này phù hợp quy định của Bộ luật Dân sự năm 2015.</w:t>
      </w:r>
    </w:p>
    <w:p w14:paraId="46D5B526"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b) Lãi, lãi suất theo thỏa thuận được Bộ luật Dân sự năm 2015 quy định nhưng không được pháp luật trước ngày Bộ luật Dân sự năm 2015 có hiệu lực thi hành quy định.</w:t>
      </w:r>
    </w:p>
    <w:p w14:paraId="0F935CAF"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i/>
          <w:iCs/>
          <w:sz w:val="20"/>
          <w:szCs w:val="20"/>
          <w:lang w:val="vi-VN"/>
        </w:rPr>
        <w:t>Ví dụ 4: Ngày 20-01-2016, ông A ký hợp đồng cho bà B vay 100.000.000 đồng, lãi suất thỏa thuận là 18%/năm, lãi trên nợ lãi theo mức lãi suất là 0,1%/năm. Thỏa thuận lãi trên nợ lãi là nội dung không được Bộ luật Dân sự năm 1995, Bộ luật Dân sự năm 2005 và văn bản quy phạm pháp luật quy định chi tiết, hướng dẫn áp dụng Bộ luật Dân sự năm 1995, Bộ luật Dân sự năm 2005 quy định nhưng được Bộ luật Dân sự năm 2015 quy định nên thỏa thuận lãi trên nợ lãi là phù hợp quy định của Bộ luật Dân sự năm 2015.</w:t>
      </w:r>
    </w:p>
    <w:p w14:paraId="23574BF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c) Lãi, lãi suất, được Bộ luật Dân sự năm 2015 quy định nhưng pháp luật trước ngày Bộ luật Dân sự năm 2015 có hiệu lực thi hành quy định khác.</w:t>
      </w:r>
    </w:p>
    <w:p w14:paraId="67091006"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i/>
          <w:iCs/>
          <w:sz w:val="20"/>
          <w:szCs w:val="20"/>
          <w:lang w:val="vi-VN"/>
        </w:rPr>
        <w:t>Ví dụ 5: Ngày 20-01-2016, ông A ký hợp đồng cho bà B vay 100.000.000 đồng không có lãi, thời hạn vay là 03 năm. Trường hợp các bên không có thỏa thuận về việc trả lãi đối với nợ gốc quá hạn thì việc tính lãi đối với nợ gốc quá hạn chưa trả từ ngày tiếp theo của ngày đến hạn trả nợ (ngày 21-01-2019) là phù hợp với quy định của Bộ luật Dân sự năm 2015.</w:t>
      </w:r>
    </w:p>
    <w:p w14:paraId="61B8AE37" w14:textId="77777777" w:rsidR="00B46B93" w:rsidRPr="00104AE8" w:rsidRDefault="00B46B93" w:rsidP="00B46B93">
      <w:pPr>
        <w:spacing w:after="120"/>
        <w:ind w:firstLine="720"/>
        <w:jc w:val="both"/>
        <w:rPr>
          <w:rFonts w:ascii="Arial" w:hAnsi="Arial" w:cs="Arial"/>
          <w:sz w:val="20"/>
          <w:szCs w:val="20"/>
        </w:rPr>
      </w:pPr>
      <w:bookmarkStart w:id="10" w:name="dieu_3"/>
      <w:r w:rsidRPr="00104AE8">
        <w:rPr>
          <w:rFonts w:ascii="Arial" w:hAnsi="Arial" w:cs="Arial"/>
          <w:b/>
          <w:bCs/>
          <w:sz w:val="20"/>
          <w:szCs w:val="20"/>
          <w:lang w:val="vi-VN"/>
        </w:rPr>
        <w:t>Điều 3. Xác định lãi, lãi suất trong hợp đồng vay tài sản không phải là hợp đồng tín dụng thuộc trường hợp áp dụng Bộ luật Dân sự năm 1995</w:t>
      </w:r>
      <w:bookmarkEnd w:id="10"/>
    </w:p>
    <w:p w14:paraId="05004D60"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vay tài sản không phải là hợp đồng tín dụng xác lập trước ngày 01-01-2006 thuộc trường hợp áp dụng Bộ luật Dân sự năm 1995 theo hướng dẫn tại Điều 2 Nghị quyết này thì tại thời điểm xét xử sơ thẩm, lãi, lãi suất trong hợp đồng được xác định như sau:</w:t>
      </w:r>
    </w:p>
    <w:p w14:paraId="77A503BC"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lastRenderedPageBreak/>
        <w:t>1. Hợp đồng vay không có lãi mà khi đến hạn bên vay không trả nợ hoặc trả không đầy đủ thì bên vay có nghĩa vụ trả lãi trên nợ gốc quá hạn theo lãi suất tiết kiệm có kỳ hạn do Ngân hàng Nhà nước quy định tại thời điểm trả nợ tương ứng với thời gian chậm trả, nếu các bên có thỏa thuận về việc trả lãi đối với nợ gốc quá hạn.</w:t>
      </w:r>
    </w:p>
    <w:p w14:paraId="108D356A"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Tiền lãi trên nợ gốc quá hạn chưa trả = (nợ gốc quá hạn chưa trả) x (lãi suất tiết kiệm có kỳ hạn do Ngân hàng Nhà nước quy định tại thời điểm trả nợ) x (thời gian chậm trả nợ gốc).</w:t>
      </w:r>
    </w:p>
    <w:p w14:paraId="1446EF90"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Hợp đồng vay có lãi mà khi đến hạn bên vay không trả hoặc trả không đầy đủ thì lãi, lãi suất được xác định như sau:</w:t>
      </w:r>
    </w:p>
    <w:p w14:paraId="006128CE"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a) Lãi trên nợ gốc trong hạn chưa trả theo lãi suất thỏa thuận nhưng không được vượt quá 50% của lãi suất cao nhất do Ngân hàng Nhà nước quy định đối với loại cho vay tương ứng tại thời điểm xác lập hợp đồng tương ứng với thời gian vay chưa trả lãi. Trường hợp các bên không xác định rõ lãi suất thì áp dụng lãi suất tiết kiệm có kỳ hạn do Ngân hàng Nhà nước quy định tại thời điểm trả nợ.</w:t>
      </w:r>
    </w:p>
    <w:p w14:paraId="2A6710DF"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Tiền lãi trên nợ gốc trong hạn chưa trả = (nợ gốc chưa trả) x (lãi suất theo thỏa thuận) hoặc (lãi suất tiết kiệm có kỳ hạn do Ngân hàng Nhà nước quy định tại thời điểm trả nợ) x (thời gian vay chưa trả lãi);</w:t>
      </w:r>
    </w:p>
    <w:p w14:paraId="4EFF1108"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b) Lãi trên nợ gốc quá hạn chưa trả theo lãi suất tiết kiệm có kỳ hạn do Ngân hàng Nhà nước quy định tại thời điểm trả nợ tương ứng với thời gian chậm trả.</w:t>
      </w:r>
    </w:p>
    <w:p w14:paraId="2A3D35DA"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Tiền lãi trên nợ gốc quá hạn chưa trả = (nợ gốc quá hạn chưa trả) x (lãi suất tiết kiệm có kỳ hạn do Ngân hàng Nhà nước quy định tại thời điểm trả nợ) x (thời gian chậm trả nợ gốc);</w:t>
      </w:r>
    </w:p>
    <w:p w14:paraId="0947ACCA"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3. Khi xác định lãi, lãi suất theo hướng dẫn tại khoản 1 và khoản 2 Điều này thì Tòa án không được tính lãi trên nợ lãi chưa trả.</w:t>
      </w:r>
    </w:p>
    <w:p w14:paraId="1DBC6487" w14:textId="77777777" w:rsidR="00B46B93" w:rsidRPr="00104AE8" w:rsidRDefault="00B46B93" w:rsidP="00B46B93">
      <w:pPr>
        <w:spacing w:after="120"/>
        <w:ind w:firstLine="720"/>
        <w:jc w:val="both"/>
        <w:rPr>
          <w:rFonts w:ascii="Arial" w:hAnsi="Arial" w:cs="Arial"/>
          <w:sz w:val="20"/>
          <w:szCs w:val="20"/>
        </w:rPr>
      </w:pPr>
      <w:bookmarkStart w:id="11" w:name="dieu_4"/>
      <w:r w:rsidRPr="00104AE8">
        <w:rPr>
          <w:rFonts w:ascii="Arial" w:hAnsi="Arial" w:cs="Arial"/>
          <w:b/>
          <w:bCs/>
          <w:sz w:val="20"/>
          <w:szCs w:val="20"/>
          <w:lang w:val="vi-VN"/>
        </w:rPr>
        <w:t>Điều 4. Xác định lãi, lãi suất trong hợp đồng vay tài sản không phải là hợp đồng tín dụng thuộc trường hợp áp dụng Bộ luật Dân sự năm 2005</w:t>
      </w:r>
      <w:bookmarkEnd w:id="11"/>
    </w:p>
    <w:p w14:paraId="5F6949C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vay tài sản không phải là hợp đồng tín dụng xác lập trước ngày 01-01-2017 thuộc trường hợp áp dụng Bộ luật Dân sự năm 2005 theo hướng dẫn tại Điều 2 Nghị quyết này thì tại thời điểm xét xử sơ thẩm, lãi, lãi suất trong hợp đồng được xác định như sau:</w:t>
      </w:r>
    </w:p>
    <w:p w14:paraId="65408D7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Hợp đồng vay không có lãi mà khi đến hạn bên vay không trả nợ hoặc trả không đầy đủ thì bên vay có nghĩa vụ trả lãi trên nợ gốc quá hạn theo lãi suất cơ bản do Ngân hàng Nhà nước công bố tại thời điểm trả nợ tương ứng với thời gian chậm trả, nếu các bên có thỏa thuận về việc trả lãi đối với nợ gốc quá hạn.</w:t>
      </w:r>
    </w:p>
    <w:p w14:paraId="787F17B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Tiền lãi trên nợ gốc quá hạn chưa trả = (nợ gốc quá hạn chưa trả) x (lãi suất cơ bản do Ngân hàng nhà nước công bố tại thời điểm trả nợ) x (thời gian chậm trả nợ gốc).</w:t>
      </w:r>
    </w:p>
    <w:p w14:paraId="3EBCD3DE"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Hợp đồng vay có lãi mà khi đến hạn bên vay không trả hoặc trả không đầy đủ thì lãi, lãi suất được xác định như sau:</w:t>
      </w:r>
    </w:p>
    <w:p w14:paraId="6D18BB25"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a) Lãi trên nợ gốc trong hạn chưa trả theo lãi suất thỏa thuận nhưng không vượt quá 150% lãi suất cơ bản do Ngân hàng Nhà nước công bố tại thời điểm xác lập hợp đồng tương ứng với thời gian vay chưa trả lãi. Trường hợp các bên không xác định rõ lãi suất thì áp dụng lãi suất cơ bản do Ngân hàng Nhà nước công bố tại thời điểm trả nợ.</w:t>
      </w:r>
    </w:p>
    <w:p w14:paraId="68D06FED"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Tiền lãi trên nợ gốc trong hạn chưa trả = (nợ gốc chưa trả) x (lãi suất theo thỏa thuận hoặc lãi suất cơ bản do Ngân hàng Nhà nước công bố tại thời điểm xác lập hợp đồng) x (thời gian vay chưa trả lãi trên nợ gốc);</w:t>
      </w:r>
    </w:p>
    <w:p w14:paraId="1F62D01C"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b) Lãi trên nợ gốc quá hạn chưa trả theo lãi suất cơ bản do Ngân hàng Nhà nước công bố tại thời điểm trả nợ tương ứng với thời gian chậm trả.</w:t>
      </w:r>
    </w:p>
    <w:p w14:paraId="2CD68310"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Tiền lãi trên nợ gốc quá hạn chưa trả = (nợ gốc quá hạn chưa trả) x (lãi suất cơ bản do Ngân hàng Nhà nước công bố tại thời điểm trả nợ) x (thời gian chậm trả nợ gốc);</w:t>
      </w:r>
    </w:p>
    <w:p w14:paraId="3C6EBBD4"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3. Khi xác định lãi, lãi suất theo hướng dẫn tại khoản 1 và khoản 2 Điều này, Tòa án không được tính lãi trên nợ lãi chưa trả.</w:t>
      </w:r>
    </w:p>
    <w:p w14:paraId="7F2884A3" w14:textId="77777777" w:rsidR="00B46B93" w:rsidRPr="00104AE8" w:rsidRDefault="00B46B93" w:rsidP="00B46B93">
      <w:pPr>
        <w:spacing w:after="120"/>
        <w:ind w:firstLine="720"/>
        <w:jc w:val="both"/>
        <w:rPr>
          <w:rFonts w:ascii="Arial" w:hAnsi="Arial" w:cs="Arial"/>
          <w:sz w:val="20"/>
          <w:szCs w:val="20"/>
        </w:rPr>
      </w:pPr>
      <w:bookmarkStart w:id="12" w:name="dieu_5"/>
      <w:r w:rsidRPr="00104AE8">
        <w:rPr>
          <w:rFonts w:ascii="Arial" w:hAnsi="Arial" w:cs="Arial"/>
          <w:b/>
          <w:bCs/>
          <w:sz w:val="20"/>
          <w:szCs w:val="20"/>
          <w:lang w:val="vi-VN"/>
        </w:rPr>
        <w:t>Điều 5. Xác định lãi, lãi suất trong hợp đồng vay tài sản không phải là hợp đồng tín dụng thuộc trường hợp áp dụng Bộ luật Dân sự năm 2015</w:t>
      </w:r>
      <w:bookmarkEnd w:id="12"/>
    </w:p>
    <w:p w14:paraId="50754C23"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vay tài sản không phải là hợp đồng tín dụng xác lập kể từ ngày 01-01-2017 hoặc xác lập trước ngày 01-01-2017 nhưng thuộc trường hợp áp dụng Bộ luật Dân sự năm 2015 theo hướng dẫn tại Điều 2 Nghị quyết này thì tại thời điểm xét xử sơ thẩm, lãi, lãi suất trong hợp đồng được xác định như sau:</w:t>
      </w:r>
    </w:p>
    <w:p w14:paraId="3EF6BC5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1. Hợp đồng vay không có lãi mà khi đến hạn bên vay không trả nợ hoặc trả không đầy đủ thì theo yêu cầu của bên cho vay, Tòa án xác định bên vay phải trả tiền lãi trên nợ gốc quá hạn theo mức lãi suất quy định tại </w:t>
      </w:r>
      <w:bookmarkStart w:id="13" w:name="dc_7"/>
      <w:r w:rsidRPr="00104AE8">
        <w:rPr>
          <w:rFonts w:ascii="Arial" w:hAnsi="Arial" w:cs="Arial"/>
          <w:sz w:val="20"/>
          <w:szCs w:val="20"/>
          <w:lang w:val="vi-VN"/>
        </w:rPr>
        <w:t>khoản 2 Điều 468 của Bộ luật Dân sự năm 2015</w:t>
      </w:r>
      <w:bookmarkEnd w:id="13"/>
      <w:r w:rsidRPr="00104AE8">
        <w:rPr>
          <w:rFonts w:ascii="Arial" w:hAnsi="Arial" w:cs="Arial"/>
          <w:sz w:val="20"/>
          <w:szCs w:val="20"/>
          <w:lang w:val="vi-VN"/>
        </w:rPr>
        <w:t xml:space="preserve"> trên số tiền chậm trả tại thời điểm trả nợ tương ứng với thời gian chậm trả nợ gốc, trừ trường hợp có thỏa thuận khác hoặc luật có quy định khác.</w:t>
      </w:r>
    </w:p>
    <w:p w14:paraId="1AA46FCF"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Tiền lãi trên nợ gốc quá hạn chưa trả = (nợ gốc quá hạn chưa trả) x (lãi suất theo quy định tại </w:t>
      </w:r>
      <w:bookmarkStart w:id="14" w:name="dc_8"/>
      <w:r w:rsidRPr="00104AE8">
        <w:rPr>
          <w:rFonts w:ascii="Arial" w:hAnsi="Arial" w:cs="Arial"/>
          <w:sz w:val="20"/>
          <w:szCs w:val="20"/>
          <w:lang w:val="vi-VN"/>
        </w:rPr>
        <w:t>khoản 2 Điều 468 của Bộ luật Dân sự năm 2015</w:t>
      </w:r>
      <w:bookmarkEnd w:id="14"/>
      <w:r w:rsidRPr="00104AE8">
        <w:rPr>
          <w:rFonts w:ascii="Arial" w:hAnsi="Arial" w:cs="Arial"/>
          <w:sz w:val="20"/>
          <w:szCs w:val="20"/>
          <w:lang w:val="vi-VN"/>
        </w:rPr>
        <w:t xml:space="preserve"> tại thời điểm trả nợ) x (thời gian chậm trả nợ gốc);</w:t>
      </w:r>
    </w:p>
    <w:p w14:paraId="31622AFF"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Hợp đồng vay có lãi mà khi đến hạn bên vay không trả hoặc trả không đầy đủ thì lãi, lãi suất được xác định như sau:</w:t>
      </w:r>
    </w:p>
    <w:p w14:paraId="1E184777"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a) Lãi trên nợ gốc trong hạn chưa trả theo lãi suất thỏa thuận nhưng không vượt quá mức lãi suất quy định tại </w:t>
      </w:r>
      <w:bookmarkStart w:id="15" w:name="dc_9"/>
      <w:r w:rsidRPr="00104AE8">
        <w:rPr>
          <w:rFonts w:ascii="Arial" w:hAnsi="Arial" w:cs="Arial"/>
          <w:sz w:val="20"/>
          <w:szCs w:val="20"/>
          <w:lang w:val="vi-VN"/>
        </w:rPr>
        <w:t>khoản 1 Điều 468 của Bộ luật Dân sự năm 2015</w:t>
      </w:r>
      <w:bookmarkEnd w:id="15"/>
      <w:r w:rsidRPr="00104AE8">
        <w:rPr>
          <w:rFonts w:ascii="Arial" w:hAnsi="Arial" w:cs="Arial"/>
          <w:sz w:val="20"/>
          <w:szCs w:val="20"/>
          <w:lang w:val="vi-VN"/>
        </w:rPr>
        <w:t xml:space="preserve"> tương ứng với thời hạn vay chưa trả lãi trên nợ gốc tại thời điểm xác lập hợp đồng. Trường hợp các bên có thỏa thuận về việc trả lãi nhưng không xác định rõ lãi suất và có tranh chấp thì lãi suất được xác định bằng 50% mức lãi suất giới hạn quy định tại </w:t>
      </w:r>
      <w:bookmarkStart w:id="16" w:name="dc_10"/>
      <w:r w:rsidRPr="00104AE8">
        <w:rPr>
          <w:rFonts w:ascii="Arial" w:hAnsi="Arial" w:cs="Arial"/>
          <w:sz w:val="20"/>
          <w:szCs w:val="20"/>
          <w:lang w:val="vi-VN"/>
        </w:rPr>
        <w:t>khoản 1 Điều 468 của Bộ luật Dân sự năm 2015</w:t>
      </w:r>
      <w:bookmarkEnd w:id="16"/>
      <w:r w:rsidRPr="00104AE8">
        <w:rPr>
          <w:rFonts w:ascii="Arial" w:hAnsi="Arial" w:cs="Arial"/>
          <w:sz w:val="20"/>
          <w:szCs w:val="20"/>
          <w:lang w:val="vi-VN"/>
        </w:rPr>
        <w:t xml:space="preserve"> tại thời điểm trả nợ.</w:t>
      </w:r>
    </w:p>
    <w:p w14:paraId="247A570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Tiền lãi trên nợ gốc trong hạn chưa trả = (nợ gốc chưa trả) x (lãi suất theo thỏa thuận hoặc 50% mức lãi suất giới hạn quy định tại </w:t>
      </w:r>
      <w:bookmarkStart w:id="17" w:name="dc_11"/>
      <w:r w:rsidRPr="00104AE8">
        <w:rPr>
          <w:rFonts w:ascii="Arial" w:hAnsi="Arial" w:cs="Arial"/>
          <w:sz w:val="20"/>
          <w:szCs w:val="20"/>
          <w:lang w:val="vi-VN"/>
        </w:rPr>
        <w:t>khoản 1 Điều 468 của Bộ luật Dân sự năm 2015</w:t>
      </w:r>
      <w:bookmarkEnd w:id="17"/>
      <w:r w:rsidRPr="00104AE8">
        <w:rPr>
          <w:rFonts w:ascii="Arial" w:hAnsi="Arial" w:cs="Arial"/>
          <w:sz w:val="20"/>
          <w:szCs w:val="20"/>
          <w:lang w:val="vi-VN"/>
        </w:rPr>
        <w:t xml:space="preserve"> tại thời điểm trả nợ) x (thời gian vay chưa trả lãi trên nợ gốc).</w:t>
      </w:r>
    </w:p>
    <w:p w14:paraId="046892BD"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b) Trường hợp chậm trả lãi trên nợ gốc trong hạn thì còn phải trả lãi trên nợ lãi theo mức lãi suất quy định tại </w:t>
      </w:r>
      <w:bookmarkStart w:id="18" w:name="dc_12"/>
      <w:r w:rsidRPr="00104AE8">
        <w:rPr>
          <w:rFonts w:ascii="Arial" w:hAnsi="Arial" w:cs="Arial"/>
          <w:sz w:val="20"/>
          <w:szCs w:val="20"/>
          <w:lang w:val="vi-VN"/>
        </w:rPr>
        <w:t>khoản 2 Điều 468 của Bộ luật Dân sự năm 2015</w:t>
      </w:r>
      <w:bookmarkEnd w:id="18"/>
      <w:r w:rsidRPr="00104AE8">
        <w:rPr>
          <w:rFonts w:ascii="Arial" w:hAnsi="Arial" w:cs="Arial"/>
          <w:sz w:val="20"/>
          <w:szCs w:val="20"/>
          <w:lang w:val="vi-VN"/>
        </w:rPr>
        <w:t xml:space="preserve"> tại thời điểm trả nợ tương ứng với thời gian chậm trả tiền lãi trên nợ gốc, trừ trường hợp có thỏa thuận khác.</w:t>
      </w:r>
    </w:p>
    <w:p w14:paraId="3AD21A2D"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Tiền lãi trên nợ lãi chưa trả = (nợ lãi chưa trả) x (lãi suất quy định tại </w:t>
      </w:r>
      <w:bookmarkStart w:id="19" w:name="dc_13"/>
      <w:r w:rsidRPr="00104AE8">
        <w:rPr>
          <w:rFonts w:ascii="Arial" w:hAnsi="Arial" w:cs="Arial"/>
          <w:sz w:val="20"/>
          <w:szCs w:val="20"/>
          <w:lang w:val="vi-VN"/>
        </w:rPr>
        <w:t>khoản 2 Điều 468 của Bộ luật Dân sự năm 2015</w:t>
      </w:r>
      <w:bookmarkEnd w:id="19"/>
      <w:r w:rsidRPr="00104AE8">
        <w:rPr>
          <w:rFonts w:ascii="Arial" w:hAnsi="Arial" w:cs="Arial"/>
          <w:sz w:val="20"/>
          <w:szCs w:val="20"/>
          <w:lang w:val="vi-VN"/>
        </w:rPr>
        <w:t xml:space="preserve"> tại thời điểm trả nợ) x (thời gian chậm trả tiền lãi trên nợ gốc);</w:t>
      </w:r>
    </w:p>
    <w:p w14:paraId="29430F0F"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c) Lãi trên nợ gốc quá hạn chưa trả bằng 150% mức lãi suất vay do các bên thỏa thuận trong hợp đồng tương ứng với thời gian chậm trả, trừ trường hợp có thỏa thuận khác. Mức lãi suất trên nợ gốc quá hạn do các bên thỏa thuận không được vượt quá 150% mức lãi suất quy định tại </w:t>
      </w:r>
      <w:bookmarkStart w:id="20" w:name="dc_14"/>
      <w:r w:rsidRPr="00104AE8">
        <w:rPr>
          <w:rFonts w:ascii="Arial" w:hAnsi="Arial" w:cs="Arial"/>
          <w:sz w:val="20"/>
          <w:szCs w:val="20"/>
          <w:lang w:val="vi-VN"/>
        </w:rPr>
        <w:t>khoản 1 Điều 468 Bộ luật Dân sự năm 2015</w:t>
      </w:r>
      <w:bookmarkEnd w:id="20"/>
      <w:r w:rsidRPr="00104AE8">
        <w:rPr>
          <w:rFonts w:ascii="Arial" w:hAnsi="Arial" w:cs="Arial"/>
          <w:sz w:val="20"/>
          <w:szCs w:val="20"/>
          <w:lang w:val="vi-VN"/>
        </w:rPr>
        <w:t>.</w:t>
      </w:r>
    </w:p>
    <w:p w14:paraId="0CA57CB5"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Tiền lãi trên nợ gốc quá hạn chưa trả = (nợ gốc quá hạn chưa trả) x (lãi suất do các bên thỏa thuận hoặc 150% lãi suất vay do các bên thỏa thuận) x (thời gian chậm trả nợ gốc).</w:t>
      </w:r>
    </w:p>
    <w:p w14:paraId="43ADDF74" w14:textId="77777777" w:rsidR="00B46B93" w:rsidRPr="00104AE8" w:rsidRDefault="00B46B93" w:rsidP="00B46B93">
      <w:pPr>
        <w:spacing w:after="120"/>
        <w:ind w:firstLine="720"/>
        <w:jc w:val="both"/>
        <w:rPr>
          <w:rFonts w:ascii="Arial" w:hAnsi="Arial" w:cs="Arial"/>
          <w:sz w:val="20"/>
          <w:szCs w:val="20"/>
        </w:rPr>
      </w:pPr>
      <w:bookmarkStart w:id="21" w:name="dieu_6"/>
      <w:r w:rsidRPr="00104AE8">
        <w:rPr>
          <w:rFonts w:ascii="Arial" w:hAnsi="Arial" w:cs="Arial"/>
          <w:b/>
          <w:bCs/>
          <w:sz w:val="20"/>
          <w:szCs w:val="20"/>
          <w:lang w:val="vi-VN"/>
        </w:rPr>
        <w:t>Điều 6. Xác định thời điểm xét xử sơ thẩm và thời gian chậm trả</w:t>
      </w:r>
      <w:bookmarkEnd w:id="21"/>
    </w:p>
    <w:p w14:paraId="00624BB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“Thời điểm xét xử sơ thẩm” hướng dẫn tại Nghị quyết này là ngày Tòa án ra Quyết định công nhận sự thỏa thuận của các đương sự hoặc ngày Tòa án tuyên án khi xét xử sơ thẩm hoặc xét xử sơ thẩm lại.</w:t>
      </w:r>
    </w:p>
    <w:p w14:paraId="55FF9EDE"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“Thời điểm trả nợ” hướng dẫn tại các điều 3, 4 và 5 Nghị quyết này là thời điểm xét xử sơ thẩm.</w:t>
      </w:r>
    </w:p>
    <w:p w14:paraId="4A7EA05D"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3. “Thời gian chậm trả” hướng dẫn tại các điều 3, 4 và 5 Nghị quyết này được xác định như sau:</w:t>
      </w:r>
    </w:p>
    <w:p w14:paraId="76DADF5B"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a) Đối với hợp đồng vay không kỳ hạn thì thời gian chậm trả nợ gốc bắt đầu kể từ ngày tiếp theo liền kề của ngày hết “thời gian hợp lý” đến thời điểm xét xử sơ thẩm. “Thời gian hợp lý” quy định tại </w:t>
      </w:r>
      <w:bookmarkStart w:id="22" w:name="dc_15"/>
      <w:r w:rsidRPr="00104AE8">
        <w:rPr>
          <w:rFonts w:ascii="Arial" w:hAnsi="Arial" w:cs="Arial"/>
          <w:sz w:val="20"/>
          <w:szCs w:val="20"/>
          <w:lang w:val="vi-VN"/>
        </w:rPr>
        <w:t>Điều 474 của Bộ luật Dân sự năm 1995</w:t>
      </w:r>
      <w:bookmarkEnd w:id="22"/>
      <w:r w:rsidRPr="00104AE8">
        <w:rPr>
          <w:rFonts w:ascii="Arial" w:hAnsi="Arial" w:cs="Arial"/>
          <w:sz w:val="20"/>
          <w:szCs w:val="20"/>
          <w:lang w:val="vi-VN"/>
        </w:rPr>
        <w:t xml:space="preserve">, </w:t>
      </w:r>
      <w:bookmarkStart w:id="23" w:name="dc_16"/>
      <w:r w:rsidRPr="00104AE8">
        <w:rPr>
          <w:rFonts w:ascii="Arial" w:hAnsi="Arial" w:cs="Arial"/>
          <w:sz w:val="20"/>
          <w:szCs w:val="20"/>
          <w:lang w:val="vi-VN"/>
        </w:rPr>
        <w:t>Điều 477 của Bộ luật Dân sự năm 2005</w:t>
      </w:r>
      <w:bookmarkEnd w:id="23"/>
      <w:r w:rsidRPr="00104AE8">
        <w:rPr>
          <w:rFonts w:ascii="Arial" w:hAnsi="Arial" w:cs="Arial"/>
          <w:sz w:val="20"/>
          <w:szCs w:val="20"/>
          <w:lang w:val="vi-VN"/>
        </w:rPr>
        <w:t xml:space="preserve">, </w:t>
      </w:r>
      <w:bookmarkStart w:id="24" w:name="dc_17"/>
      <w:r w:rsidRPr="00104AE8">
        <w:rPr>
          <w:rFonts w:ascii="Arial" w:hAnsi="Arial" w:cs="Arial"/>
          <w:sz w:val="20"/>
          <w:szCs w:val="20"/>
          <w:lang w:val="vi-VN"/>
        </w:rPr>
        <w:t>Điều 469 của Bộ luật Dân sự năm 2015</w:t>
      </w:r>
      <w:bookmarkEnd w:id="24"/>
      <w:r w:rsidRPr="00104AE8">
        <w:rPr>
          <w:rFonts w:ascii="Arial" w:hAnsi="Arial" w:cs="Arial"/>
          <w:sz w:val="20"/>
          <w:szCs w:val="20"/>
          <w:lang w:val="vi-VN"/>
        </w:rPr>
        <w:t xml:space="preserve"> do Tòa án căn cứ vào từng trường hợp cụ thể để xem xét, quyết định nhưng không quá 03 tháng kể từ ngày thông báo;</w:t>
      </w:r>
    </w:p>
    <w:p w14:paraId="45B7A284"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b) Đối với hợp đồng vay có kỳ hạn thì thời gian chậm trả nợ gốc bắt đầu kể từ ngày tiếp theo liền kề của ngày hết kỳ hạn vay đến thời điểm xét xử sơ thẩm, trừ trường hợp có thỏa thuận khác;</w:t>
      </w:r>
    </w:p>
    <w:p w14:paraId="30E2708E"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c) Thời gian chậm trả tiền lãi trên nợ gốc chưa trả bắt đầu kể từ ngày tiếp theo liền kề của ngày phải trả lãi trên nợ gốc đến thời điểm xét xử sơ thẩm, trừ trường hợp các bên có thỏa thuận khác.</w:t>
      </w:r>
    </w:p>
    <w:p w14:paraId="7A04BFD0" w14:textId="77777777" w:rsidR="00B46B93" w:rsidRPr="00104AE8" w:rsidRDefault="00B46B93" w:rsidP="00B46B93">
      <w:pPr>
        <w:spacing w:after="120"/>
        <w:ind w:firstLine="720"/>
        <w:jc w:val="both"/>
        <w:rPr>
          <w:rFonts w:ascii="Arial" w:hAnsi="Arial" w:cs="Arial"/>
          <w:sz w:val="20"/>
          <w:szCs w:val="20"/>
        </w:rPr>
      </w:pPr>
      <w:bookmarkStart w:id="25" w:name="dieu_7"/>
      <w:r w:rsidRPr="00104AE8">
        <w:rPr>
          <w:rFonts w:ascii="Arial" w:hAnsi="Arial" w:cs="Arial"/>
          <w:b/>
          <w:bCs/>
          <w:sz w:val="20"/>
          <w:szCs w:val="20"/>
          <w:lang w:val="vi-VN"/>
        </w:rPr>
        <w:t>Điều 7. Áp dụng pháp luật về lãi, lãi suất trong hợp đồng tín dụng</w:t>
      </w:r>
      <w:bookmarkEnd w:id="25"/>
    </w:p>
    <w:p w14:paraId="233F92AA"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Lãi, lãi suất trong hợp đồng tín dụng do các bên thỏa thuận nhưng phải phù hợp với quy định của Luật Các tổ chức tín dụng và văn bản quy phạm pháp luật quy định chi tiết, hướng dẫn áp dụng Luật Các tổ chức tín dụng tại thời điểm xác lập hợp đồng, thời điểm tính lãi suất.</w:t>
      </w:r>
    </w:p>
    <w:p w14:paraId="58EA403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Khi giải quyết tranh chấp hợp đồng tín dụng, Tòa án áp dụng quy định của Luật Các tổ chức tín dụng, văn bản quy phạm pháp luật quy định chi tiết, hướng dẫn áp dụng Luật Các tổ chức tín dụng để giải quyết mà không áp dụng quy định về giới hạn lãi suất của Bộ luật Dân sự năm 2005, Bộ luật Dân sự năm 2015 để xác định lãi, lãi suất.</w:t>
      </w:r>
    </w:p>
    <w:p w14:paraId="2DAEBAF3" w14:textId="77777777" w:rsidR="00B46B93" w:rsidRPr="00104AE8" w:rsidRDefault="00B46B93" w:rsidP="00B46B93">
      <w:pPr>
        <w:spacing w:after="120"/>
        <w:ind w:firstLine="720"/>
        <w:jc w:val="both"/>
        <w:rPr>
          <w:rFonts w:ascii="Arial" w:hAnsi="Arial" w:cs="Arial"/>
          <w:sz w:val="20"/>
          <w:szCs w:val="20"/>
        </w:rPr>
      </w:pPr>
      <w:bookmarkStart w:id="26" w:name="dieu_8"/>
      <w:r w:rsidRPr="00104AE8">
        <w:rPr>
          <w:rFonts w:ascii="Arial" w:hAnsi="Arial" w:cs="Arial"/>
          <w:b/>
          <w:bCs/>
          <w:sz w:val="20"/>
          <w:szCs w:val="20"/>
          <w:lang w:val="vi-VN"/>
        </w:rPr>
        <w:t>Điều 8. Xác định lãi, lãi suất trong hợp đồng tín dụng tại thời điểm xét xử sơ thẩm</w:t>
      </w:r>
      <w:bookmarkEnd w:id="26"/>
    </w:p>
    <w:p w14:paraId="2346D9DD"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Tại thời điểm xét xử sơ thẩm, lãi, lãi suất trong hợp đồng tín dụng xác lập trước ngày 01-01-2017 được xác định như sau:</w:t>
      </w:r>
    </w:p>
    <w:p w14:paraId="7020C81A"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a) Lãi trên nợ gốc trong hạn chưa trả được xác định theo lãi suất các bên thỏa thuận nhưng phải phù hợp với Luật Các tổ chức tín dụng và văn bản quy phạm pháp luật quy định về lãi suất áp dụng cho hợp đồng tín dụng tại thời điểm xác lập hợp đồng, thời điểm tính lãi suất tương ứng với thời hạn vay chưa trả.</w:t>
      </w:r>
    </w:p>
    <w:p w14:paraId="34A97EF6"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b) Lãi trên nợ gốc quá hạn chưa trả được xác định theo thỏa thuận của các bên nhưng phải phù hợp với Luật Các tổ chức tín dụng và văn bản quy phạm pháp luật quy định về lãi suất áp dụng cho hợp đồng tín dụng tại thời điểm xác lập hợp đồng.</w:t>
      </w:r>
    </w:p>
    <w:p w14:paraId="65788466"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Tại thời điểm xét xử sơ thẩm, lãi, lãi suất trong hợp đồng tín dụng xác lập kể từ ngày 01-01-2017 được xác định như sau:</w:t>
      </w:r>
    </w:p>
    <w:p w14:paraId="5B7C1F82"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a) Lãi trên nợ gốc, lãi trên nợ gốc quá hạn được xác định theo quy định tại khoản 1 Điều này.</w:t>
      </w:r>
    </w:p>
    <w:p w14:paraId="43D1B1FE"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b) Trường hợp khách hàng không trả đúng hạn tiền lãi trên nợ gốc theo thỏa thuận tại hợp đồng tín dụng, thì phải trả lãi chậm trả theo mức lãi suất do tổ chức tín dụng và khách hàng thỏa thuận nhưng không vượt quá mức lãi suất giới hạn mà pháp luật quy định tương ứng với thời gian chậm trả lãi trên nợ gốc trong hạn.</w:t>
      </w:r>
    </w:p>
    <w:p w14:paraId="5EA6291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3. Thời gian chậm trả tiền nợ gốc bắt đầu kể từ ngày chuyển nợ quá hạn đến thời điểm xét xử sơ thẩm, trừ trường hợp các bên có thỏa thuận khác.</w:t>
      </w:r>
    </w:p>
    <w:p w14:paraId="27839D65"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4. Thời gian chậm trả tiền lãi trên nợ gốc bắt đầu kể từ ngày tiếp theo liền kề của ngày phải trả lãi trên nợ gốc đến thời điểm xét xử sơ thẩm, trừ trường hợp các bên có thỏa thuận khác.</w:t>
      </w:r>
    </w:p>
    <w:p w14:paraId="7F39E216" w14:textId="77777777" w:rsidR="00B46B93" w:rsidRPr="00104AE8" w:rsidRDefault="00B46B93" w:rsidP="00B46B93">
      <w:pPr>
        <w:spacing w:after="120"/>
        <w:ind w:firstLine="720"/>
        <w:jc w:val="both"/>
        <w:rPr>
          <w:rFonts w:ascii="Arial" w:hAnsi="Arial" w:cs="Arial"/>
          <w:sz w:val="20"/>
          <w:szCs w:val="20"/>
        </w:rPr>
      </w:pPr>
      <w:bookmarkStart w:id="27" w:name="dieu_9"/>
      <w:r w:rsidRPr="00104AE8">
        <w:rPr>
          <w:rFonts w:ascii="Arial" w:hAnsi="Arial" w:cs="Arial"/>
          <w:b/>
          <w:bCs/>
          <w:sz w:val="20"/>
          <w:szCs w:val="20"/>
          <w:lang w:val="vi-VN"/>
        </w:rPr>
        <w:t>Điều 9. Xử lý thỏa thuận về lãi, lãi suất cao hơn mức lãi, lãi suất được pháp luật quy định</w:t>
      </w:r>
      <w:bookmarkEnd w:id="27"/>
    </w:p>
    <w:p w14:paraId="6AA3613F"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Hợp đồng vay tài sản có thỏa thuận về lãi suất, lãi trên nợ gốc quá hạn, lãi trên nợ lãi quá hạn cao hơn mức lãi suất, lãi trên nợ gốc quá hạn, lãi trên nợ lãi quá hạn được pháp luật quy định thì mức lãi suất, lãi trên nợ gốc quá hạn, lãi trên nợ lãi quá hạn vượt quá không có hiệu lực; số tiền lãi đã trả vượt quá mức lãi suất, lãi trên nợ gốc quá hạn, lãi trên nợ lãi quá hạn quy định được trừ vào số tiền nợ gốc tại thời điểm trả lãi; số tiền lãi đã trả vượt quá còn lại sau khi đã trừ hết nợ gốc thì được trả lại cho bên vay.</w:t>
      </w:r>
    </w:p>
    <w:p w14:paraId="18D6A673" w14:textId="77777777" w:rsidR="00B46B93" w:rsidRPr="00104AE8" w:rsidRDefault="00B46B93" w:rsidP="00B46B93">
      <w:pPr>
        <w:spacing w:after="120"/>
        <w:ind w:firstLine="720"/>
        <w:jc w:val="both"/>
        <w:rPr>
          <w:rFonts w:ascii="Arial" w:hAnsi="Arial" w:cs="Arial"/>
          <w:sz w:val="20"/>
          <w:szCs w:val="20"/>
        </w:rPr>
      </w:pPr>
      <w:bookmarkStart w:id="28" w:name="dieu_10"/>
      <w:r w:rsidRPr="00104AE8">
        <w:rPr>
          <w:rFonts w:ascii="Arial" w:hAnsi="Arial" w:cs="Arial"/>
          <w:b/>
          <w:bCs/>
          <w:sz w:val="20"/>
          <w:szCs w:val="20"/>
          <w:lang w:val="vi-VN"/>
        </w:rPr>
        <w:t>Điều 10. Điều chỉnh lãi, lãi suất</w:t>
      </w:r>
      <w:bookmarkEnd w:id="28"/>
    </w:p>
    <w:p w14:paraId="7DBC4737"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Trường hợp các bên có thỏa thuận về việc điều chỉnh lãi, lãi suất cho vay thì lãi, lãi suất cho vay được xác định theo thỏa thuận của các bên và văn bản quy phạm pháp luật quy định về lãi, lãi suất có hiệu lực tại thời điểm điều chỉnh lãi, lãi suất.</w:t>
      </w:r>
    </w:p>
    <w:p w14:paraId="3B050716" w14:textId="77777777" w:rsidR="00B46B93" w:rsidRPr="00104AE8" w:rsidRDefault="00B46B93" w:rsidP="00B46B93">
      <w:pPr>
        <w:spacing w:after="120"/>
        <w:ind w:firstLine="720"/>
        <w:jc w:val="both"/>
        <w:rPr>
          <w:rFonts w:ascii="Arial" w:hAnsi="Arial" w:cs="Arial"/>
          <w:sz w:val="20"/>
          <w:szCs w:val="20"/>
        </w:rPr>
      </w:pPr>
      <w:bookmarkStart w:id="29" w:name="dieu_11"/>
      <w:r w:rsidRPr="00104AE8">
        <w:rPr>
          <w:rFonts w:ascii="Arial" w:hAnsi="Arial" w:cs="Arial"/>
          <w:b/>
          <w:bCs/>
          <w:sz w:val="20"/>
          <w:szCs w:val="20"/>
          <w:lang w:val="vi-VN"/>
        </w:rPr>
        <w:t>Điều 11. Xác định lãi suất trung bình quy định tại</w:t>
      </w:r>
      <w:bookmarkEnd w:id="29"/>
      <w:r w:rsidRPr="00104AE8">
        <w:rPr>
          <w:rFonts w:ascii="Arial" w:hAnsi="Arial" w:cs="Arial"/>
          <w:b/>
          <w:bCs/>
          <w:sz w:val="20"/>
          <w:szCs w:val="20"/>
          <w:lang w:val="vi-VN"/>
        </w:rPr>
        <w:t xml:space="preserve"> </w:t>
      </w:r>
      <w:bookmarkStart w:id="30" w:name="dc_18"/>
      <w:r w:rsidRPr="00104AE8">
        <w:rPr>
          <w:rFonts w:ascii="Arial" w:hAnsi="Arial" w:cs="Arial"/>
          <w:b/>
          <w:bCs/>
          <w:sz w:val="20"/>
          <w:szCs w:val="20"/>
          <w:lang w:val="vi-VN"/>
        </w:rPr>
        <w:t>Điều 306 của Luật Thương mại năm 2005</w:t>
      </w:r>
      <w:bookmarkEnd w:id="30"/>
    </w:p>
    <w:p w14:paraId="4AEDA57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Trường hợp hợp đồng thuộc phạm vi điều chỉnh tại </w:t>
      </w:r>
      <w:bookmarkStart w:id="31" w:name="dc_19"/>
      <w:r w:rsidRPr="00104AE8">
        <w:rPr>
          <w:rFonts w:ascii="Arial" w:hAnsi="Arial" w:cs="Arial"/>
          <w:sz w:val="20"/>
          <w:szCs w:val="20"/>
          <w:lang w:val="vi-VN"/>
        </w:rPr>
        <w:t>Điều 306 của Luật Thương mại năm 2005</w:t>
      </w:r>
      <w:bookmarkEnd w:id="31"/>
      <w:r w:rsidRPr="00104AE8">
        <w:rPr>
          <w:rFonts w:ascii="Arial" w:hAnsi="Arial" w:cs="Arial"/>
          <w:sz w:val="20"/>
          <w:szCs w:val="20"/>
          <w:lang w:val="vi-VN"/>
        </w:rPr>
        <w:t xml:space="preserve"> thì khi xác định lãi suất chậm trả đối với số tiền chậm trả, Tòa án căn cứ vào mức lãi suất nợ quá hạn trung bình trên thị trường của ít nhất 03 (ba) ngân hàng thương mại (Ngân hàng thương mại cổ phần Ngoại thương Việt Nam, Ngân hàng thương mại cổ phần Công thương Việt Nam, Ngân hàng Nông nghiệp và phát triển nông thôn Việt Nam,...) có trụ sở, chi nhánh hoặc phòng giao dịch tại tỉnh, thành phố trực thuộc trung ương nơi Tòa án đang giải quyết, xét xử có trụ sở tại thời điểm thanh toán (thời điểm xét xử sơ thẩm) để quyết định mức lãi suất chậm trả, trừ trường hợp các bên có thỏa thuận khác hoặc pháp luật có quy định khác.</w:t>
      </w:r>
    </w:p>
    <w:p w14:paraId="19F0C0B6" w14:textId="77777777" w:rsidR="00B46B93" w:rsidRPr="00104AE8" w:rsidRDefault="00B46B93" w:rsidP="00B46B93">
      <w:pPr>
        <w:spacing w:after="120"/>
        <w:ind w:firstLine="720"/>
        <w:jc w:val="both"/>
        <w:rPr>
          <w:rFonts w:ascii="Arial" w:hAnsi="Arial" w:cs="Arial"/>
          <w:sz w:val="20"/>
          <w:szCs w:val="20"/>
        </w:rPr>
      </w:pPr>
      <w:bookmarkStart w:id="32" w:name="dieu_12"/>
      <w:r w:rsidRPr="00104AE8">
        <w:rPr>
          <w:rFonts w:ascii="Arial" w:hAnsi="Arial" w:cs="Arial"/>
          <w:b/>
          <w:bCs/>
          <w:sz w:val="20"/>
          <w:szCs w:val="20"/>
          <w:lang w:val="vi-VN"/>
        </w:rPr>
        <w:t>Điều 12. Xử lý việc không trả nợ đúng hạn trong hợp đồng vay tài sản</w:t>
      </w:r>
      <w:bookmarkEnd w:id="32"/>
    </w:p>
    <w:p w14:paraId="441DC5BB"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Hợp đồng vay tài sản có thỏa thuận xử lý đối với hành vi không trả nợ đúng hạn của bên vay thì Tòa án xem xét, quyết định theo nguyên tắc chỉ xử lý một lần đối với mỗi hành vi không trả nợ đúng hạn.</w:t>
      </w:r>
    </w:p>
    <w:p w14:paraId="453778F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Hợp đồng vay tài sản vừa có thỏa thuận phạt vi phạm, vừa có thỏa thuận lãi trên nợ gốc quá hạn hoặc hình thức khác áp dụng đối với hành vi không trả nợ đúng hạn của bên vay thì Tòa án căn cứ quy định tương ứng của Bộ luật Dân sự, Luật Các tổ chức tín dụng và văn bản quy phạm pháp luật quy định chi tiết, hướng dẫn áp dụng Bộ luật Dân sự, Luật Các tổ chức tín dụng tại thời điểm xác lập hợp đồng, thời điểm tính lãi suất để xem xét, quyết định xử lý đối với hành vi không trả nợ đúng hạn theo nguyên tắc hướng dẫn tại khoản 1 Điều này.</w:t>
      </w:r>
    </w:p>
    <w:p w14:paraId="7C277F80" w14:textId="77777777" w:rsidR="00B46B93" w:rsidRPr="00104AE8" w:rsidRDefault="00B46B93" w:rsidP="00B46B93">
      <w:pPr>
        <w:spacing w:after="120"/>
        <w:ind w:firstLine="720"/>
        <w:jc w:val="both"/>
        <w:rPr>
          <w:rFonts w:ascii="Arial" w:hAnsi="Arial" w:cs="Arial"/>
          <w:sz w:val="20"/>
          <w:szCs w:val="20"/>
        </w:rPr>
      </w:pPr>
      <w:bookmarkStart w:id="33" w:name="dieu_13"/>
      <w:r w:rsidRPr="00104AE8">
        <w:rPr>
          <w:rFonts w:ascii="Arial" w:hAnsi="Arial" w:cs="Arial"/>
          <w:b/>
          <w:bCs/>
          <w:sz w:val="20"/>
          <w:szCs w:val="20"/>
          <w:lang w:val="vi-VN"/>
        </w:rPr>
        <w:t>Điều 13. Quyết định lãi, lãi suất trong bản án, quyết định của Tòa án</w:t>
      </w:r>
      <w:bookmarkEnd w:id="33"/>
    </w:p>
    <w:p w14:paraId="12535C6C"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Khi giải quyết vụ án hình sự, hành chính, vụ việc dân sự, hôn nhân và gia đình, kinh doanh, thương mại, lao động, cùng với việc quyết định khoản tiền mà bên có nghĩa vụ về tài sản phải thanh toán cho bên được thi hành án thì Tòa án phải quyết định trong bản án hoặc quyết định (Phần quyết định) như sau:</w:t>
      </w:r>
    </w:p>
    <w:p w14:paraId="230D45B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a) Đối với trường hợp chậm thực hiện nghĩa vụ trong hợp đồng mà các bên có thỏa thuận về việc trả lãi thì quyết định kể từ ngày tiếp theo của ngày xét xử sơ thẩm cho đến khi thi hành án xong, bên phải thi hành án còn phải chịu khoản tiền lãi của số tiền còn phải thi hành án theo mức lãi suất các bên thỏa thuận nhưng phải phù hợp với quy định của pháp luật; nếu không có thỏa thuận về mức lãi suất thì quyết định theo mức lãi suất quy định tại </w:t>
      </w:r>
      <w:bookmarkStart w:id="34" w:name="dc_20"/>
      <w:r w:rsidRPr="00104AE8">
        <w:rPr>
          <w:rFonts w:ascii="Arial" w:hAnsi="Arial" w:cs="Arial"/>
          <w:sz w:val="20"/>
          <w:szCs w:val="20"/>
          <w:lang w:val="vi-VN"/>
        </w:rPr>
        <w:t>khoản 2 Điều 468 của Bộ luật Dân sự năm 2015</w:t>
      </w:r>
      <w:bookmarkEnd w:id="34"/>
      <w:r w:rsidRPr="00104AE8">
        <w:rPr>
          <w:rFonts w:ascii="Arial" w:hAnsi="Arial" w:cs="Arial"/>
          <w:sz w:val="20"/>
          <w:szCs w:val="20"/>
          <w:lang w:val="vi-VN"/>
        </w:rPr>
        <w:t>.</w:t>
      </w:r>
    </w:p>
    <w:p w14:paraId="4F387D4F"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 xml:space="preserve">b) Đối với trường hợp khoản tiền phải thu nộp vào ngân sách Nhà nước mà pháp luật có quy định nghĩa vụ trả lãi; hoặc khoản tiền bồi thường thiệt hại ngoài hợp đồng; hoặc trường hợp chậm thực hiện nghĩa vụ về tài sản trong hoặc ngoài hợp đồng khác mà các bên không thỏa thuận về việc trả lãi thì quyết định kể từ ngày bản án, quyết định có hiệu lực pháp luật (đối với các trường hợp cơ quan thi hành án có quyền chủ động ra quyết định thi hành án) hoặc kể từ ngày có đơn yêu cầu thi hành án của người được thi hành án (đối với các khoản tiền phải trả cho người được thi hành án) cho đến khi thi hành án xong, bên phải thi hành án còn phải chịu khoản tiền lãi của số tiền còn phải thi hành án theo mức lãi suất quy định tại </w:t>
      </w:r>
      <w:bookmarkStart w:id="35" w:name="dc_21"/>
      <w:r w:rsidRPr="00104AE8">
        <w:rPr>
          <w:rFonts w:ascii="Arial" w:hAnsi="Arial" w:cs="Arial"/>
          <w:sz w:val="20"/>
          <w:szCs w:val="20"/>
          <w:lang w:val="vi-VN"/>
        </w:rPr>
        <w:t>Điều 357, Điều 468 của Bộ luật Dân sự năm 2015</w:t>
      </w:r>
      <w:bookmarkEnd w:id="35"/>
      <w:r w:rsidRPr="00104AE8">
        <w:rPr>
          <w:rFonts w:ascii="Arial" w:hAnsi="Arial" w:cs="Arial"/>
          <w:sz w:val="20"/>
          <w:szCs w:val="20"/>
          <w:lang w:val="vi-VN"/>
        </w:rPr>
        <w:t>, trừ trường hợp pháp luật có quy định khác.</w:t>
      </w:r>
    </w:p>
    <w:p w14:paraId="452C14E5"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“Mức lãi suất hai bên thỏa thuận” hướng dẫn tại khoản 1 điều này là mức lãi suất nợ quá hạn các bên thỏa thuận trong hợp đồng hoặc tại Tòa án. Trường hợp, các bên không có thỏa thuận về mức lãi suất nợ quá hạn thì mức lãi suất nợ quá hạn bằng 150% mức lãi suất trong hạn.</w:t>
      </w:r>
    </w:p>
    <w:p w14:paraId="472A5CD3" w14:textId="77777777" w:rsidR="00B46B93" w:rsidRPr="00104AE8" w:rsidRDefault="00B46B93" w:rsidP="00B46B93">
      <w:pPr>
        <w:spacing w:after="120"/>
        <w:ind w:firstLine="720"/>
        <w:jc w:val="both"/>
        <w:rPr>
          <w:rFonts w:ascii="Arial" w:hAnsi="Arial" w:cs="Arial"/>
          <w:sz w:val="20"/>
          <w:szCs w:val="20"/>
        </w:rPr>
      </w:pPr>
      <w:bookmarkStart w:id="36" w:name="dieu_14"/>
      <w:r w:rsidRPr="00104AE8">
        <w:rPr>
          <w:rFonts w:ascii="Arial" w:hAnsi="Arial" w:cs="Arial"/>
          <w:b/>
          <w:bCs/>
          <w:sz w:val="20"/>
          <w:szCs w:val="20"/>
          <w:lang w:val="vi-VN"/>
        </w:rPr>
        <w:t>Điều 14. Hiệu lực thi hành</w:t>
      </w:r>
      <w:bookmarkEnd w:id="36"/>
    </w:p>
    <w:p w14:paraId="3F37D701"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1. Nghị quyết này đã được Hội đồng Thẩm phán Tòa án nhân dân tối cao thông qua ngày 11 tháng 01 năm 2019 và có hiệu lực thi hành kể từ ngày 15 tháng 3 năm 2019.</w:t>
      </w:r>
    </w:p>
    <w:p w14:paraId="5C401EB9" w14:textId="77777777" w:rsidR="00B46B93" w:rsidRPr="00104AE8" w:rsidRDefault="00B46B93" w:rsidP="00B46B93">
      <w:pPr>
        <w:spacing w:after="120"/>
        <w:ind w:firstLine="720"/>
        <w:jc w:val="both"/>
        <w:rPr>
          <w:rFonts w:ascii="Arial" w:hAnsi="Arial" w:cs="Arial"/>
          <w:sz w:val="20"/>
          <w:szCs w:val="20"/>
        </w:rPr>
      </w:pPr>
      <w:r w:rsidRPr="00104AE8">
        <w:rPr>
          <w:rFonts w:ascii="Arial" w:hAnsi="Arial" w:cs="Arial"/>
          <w:sz w:val="20"/>
          <w:szCs w:val="20"/>
          <w:lang w:val="vi-VN"/>
        </w:rPr>
        <w:t>2. Đối với những vụ án hình sự, hành chính, vụ việc dân sự, hôn nhân và gia đình, kinh doanh, thương mại, lao động đã được Tòa án thụ lý trước ngày Nghị quyết này có hiệu lực nhưng kể từ ngày Nghị quyết này có hiệu lực mới xét xử sơ thẩm, phúc thẩm, giám đốc thẩm, tái thẩm thì áp dụng Nghị quyết này để giải quyết.</w:t>
      </w:r>
    </w:p>
    <w:p w14:paraId="22E7857C" w14:textId="77777777" w:rsidR="00B46B93" w:rsidRPr="00104AE8" w:rsidRDefault="00B46B93" w:rsidP="00B46B93">
      <w:pPr>
        <w:ind w:firstLine="720"/>
        <w:jc w:val="both"/>
        <w:rPr>
          <w:rFonts w:ascii="Arial" w:hAnsi="Arial" w:cs="Arial"/>
          <w:sz w:val="20"/>
          <w:szCs w:val="20"/>
        </w:rPr>
      </w:pPr>
      <w:r w:rsidRPr="00104AE8">
        <w:rPr>
          <w:rFonts w:ascii="Arial" w:hAnsi="Arial" w:cs="Arial"/>
          <w:sz w:val="20"/>
          <w:szCs w:val="20"/>
          <w:lang w:val="vi-VN"/>
        </w:rPr>
        <w:t>3. Đối với những vụ án hình sự, hành chính, vụ việc dân sự, hôn nhân và gia đình, kinh doanh, thương mại, lao động đã được Tòa án thụ lý giải quyết và bản án, quyết định của Tòa án đã có hiệu lực pháp luật trước ngày Nghị quyết này có hiệu lực thi hành thì không áp dụng hướng dẫn tại Nghị quyết này để kháng nghị theo thủ tục giám đốc thẩm, tái thẩm trừ trường hợp bản án, quyết định của Tòa án bị kháng nghị theo căn cứ khác.</w:t>
      </w:r>
    </w:p>
    <w:p w14:paraId="26F8BD91" w14:textId="77777777" w:rsidR="00B46B93" w:rsidRPr="00104AE8" w:rsidRDefault="00B46B93" w:rsidP="00B46B93">
      <w:pPr>
        <w:rPr>
          <w:rFonts w:ascii="Arial" w:hAnsi="Arial" w:cs="Arial"/>
          <w:sz w:val="20"/>
          <w:szCs w:val="20"/>
        </w:rPr>
      </w:pPr>
      <w:r w:rsidRPr="00104AE8">
        <w:rPr>
          <w:rFonts w:ascii="Arial" w:hAnsi="Arial" w:cs="Arial"/>
          <w:sz w:val="20"/>
          <w:szCs w:val="20"/>
          <w:lang w:val="vi-VN"/>
        </w:rPr>
        <w:t> </w:t>
      </w:r>
    </w:p>
    <w:tbl>
      <w:tblPr>
        <w:tblW w:w="0" w:type="auto"/>
        <w:tblInd w:w="108" w:type="dxa"/>
        <w:tblCellMar>
          <w:left w:w="0" w:type="dxa"/>
          <w:right w:w="0" w:type="dxa"/>
        </w:tblCellMar>
        <w:tblLook w:val="04A0" w:firstRow="1" w:lastRow="0" w:firstColumn="1" w:lastColumn="0" w:noHBand="0" w:noVBand="1"/>
      </w:tblPr>
      <w:tblGrid>
        <w:gridCol w:w="4428"/>
        <w:gridCol w:w="4932"/>
      </w:tblGrid>
      <w:tr w:rsidR="00B46B93" w:rsidRPr="00104AE8" w14:paraId="54CD9CBF" w14:textId="77777777" w:rsidTr="00F404CF">
        <w:tc>
          <w:tcPr>
            <w:tcW w:w="4428" w:type="dxa"/>
            <w:tcMar>
              <w:top w:w="0" w:type="dxa"/>
              <w:left w:w="108" w:type="dxa"/>
              <w:bottom w:w="0" w:type="dxa"/>
              <w:right w:w="108" w:type="dxa"/>
            </w:tcMar>
          </w:tcPr>
          <w:p w14:paraId="2F8D1D26" w14:textId="77777777" w:rsidR="00B46B93" w:rsidRPr="00104AE8" w:rsidRDefault="00B46B93" w:rsidP="00F404CF">
            <w:pPr>
              <w:rPr>
                <w:rFonts w:ascii="Arial" w:hAnsi="Arial" w:cs="Arial"/>
                <w:sz w:val="20"/>
                <w:szCs w:val="20"/>
              </w:rPr>
            </w:pPr>
            <w:r w:rsidRPr="00104AE8">
              <w:rPr>
                <w:rFonts w:ascii="Arial" w:hAnsi="Arial" w:cs="Arial"/>
                <w:b/>
                <w:bCs/>
                <w:i/>
                <w:iCs/>
                <w:sz w:val="20"/>
                <w:szCs w:val="20"/>
                <w:lang w:val="vi-VN"/>
              </w:rPr>
              <w:t>Nơi nhận:</w:t>
            </w:r>
            <w:r w:rsidRPr="00104AE8">
              <w:rPr>
                <w:rFonts w:ascii="Arial" w:hAnsi="Arial" w:cs="Arial"/>
                <w:b/>
                <w:bCs/>
                <w:i/>
                <w:iCs/>
                <w:sz w:val="20"/>
                <w:szCs w:val="20"/>
                <w:lang w:val="vi-VN"/>
              </w:rPr>
              <w:br/>
            </w:r>
            <w:r w:rsidRPr="00104AE8">
              <w:rPr>
                <w:rFonts w:ascii="Arial" w:hAnsi="Arial" w:cs="Arial"/>
                <w:sz w:val="20"/>
                <w:szCs w:val="20"/>
                <w:lang w:val="vi-VN"/>
              </w:rPr>
              <w:t>- Ủy ban Thường vụ Quốc hội;</w:t>
            </w:r>
            <w:r w:rsidRPr="00104AE8">
              <w:rPr>
                <w:rFonts w:ascii="Arial" w:hAnsi="Arial" w:cs="Arial"/>
                <w:sz w:val="20"/>
                <w:szCs w:val="20"/>
                <w:lang w:val="vi-VN"/>
              </w:rPr>
              <w:br/>
              <w:t>- Ủy ban Pháp luật của Quốc hội;</w:t>
            </w:r>
            <w:r w:rsidRPr="00104AE8">
              <w:rPr>
                <w:rFonts w:ascii="Arial" w:hAnsi="Arial" w:cs="Arial"/>
                <w:sz w:val="20"/>
                <w:szCs w:val="20"/>
                <w:lang w:val="vi-VN"/>
              </w:rPr>
              <w:br/>
              <w:t>- Ủy ban Tư pháp của Quốc hội;</w:t>
            </w:r>
            <w:r w:rsidRPr="00104AE8">
              <w:rPr>
                <w:rFonts w:ascii="Arial" w:hAnsi="Arial" w:cs="Arial"/>
                <w:sz w:val="20"/>
                <w:szCs w:val="20"/>
                <w:lang w:val="vi-VN"/>
              </w:rPr>
              <w:br/>
              <w:t>- Ban Chỉ đạo CCTPTƯ;</w:t>
            </w:r>
            <w:r w:rsidRPr="00104AE8">
              <w:rPr>
                <w:rFonts w:ascii="Arial" w:hAnsi="Arial" w:cs="Arial"/>
                <w:sz w:val="20"/>
                <w:szCs w:val="20"/>
                <w:lang w:val="vi-VN"/>
              </w:rPr>
              <w:br/>
              <w:t>- Ban Nội chính Trung ương;</w:t>
            </w:r>
            <w:r w:rsidRPr="00104AE8">
              <w:rPr>
                <w:rFonts w:ascii="Arial" w:hAnsi="Arial" w:cs="Arial"/>
                <w:sz w:val="20"/>
                <w:szCs w:val="20"/>
                <w:lang w:val="vi-VN"/>
              </w:rPr>
              <w:br/>
              <w:t>- Văn phòng Chủ tịch nước;</w:t>
            </w:r>
            <w:r w:rsidRPr="00104AE8">
              <w:rPr>
                <w:rFonts w:ascii="Arial" w:hAnsi="Arial" w:cs="Arial"/>
                <w:sz w:val="20"/>
                <w:szCs w:val="20"/>
                <w:lang w:val="vi-VN"/>
              </w:rPr>
              <w:br/>
              <w:t>- Văn phòng Chính phủ (02 bản);</w:t>
            </w:r>
            <w:r w:rsidRPr="00104AE8">
              <w:rPr>
                <w:rFonts w:ascii="Arial" w:hAnsi="Arial" w:cs="Arial"/>
                <w:sz w:val="20"/>
                <w:szCs w:val="20"/>
                <w:lang w:val="vi-VN"/>
              </w:rPr>
              <w:br/>
              <w:t>- Viện kiểm sát nhân dân tối cao;</w:t>
            </w:r>
            <w:r w:rsidRPr="00104AE8">
              <w:rPr>
                <w:rFonts w:ascii="Arial" w:hAnsi="Arial" w:cs="Arial"/>
                <w:sz w:val="20"/>
                <w:szCs w:val="20"/>
                <w:lang w:val="vi-VN"/>
              </w:rPr>
              <w:br/>
              <w:t>- Bộ Tư pháp,</w:t>
            </w:r>
            <w:r w:rsidRPr="00104AE8">
              <w:rPr>
                <w:rFonts w:ascii="Arial" w:hAnsi="Arial" w:cs="Arial"/>
                <w:sz w:val="20"/>
                <w:szCs w:val="20"/>
                <w:lang w:val="vi-VN"/>
              </w:rPr>
              <w:br/>
              <w:t>- Các TAND và TAQS;</w:t>
            </w:r>
            <w:r w:rsidRPr="00104AE8">
              <w:rPr>
                <w:rFonts w:ascii="Arial" w:hAnsi="Arial" w:cs="Arial"/>
                <w:sz w:val="20"/>
                <w:szCs w:val="20"/>
                <w:lang w:val="vi-VN"/>
              </w:rPr>
              <w:br/>
              <w:t>- Các Thẩm phán TANDTC và các đơn vị TANDTC;</w:t>
            </w:r>
            <w:r w:rsidRPr="00104AE8">
              <w:rPr>
                <w:rFonts w:ascii="Arial" w:hAnsi="Arial" w:cs="Arial"/>
                <w:sz w:val="20"/>
                <w:szCs w:val="20"/>
                <w:lang w:val="vi-VN"/>
              </w:rPr>
              <w:br/>
              <w:t>- Cổng thông tin điện tử TANDTC;</w:t>
            </w:r>
            <w:r w:rsidRPr="00104AE8">
              <w:rPr>
                <w:rFonts w:ascii="Arial" w:hAnsi="Arial" w:cs="Arial"/>
                <w:sz w:val="20"/>
                <w:szCs w:val="20"/>
                <w:lang w:val="vi-VN"/>
              </w:rPr>
              <w:br/>
              <w:t>- Lưu: VT, Vụ PC&amp;QLKH.</w:t>
            </w:r>
          </w:p>
        </w:tc>
        <w:tc>
          <w:tcPr>
            <w:tcW w:w="4932" w:type="dxa"/>
            <w:tcMar>
              <w:top w:w="0" w:type="dxa"/>
              <w:left w:w="108" w:type="dxa"/>
              <w:bottom w:w="0" w:type="dxa"/>
              <w:right w:w="108" w:type="dxa"/>
            </w:tcMar>
          </w:tcPr>
          <w:p w14:paraId="53A3FA7E" w14:textId="77777777" w:rsidR="00B46B93" w:rsidRPr="00104AE8" w:rsidRDefault="00B46B93" w:rsidP="00F404CF">
            <w:pPr>
              <w:jc w:val="center"/>
              <w:rPr>
                <w:rFonts w:ascii="Arial" w:hAnsi="Arial" w:cs="Arial"/>
                <w:sz w:val="20"/>
                <w:szCs w:val="20"/>
              </w:rPr>
            </w:pPr>
            <w:r w:rsidRPr="00104AE8">
              <w:rPr>
                <w:rFonts w:ascii="Arial" w:hAnsi="Arial" w:cs="Arial"/>
                <w:b/>
                <w:bCs/>
                <w:sz w:val="20"/>
                <w:szCs w:val="20"/>
                <w:lang w:val="vi-VN"/>
              </w:rPr>
              <w:t>TM. HỘI ĐỒNG THẨM PHÁN</w:t>
            </w:r>
            <w:r w:rsidRPr="00104AE8">
              <w:rPr>
                <w:rFonts w:ascii="Arial" w:hAnsi="Arial" w:cs="Arial"/>
                <w:b/>
                <w:bCs/>
                <w:sz w:val="20"/>
                <w:szCs w:val="20"/>
                <w:lang w:val="vi-VN"/>
              </w:rPr>
              <w:br/>
              <w:t>CHÁNH ÁN</w:t>
            </w:r>
            <w:r w:rsidRPr="00104AE8">
              <w:rPr>
                <w:rFonts w:ascii="Arial" w:hAnsi="Arial" w:cs="Arial"/>
                <w:b/>
                <w:bCs/>
                <w:sz w:val="20"/>
                <w:szCs w:val="20"/>
                <w:lang w:val="vi-VN"/>
              </w:rPr>
              <w:br/>
            </w:r>
            <w:r w:rsidRPr="00104AE8">
              <w:rPr>
                <w:rFonts w:ascii="Arial" w:hAnsi="Arial" w:cs="Arial"/>
                <w:b/>
                <w:bCs/>
                <w:sz w:val="20"/>
                <w:szCs w:val="20"/>
                <w:lang w:val="vi-VN"/>
              </w:rPr>
              <w:br/>
            </w:r>
            <w:r w:rsidRPr="00104AE8">
              <w:rPr>
                <w:rFonts w:ascii="Arial" w:hAnsi="Arial" w:cs="Arial"/>
                <w:b/>
                <w:bCs/>
                <w:sz w:val="20"/>
                <w:szCs w:val="20"/>
                <w:lang w:val="vi-VN"/>
              </w:rPr>
              <w:br/>
            </w:r>
            <w:r w:rsidRPr="00104AE8">
              <w:rPr>
                <w:rFonts w:ascii="Arial" w:hAnsi="Arial" w:cs="Arial"/>
                <w:b/>
                <w:bCs/>
                <w:sz w:val="20"/>
                <w:szCs w:val="20"/>
                <w:lang w:val="vi-VN"/>
              </w:rPr>
              <w:br/>
            </w:r>
            <w:r w:rsidRPr="00104AE8">
              <w:rPr>
                <w:rFonts w:ascii="Arial" w:hAnsi="Arial" w:cs="Arial"/>
                <w:b/>
                <w:bCs/>
                <w:sz w:val="20"/>
                <w:szCs w:val="20"/>
                <w:lang w:val="vi-VN"/>
              </w:rPr>
              <w:br/>
              <w:t>Nguyễn Hòa Bình</w:t>
            </w:r>
          </w:p>
        </w:tc>
      </w:tr>
    </w:tbl>
    <w:p w14:paraId="6F033795" w14:textId="77777777" w:rsidR="00B46B93" w:rsidRPr="00104AE8" w:rsidRDefault="00B46B93" w:rsidP="00B46B93">
      <w:pPr>
        <w:rPr>
          <w:rFonts w:ascii="Arial" w:hAnsi="Arial" w:cs="Arial"/>
          <w:sz w:val="20"/>
          <w:szCs w:val="20"/>
        </w:rPr>
      </w:pPr>
      <w:r w:rsidRPr="00104AE8">
        <w:rPr>
          <w:rFonts w:ascii="Arial" w:hAnsi="Arial" w:cs="Arial"/>
          <w:sz w:val="20"/>
          <w:szCs w:val="20"/>
        </w:rPr>
        <w:t> </w:t>
      </w:r>
    </w:p>
    <w:p w14:paraId="6978340E" w14:textId="77777777" w:rsidR="00B46B93" w:rsidRPr="00104AE8" w:rsidRDefault="00B46B93" w:rsidP="00B46B93">
      <w:pPr>
        <w:rPr>
          <w:rFonts w:ascii="Arial" w:hAnsi="Arial" w:cs="Arial"/>
          <w:sz w:val="20"/>
          <w:szCs w:val="20"/>
        </w:rPr>
      </w:pPr>
    </w:p>
    <w:p w14:paraId="4371F0B3" w14:textId="77777777" w:rsidR="00A95431" w:rsidRPr="00F43977" w:rsidRDefault="00A95431" w:rsidP="00F43977">
      <w:pPr>
        <w:rPr>
          <w:szCs w:val="20"/>
        </w:rPr>
      </w:pPr>
    </w:p>
    <w:sectPr w:rsidR="00A95431" w:rsidRPr="00F43977"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F2422" w14:textId="77777777" w:rsidR="004A0A03" w:rsidRDefault="004A0A03">
      <w:r>
        <w:separator/>
      </w:r>
    </w:p>
  </w:endnote>
  <w:endnote w:type="continuationSeparator" w:id="0">
    <w:p w14:paraId="3A52322C" w14:textId="77777777" w:rsidR="004A0A03" w:rsidRDefault="004A0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3B99" w14:textId="77777777" w:rsidR="0031309C" w:rsidRDefault="00913102">
    <w:pPr>
      <w:pStyle w:val="Footer"/>
    </w:pPr>
    <w:r>
      <w:pict w14:anchorId="67BF1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8pt;height:62.4pt">
          <v:imagedata r:id="rId1" o:title="Word_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A7016" w14:textId="77777777" w:rsidR="004A0A03" w:rsidRDefault="004A0A03">
      <w:r>
        <w:separator/>
      </w:r>
    </w:p>
  </w:footnote>
  <w:footnote w:type="continuationSeparator" w:id="0">
    <w:p w14:paraId="13EEA4B9" w14:textId="77777777" w:rsidR="004A0A03" w:rsidRDefault="004A0A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106246"/>
    <w:rsid w:val="00116018"/>
    <w:rsid w:val="00134E9C"/>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0A03"/>
    <w:rsid w:val="004A2454"/>
    <w:rsid w:val="004B15F3"/>
    <w:rsid w:val="004F1DFF"/>
    <w:rsid w:val="004F49DA"/>
    <w:rsid w:val="00537409"/>
    <w:rsid w:val="00571491"/>
    <w:rsid w:val="00580F1C"/>
    <w:rsid w:val="005C5718"/>
    <w:rsid w:val="005E1CF2"/>
    <w:rsid w:val="005E3E48"/>
    <w:rsid w:val="005E5EA0"/>
    <w:rsid w:val="005F09D2"/>
    <w:rsid w:val="00631356"/>
    <w:rsid w:val="00691A0E"/>
    <w:rsid w:val="00694870"/>
    <w:rsid w:val="00697D32"/>
    <w:rsid w:val="006B5B47"/>
    <w:rsid w:val="006D629F"/>
    <w:rsid w:val="00701746"/>
    <w:rsid w:val="00727E20"/>
    <w:rsid w:val="00736929"/>
    <w:rsid w:val="00754BEF"/>
    <w:rsid w:val="00757048"/>
    <w:rsid w:val="00764FBE"/>
    <w:rsid w:val="00795EDD"/>
    <w:rsid w:val="00800CD8"/>
    <w:rsid w:val="008255D0"/>
    <w:rsid w:val="00890F08"/>
    <w:rsid w:val="008B34E1"/>
    <w:rsid w:val="008C34C9"/>
    <w:rsid w:val="008D0F45"/>
    <w:rsid w:val="008E1EEE"/>
    <w:rsid w:val="0091028B"/>
    <w:rsid w:val="00913102"/>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46B93"/>
    <w:rsid w:val="00BA3E4F"/>
    <w:rsid w:val="00BE4492"/>
    <w:rsid w:val="00BF7A1B"/>
    <w:rsid w:val="00C74E0E"/>
    <w:rsid w:val="00CA5C3A"/>
    <w:rsid w:val="00CB2D39"/>
    <w:rsid w:val="00CB70B0"/>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404CF"/>
    <w:rsid w:val="00F43977"/>
    <w:rsid w:val="00F86CFF"/>
    <w:rsid w:val="00FF66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1865B7"/>
  <w15:chartTrackingRefBased/>
  <w15:docId w15:val="{212CB48E-8CEE-4CE9-AFAD-5ABDEEBDC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3571</Words>
  <Characters>20360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23884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Nguyễn Tiến</cp:lastModifiedBy>
  <cp:revision>2</cp:revision>
  <dcterms:created xsi:type="dcterms:W3CDTF">2026-07-15T04:40:00Z</dcterms:created>
  <dcterms:modified xsi:type="dcterms:W3CDTF">2026-07-15T04:40:00Z</dcterms:modified>
</cp:coreProperties>
</file>