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394" w:rsidRPr="002A245D" w:rsidRDefault="008E4394" w:rsidP="002A245D">
      <w:pPr>
        <w:jc w:val="center"/>
        <w:rPr>
          <w:b/>
          <w:sz w:val="28"/>
          <w:szCs w:val="28"/>
          <w:u w:val="single"/>
        </w:rPr>
      </w:pPr>
      <w:bookmarkStart w:id="0" w:name="_GoBack"/>
      <w:bookmarkEnd w:id="0"/>
      <w:r w:rsidRPr="002A245D">
        <w:rPr>
          <w:b/>
          <w:sz w:val="28"/>
          <w:szCs w:val="28"/>
          <w:u w:val="single"/>
        </w:rPr>
        <w:t xml:space="preserve">Curve Calibration </w:t>
      </w:r>
      <w:r w:rsidR="002A245D" w:rsidRPr="002A245D">
        <w:rPr>
          <w:b/>
          <w:sz w:val="28"/>
          <w:szCs w:val="28"/>
          <w:u w:val="single"/>
        </w:rPr>
        <w:t>Overview</w:t>
      </w:r>
    </w:p>
    <w:p w:rsidR="002D0C27" w:rsidRDefault="002D0C27" w:rsidP="009601CD">
      <w:pPr>
        <w:rPr>
          <w:b/>
        </w:rPr>
      </w:pPr>
    </w:p>
    <w:p w:rsidR="002D0C27" w:rsidRDefault="002D0C27" w:rsidP="009601CD">
      <w:pPr>
        <w:rPr>
          <w:b/>
        </w:rPr>
      </w:pPr>
      <w:r>
        <w:rPr>
          <w:b/>
        </w:rPr>
        <w:t xml:space="preserve">Code Flow: </w:t>
      </w:r>
      <w:r>
        <w:rPr>
          <w:b/>
        </w:rPr>
        <w:tab/>
      </w:r>
      <w:r>
        <w:rPr>
          <w:b/>
        </w:rPr>
        <w:tab/>
        <w:t>OIS Curve Calibration</w:t>
      </w:r>
    </w:p>
    <w:p w:rsidR="002D0C27" w:rsidRPr="002D0C27" w:rsidRDefault="002D0C27" w:rsidP="006439C8">
      <w:pPr>
        <w:pStyle w:val="ListParagraph"/>
        <w:numPr>
          <w:ilvl w:val="0"/>
          <w:numId w:val="39"/>
        </w:numPr>
      </w:pPr>
      <w:r w:rsidRPr="002D0C27">
        <w:t>meCurveCalibrate</w:t>
      </w:r>
    </w:p>
    <w:p w:rsidR="002D0C27" w:rsidRPr="002D0C27" w:rsidRDefault="002D0C27" w:rsidP="006439C8">
      <w:pPr>
        <w:pStyle w:val="ListParagraph"/>
        <w:numPr>
          <w:ilvl w:val="0"/>
          <w:numId w:val="39"/>
        </w:numPr>
      </w:pPr>
      <w:r w:rsidRPr="002D0C27">
        <w:t>tryMeCurveCalibrate</w:t>
      </w:r>
    </w:p>
    <w:p w:rsidR="002D0C27" w:rsidRPr="002D0C27" w:rsidRDefault="002D0C27" w:rsidP="006439C8">
      <w:pPr>
        <w:pStyle w:val="ListParagraph"/>
        <w:numPr>
          <w:ilvl w:val="0"/>
          <w:numId w:val="39"/>
        </w:numPr>
      </w:pPr>
      <w:r w:rsidRPr="002D0C27">
        <w:t>SingleCurveObect::Calibrate</w:t>
      </w:r>
    </w:p>
    <w:p w:rsidR="002D0C27" w:rsidRPr="002D0C27" w:rsidRDefault="002D0C27" w:rsidP="006439C8">
      <w:pPr>
        <w:pStyle w:val="ListParagraph"/>
        <w:numPr>
          <w:ilvl w:val="0"/>
          <w:numId w:val="39"/>
        </w:numPr>
      </w:pPr>
      <w:r w:rsidRPr="002D0C27">
        <w:t xml:space="preserve">CurveEngine::CalibrateOISCurve </w:t>
      </w:r>
    </w:p>
    <w:p w:rsidR="002D0C27" w:rsidRPr="002D0C27" w:rsidRDefault="002D0C27" w:rsidP="006439C8">
      <w:pPr>
        <w:pStyle w:val="ListParagraph"/>
        <w:numPr>
          <w:ilvl w:val="0"/>
          <w:numId w:val="39"/>
        </w:numPr>
      </w:pPr>
      <w:r w:rsidRPr="002D0C27">
        <w:t>LAUpdateStaticDataManager::SetupOISCurve</w:t>
      </w:r>
    </w:p>
    <w:p w:rsidR="002D0C27" w:rsidRPr="002D0C27" w:rsidRDefault="002D0C27" w:rsidP="006439C8">
      <w:pPr>
        <w:pStyle w:val="ListParagraph"/>
        <w:numPr>
          <w:ilvl w:val="0"/>
          <w:numId w:val="39"/>
        </w:numPr>
      </w:pPr>
      <w:r w:rsidRPr="002D0C27">
        <w:t>LAUpdateStaticDataManager::generateSDEMarketData</w:t>
      </w:r>
    </w:p>
    <w:p w:rsidR="002D0C27" w:rsidRPr="002D0C27" w:rsidRDefault="002D0C27" w:rsidP="006439C8">
      <w:pPr>
        <w:pStyle w:val="ListParagraph"/>
        <w:numPr>
          <w:ilvl w:val="0"/>
          <w:numId w:val="39"/>
        </w:numPr>
      </w:pPr>
      <w:r w:rsidRPr="002D0C27">
        <w:t>LAUpdateStaticDataManager::generateInitialValue</w:t>
      </w:r>
    </w:p>
    <w:p w:rsidR="002D0C27" w:rsidRPr="002D0C27" w:rsidRDefault="002D0C27" w:rsidP="006439C8">
      <w:pPr>
        <w:pStyle w:val="ListParagraph"/>
        <w:numPr>
          <w:ilvl w:val="0"/>
          <w:numId w:val="39"/>
        </w:numPr>
      </w:pPr>
      <w:r w:rsidRPr="002D0C27">
        <w:t>LADataProcedure::estimate</w:t>
      </w:r>
    </w:p>
    <w:p w:rsidR="002D0C27" w:rsidRPr="002D0C27" w:rsidRDefault="002D0C27" w:rsidP="006439C8">
      <w:pPr>
        <w:pStyle w:val="ListParagraph"/>
        <w:numPr>
          <w:ilvl w:val="0"/>
          <w:numId w:val="39"/>
        </w:numPr>
      </w:pPr>
      <w:r w:rsidRPr="002D0C27">
        <w:t>LAPriceYieldGenerator::estimate</w:t>
      </w:r>
    </w:p>
    <w:p w:rsidR="002D0C27" w:rsidRPr="002D0C27" w:rsidRDefault="002D0C27" w:rsidP="006439C8">
      <w:pPr>
        <w:pStyle w:val="ListParagraph"/>
        <w:numPr>
          <w:ilvl w:val="0"/>
          <w:numId w:val="39"/>
        </w:numPr>
      </w:pPr>
      <w:r w:rsidRPr="002D0C27">
        <w:t>LAPriceYieldGenerator::calcDiscountFactor</w:t>
      </w:r>
    </w:p>
    <w:p w:rsidR="002D0C27" w:rsidRPr="002D0C27" w:rsidRDefault="002D0C27" w:rsidP="006439C8">
      <w:pPr>
        <w:pStyle w:val="ListParagraph"/>
        <w:numPr>
          <w:ilvl w:val="0"/>
          <w:numId w:val="39"/>
        </w:numPr>
      </w:pPr>
      <w:r w:rsidRPr="002D0C27">
        <w:t>LAPriceYieldGenerator::calcOISDiscountFactor</w:t>
      </w:r>
    </w:p>
    <w:p w:rsidR="002D0C27" w:rsidRDefault="002D0C27" w:rsidP="002D0C27">
      <w:pPr>
        <w:rPr>
          <w:b/>
        </w:rPr>
      </w:pPr>
    </w:p>
    <w:p w:rsidR="002D0C27" w:rsidRDefault="002D0C27" w:rsidP="002D0C27">
      <w:pPr>
        <w:rPr>
          <w:b/>
        </w:rPr>
      </w:pPr>
      <w:r>
        <w:rPr>
          <w:b/>
        </w:rPr>
        <w:t xml:space="preserve">Code Flow: </w:t>
      </w:r>
      <w:r>
        <w:rPr>
          <w:b/>
        </w:rPr>
        <w:tab/>
      </w:r>
      <w:r>
        <w:rPr>
          <w:b/>
        </w:rPr>
        <w:tab/>
        <w:t>Standard Swap Curve Calibration</w:t>
      </w:r>
    </w:p>
    <w:p w:rsidR="002D0C27" w:rsidRPr="002D0C27" w:rsidRDefault="002D0C27" w:rsidP="006439C8">
      <w:pPr>
        <w:pStyle w:val="ListParagraph"/>
        <w:numPr>
          <w:ilvl w:val="0"/>
          <w:numId w:val="40"/>
        </w:numPr>
      </w:pPr>
      <w:r w:rsidRPr="002D0C27">
        <w:t>meCurveCalibrate</w:t>
      </w:r>
    </w:p>
    <w:p w:rsidR="002D0C27" w:rsidRPr="002D0C27" w:rsidRDefault="002D0C27" w:rsidP="006439C8">
      <w:pPr>
        <w:pStyle w:val="ListParagraph"/>
        <w:numPr>
          <w:ilvl w:val="0"/>
          <w:numId w:val="40"/>
        </w:numPr>
      </w:pPr>
      <w:r w:rsidRPr="002D0C27">
        <w:t>tryMeCurveCalibrate</w:t>
      </w:r>
    </w:p>
    <w:p w:rsidR="002D0C27" w:rsidRPr="002D0C27" w:rsidRDefault="002D0C27" w:rsidP="006439C8">
      <w:pPr>
        <w:pStyle w:val="ListParagraph"/>
        <w:numPr>
          <w:ilvl w:val="0"/>
          <w:numId w:val="40"/>
        </w:numPr>
      </w:pPr>
      <w:r w:rsidRPr="002D0C27">
        <w:t>SingleCurveObect::Calibrate</w:t>
      </w:r>
    </w:p>
    <w:p w:rsidR="002D0C27" w:rsidRPr="002D0C27" w:rsidRDefault="002D0C27" w:rsidP="006439C8">
      <w:pPr>
        <w:pStyle w:val="ListParagraph"/>
        <w:numPr>
          <w:ilvl w:val="0"/>
          <w:numId w:val="40"/>
        </w:numPr>
      </w:pPr>
      <w:r w:rsidRPr="002D0C27">
        <w:t>CurveEngine</w:t>
      </w:r>
      <w:r>
        <w:t>::CalibrateSwap</w:t>
      </w:r>
      <w:r w:rsidRPr="002D0C27">
        <w:t xml:space="preserve">Curve </w:t>
      </w:r>
    </w:p>
    <w:p w:rsidR="002D0C27" w:rsidRPr="002D0C27" w:rsidRDefault="002D0C27" w:rsidP="006439C8">
      <w:pPr>
        <w:pStyle w:val="ListParagraph"/>
        <w:numPr>
          <w:ilvl w:val="0"/>
          <w:numId w:val="40"/>
        </w:numPr>
      </w:pPr>
      <w:r w:rsidRPr="002D0C27">
        <w:t>LAU</w:t>
      </w:r>
      <w:r>
        <w:t>pdateStaticDataManager::SetupSwap</w:t>
      </w:r>
      <w:r w:rsidRPr="002D0C27">
        <w:t>Curve</w:t>
      </w:r>
    </w:p>
    <w:p w:rsidR="002D0C27" w:rsidRPr="002D0C27" w:rsidRDefault="002D0C27" w:rsidP="006439C8">
      <w:pPr>
        <w:pStyle w:val="ListParagraph"/>
        <w:numPr>
          <w:ilvl w:val="0"/>
          <w:numId w:val="40"/>
        </w:numPr>
      </w:pPr>
      <w:r w:rsidRPr="002D0C27">
        <w:t>LAUpdateStaticDataManager::generateSDEMarketData</w:t>
      </w:r>
    </w:p>
    <w:p w:rsidR="002D0C27" w:rsidRPr="002D0C27" w:rsidRDefault="002D0C27" w:rsidP="006439C8">
      <w:pPr>
        <w:pStyle w:val="ListParagraph"/>
        <w:numPr>
          <w:ilvl w:val="0"/>
          <w:numId w:val="40"/>
        </w:numPr>
      </w:pPr>
      <w:r w:rsidRPr="002D0C27">
        <w:t>LAUpdateStaticDataManager::generateInitialValue</w:t>
      </w:r>
    </w:p>
    <w:p w:rsidR="002D0C27" w:rsidRPr="002D0C27" w:rsidRDefault="002D0C27" w:rsidP="006439C8">
      <w:pPr>
        <w:pStyle w:val="ListParagraph"/>
        <w:numPr>
          <w:ilvl w:val="0"/>
          <w:numId w:val="40"/>
        </w:numPr>
      </w:pPr>
      <w:r w:rsidRPr="002D0C27">
        <w:t>LADataProcedure::estimate</w:t>
      </w:r>
    </w:p>
    <w:p w:rsidR="002D0C27" w:rsidRPr="002D0C27" w:rsidRDefault="002D0C27" w:rsidP="006439C8">
      <w:pPr>
        <w:pStyle w:val="ListParagraph"/>
        <w:numPr>
          <w:ilvl w:val="0"/>
          <w:numId w:val="40"/>
        </w:numPr>
      </w:pPr>
      <w:r w:rsidRPr="002D0C27">
        <w:t>LAPriceYieldGenerator::estimate</w:t>
      </w:r>
    </w:p>
    <w:p w:rsidR="002D0C27" w:rsidRPr="002D0C27" w:rsidRDefault="002D0C27" w:rsidP="006439C8">
      <w:pPr>
        <w:pStyle w:val="ListParagraph"/>
        <w:numPr>
          <w:ilvl w:val="0"/>
          <w:numId w:val="40"/>
        </w:numPr>
      </w:pPr>
      <w:r w:rsidRPr="002D0C27">
        <w:t>LAPriceYieldGenerator::calcDiscountFactor</w:t>
      </w:r>
    </w:p>
    <w:p w:rsidR="006439C8" w:rsidRDefault="006439C8" w:rsidP="002D0C27">
      <w:pPr>
        <w:rPr>
          <w:color w:val="C00000"/>
        </w:rPr>
      </w:pPr>
    </w:p>
    <w:p w:rsidR="002D0C27" w:rsidRDefault="002D0C27" w:rsidP="002D0C27">
      <w:pPr>
        <w:rPr>
          <w:b/>
        </w:rPr>
      </w:pPr>
      <w:r>
        <w:rPr>
          <w:b/>
        </w:rPr>
        <w:t xml:space="preserve">Code Flow: </w:t>
      </w:r>
      <w:r>
        <w:rPr>
          <w:b/>
        </w:rPr>
        <w:tab/>
      </w:r>
      <w:r>
        <w:rPr>
          <w:b/>
        </w:rPr>
        <w:tab/>
        <w:t>Basis Curve Calibration</w:t>
      </w:r>
    </w:p>
    <w:p w:rsidR="002D0C27" w:rsidRPr="006439C8" w:rsidRDefault="002D0C27" w:rsidP="006439C8">
      <w:pPr>
        <w:pStyle w:val="ListParagraph"/>
        <w:numPr>
          <w:ilvl w:val="0"/>
          <w:numId w:val="41"/>
        </w:numPr>
      </w:pPr>
      <w:r w:rsidRPr="006439C8">
        <w:t>meCurveCalibrate</w:t>
      </w:r>
    </w:p>
    <w:p w:rsidR="002D0C27" w:rsidRPr="006439C8" w:rsidRDefault="002D0C27" w:rsidP="006439C8">
      <w:pPr>
        <w:pStyle w:val="ListParagraph"/>
        <w:numPr>
          <w:ilvl w:val="0"/>
          <w:numId w:val="41"/>
        </w:numPr>
      </w:pPr>
      <w:r w:rsidRPr="006439C8">
        <w:t>tryMeCurveCalibrate</w:t>
      </w:r>
    </w:p>
    <w:p w:rsidR="002D0C27" w:rsidRPr="006439C8" w:rsidRDefault="002D0C27" w:rsidP="006439C8">
      <w:pPr>
        <w:pStyle w:val="ListParagraph"/>
        <w:numPr>
          <w:ilvl w:val="0"/>
          <w:numId w:val="41"/>
        </w:numPr>
      </w:pPr>
      <w:r w:rsidRPr="006439C8">
        <w:t>SingleCurveObect::Calibrate</w:t>
      </w:r>
    </w:p>
    <w:p w:rsidR="002D0C27" w:rsidRPr="006439C8" w:rsidRDefault="002D0C27" w:rsidP="006439C8">
      <w:pPr>
        <w:pStyle w:val="ListParagraph"/>
        <w:numPr>
          <w:ilvl w:val="0"/>
          <w:numId w:val="41"/>
        </w:numPr>
      </w:pPr>
      <w:r w:rsidRPr="006439C8">
        <w:t xml:space="preserve">CurveEngine::CalibrateTenorBasisCurve </w:t>
      </w:r>
    </w:p>
    <w:p w:rsidR="002D0C27" w:rsidRPr="006439C8" w:rsidRDefault="002D0C27" w:rsidP="006439C8">
      <w:pPr>
        <w:pStyle w:val="ListParagraph"/>
        <w:numPr>
          <w:ilvl w:val="0"/>
          <w:numId w:val="41"/>
        </w:numPr>
      </w:pPr>
      <w:r w:rsidRPr="006439C8">
        <w:t>LAUpdateStaticDataManager::SetupBasisCurve</w:t>
      </w:r>
    </w:p>
    <w:p w:rsidR="002D0C27" w:rsidRPr="006439C8" w:rsidRDefault="002D0C27" w:rsidP="006439C8">
      <w:pPr>
        <w:pStyle w:val="ListParagraph"/>
        <w:numPr>
          <w:ilvl w:val="0"/>
          <w:numId w:val="41"/>
        </w:numPr>
      </w:pPr>
      <w:r w:rsidRPr="006439C8">
        <w:t>LAUpdateStaticDataManager::generateSDEMarketData</w:t>
      </w:r>
    </w:p>
    <w:p w:rsidR="002D0C27" w:rsidRPr="006439C8" w:rsidRDefault="002D0C27" w:rsidP="006439C8">
      <w:pPr>
        <w:pStyle w:val="ListParagraph"/>
        <w:numPr>
          <w:ilvl w:val="0"/>
          <w:numId w:val="41"/>
        </w:numPr>
      </w:pPr>
      <w:r w:rsidRPr="006439C8">
        <w:t>LAUpdateStaticDataManager::generateInitialValue</w:t>
      </w:r>
    </w:p>
    <w:p w:rsidR="002D0C27" w:rsidRPr="006439C8" w:rsidRDefault="002D0C27" w:rsidP="006439C8">
      <w:pPr>
        <w:pStyle w:val="ListParagraph"/>
        <w:numPr>
          <w:ilvl w:val="0"/>
          <w:numId w:val="41"/>
        </w:numPr>
      </w:pPr>
      <w:r w:rsidRPr="006439C8">
        <w:t>LADataProcedure::estimate</w:t>
      </w:r>
    </w:p>
    <w:p w:rsidR="002D0C27" w:rsidRPr="006439C8" w:rsidRDefault="002D0C27" w:rsidP="006439C8">
      <w:pPr>
        <w:pStyle w:val="ListParagraph"/>
        <w:numPr>
          <w:ilvl w:val="0"/>
          <w:numId w:val="41"/>
        </w:numPr>
      </w:pPr>
      <w:r w:rsidRPr="006439C8">
        <w:t>LAPriceYieldGenerator::estimate</w:t>
      </w:r>
    </w:p>
    <w:p w:rsidR="002D0C27" w:rsidRPr="006439C8" w:rsidRDefault="006439C8" w:rsidP="006439C8">
      <w:pPr>
        <w:pStyle w:val="ListParagraph"/>
        <w:numPr>
          <w:ilvl w:val="0"/>
          <w:numId w:val="41"/>
        </w:numPr>
      </w:pPr>
      <w:r w:rsidRPr="006439C8">
        <w:t>BasisCurveCalibration::setBasisRates</w:t>
      </w:r>
    </w:p>
    <w:p w:rsidR="002D0C27" w:rsidRPr="006439C8" w:rsidRDefault="006439C8" w:rsidP="006439C8">
      <w:pPr>
        <w:pStyle w:val="ListParagraph"/>
        <w:numPr>
          <w:ilvl w:val="0"/>
          <w:numId w:val="41"/>
        </w:numPr>
      </w:pPr>
      <w:r w:rsidRPr="006439C8">
        <w:t>setBasisRates – bootstrapLibors (Bootstrap Libor Fixings)</w:t>
      </w:r>
    </w:p>
    <w:p w:rsidR="006439C8" w:rsidRPr="006439C8" w:rsidRDefault="006439C8" w:rsidP="006439C8">
      <w:pPr>
        <w:pStyle w:val="ListParagraph"/>
        <w:numPr>
          <w:ilvl w:val="0"/>
          <w:numId w:val="41"/>
        </w:numPr>
      </w:pPr>
      <w:r w:rsidRPr="006439C8">
        <w:t>setBasisRates – bootstrapFRAs (Boo</w:t>
      </w:r>
      <w:r>
        <w:t>ts</w:t>
      </w:r>
      <w:r w:rsidRPr="006439C8">
        <w:t>trap FRAs)</w:t>
      </w:r>
    </w:p>
    <w:p w:rsidR="006439C8" w:rsidRPr="006439C8" w:rsidRDefault="006439C8" w:rsidP="006439C8">
      <w:pPr>
        <w:pStyle w:val="ListParagraph"/>
        <w:numPr>
          <w:ilvl w:val="0"/>
          <w:numId w:val="41"/>
        </w:numPr>
      </w:pPr>
      <w:r w:rsidRPr="006439C8">
        <w:t>setBasisRates – calcBasisCF (Target Function for Basis Solver)</w:t>
      </w:r>
    </w:p>
    <w:p w:rsidR="002D0C27" w:rsidRDefault="002D0C27" w:rsidP="009601CD">
      <w:pPr>
        <w:rPr>
          <w:b/>
        </w:rPr>
      </w:pPr>
    </w:p>
    <w:p w:rsidR="006439C8" w:rsidRDefault="006439C8" w:rsidP="009601CD">
      <w:pPr>
        <w:rPr>
          <w:b/>
        </w:rPr>
      </w:pPr>
    </w:p>
    <w:p w:rsidR="008E4394" w:rsidRDefault="002A245D" w:rsidP="009601CD">
      <w:pPr>
        <w:rPr>
          <w:b/>
        </w:rPr>
      </w:pPr>
      <w:r>
        <w:rPr>
          <w:b/>
        </w:rPr>
        <w:lastRenderedPageBreak/>
        <w:br/>
      </w:r>
      <w:r w:rsidR="00616415">
        <w:rPr>
          <w:b/>
        </w:rPr>
        <w:t>Section A)</w:t>
      </w:r>
      <w:r w:rsidR="00616415">
        <w:rPr>
          <w:b/>
        </w:rPr>
        <w:tab/>
      </w:r>
      <w:r w:rsidR="00616415">
        <w:rPr>
          <w:b/>
        </w:rPr>
        <w:tab/>
      </w:r>
      <w:r w:rsidR="008E4394" w:rsidRPr="008E4394">
        <w:rPr>
          <w:b/>
        </w:rPr>
        <w:t>Excel Layer</w:t>
      </w:r>
    </w:p>
    <w:p w:rsidR="00B40369" w:rsidRPr="00B40369" w:rsidRDefault="00B40369" w:rsidP="009601CD">
      <w:r>
        <w:t>In this layer we marsha</w:t>
      </w:r>
      <w:r w:rsidRPr="00B40369">
        <w:t>l Excel</w:t>
      </w:r>
      <w:r>
        <w:t xml:space="preserve"> XLOper data types to / from native C++ types.</w:t>
      </w:r>
    </w:p>
    <w:p w:rsidR="00326A76" w:rsidRDefault="009601CD" w:rsidP="009601CD">
      <w:pPr>
        <w:pStyle w:val="ListParagraph"/>
        <w:numPr>
          <w:ilvl w:val="0"/>
          <w:numId w:val="31"/>
        </w:numPr>
      </w:pPr>
      <w:r w:rsidRPr="002A245D">
        <w:rPr>
          <w:color w:val="C00000"/>
        </w:rPr>
        <w:t>meCurveCalibrate</w:t>
      </w:r>
    </w:p>
    <w:p w:rsidR="00BA0D6C" w:rsidRDefault="00BA0D6C" w:rsidP="008E4394">
      <w:pPr>
        <w:rPr>
          <w:b/>
        </w:rPr>
      </w:pPr>
    </w:p>
    <w:p w:rsidR="008E4394" w:rsidRPr="008E4394" w:rsidRDefault="00616415" w:rsidP="008E4394">
      <w:pPr>
        <w:rPr>
          <w:b/>
        </w:rPr>
      </w:pPr>
      <w:r>
        <w:rPr>
          <w:b/>
        </w:rPr>
        <w:t xml:space="preserve">Section </w:t>
      </w:r>
      <w:r w:rsidR="008E4394">
        <w:rPr>
          <w:b/>
        </w:rPr>
        <w:t>B)</w:t>
      </w:r>
      <w:r w:rsidR="008E4394">
        <w:rPr>
          <w:b/>
        </w:rPr>
        <w:tab/>
      </w:r>
      <w:r>
        <w:rPr>
          <w:b/>
        </w:rPr>
        <w:tab/>
      </w:r>
      <w:r w:rsidR="008E4394" w:rsidRPr="008E4394">
        <w:rPr>
          <w:b/>
        </w:rPr>
        <w:t>Validation Layer</w:t>
      </w:r>
    </w:p>
    <w:p w:rsidR="00BA0D6C" w:rsidRDefault="00B40369" w:rsidP="00BA0D6C">
      <w:pPr>
        <w:jc w:val="both"/>
      </w:pPr>
      <w:r w:rsidRPr="00BA0D6C">
        <w:t xml:space="preserve">The validation layer captures structured exceptions and </w:t>
      </w:r>
      <w:r w:rsidR="00BA0D6C" w:rsidRPr="00BA0D6C">
        <w:t>prevents</w:t>
      </w:r>
      <w:r w:rsidRPr="00BA0D6C">
        <w:t xml:space="preserve"> C++ crashes via the VALID_EXCEPTION_START</w:t>
      </w:r>
      <w:r w:rsidRPr="00BA0D6C">
        <w:rPr>
          <w:b/>
        </w:rPr>
        <w:t xml:space="preserve"> </w:t>
      </w:r>
      <w:r w:rsidRPr="00BA0D6C">
        <w:t>and VALID_EXCEPTION_END macros.</w:t>
      </w:r>
      <w:r w:rsidR="00BA0D6C">
        <w:t xml:space="preserve"> </w:t>
      </w:r>
    </w:p>
    <w:p w:rsidR="00B40369" w:rsidRPr="00BA0D6C" w:rsidRDefault="00B40369" w:rsidP="00BA0D6C">
      <w:pPr>
        <w:jc w:val="both"/>
      </w:pPr>
      <w:r w:rsidRPr="00BA0D6C">
        <w:t>We also record function inputs using the macros RECORD_DECORATED_INPUTS and RECORD_DECORATED_OUPUTS, which only record if recording has been enabled, using the meUtilityRecord() Excel function.</w:t>
      </w:r>
      <w:r w:rsidR="00FB0D9C">
        <w:t xml:space="preserve"> We use the record methods to create scripted tests and as a mechanism for users to record and report issues and errors to the Quant team.</w:t>
      </w:r>
    </w:p>
    <w:p w:rsidR="009601CD" w:rsidRDefault="009601CD" w:rsidP="009601CD">
      <w:pPr>
        <w:pStyle w:val="ListParagraph"/>
        <w:numPr>
          <w:ilvl w:val="0"/>
          <w:numId w:val="31"/>
        </w:numPr>
      </w:pPr>
      <w:r w:rsidRPr="002A245D">
        <w:rPr>
          <w:color w:val="C00000"/>
        </w:rPr>
        <w:t>tryMeCurveCalibrate</w:t>
      </w:r>
    </w:p>
    <w:p w:rsidR="00B40369" w:rsidRDefault="00B40369" w:rsidP="00B40369">
      <w:pPr>
        <w:rPr>
          <w:b/>
        </w:rPr>
      </w:pPr>
    </w:p>
    <w:p w:rsidR="00B40369" w:rsidRPr="00B40369" w:rsidRDefault="00B40369" w:rsidP="00B40369">
      <w:pPr>
        <w:rPr>
          <w:b/>
        </w:rPr>
      </w:pPr>
      <w:r w:rsidRPr="00B40369">
        <w:rPr>
          <w:b/>
        </w:rPr>
        <w:t>Section C)</w:t>
      </w:r>
      <w:r w:rsidRPr="00B40369">
        <w:rPr>
          <w:b/>
        </w:rPr>
        <w:tab/>
      </w:r>
      <w:r w:rsidRPr="00B40369">
        <w:rPr>
          <w:b/>
        </w:rPr>
        <w:tab/>
      </w:r>
      <w:r>
        <w:rPr>
          <w:b/>
        </w:rPr>
        <w:t xml:space="preserve">LWO Curve </w:t>
      </w:r>
      <w:r w:rsidR="00FB0D9C">
        <w:rPr>
          <w:b/>
        </w:rPr>
        <w:t>Objects &amp; Serialization</w:t>
      </w:r>
    </w:p>
    <w:p w:rsidR="00B40369" w:rsidRDefault="00B40369" w:rsidP="00B40369">
      <w:r>
        <w:t>The Light Weight Object (LWO) layer is responsible for object instantiation in memory and object serialization in</w:t>
      </w:r>
      <w:r w:rsidR="00A86ECF">
        <w:t>to JSON string and file formats.</w:t>
      </w:r>
    </w:p>
    <w:p w:rsidR="008E4394" w:rsidRPr="002A245D" w:rsidRDefault="009601CD" w:rsidP="009601CD">
      <w:pPr>
        <w:pStyle w:val="ListParagraph"/>
        <w:numPr>
          <w:ilvl w:val="0"/>
          <w:numId w:val="31"/>
        </w:numPr>
        <w:rPr>
          <w:color w:val="C00000"/>
        </w:rPr>
      </w:pPr>
      <w:r w:rsidRPr="002A245D">
        <w:rPr>
          <w:color w:val="C00000"/>
        </w:rPr>
        <w:t>SingleCurveObject</w:t>
      </w:r>
    </w:p>
    <w:p w:rsidR="008E4394" w:rsidRDefault="008E4394" w:rsidP="008E4394">
      <w:pPr>
        <w:pStyle w:val="ListParagraph"/>
      </w:pPr>
    </w:p>
    <w:p w:rsidR="009601CD" w:rsidRDefault="009601CD" w:rsidP="008E4394">
      <w:pPr>
        <w:pStyle w:val="ListParagraph"/>
        <w:numPr>
          <w:ilvl w:val="0"/>
          <w:numId w:val="33"/>
        </w:numPr>
      </w:pPr>
      <w:r w:rsidRPr="002A245D">
        <w:rPr>
          <w:color w:val="C00000"/>
        </w:rPr>
        <w:t>calibrate</w:t>
      </w:r>
    </w:p>
    <w:p w:rsidR="009601CD" w:rsidRDefault="009601CD" w:rsidP="009601CD">
      <w:pPr>
        <w:pStyle w:val="ListParagraph"/>
      </w:pPr>
    </w:p>
    <w:p w:rsidR="00B40369" w:rsidRPr="008E4394" w:rsidRDefault="00B40369" w:rsidP="00B40369">
      <w:pPr>
        <w:rPr>
          <w:b/>
        </w:rPr>
      </w:pPr>
      <w:r>
        <w:rPr>
          <w:b/>
        </w:rPr>
        <w:t>Section D)</w:t>
      </w:r>
      <w:r>
        <w:rPr>
          <w:b/>
        </w:rPr>
        <w:tab/>
      </w:r>
      <w:r>
        <w:rPr>
          <w:b/>
        </w:rPr>
        <w:tab/>
      </w:r>
      <w:r w:rsidRPr="008E4394">
        <w:rPr>
          <w:b/>
        </w:rPr>
        <w:t xml:space="preserve">Curve Results </w:t>
      </w:r>
      <w:r w:rsidR="00FB0D9C">
        <w:rPr>
          <w:b/>
        </w:rPr>
        <w:t>Framework</w:t>
      </w:r>
    </w:p>
    <w:p w:rsidR="00A86ECF" w:rsidRDefault="00B40369" w:rsidP="00BA0D6C">
      <w:pPr>
        <w:jc w:val="both"/>
      </w:pPr>
      <w:r>
        <w:t xml:space="preserve">The Curve Results </w:t>
      </w:r>
      <w:r w:rsidR="00FB0D9C">
        <w:t>object</w:t>
      </w:r>
      <w:r>
        <w:t xml:space="preserve"> </w:t>
      </w:r>
      <w:r w:rsidR="00FB0D9C">
        <w:t xml:space="preserve">framework </w:t>
      </w:r>
      <w:r>
        <w:t xml:space="preserve">is a </w:t>
      </w:r>
      <w:r w:rsidR="00FB0D9C">
        <w:t>w</w:t>
      </w:r>
      <w:r>
        <w:t>ra</w:t>
      </w:r>
      <w:r w:rsidR="00A86ECF">
        <w:t>pper on the Legacy Object Pool.</w:t>
      </w:r>
    </w:p>
    <w:p w:rsidR="00616415" w:rsidRDefault="00A86ECF" w:rsidP="00BA0D6C">
      <w:pPr>
        <w:jc w:val="both"/>
      </w:pPr>
      <w:r>
        <w:t xml:space="preserve">The Object Pool </w:t>
      </w:r>
      <w:r w:rsidR="00B40369">
        <w:t xml:space="preserve">contains thousands of lines of </w:t>
      </w:r>
      <w:r w:rsidR="00BA0D6C">
        <w:t xml:space="preserve">messy, difficult and error-prone static and market data code, where data is often stored in text format on an individual parameter basis. Instrument data is built up and stored in duplicate for every instrument type and tenor and then dis-guarded at the end, making data access slow and requiring repeated unnecessary calls to reconstruct instruments to query </w:t>
      </w:r>
      <w:r>
        <w:t>curve parameters and settings.</w:t>
      </w:r>
    </w:p>
    <w:p w:rsidR="00BA0D6C" w:rsidRDefault="00A86ECF" w:rsidP="00BA0D6C">
      <w:pPr>
        <w:jc w:val="both"/>
      </w:pPr>
      <w:r>
        <w:t>To mitigate</w:t>
      </w:r>
      <w:r w:rsidR="00BA0D6C">
        <w:t xml:space="preserve"> </w:t>
      </w:r>
      <w:r>
        <w:t xml:space="preserve">working with the </w:t>
      </w:r>
      <w:r w:rsidR="00BA0D6C">
        <w:t xml:space="preserve">Object Pool </w:t>
      </w:r>
      <w:r>
        <w:t xml:space="preserve">and the </w:t>
      </w:r>
      <w:r w:rsidR="00BA0D6C">
        <w:t>issues</w:t>
      </w:r>
      <w:r>
        <w:t xml:space="preserve"> it presents</w:t>
      </w:r>
      <w:r w:rsidR="00BA0D6C">
        <w:t xml:space="preserve">, we created the Curve Results </w:t>
      </w:r>
      <w:r>
        <w:t>framework</w:t>
      </w:r>
      <w:r w:rsidR="00BA0D6C">
        <w:t xml:space="preserve"> to conveniently store both static and market data and also curve forward, discount </w:t>
      </w:r>
      <w:r>
        <w:t xml:space="preserve">factor and risk results to bypass the Object Pool and the </w:t>
      </w:r>
      <w:r w:rsidR="00BA0D6C">
        <w:t xml:space="preserve">need to marshal thousands of lines of </w:t>
      </w:r>
      <w:r w:rsidR="00A179B3">
        <w:t xml:space="preserve">unnecessary </w:t>
      </w:r>
      <w:r w:rsidR="00BA0D6C">
        <w:t>text data.</w:t>
      </w:r>
    </w:p>
    <w:p w:rsidR="009601CD" w:rsidRPr="002A245D" w:rsidRDefault="009601CD" w:rsidP="008E4394">
      <w:pPr>
        <w:pStyle w:val="ListParagraph"/>
        <w:numPr>
          <w:ilvl w:val="0"/>
          <w:numId w:val="31"/>
        </w:numPr>
        <w:rPr>
          <w:color w:val="C00000"/>
        </w:rPr>
      </w:pPr>
      <w:r w:rsidRPr="002A245D">
        <w:rPr>
          <w:color w:val="C00000"/>
        </w:rPr>
        <w:t>CurveEngine</w:t>
      </w:r>
    </w:p>
    <w:p w:rsidR="00616415" w:rsidRDefault="00616415" w:rsidP="00B40369">
      <w:pPr>
        <w:ind w:left="360"/>
        <w:jc w:val="both"/>
      </w:pPr>
      <w:r>
        <w:t>The curve engine wraps and calls the legacy calibration routines, stores the curve implied forward rates and discount factors. It also computes and stores the analytical Risk Jacobians.</w:t>
      </w:r>
    </w:p>
    <w:p w:rsidR="00616415" w:rsidRDefault="00616415" w:rsidP="009601CD">
      <w:pPr>
        <w:pStyle w:val="ListParagraph"/>
      </w:pPr>
    </w:p>
    <w:p w:rsidR="009601CD" w:rsidRDefault="009601CD" w:rsidP="00BA0D6C">
      <w:pPr>
        <w:pStyle w:val="ListParagraph"/>
        <w:numPr>
          <w:ilvl w:val="0"/>
          <w:numId w:val="38"/>
        </w:numPr>
      </w:pPr>
      <w:r w:rsidRPr="002A245D">
        <w:rPr>
          <w:color w:val="C00000"/>
        </w:rPr>
        <w:t>calibrateARRCurve</w:t>
      </w:r>
      <w:r w:rsidR="008E4394">
        <w:br/>
      </w:r>
    </w:p>
    <w:p w:rsidR="009601CD" w:rsidRDefault="009601CD" w:rsidP="009601CD">
      <w:pPr>
        <w:pStyle w:val="ListParagraph"/>
      </w:pPr>
      <w:r>
        <w:lastRenderedPageBreak/>
        <w:t xml:space="preserve">ii) </w:t>
      </w:r>
      <w:r w:rsidR="008E4394">
        <w:tab/>
      </w:r>
      <w:r w:rsidRPr="002A245D">
        <w:rPr>
          <w:color w:val="C00000"/>
        </w:rPr>
        <w:t>calibrateOISCurve</w:t>
      </w:r>
      <w:r w:rsidR="008E4394">
        <w:br/>
      </w:r>
    </w:p>
    <w:p w:rsidR="009601CD" w:rsidRDefault="009601CD" w:rsidP="009601CD">
      <w:pPr>
        <w:pStyle w:val="ListParagraph"/>
      </w:pPr>
      <w:r>
        <w:t xml:space="preserve">iii) </w:t>
      </w:r>
      <w:r w:rsidR="008E4394">
        <w:tab/>
      </w:r>
      <w:r w:rsidRPr="002A245D">
        <w:rPr>
          <w:color w:val="C00000"/>
        </w:rPr>
        <w:t>calibrateSwapCurve</w:t>
      </w:r>
      <w:r w:rsidR="008E4394">
        <w:br/>
      </w:r>
    </w:p>
    <w:p w:rsidR="009601CD" w:rsidRDefault="009601CD" w:rsidP="009601CD">
      <w:pPr>
        <w:pStyle w:val="ListParagraph"/>
      </w:pPr>
      <w:r>
        <w:t>iv)</w:t>
      </w:r>
      <w:r w:rsidR="008E4394">
        <w:tab/>
      </w:r>
      <w:r>
        <w:t xml:space="preserve"> </w:t>
      </w:r>
      <w:r w:rsidRPr="002A245D">
        <w:rPr>
          <w:color w:val="C00000"/>
        </w:rPr>
        <w:t>calibrateTenorBasisCurve</w:t>
      </w:r>
      <w:r w:rsidR="008E4394">
        <w:br/>
      </w:r>
    </w:p>
    <w:p w:rsidR="009601CD" w:rsidRDefault="009601CD" w:rsidP="009601CD">
      <w:pPr>
        <w:pStyle w:val="ListParagraph"/>
      </w:pPr>
      <w:r>
        <w:t xml:space="preserve">v) </w:t>
      </w:r>
      <w:r w:rsidR="008E4394">
        <w:tab/>
      </w:r>
      <w:r w:rsidRPr="002A245D">
        <w:rPr>
          <w:color w:val="C00000"/>
        </w:rPr>
        <w:t>calibrateXccyBasisCurve</w:t>
      </w:r>
      <w:r w:rsidR="008E4394">
        <w:br/>
      </w:r>
    </w:p>
    <w:p w:rsidR="009601CD" w:rsidRDefault="009601CD" w:rsidP="009601CD">
      <w:pPr>
        <w:pStyle w:val="ListParagraph"/>
      </w:pPr>
      <w:r>
        <w:t xml:space="preserve">vi) </w:t>
      </w:r>
      <w:r w:rsidR="008E4394">
        <w:tab/>
      </w:r>
      <w:r w:rsidRPr="002A245D">
        <w:rPr>
          <w:color w:val="C00000"/>
        </w:rPr>
        <w:t>calibrateFwdFXConstantCurve</w:t>
      </w:r>
    </w:p>
    <w:p w:rsidR="004B3EC2" w:rsidRDefault="00DE7956" w:rsidP="008E4394">
      <w:pPr>
        <w:rPr>
          <w:b/>
        </w:rPr>
      </w:pPr>
      <w:r w:rsidRPr="00DE7956">
        <w:rPr>
          <w:b/>
          <w:noProof/>
        </w:rPr>
        <w:drawing>
          <wp:inline distT="0" distB="0" distL="0" distR="0" wp14:anchorId="05A90125" wp14:editId="1C53B978">
            <wp:extent cx="5983038"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9459" cy="3699666"/>
                    </a:xfrm>
                    <a:prstGeom prst="rect">
                      <a:avLst/>
                    </a:prstGeom>
                  </pic:spPr>
                </pic:pic>
              </a:graphicData>
            </a:graphic>
          </wp:inline>
        </w:drawing>
      </w:r>
    </w:p>
    <w:p w:rsidR="00DE7956" w:rsidRDefault="00DE7956" w:rsidP="008E4394">
      <w:pPr>
        <w:rPr>
          <w:b/>
        </w:rPr>
      </w:pPr>
    </w:p>
    <w:p w:rsidR="009601CD" w:rsidRPr="008E4394" w:rsidRDefault="00616415" w:rsidP="008E4394">
      <w:pPr>
        <w:rPr>
          <w:b/>
        </w:rPr>
      </w:pPr>
      <w:r>
        <w:rPr>
          <w:b/>
        </w:rPr>
        <w:t xml:space="preserve">Section </w:t>
      </w:r>
      <w:r w:rsidR="00B40369">
        <w:rPr>
          <w:b/>
        </w:rPr>
        <w:t>E</w:t>
      </w:r>
      <w:r w:rsidR="008E4394">
        <w:rPr>
          <w:b/>
        </w:rPr>
        <w:t>)</w:t>
      </w:r>
      <w:r w:rsidR="008E4394">
        <w:rPr>
          <w:b/>
        </w:rPr>
        <w:tab/>
      </w:r>
      <w:r>
        <w:rPr>
          <w:b/>
        </w:rPr>
        <w:tab/>
      </w:r>
      <w:r w:rsidR="009601CD" w:rsidRPr="008E4394">
        <w:rPr>
          <w:b/>
        </w:rPr>
        <w:t>Entity Pool</w:t>
      </w:r>
      <w:r>
        <w:rPr>
          <w:b/>
        </w:rPr>
        <w:t xml:space="preserve"> Static &amp; Market Data</w:t>
      </w:r>
    </w:p>
    <w:p w:rsidR="00E30524" w:rsidRDefault="00BA0D6C" w:rsidP="00E30524">
      <w:pPr>
        <w:jc w:val="both"/>
      </w:pPr>
      <w:r>
        <w:t>The methods here build up thousands of lines of static and market data. Static dat</w:t>
      </w:r>
      <w:r w:rsidR="00A179B3">
        <w:t xml:space="preserve">a defaults are loaded in from </w:t>
      </w:r>
      <w:r>
        <w:t>text file</w:t>
      </w:r>
      <w:r w:rsidR="00A179B3">
        <w:t xml:space="preserve"> config files on start-up and stored in the</w:t>
      </w:r>
      <w:r>
        <w:t xml:space="preserve"> </w:t>
      </w:r>
      <w:r w:rsidRPr="00E30524">
        <w:rPr>
          <w:b/>
        </w:rPr>
        <w:t>Property Manager</w:t>
      </w:r>
      <w:r>
        <w:t xml:space="preserve"> object. This data is only used if not provided to the curve calibration method</w:t>
      </w:r>
      <w:r w:rsidR="00A179B3">
        <w:t>s</w:t>
      </w:r>
      <w:r>
        <w:t xml:space="preserve">. Curve data is taken </w:t>
      </w:r>
      <w:r w:rsidR="00A179B3">
        <w:t xml:space="preserve">as input </w:t>
      </w:r>
      <w:r>
        <w:t>from the end client and any missing data enric</w:t>
      </w:r>
      <w:r w:rsidR="00E30524">
        <w:t>hed from the Property Manager.</w:t>
      </w:r>
    </w:p>
    <w:p w:rsidR="00BA0D6C" w:rsidRDefault="00BA0D6C" w:rsidP="00E30524">
      <w:pPr>
        <w:jc w:val="both"/>
      </w:pPr>
      <w:r>
        <w:t xml:space="preserve">The final curve data to be used </w:t>
      </w:r>
      <w:r w:rsidR="00A179B3">
        <w:t xml:space="preserve">for calibration </w:t>
      </w:r>
      <w:r>
        <w:t xml:space="preserve">is stored in the Entity or </w:t>
      </w:r>
      <w:r w:rsidRPr="00E30524">
        <w:rPr>
          <w:b/>
        </w:rPr>
        <w:t>Object Pool</w:t>
      </w:r>
      <w:r>
        <w:t>. Data is processed on an</w:t>
      </w:r>
      <w:r w:rsidR="00E30524">
        <w:t xml:space="preserve"> individual parameter basis, </w:t>
      </w:r>
      <w:r>
        <w:t xml:space="preserve">is case sensitive and </w:t>
      </w:r>
      <w:r w:rsidR="00A179B3">
        <w:t>managed by</w:t>
      </w:r>
      <w:r w:rsidR="00E30524">
        <w:t xml:space="preserve"> thousands of lines of poorly written code. We are looking to move away from using this costly and error prone legacy framework.</w:t>
      </w:r>
    </w:p>
    <w:p w:rsidR="008F60E7" w:rsidRDefault="008F60E7" w:rsidP="00616415">
      <w:pPr>
        <w:pStyle w:val="ListParagraph"/>
      </w:pPr>
    </w:p>
    <w:p w:rsidR="00DE7956" w:rsidRDefault="00DE7956" w:rsidP="00616415">
      <w:pPr>
        <w:pStyle w:val="ListParagraph"/>
      </w:pPr>
    </w:p>
    <w:p w:rsidR="00DE7956" w:rsidRDefault="00DE7956" w:rsidP="00616415">
      <w:pPr>
        <w:pStyle w:val="ListParagraph"/>
      </w:pPr>
    </w:p>
    <w:p w:rsidR="00DE7956" w:rsidRDefault="00DE7956" w:rsidP="00616415">
      <w:pPr>
        <w:pStyle w:val="ListParagraph"/>
      </w:pPr>
    </w:p>
    <w:p w:rsidR="00DE7956" w:rsidRDefault="00DE7956" w:rsidP="00616415">
      <w:pPr>
        <w:pStyle w:val="ListParagraph"/>
      </w:pPr>
    </w:p>
    <w:p w:rsidR="00DE7956" w:rsidRDefault="00DE7956" w:rsidP="00616415">
      <w:pPr>
        <w:pStyle w:val="ListParagraph"/>
      </w:pPr>
    </w:p>
    <w:p w:rsidR="00DE7956" w:rsidRDefault="00DE7956" w:rsidP="00616415">
      <w:pPr>
        <w:pStyle w:val="ListParagraph"/>
      </w:pPr>
    </w:p>
    <w:p w:rsidR="008E4394" w:rsidRPr="002A245D" w:rsidRDefault="009601CD" w:rsidP="008E4394">
      <w:pPr>
        <w:pStyle w:val="ListParagraph"/>
        <w:numPr>
          <w:ilvl w:val="0"/>
          <w:numId w:val="31"/>
        </w:numPr>
        <w:rPr>
          <w:color w:val="C00000"/>
        </w:rPr>
      </w:pPr>
      <w:r w:rsidRPr="002A245D">
        <w:rPr>
          <w:color w:val="C00000"/>
        </w:rPr>
        <w:lastRenderedPageBreak/>
        <w:t>L</w:t>
      </w:r>
      <w:r w:rsidR="008E4394" w:rsidRPr="002A245D">
        <w:rPr>
          <w:color w:val="C00000"/>
        </w:rPr>
        <w:t>AUpdateStaticDataManager</w:t>
      </w:r>
    </w:p>
    <w:p w:rsidR="008E4394" w:rsidRDefault="008E4394" w:rsidP="008E4394">
      <w:pPr>
        <w:pStyle w:val="ListParagraph"/>
      </w:pPr>
    </w:p>
    <w:p w:rsidR="009601CD" w:rsidRDefault="009601CD" w:rsidP="008E4394">
      <w:pPr>
        <w:pStyle w:val="ListParagraph"/>
        <w:numPr>
          <w:ilvl w:val="0"/>
          <w:numId w:val="34"/>
        </w:numPr>
      </w:pPr>
      <w:r w:rsidRPr="002A245D">
        <w:rPr>
          <w:color w:val="C00000"/>
        </w:rPr>
        <w:t>setUpOISCurve</w:t>
      </w:r>
    </w:p>
    <w:p w:rsidR="009601CD" w:rsidRDefault="009601CD" w:rsidP="009601CD">
      <w:pPr>
        <w:pStyle w:val="ListParagraph"/>
      </w:pPr>
    </w:p>
    <w:p w:rsidR="009601CD" w:rsidRDefault="009601CD" w:rsidP="008E4394">
      <w:pPr>
        <w:pStyle w:val="ListParagraph"/>
        <w:numPr>
          <w:ilvl w:val="0"/>
          <w:numId w:val="34"/>
        </w:numPr>
      </w:pPr>
      <w:r w:rsidRPr="002A245D">
        <w:rPr>
          <w:color w:val="C00000"/>
        </w:rPr>
        <w:t>generateSDEMarketData</w:t>
      </w:r>
    </w:p>
    <w:p w:rsidR="009601CD" w:rsidRDefault="009601CD" w:rsidP="009601CD">
      <w:pPr>
        <w:pStyle w:val="ListParagraph"/>
      </w:pPr>
    </w:p>
    <w:p w:rsidR="009601CD" w:rsidRDefault="009601CD" w:rsidP="008E4394">
      <w:pPr>
        <w:pStyle w:val="ListParagraph"/>
        <w:numPr>
          <w:ilvl w:val="0"/>
          <w:numId w:val="34"/>
        </w:numPr>
      </w:pPr>
      <w:r w:rsidRPr="002A245D">
        <w:rPr>
          <w:color w:val="C00000"/>
        </w:rPr>
        <w:t>generateInitialValue</w:t>
      </w:r>
    </w:p>
    <w:p w:rsidR="009601CD" w:rsidRDefault="009601CD" w:rsidP="009601CD">
      <w:pPr>
        <w:pStyle w:val="ListParagraph"/>
      </w:pPr>
    </w:p>
    <w:p w:rsidR="008E4394" w:rsidRPr="002A245D" w:rsidRDefault="008E4394" w:rsidP="008E4394">
      <w:pPr>
        <w:pStyle w:val="ListParagraph"/>
        <w:numPr>
          <w:ilvl w:val="0"/>
          <w:numId w:val="31"/>
        </w:numPr>
        <w:rPr>
          <w:color w:val="C00000"/>
        </w:rPr>
      </w:pPr>
      <w:r w:rsidRPr="002A245D">
        <w:rPr>
          <w:color w:val="C00000"/>
        </w:rPr>
        <w:t>LADataProcedure</w:t>
      </w:r>
    </w:p>
    <w:p w:rsidR="008E4394" w:rsidRDefault="008E4394" w:rsidP="008E4394">
      <w:pPr>
        <w:pStyle w:val="ListParagraph"/>
      </w:pPr>
    </w:p>
    <w:p w:rsidR="009601CD" w:rsidRDefault="008E4394" w:rsidP="008E4394">
      <w:pPr>
        <w:pStyle w:val="ListParagraph"/>
        <w:numPr>
          <w:ilvl w:val="0"/>
          <w:numId w:val="35"/>
        </w:numPr>
      </w:pPr>
      <w:r w:rsidRPr="002A245D">
        <w:rPr>
          <w:color w:val="C00000"/>
        </w:rPr>
        <w:t>estimate</w:t>
      </w:r>
    </w:p>
    <w:p w:rsidR="008E4394" w:rsidRDefault="008E4394" w:rsidP="008E4394">
      <w:pPr>
        <w:pStyle w:val="ListParagraph"/>
      </w:pPr>
    </w:p>
    <w:p w:rsidR="00616415" w:rsidRPr="00616415" w:rsidRDefault="00616415" w:rsidP="00616415">
      <w:pPr>
        <w:rPr>
          <w:b/>
        </w:rPr>
      </w:pPr>
      <w:r>
        <w:rPr>
          <w:b/>
        </w:rPr>
        <w:t xml:space="preserve">Section </w:t>
      </w:r>
      <w:r w:rsidR="00B40369">
        <w:rPr>
          <w:b/>
        </w:rPr>
        <w:t>F</w:t>
      </w:r>
      <w:r w:rsidRPr="00616415">
        <w:rPr>
          <w:b/>
        </w:rPr>
        <w:t>)</w:t>
      </w:r>
      <w:r w:rsidRPr="00616415">
        <w:rPr>
          <w:b/>
        </w:rPr>
        <w:tab/>
      </w:r>
      <w:r>
        <w:rPr>
          <w:b/>
        </w:rPr>
        <w:tab/>
      </w:r>
      <w:r w:rsidR="00E30524">
        <w:rPr>
          <w:b/>
        </w:rPr>
        <w:t>Curve</w:t>
      </w:r>
      <w:r w:rsidRPr="00616415">
        <w:rPr>
          <w:b/>
        </w:rPr>
        <w:t xml:space="preserve"> Calibration</w:t>
      </w:r>
    </w:p>
    <w:p w:rsidR="00616415" w:rsidRDefault="00E30524" w:rsidP="00E30524">
      <w:pPr>
        <w:jc w:val="both"/>
      </w:pPr>
      <w:r>
        <w:t>Curve Calibration is performed exclusively within the calcDiscountFactor and calcOISDiscountFactor routines, once thousands of lines of text static and market data has been processed in the Property Manager and Object Pool routines.</w:t>
      </w:r>
    </w:p>
    <w:p w:rsidR="00E30524" w:rsidRDefault="00E30524" w:rsidP="00616415">
      <w:pPr>
        <w:pStyle w:val="ListParagraph"/>
      </w:pPr>
    </w:p>
    <w:p w:rsidR="008E4394" w:rsidRPr="002A245D" w:rsidRDefault="008E4394" w:rsidP="008E4394">
      <w:pPr>
        <w:pStyle w:val="ListParagraph"/>
        <w:numPr>
          <w:ilvl w:val="0"/>
          <w:numId w:val="31"/>
        </w:numPr>
        <w:rPr>
          <w:color w:val="C00000"/>
        </w:rPr>
      </w:pPr>
      <w:r w:rsidRPr="002A245D">
        <w:rPr>
          <w:color w:val="C00000"/>
        </w:rPr>
        <w:t>LAPriceYieldGenerator</w:t>
      </w:r>
    </w:p>
    <w:p w:rsidR="008E4394" w:rsidRDefault="008E4394" w:rsidP="008E4394">
      <w:pPr>
        <w:pStyle w:val="ListParagraph"/>
      </w:pPr>
    </w:p>
    <w:p w:rsidR="008E4394" w:rsidRDefault="008E4394" w:rsidP="008E4394">
      <w:pPr>
        <w:pStyle w:val="ListParagraph"/>
        <w:numPr>
          <w:ilvl w:val="0"/>
          <w:numId w:val="36"/>
        </w:numPr>
      </w:pPr>
      <w:r w:rsidRPr="002A245D">
        <w:rPr>
          <w:color w:val="C00000"/>
        </w:rPr>
        <w:t>estimate</w:t>
      </w:r>
    </w:p>
    <w:p w:rsidR="008E4394" w:rsidRDefault="008E4394" w:rsidP="008E4394">
      <w:pPr>
        <w:pStyle w:val="ListParagraph"/>
      </w:pPr>
    </w:p>
    <w:p w:rsidR="008E4394" w:rsidRDefault="008E4394" w:rsidP="008E4394">
      <w:pPr>
        <w:pStyle w:val="ListParagraph"/>
        <w:numPr>
          <w:ilvl w:val="0"/>
          <w:numId w:val="36"/>
        </w:numPr>
      </w:pPr>
      <w:r w:rsidRPr="002A245D">
        <w:rPr>
          <w:color w:val="C00000"/>
        </w:rPr>
        <w:t>calcDiscountFactor</w:t>
      </w:r>
    </w:p>
    <w:p w:rsidR="008E4394" w:rsidRDefault="008E4394" w:rsidP="008E4394">
      <w:pPr>
        <w:pStyle w:val="ListParagraph"/>
      </w:pPr>
    </w:p>
    <w:p w:rsidR="008E4394" w:rsidRDefault="00616415" w:rsidP="008E4394">
      <w:pPr>
        <w:pStyle w:val="ListParagraph"/>
        <w:numPr>
          <w:ilvl w:val="0"/>
          <w:numId w:val="36"/>
        </w:numPr>
      </w:pPr>
      <w:r w:rsidRPr="002A245D">
        <w:rPr>
          <w:color w:val="C00000"/>
        </w:rPr>
        <w:t>calcOISDiscountFactor</w:t>
      </w:r>
    </w:p>
    <w:p w:rsidR="00616415" w:rsidRDefault="00616415" w:rsidP="00616415">
      <w:pPr>
        <w:pStyle w:val="ListParagraph"/>
        <w:ind w:left="1440"/>
      </w:pPr>
    </w:p>
    <w:p w:rsidR="003E5321" w:rsidRDefault="003E5321" w:rsidP="00616415">
      <w:pPr>
        <w:pStyle w:val="ListParagraph"/>
        <w:ind w:left="1440"/>
      </w:pPr>
    </w:p>
    <w:p w:rsidR="003E5321" w:rsidRPr="00FC5EBC" w:rsidRDefault="003E5321" w:rsidP="003E5321">
      <w:pPr>
        <w:pStyle w:val="Heading1"/>
        <w:rPr>
          <w:rFonts w:cs="Arial"/>
        </w:rPr>
      </w:pPr>
      <w:bookmarkStart w:id="1" w:name="_Toc23426005"/>
      <w:r>
        <w:rPr>
          <w:rFonts w:cs="Arial"/>
        </w:rPr>
        <w:t>Appendix:</w:t>
      </w:r>
      <w:r>
        <w:rPr>
          <w:rFonts w:cs="Arial"/>
        </w:rPr>
        <w:tab/>
      </w:r>
      <w:r>
        <w:rPr>
          <w:rFonts w:cs="Arial"/>
        </w:rPr>
        <w:tab/>
        <w:t>Yield Curve Key Parameter Settings</w:t>
      </w:r>
      <w:bookmarkEnd w:id="1"/>
    </w:p>
    <w:p w:rsidR="003E5321" w:rsidRDefault="003E5321" w:rsidP="003E5321">
      <w:pPr>
        <w:spacing w:after="165"/>
        <w:rPr>
          <w:rFonts w:cs="Arial"/>
        </w:rPr>
      </w:pPr>
      <w:r>
        <w:rPr>
          <w:rFonts w:cs="Arial"/>
        </w:rPr>
        <w:t>We highlight key parameter settings used in yield curve construction for the OIS, STD Swap, Tenor Basis, Xccy Basis curves respectively.</w:t>
      </w:r>
    </w:p>
    <w:p w:rsidR="003E5321" w:rsidRDefault="003E5321" w:rsidP="003E5321">
      <w:pPr>
        <w:spacing w:after="165"/>
        <w:rPr>
          <w:rFonts w:cs="Arial"/>
        </w:rPr>
      </w:pPr>
    </w:p>
    <w:p w:rsidR="003E5321" w:rsidRDefault="003E5321" w:rsidP="003E5321">
      <w:pPr>
        <w:pStyle w:val="Heading1"/>
        <w:rPr>
          <w:rFonts w:cs="Arial"/>
        </w:rPr>
      </w:pPr>
      <w:bookmarkStart w:id="2" w:name="_Toc23426006"/>
      <w:r>
        <w:rPr>
          <w:rFonts w:cs="Arial"/>
        </w:rPr>
        <w:t>OIS Curve Settings</w:t>
      </w:r>
      <w:bookmarkEnd w:id="2"/>
    </w:p>
    <w:p w:rsidR="003E5321" w:rsidRDefault="003E5321" w:rsidP="003E5321">
      <w:pPr>
        <w:spacing w:after="165"/>
        <w:rPr>
          <w:rFonts w:cs="Arial"/>
        </w:rPr>
      </w:pPr>
      <w:r w:rsidRPr="00F95F12">
        <w:rPr>
          <w:rFonts w:cs="Arial"/>
          <w:b/>
        </w:rPr>
        <w:t>CompoundingMethod</w:t>
      </w:r>
      <w:r>
        <w:rPr>
          <w:rFonts w:cs="Arial"/>
        </w:rPr>
        <w:tab/>
      </w:r>
      <w:r>
        <w:rPr>
          <w:rFonts w:cs="Arial"/>
        </w:rPr>
        <w:tab/>
        <w:t>ARITHMETIC, GEOMETRIC, SIMPLE, FLAT</w:t>
      </w:r>
    </w:p>
    <w:p w:rsidR="003E5321" w:rsidRDefault="003E5321" w:rsidP="003E5321">
      <w:pPr>
        <w:spacing w:after="165"/>
        <w:jc w:val="both"/>
        <w:rPr>
          <w:rFonts w:cs="Arial"/>
        </w:rPr>
      </w:pPr>
      <w:r>
        <w:rPr>
          <w:rFonts w:cs="Arial"/>
        </w:rPr>
        <w:t>This parameter specifies the OIS coupon compounding methodology, which includes arithmetic averaging, geometric averaging, simple and flat.</w:t>
      </w:r>
    </w:p>
    <w:p w:rsidR="003E5321" w:rsidRDefault="003E5321" w:rsidP="003E5321">
      <w:pPr>
        <w:spacing w:after="165"/>
        <w:rPr>
          <w:rFonts w:cs="Arial"/>
        </w:rPr>
      </w:pPr>
    </w:p>
    <w:p w:rsidR="003E5321" w:rsidRDefault="003E5321" w:rsidP="003E5321">
      <w:r w:rsidRPr="00F95F12">
        <w:rPr>
          <w:rFonts w:cs="Arial"/>
          <w:b/>
        </w:rPr>
        <w:t>LongTerm.GenerateMethod</w:t>
      </w:r>
      <w:r>
        <w:rPr>
          <w:rFonts w:cs="Arial"/>
        </w:rPr>
        <w:tab/>
      </w:r>
      <w:r>
        <w:rPr>
          <w:rFonts w:cs="Arial"/>
        </w:rPr>
        <w:tab/>
        <w:t>LOBASIS</w:t>
      </w:r>
      <w:r w:rsidRPr="008E67B1">
        <w:rPr>
          <w:rFonts w:cs="Arial"/>
        </w:rPr>
        <w:tab/>
      </w:r>
    </w:p>
    <w:p w:rsidR="003E5321" w:rsidRDefault="003E5321" w:rsidP="003E5321">
      <w:pPr>
        <w:spacing w:after="165"/>
        <w:rPr>
          <w:rFonts w:cs="Arial"/>
        </w:rPr>
      </w:pPr>
      <w:r>
        <w:rPr>
          <w:rFonts w:cs="Arial"/>
        </w:rPr>
        <w:t>This field is used to specify if Libor-OIS spread instruments are to be specified and included as calibration instruments. Simply enter LOBASIS to include and leave blank to not use Libor-OIS spread instruments.</w:t>
      </w:r>
    </w:p>
    <w:p w:rsidR="003E5321" w:rsidRDefault="003E5321" w:rsidP="003E5321">
      <w:pPr>
        <w:spacing w:after="165"/>
        <w:rPr>
          <w:rFonts w:cs="Arial"/>
        </w:rPr>
      </w:pPr>
      <w:r>
        <w:rPr>
          <w:rFonts w:cs="Arial"/>
          <w:b/>
        </w:rPr>
        <w:br/>
      </w:r>
      <w:r w:rsidRPr="00F95F12">
        <w:rPr>
          <w:rFonts w:cs="Arial"/>
          <w:b/>
        </w:rPr>
        <w:t>LongTermConvention</w:t>
      </w:r>
      <w:r>
        <w:rPr>
          <w:rFonts w:cs="Arial"/>
        </w:rPr>
        <w:tab/>
      </w:r>
      <w:r>
        <w:rPr>
          <w:rFonts w:cs="Arial"/>
        </w:rPr>
        <w:tab/>
        <w:t>Example: 3Y</w:t>
      </w:r>
    </w:p>
    <w:p w:rsidR="003E5321" w:rsidRDefault="003E5321" w:rsidP="003E5321">
      <w:pPr>
        <w:jc w:val="both"/>
      </w:pPr>
      <w:r>
        <w:t xml:space="preserve">Here we specify a tenor representing the join point for outright OIS and Libor-OIS basis calibration instruments. For example a 3Y tenor would imply that we use outright OIS swaps </w:t>
      </w:r>
      <w:r>
        <w:lastRenderedPageBreak/>
        <w:t xml:space="preserve">up to and </w:t>
      </w:r>
      <w:r w:rsidRPr="00F95F12">
        <w:rPr>
          <w:b/>
          <w:u w:val="single"/>
        </w:rPr>
        <w:t>excluding</w:t>
      </w:r>
      <w:r>
        <w:t xml:space="preserve"> the 3 year point and Libor-OIS spread instruments from and </w:t>
      </w:r>
      <w:r w:rsidRPr="00F95F12">
        <w:rPr>
          <w:b/>
          <w:u w:val="single"/>
        </w:rPr>
        <w:t>including</w:t>
      </w:r>
      <w:r>
        <w:t xml:space="preserve"> the 3 year quotes.</w:t>
      </w:r>
    </w:p>
    <w:p w:rsidR="003E5321" w:rsidRDefault="003E5321" w:rsidP="003E5321">
      <w:pPr>
        <w:spacing w:after="165"/>
        <w:rPr>
          <w:rFonts w:cs="Arial"/>
        </w:rPr>
      </w:pPr>
      <w:r w:rsidRPr="00F95F12">
        <w:rPr>
          <w:rFonts w:cs="Arial"/>
          <w:b/>
        </w:rPr>
        <w:t>SmoothShortEnd</w:t>
      </w:r>
      <w:r>
        <w:rPr>
          <w:rFonts w:cs="Arial"/>
        </w:rPr>
        <w:tab/>
      </w:r>
      <w:r>
        <w:rPr>
          <w:rFonts w:cs="Arial"/>
        </w:rPr>
        <w:tab/>
      </w:r>
      <w:r>
        <w:rPr>
          <w:rFonts w:cs="Arial"/>
        </w:rPr>
        <w:tab/>
        <w:t>TRUE, FALSE</w:t>
      </w:r>
    </w:p>
    <w:p w:rsidR="003E5321" w:rsidRDefault="003E5321" w:rsidP="003E5321">
      <w:pPr>
        <w:spacing w:after="165"/>
        <w:jc w:val="both"/>
        <w:rPr>
          <w:rFonts w:cs="Arial"/>
        </w:rPr>
      </w:pPr>
      <w:r>
        <w:rPr>
          <w:rFonts w:cs="Arial"/>
        </w:rPr>
        <w:t xml:space="preserve">When using central bank swaps such as ECB swaps or Fed Futures instruments in the outright section we must specify whether we wish to include any short dated OIS swaps that are quoted </w:t>
      </w:r>
      <w:r w:rsidRPr="00DA2C60">
        <w:rPr>
          <w:rFonts w:cs="Arial"/>
          <w:b/>
          <w:u w:val="single"/>
        </w:rPr>
        <w:t>before</w:t>
      </w:r>
      <w:r>
        <w:rPr>
          <w:rFonts w:cs="Arial"/>
        </w:rPr>
        <w:t xml:space="preserve"> central bank swaps such as O/N, T/N, 1W etc. TRUE indicates we wish to include short dated OIS swaps and FALSE excludes them.</w:t>
      </w:r>
    </w:p>
    <w:p w:rsidR="003E5321" w:rsidRDefault="003E5321" w:rsidP="003E5321"/>
    <w:p w:rsidR="003E5321" w:rsidRPr="00FC5EBC" w:rsidRDefault="003E5321" w:rsidP="003E5321">
      <w:pPr>
        <w:pStyle w:val="Heading1"/>
        <w:rPr>
          <w:rFonts w:cs="Arial"/>
        </w:rPr>
      </w:pPr>
      <w:bookmarkStart w:id="3" w:name="_Toc23426007"/>
      <w:r>
        <w:rPr>
          <w:rFonts w:cs="Arial"/>
        </w:rPr>
        <w:t>STD Swap Curve Settings</w:t>
      </w:r>
      <w:bookmarkEnd w:id="3"/>
    </w:p>
    <w:p w:rsidR="003E5321" w:rsidRDefault="003E5321" w:rsidP="003E5321">
      <w:pPr>
        <w:spacing w:after="165"/>
        <w:rPr>
          <w:rFonts w:cs="Arial"/>
        </w:rPr>
      </w:pPr>
      <w:r>
        <w:rPr>
          <w:rFonts w:cs="Arial"/>
          <w:b/>
        </w:rPr>
        <w:t>AlwaysCalcJoinDate</w:t>
      </w:r>
      <w:r>
        <w:rPr>
          <w:rFonts w:cs="Arial"/>
          <w:b/>
        </w:rPr>
        <w:tab/>
      </w:r>
      <w:r>
        <w:rPr>
          <w:rFonts w:cs="Arial"/>
          <w:b/>
        </w:rPr>
        <w:tab/>
      </w:r>
      <w:r>
        <w:rPr>
          <w:rFonts w:cs="Arial"/>
          <w:b/>
        </w:rPr>
        <w:tab/>
      </w:r>
      <w:r>
        <w:rPr>
          <w:rFonts w:cs="Arial"/>
          <w:b/>
        </w:rPr>
        <w:tab/>
      </w:r>
      <w:r>
        <w:rPr>
          <w:rFonts w:cs="Arial"/>
        </w:rPr>
        <w:t>TRUE, FALSE</w:t>
      </w:r>
    </w:p>
    <w:p w:rsidR="003E5321" w:rsidRDefault="003E5321" w:rsidP="003E5321">
      <w:pPr>
        <w:spacing w:after="165"/>
        <w:jc w:val="both"/>
        <w:rPr>
          <w:rFonts w:cs="Arial"/>
        </w:rPr>
      </w:pPr>
      <w:r>
        <w:rPr>
          <w:rFonts w:cs="Arial"/>
        </w:rPr>
        <w:t>The Swap curve has a dynamic futures / swap join date when using a hybrid interpolation method such as Linear-Spline interpolation. During calibration a join date is selected to provide the smoothest curve shape over the join as possible. This works well when using curves for pricing, however numerical risk calculations are more stable if we use a fixed join date. This flag allows the end user to control the join date calculation, when TRUE a join date is always dynamically calculated and we optimize for the smoothest curve shape. When set to FALSE we re-use the join date for stable numerical risk calculations. The default value is TRUE.</w:t>
      </w:r>
    </w:p>
    <w:p w:rsidR="003E5321" w:rsidRDefault="003E5321" w:rsidP="003E5321">
      <w:pPr>
        <w:spacing w:after="165"/>
        <w:rPr>
          <w:rFonts w:cs="Arial"/>
        </w:rPr>
      </w:pPr>
    </w:p>
    <w:p w:rsidR="003E5321" w:rsidRDefault="003E5321" w:rsidP="003E5321">
      <w:pPr>
        <w:spacing w:after="165"/>
        <w:rPr>
          <w:rFonts w:cs="Arial"/>
        </w:rPr>
      </w:pPr>
      <w:r>
        <w:rPr>
          <w:rFonts w:cs="Arial"/>
          <w:b/>
        </w:rPr>
        <w:t>ApplyTension</w:t>
      </w:r>
      <w:r>
        <w:rPr>
          <w:rFonts w:cs="Arial"/>
          <w:b/>
        </w:rPr>
        <w:tab/>
      </w:r>
      <w:r>
        <w:rPr>
          <w:rFonts w:cs="Arial"/>
          <w:b/>
        </w:rPr>
        <w:tab/>
      </w:r>
      <w:r>
        <w:rPr>
          <w:rFonts w:cs="Arial"/>
          <w:b/>
        </w:rPr>
        <w:tab/>
      </w:r>
      <w:r>
        <w:rPr>
          <w:rFonts w:cs="Arial"/>
          <w:b/>
        </w:rPr>
        <w:tab/>
      </w:r>
      <w:r>
        <w:rPr>
          <w:rFonts w:cs="Arial"/>
        </w:rPr>
        <w:t>TRUE, FALSE</w:t>
      </w:r>
    </w:p>
    <w:p w:rsidR="003E5321" w:rsidRDefault="003E5321" w:rsidP="003E5321">
      <w:pPr>
        <w:spacing w:after="165"/>
        <w:jc w:val="both"/>
        <w:rPr>
          <w:rFonts w:cs="Arial"/>
        </w:rPr>
      </w:pPr>
      <w:r>
        <w:rPr>
          <w:rFonts w:cs="Arial"/>
        </w:rPr>
        <w:t>When set to TRUE this flag, which is specified within the Futures and FRAs convention blocks, will insert synthetic points to replicate linear interpolation and thereby simulate curve tension. Note the ‘</w:t>
      </w:r>
      <w:r w:rsidRPr="005F25F5">
        <w:rPr>
          <w:rFonts w:cs="Arial"/>
          <w:b/>
        </w:rPr>
        <w:t>TensionGap</w:t>
      </w:r>
      <w:r>
        <w:rPr>
          <w:rFonts w:cs="Arial"/>
        </w:rPr>
        <w:t>’ parameter needs to be set in conjunction with this parameter to control the number of synthetic points used.</w:t>
      </w:r>
    </w:p>
    <w:p w:rsidR="003E5321" w:rsidRDefault="003E5321" w:rsidP="003E5321">
      <w:pPr>
        <w:spacing w:after="165"/>
        <w:rPr>
          <w:rFonts w:cs="Arial"/>
        </w:rPr>
      </w:pPr>
      <w:r>
        <w:rPr>
          <w:rFonts w:cs="Arial"/>
        </w:rPr>
        <w:br/>
      </w:r>
      <w:r w:rsidRPr="0044704D">
        <w:rPr>
          <w:rFonts w:cs="Arial"/>
          <w:b/>
        </w:rPr>
        <w:t>GenerateForwardsFromSwapsOnly</w:t>
      </w:r>
      <w:r>
        <w:rPr>
          <w:rFonts w:cs="Arial"/>
        </w:rPr>
        <w:tab/>
        <w:t>TRUE / FALSE</w:t>
      </w:r>
    </w:p>
    <w:p w:rsidR="003E5321" w:rsidRDefault="003E5321" w:rsidP="003E5321">
      <w:pPr>
        <w:spacing w:after="165"/>
        <w:jc w:val="both"/>
        <w:rPr>
          <w:rFonts w:cs="Arial"/>
        </w:rPr>
      </w:pPr>
      <w:r>
        <w:rPr>
          <w:rFonts w:cs="Arial"/>
        </w:rPr>
        <w:t>Specified within the curve build properties, this parameter manages the calibration of Libor forward rates when futures and swap calibration dates conflict. In the event of a date conflict between futures and swap dates TRUE prioritizes the swaps and FALSE the futures. The default value is TRUE i.e. swaps take priority.</w:t>
      </w:r>
    </w:p>
    <w:p w:rsidR="003E5321" w:rsidRDefault="003E5321" w:rsidP="003E5321">
      <w:pPr>
        <w:spacing w:after="165"/>
        <w:rPr>
          <w:rFonts w:cs="Arial"/>
        </w:rPr>
      </w:pPr>
      <w:r>
        <w:rPr>
          <w:rFonts w:cs="Arial"/>
          <w:b/>
        </w:rPr>
        <w:br/>
      </w:r>
      <w:r w:rsidRPr="005A6CA8">
        <w:rPr>
          <w:rFonts w:cs="Arial"/>
          <w:b/>
        </w:rPr>
        <w:t>IsTenorAdjust</w:t>
      </w:r>
      <w:r>
        <w:rPr>
          <w:rFonts w:cs="Arial"/>
          <w:b/>
        </w:rPr>
        <w:tab/>
      </w:r>
      <w:r>
        <w:rPr>
          <w:rFonts w:cs="Arial"/>
          <w:b/>
        </w:rPr>
        <w:tab/>
      </w:r>
      <w:r>
        <w:rPr>
          <w:rFonts w:cs="Arial"/>
          <w:b/>
        </w:rPr>
        <w:tab/>
      </w:r>
      <w:r>
        <w:rPr>
          <w:rFonts w:cs="Arial"/>
        </w:rPr>
        <w:tab/>
        <w:t>TRUE / FALSE</w:t>
      </w:r>
    </w:p>
    <w:p w:rsidR="003E5321" w:rsidRDefault="003E5321" w:rsidP="003E5321">
      <w:pPr>
        <w:spacing w:after="165"/>
        <w:jc w:val="both"/>
        <w:rPr>
          <w:rFonts w:cs="Arial"/>
        </w:rPr>
      </w:pPr>
      <w:r>
        <w:rPr>
          <w:rFonts w:cs="Arial"/>
        </w:rPr>
        <w:t>This flag is used to indicate whether a swap curve includes swap instruments with mixed Libor frequencies are being used simultaneously. For example in AUD curves swaps less than and including the 3 year swap quote with a quarterly floating frequency with AUD3ML as the Libor index and thereafter are semi-annual using AUD6ML.</w:t>
      </w:r>
    </w:p>
    <w:p w:rsidR="003E5321" w:rsidRPr="005A6CA8" w:rsidRDefault="003E5321" w:rsidP="003E5321">
      <w:pPr>
        <w:spacing w:after="165"/>
        <w:jc w:val="both"/>
        <w:rPr>
          <w:rFonts w:cs="Arial"/>
        </w:rPr>
      </w:pPr>
      <w:r>
        <w:rPr>
          <w:rFonts w:cs="Arial"/>
        </w:rPr>
        <w:t>When set to TRUE mixed Libor swaps are enabled and the swap curve requires tenor basis swap conventions and market data to consolidate and convert the calibration inputs to a single tenor homogenous curve.</w:t>
      </w:r>
    </w:p>
    <w:p w:rsidR="003E5321" w:rsidRDefault="003E5321" w:rsidP="003E5321">
      <w:pPr>
        <w:spacing w:after="165"/>
        <w:rPr>
          <w:rFonts w:cs="Arial"/>
          <w:b/>
        </w:rPr>
      </w:pPr>
      <w:r>
        <w:rPr>
          <w:rFonts w:cs="Arial"/>
          <w:b/>
        </w:rPr>
        <w:br/>
        <w:t>LinearSplineJoinDate</w:t>
      </w:r>
      <w:r>
        <w:rPr>
          <w:rFonts w:cs="Arial"/>
          <w:b/>
        </w:rPr>
        <w:tab/>
      </w:r>
      <w:r>
        <w:rPr>
          <w:rFonts w:cs="Arial"/>
          <w:b/>
        </w:rPr>
        <w:tab/>
      </w:r>
      <w:r>
        <w:rPr>
          <w:rFonts w:cs="Arial"/>
          <w:b/>
        </w:rPr>
        <w:tab/>
      </w:r>
      <w:r>
        <w:rPr>
          <w:rFonts w:cs="Arial"/>
        </w:rPr>
        <w:t>A Date</w:t>
      </w:r>
    </w:p>
    <w:p w:rsidR="003E5321" w:rsidRDefault="003E5321" w:rsidP="003E5321">
      <w:pPr>
        <w:spacing w:after="165"/>
        <w:jc w:val="both"/>
        <w:rPr>
          <w:rFonts w:cs="Arial"/>
        </w:rPr>
      </w:pPr>
      <w:r>
        <w:rPr>
          <w:rFonts w:cs="Arial"/>
        </w:rPr>
        <w:t xml:space="preserve">An optional field used to specify and override the join date used when using Linear-Spline interpolation. This allows the end user to fully specify which part of the curve should be Linear </w:t>
      </w:r>
      <w:r>
        <w:rPr>
          <w:rFonts w:cs="Arial"/>
        </w:rPr>
        <w:lastRenderedPageBreak/>
        <w:t>interpolated and which part should use Spline interpolation. Forward rates are linear before the join date and spline afterwards.</w:t>
      </w:r>
    </w:p>
    <w:p w:rsidR="003E5321" w:rsidRDefault="003E5321" w:rsidP="003E5321">
      <w:pPr>
        <w:spacing w:after="165"/>
        <w:rPr>
          <w:rFonts w:cs="Arial"/>
          <w:b/>
        </w:rPr>
      </w:pPr>
      <w:r>
        <w:rPr>
          <w:rFonts w:cs="Arial"/>
          <w:b/>
        </w:rPr>
        <w:br/>
        <w:t>MeanReversion</w:t>
      </w:r>
      <w:r>
        <w:rPr>
          <w:rFonts w:cs="Arial"/>
          <w:b/>
        </w:rPr>
        <w:tab/>
      </w:r>
      <w:r>
        <w:rPr>
          <w:rFonts w:cs="Arial"/>
          <w:b/>
        </w:rPr>
        <w:tab/>
      </w:r>
      <w:r>
        <w:rPr>
          <w:rFonts w:cs="Arial"/>
          <w:b/>
        </w:rPr>
        <w:tab/>
      </w:r>
      <w:r>
        <w:rPr>
          <w:rFonts w:cs="Arial"/>
          <w:b/>
        </w:rPr>
        <w:tab/>
      </w:r>
      <w:r w:rsidRPr="005F25F5">
        <w:rPr>
          <w:rFonts w:cs="Arial"/>
        </w:rPr>
        <w:t>Example: 0%, 1%, 2%</w:t>
      </w:r>
    </w:p>
    <w:p w:rsidR="003E5321" w:rsidRPr="005F25F5" w:rsidRDefault="003E5321" w:rsidP="003E5321">
      <w:pPr>
        <w:spacing w:after="165"/>
        <w:jc w:val="both"/>
        <w:rPr>
          <w:rFonts w:cs="Arial"/>
        </w:rPr>
      </w:pPr>
      <w:r>
        <w:rPr>
          <w:rFonts w:cs="Arial"/>
        </w:rPr>
        <w:t>Used within the f</w:t>
      </w:r>
      <w:r w:rsidRPr="005F25F5">
        <w:rPr>
          <w:rFonts w:cs="Arial"/>
        </w:rPr>
        <w:t xml:space="preserve">utures conventions, we enter </w:t>
      </w:r>
      <w:r>
        <w:rPr>
          <w:rFonts w:cs="Arial"/>
        </w:rPr>
        <w:t>a number in percent to control f</w:t>
      </w:r>
      <w:r w:rsidRPr="005F25F5">
        <w:rPr>
          <w:rFonts w:cs="Arial"/>
        </w:rPr>
        <w:t>utures convexity adjustments.</w:t>
      </w:r>
      <w:r>
        <w:rPr>
          <w:rFonts w:cs="Arial"/>
        </w:rPr>
        <w:t xml:space="preserve"> This parameter specifies the mean reversion to be used in the Hull-White 1 factor model. A value of 0% is equivalent to applying the Ho-Lee convexity adjustments.</w:t>
      </w:r>
    </w:p>
    <w:p w:rsidR="003E5321" w:rsidRDefault="003E5321" w:rsidP="003E5321">
      <w:pPr>
        <w:spacing w:after="165"/>
        <w:rPr>
          <w:rFonts w:cs="Arial"/>
          <w:b/>
        </w:rPr>
      </w:pPr>
    </w:p>
    <w:p w:rsidR="003E5321" w:rsidRPr="008E67B1" w:rsidRDefault="003E5321" w:rsidP="003E5321">
      <w:pPr>
        <w:spacing w:after="165"/>
        <w:rPr>
          <w:rFonts w:cs="Arial"/>
        </w:rPr>
      </w:pPr>
      <w:r w:rsidRPr="008E67B1">
        <w:rPr>
          <w:rFonts w:cs="Arial"/>
          <w:b/>
        </w:rPr>
        <w:t>OptimizePerformance</w:t>
      </w:r>
      <w:r>
        <w:rPr>
          <w:rFonts w:cs="Arial"/>
        </w:rPr>
        <w:tab/>
      </w:r>
      <w:r>
        <w:rPr>
          <w:rFonts w:cs="Arial"/>
        </w:rPr>
        <w:tab/>
      </w:r>
      <w:r>
        <w:rPr>
          <w:rFonts w:cs="Arial"/>
        </w:rPr>
        <w:tab/>
        <w:t>TRUE, FALSE</w:t>
      </w:r>
    </w:p>
    <w:p w:rsidR="003E5321" w:rsidRDefault="003E5321" w:rsidP="003E5321">
      <w:pPr>
        <w:spacing w:after="165"/>
        <w:jc w:val="both"/>
        <w:rPr>
          <w:rFonts w:cs="Arial"/>
        </w:rPr>
      </w:pPr>
      <w:r>
        <w:rPr>
          <w:rFonts w:cs="Arial"/>
        </w:rPr>
        <w:t xml:space="preserve">Controls the Newton-Raphson calibration precision and exit criteria. Used within the swaps conventions section, TRUE optimizes for performance and exits the solver once a single instrument calibrates within precision tolerance, which is acceptable with high precision settings. FALSE ensures that </w:t>
      </w:r>
      <w:r w:rsidRPr="0037796D">
        <w:rPr>
          <w:rFonts w:cs="Arial"/>
          <w:u w:val="single"/>
        </w:rPr>
        <w:t>all</w:t>
      </w:r>
      <w:r>
        <w:rPr>
          <w:rFonts w:cs="Arial"/>
        </w:rPr>
        <w:t xml:space="preserve"> instruments calibrate within tolerance. The default value is FALSE.</w:t>
      </w:r>
    </w:p>
    <w:p w:rsidR="003E5321" w:rsidRDefault="003E5321" w:rsidP="003E5321">
      <w:pPr>
        <w:spacing w:after="165"/>
        <w:rPr>
          <w:rFonts w:cs="Arial"/>
          <w:b/>
        </w:rPr>
      </w:pPr>
    </w:p>
    <w:p w:rsidR="003E5321" w:rsidRPr="00DA2C60" w:rsidRDefault="003E5321" w:rsidP="003E5321">
      <w:pPr>
        <w:spacing w:after="165"/>
        <w:rPr>
          <w:rFonts w:cs="Arial"/>
        </w:rPr>
      </w:pPr>
      <w:r w:rsidRPr="00DA2C60">
        <w:rPr>
          <w:rFonts w:cs="Arial"/>
          <w:b/>
        </w:rPr>
        <w:t>TensionGap</w:t>
      </w:r>
      <w:r>
        <w:rPr>
          <w:rFonts w:cs="Arial"/>
          <w:b/>
        </w:rPr>
        <w:tab/>
      </w:r>
      <w:r>
        <w:rPr>
          <w:rFonts w:cs="Arial"/>
          <w:b/>
        </w:rPr>
        <w:tab/>
      </w:r>
      <w:r>
        <w:rPr>
          <w:rFonts w:cs="Arial"/>
          <w:b/>
        </w:rPr>
        <w:tab/>
      </w:r>
      <w:r>
        <w:rPr>
          <w:rFonts w:cs="Arial"/>
          <w:b/>
        </w:rPr>
        <w:tab/>
      </w:r>
      <w:r>
        <w:rPr>
          <w:rFonts w:cs="Arial"/>
          <w:b/>
        </w:rPr>
        <w:tab/>
      </w:r>
      <w:r>
        <w:rPr>
          <w:rFonts w:cs="Arial"/>
        </w:rPr>
        <w:t>Example: 1, 2, 3 … Days</w:t>
      </w:r>
    </w:p>
    <w:p w:rsidR="003E5321" w:rsidRPr="00DA2C60" w:rsidRDefault="003E5321" w:rsidP="003E5321">
      <w:pPr>
        <w:spacing w:after="165"/>
        <w:jc w:val="both"/>
        <w:rPr>
          <w:rFonts w:cs="Arial"/>
        </w:rPr>
      </w:pPr>
      <w:r w:rsidRPr="00DA2C60">
        <w:rPr>
          <w:rFonts w:cs="Arial"/>
        </w:rPr>
        <w:t>This</w:t>
      </w:r>
      <w:r>
        <w:rPr>
          <w:rFonts w:cs="Arial"/>
        </w:rPr>
        <w:t xml:space="preserve"> flag is set in conjunction with the ‘</w:t>
      </w:r>
      <w:r w:rsidRPr="005F25F5">
        <w:rPr>
          <w:rFonts w:cs="Arial"/>
          <w:b/>
        </w:rPr>
        <w:t>ApplyTension’</w:t>
      </w:r>
      <w:r>
        <w:rPr>
          <w:rFonts w:cs="Arial"/>
        </w:rPr>
        <w:t xml:space="preserve"> flag and controls the frequency in days of how often to insert artificial linear points to the futures or FRAs section of the swap curve. Empirically we find that a tension gap of 2 days works best.</w:t>
      </w:r>
    </w:p>
    <w:p w:rsidR="003E5321" w:rsidRDefault="003E5321" w:rsidP="003E5321"/>
    <w:p w:rsidR="003E5321" w:rsidRDefault="003E5321" w:rsidP="003E5321"/>
    <w:p w:rsidR="003E5321" w:rsidRDefault="003E5321" w:rsidP="003E5321">
      <w:r w:rsidRPr="00725CE9">
        <w:rPr>
          <w:b/>
        </w:rPr>
        <w:t>UseConvexAdjustment</w:t>
      </w:r>
      <w:r>
        <w:rPr>
          <w:b/>
        </w:rPr>
        <w:tab/>
      </w:r>
      <w:r>
        <w:rPr>
          <w:b/>
        </w:rPr>
        <w:tab/>
      </w:r>
      <w:r>
        <w:tab/>
        <w:t>TRUE, FALSE</w:t>
      </w:r>
    </w:p>
    <w:p w:rsidR="003E5321" w:rsidRDefault="003E5321" w:rsidP="003E5321">
      <w:pPr>
        <w:jc w:val="both"/>
      </w:pPr>
      <w:r>
        <w:t>This parameter is used in the futures conventions table to allow users to override the model derived Eurodollar futures adjustments and specify absolute convexity adjustments instead. When TRUE we must specify absolute convexity adjustments in the futures data block and when FALSE is specified we must specify Hull-White volatilities, see figure 1 below.</w:t>
      </w:r>
    </w:p>
    <w:p w:rsidR="003E5321" w:rsidRPr="00725CE9" w:rsidRDefault="003E5321" w:rsidP="003E5321"/>
    <w:p w:rsidR="003E5321" w:rsidRDefault="003E5321" w:rsidP="003E5321">
      <w:pPr>
        <w:ind w:left="720"/>
      </w:pPr>
      <w:r w:rsidRPr="00687BA7">
        <w:rPr>
          <w:b/>
        </w:rPr>
        <w:t>Figure 1</w:t>
      </w:r>
      <w:r>
        <w:t xml:space="preserve">: </w:t>
      </w:r>
      <w:r>
        <w:tab/>
      </w:r>
      <w:r w:rsidRPr="00687BA7">
        <w:rPr>
          <w:b/>
        </w:rPr>
        <w:t xml:space="preserve">Futures </w:t>
      </w:r>
      <w:r>
        <w:rPr>
          <w:b/>
        </w:rPr>
        <w:t>Calibration Data Input</w:t>
      </w:r>
      <w:r>
        <w:br/>
      </w:r>
      <w:r w:rsidRPr="00687BA7">
        <w:rPr>
          <w:noProof/>
        </w:rPr>
        <w:drawing>
          <wp:inline distT="0" distB="0" distL="0" distR="0" wp14:anchorId="21EB9079" wp14:editId="651232B1">
            <wp:extent cx="4732774" cy="2219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736038" cy="2221282"/>
                    </a:xfrm>
                    <a:prstGeom prst="rect">
                      <a:avLst/>
                    </a:prstGeom>
                  </pic:spPr>
                </pic:pic>
              </a:graphicData>
            </a:graphic>
          </wp:inline>
        </w:drawing>
      </w:r>
    </w:p>
    <w:p w:rsidR="003E5321" w:rsidRDefault="003E5321" w:rsidP="003E5321"/>
    <w:p w:rsidR="003E5321" w:rsidRPr="00FC5EBC" w:rsidRDefault="003E5321" w:rsidP="003E5321">
      <w:pPr>
        <w:pStyle w:val="Heading1"/>
        <w:rPr>
          <w:rFonts w:cs="Arial"/>
        </w:rPr>
      </w:pPr>
      <w:bookmarkStart w:id="4" w:name="_Toc23426008"/>
      <w:r>
        <w:rPr>
          <w:rFonts w:cs="Arial"/>
        </w:rPr>
        <w:lastRenderedPageBreak/>
        <w:t>Tenor- &amp; Xccy Basis Curve Settings</w:t>
      </w:r>
      <w:bookmarkEnd w:id="4"/>
    </w:p>
    <w:p w:rsidR="003E5321" w:rsidRDefault="003E5321" w:rsidP="003E5321">
      <w:pPr>
        <w:spacing w:after="165"/>
        <w:rPr>
          <w:rFonts w:cs="Arial"/>
          <w:b/>
        </w:rPr>
      </w:pPr>
    </w:p>
    <w:p w:rsidR="003E5321" w:rsidRDefault="003E5321" w:rsidP="003E5321">
      <w:pPr>
        <w:spacing w:after="165"/>
        <w:rPr>
          <w:rFonts w:cs="Arial"/>
          <w:b/>
        </w:rPr>
      </w:pPr>
      <w:r>
        <w:rPr>
          <w:rFonts w:cs="Arial"/>
          <w:b/>
        </w:rPr>
        <w:t>isFwdBasis</w:t>
      </w:r>
      <w:r>
        <w:rPr>
          <w:rFonts w:cs="Arial"/>
          <w:b/>
        </w:rPr>
        <w:tab/>
      </w:r>
      <w:r>
        <w:rPr>
          <w:rFonts w:cs="Arial"/>
          <w:b/>
        </w:rPr>
        <w:tab/>
      </w:r>
      <w:r>
        <w:rPr>
          <w:rFonts w:cs="Arial"/>
          <w:b/>
        </w:rPr>
        <w:tab/>
      </w:r>
      <w:r>
        <w:rPr>
          <w:rFonts w:cs="Arial"/>
          <w:b/>
        </w:rPr>
        <w:tab/>
      </w:r>
      <w:r>
        <w:rPr>
          <w:rFonts w:cs="Arial"/>
          <w:b/>
        </w:rPr>
        <w:tab/>
      </w:r>
      <w:r w:rsidRPr="00687BA7">
        <w:rPr>
          <w:rFonts w:cs="Arial"/>
        </w:rPr>
        <w:t>TRUE, FALSE</w:t>
      </w:r>
    </w:p>
    <w:p w:rsidR="003E5321" w:rsidRPr="00687BA7" w:rsidRDefault="003E5321" w:rsidP="003E5321">
      <w:pPr>
        <w:spacing w:after="165"/>
        <w:jc w:val="both"/>
        <w:rPr>
          <w:rFonts w:cs="Arial"/>
        </w:rPr>
      </w:pPr>
      <w:r>
        <w:rPr>
          <w:rFonts w:cs="Arial"/>
        </w:rPr>
        <w:t>Specified as part of the curve build properties, this flag controls if Tenor Basis instruments are forward starting. When set to TRUE we must include three additional columns of data within the tenor basis spread table to specify: i) isDateFormat (Boolean) ii) the start date or tenor iii) the end date or tenor for each basis quote as shown in figure 2 below.</w:t>
      </w:r>
    </w:p>
    <w:p w:rsidR="003E5321" w:rsidRDefault="003E5321" w:rsidP="003E5321">
      <w:pPr>
        <w:spacing w:after="165"/>
        <w:ind w:firstLine="720"/>
        <w:rPr>
          <w:rFonts w:cs="Arial"/>
          <w:b/>
        </w:rPr>
      </w:pPr>
      <w:r>
        <w:rPr>
          <w:rFonts w:cs="Arial"/>
          <w:b/>
        </w:rPr>
        <w:t>Figure 2:</w:t>
      </w:r>
      <w:r>
        <w:rPr>
          <w:rFonts w:cs="Arial"/>
          <w:b/>
        </w:rPr>
        <w:tab/>
        <w:t>Tenor Basis Spread Calibration Data Input</w:t>
      </w:r>
    </w:p>
    <w:p w:rsidR="003E5321" w:rsidRDefault="003E5321" w:rsidP="003E5321">
      <w:pPr>
        <w:spacing w:after="165"/>
        <w:ind w:firstLine="720"/>
        <w:rPr>
          <w:rFonts w:cs="Arial"/>
          <w:b/>
        </w:rPr>
      </w:pPr>
      <w:r w:rsidRPr="00687BA7">
        <w:rPr>
          <w:rFonts w:cs="Arial"/>
          <w:b/>
          <w:noProof/>
        </w:rPr>
        <w:drawing>
          <wp:inline distT="0" distB="0" distL="0" distR="0" wp14:anchorId="062FAE1C" wp14:editId="6E371AAC">
            <wp:extent cx="3126096" cy="25495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126096" cy="2549563"/>
                    </a:xfrm>
                    <a:prstGeom prst="rect">
                      <a:avLst/>
                    </a:prstGeom>
                  </pic:spPr>
                </pic:pic>
              </a:graphicData>
            </a:graphic>
          </wp:inline>
        </w:drawing>
      </w:r>
    </w:p>
    <w:p w:rsidR="003E5321" w:rsidRDefault="003E5321" w:rsidP="003E5321">
      <w:pPr>
        <w:spacing w:after="165"/>
        <w:rPr>
          <w:rFonts w:cs="Arial"/>
        </w:rPr>
      </w:pPr>
      <w:r>
        <w:rPr>
          <w:rFonts w:cs="Arial"/>
          <w:b/>
        </w:rPr>
        <w:t>isFwdInter</w:t>
      </w:r>
      <w:r>
        <w:rPr>
          <w:rFonts w:cs="Arial"/>
          <w:b/>
        </w:rPr>
        <w:tab/>
      </w:r>
      <w:r>
        <w:rPr>
          <w:rFonts w:cs="Arial"/>
          <w:b/>
        </w:rPr>
        <w:tab/>
      </w:r>
      <w:r>
        <w:rPr>
          <w:rFonts w:cs="Arial"/>
          <w:b/>
        </w:rPr>
        <w:tab/>
      </w:r>
      <w:r>
        <w:rPr>
          <w:rFonts w:cs="Arial"/>
          <w:b/>
        </w:rPr>
        <w:tab/>
      </w:r>
      <w:r>
        <w:rPr>
          <w:rFonts w:cs="Arial"/>
          <w:b/>
        </w:rPr>
        <w:tab/>
      </w:r>
      <w:r w:rsidRPr="00B274F0">
        <w:rPr>
          <w:rFonts w:cs="Arial"/>
        </w:rPr>
        <w:t>TRUE, FALSE</w:t>
      </w:r>
    </w:p>
    <w:p w:rsidR="003E5321" w:rsidRDefault="003E5321" w:rsidP="003E5321">
      <w:pPr>
        <w:spacing w:after="165"/>
        <w:jc w:val="both"/>
        <w:rPr>
          <w:rFonts w:cs="Arial"/>
        </w:rPr>
      </w:pPr>
      <w:r>
        <w:rPr>
          <w:rFonts w:cs="Arial"/>
        </w:rPr>
        <w:t>This parameter is specified within the basis conventions and is used for both Tenor and Xccy Basis curves. Post calibration STD Swap curves store a table of discount factor and forward rate results. Setting this parameter to TRUE interpolates swap curves by forwards using equation (36) below and FALSE will interpolate by discount factors using equation (33).</w:t>
      </w:r>
    </w:p>
    <w:p w:rsidR="003E5321" w:rsidRDefault="003E5321" w:rsidP="003E5321">
      <w:pPr>
        <w:spacing w:after="165"/>
        <w:jc w:val="both"/>
        <w:rPr>
          <w:rFonts w:cs="Arial"/>
        </w:rPr>
      </w:pPr>
      <w:r>
        <w:rPr>
          <w:rFonts w:cs="Arial"/>
        </w:rPr>
        <w:t>Within basis curves this flag can only be set to true when the dependency curve is a swap curve. An error will be returned if this flag is set to true and the dependency curve is a basis curve. We should also specify the interpolation method when setting isFwdInter = TRUE using the ‘</w:t>
      </w:r>
      <w:r>
        <w:rPr>
          <w:rFonts w:cs="Arial"/>
          <w:b/>
        </w:rPr>
        <w:t>fwdIn</w:t>
      </w:r>
      <w:r w:rsidRPr="00C63432">
        <w:rPr>
          <w:rFonts w:cs="Arial"/>
          <w:b/>
        </w:rPr>
        <w:t>terpolation’</w:t>
      </w:r>
      <w:r>
        <w:rPr>
          <w:rFonts w:cs="Arial"/>
        </w:rPr>
        <w:t xml:space="preserve"> flag. The choice of fwdInterpolation must match the interpolation method set in the swap curve for calibration consistency.</w:t>
      </w:r>
    </w:p>
    <w:p w:rsidR="003E5321" w:rsidRDefault="003E5321" w:rsidP="003E5321">
      <w:pPr>
        <w:spacing w:after="165"/>
        <w:jc w:val="both"/>
        <w:rPr>
          <w:rFonts w:cs="Arial"/>
        </w:rPr>
      </w:pPr>
      <w:r>
        <w:rPr>
          <w:rFonts w:cs="Arial"/>
        </w:rPr>
        <w:t xml:space="preserve">We recommend building swap curves using </w:t>
      </w:r>
      <w:r w:rsidRPr="0037796D">
        <w:rPr>
          <w:rFonts w:cs="Arial"/>
          <w:b/>
        </w:rPr>
        <w:t>Linear-Spline interpolation</w:t>
      </w:r>
      <w:r>
        <w:rPr>
          <w:rFonts w:cs="Arial"/>
        </w:rPr>
        <w:t xml:space="preserve"> and specifying basis curves with isFwdInter set to TRUE and fwdInterpolation set to use Linear-Spline interpolation.</w:t>
      </w:r>
    </w:p>
    <w:p w:rsidR="003E5321" w:rsidRDefault="003E5321" w:rsidP="003E5321">
      <w:pPr>
        <w:spacing w:after="165"/>
        <w:jc w:val="both"/>
        <w:rPr>
          <w:rFonts w:cs="Arial"/>
        </w:rPr>
      </w:pPr>
      <w:r>
        <w:rPr>
          <w:rFonts w:cs="Arial"/>
        </w:rPr>
        <w:t>On calibration node points both the Libor forward rate and discount factor tables are synchronized. We summarize these calculations below and highlight that interpolated points can have different values and can cause pricing differences.</w:t>
      </w:r>
    </w:p>
    <w:p w:rsidR="003E5321" w:rsidRDefault="003E5321" w:rsidP="003E5321">
      <w:pPr>
        <w:spacing w:after="165"/>
        <w:rPr>
          <w:rFonts w:cs="Arial"/>
        </w:rPr>
      </w:pPr>
      <w:r>
        <w:rPr>
          <w:rFonts w:cs="Arial"/>
        </w:rPr>
        <w:t>The forward / discount factor relationship is summarized mathematically as</w:t>
      </w:r>
    </w:p>
    <w:p w:rsidR="003E5321" w:rsidRPr="00673C56" w:rsidRDefault="003E5321" w:rsidP="003E5321">
      <w:pPr>
        <w:spacing w:after="165"/>
        <w:jc w:val="right"/>
        <w:rPr>
          <w:rFonts w:cs="Arial"/>
        </w:rPr>
      </w:pPr>
      <m:oMath>
        <m:r>
          <w:rPr>
            <w:rFonts w:ascii="Cambria Math" w:hAnsi="Cambria Math" w:cs="Arial"/>
            <w:sz w:val="28"/>
            <w:szCs w:val="28"/>
          </w:rPr>
          <m:t>DF</m:t>
        </m:r>
        <m:d>
          <m:dPr>
            <m:ctrlPr>
              <w:rPr>
                <w:rFonts w:ascii="Cambria Math" w:hAnsi="Cambria Math" w:cs="Arial"/>
                <w:i/>
                <w:sz w:val="28"/>
                <w:szCs w:val="28"/>
              </w:rPr>
            </m:ctrlPr>
          </m:dPr>
          <m:e>
            <m:r>
              <w:rPr>
                <w:rFonts w:ascii="Cambria Math" w:hAnsi="Cambria Math" w:cs="Arial"/>
                <w:sz w:val="28"/>
                <w:szCs w:val="28"/>
              </w:rPr>
              <m:t>t,T</m:t>
            </m:r>
          </m:e>
        </m:d>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1+f*(T-t)</m:t>
            </m:r>
          </m:den>
        </m:f>
      </m:oMath>
      <w:r w:rsidRPr="005F0514">
        <w:rPr>
          <w:rFonts w:cs="Arial"/>
          <w:sz w:val="28"/>
          <w:szCs w:val="28"/>
        </w:rPr>
        <w:tab/>
      </w:r>
      <w:r w:rsidRPr="005F0514">
        <w:rPr>
          <w:rFonts w:cs="Arial"/>
          <w:sz w:val="28"/>
          <w:szCs w:val="28"/>
        </w:rPr>
        <w:tab/>
      </w:r>
      <w:r w:rsidRPr="005F0514">
        <w:rPr>
          <w:rFonts w:cs="Arial"/>
          <w:sz w:val="28"/>
          <w:szCs w:val="28"/>
        </w:rPr>
        <w:tab/>
      </w:r>
      <w:r>
        <w:rPr>
          <w:rFonts w:cs="Arial"/>
        </w:rPr>
        <w:tab/>
      </w:r>
      <w:r w:rsidRPr="005F0514">
        <w:rPr>
          <w:rFonts w:cs="Arial"/>
        </w:rPr>
        <w:tab/>
      </w:r>
      <w:r>
        <w:rPr>
          <w:rFonts w:cs="Arial"/>
        </w:rPr>
        <w:t>(33</w:t>
      </w:r>
      <w:r w:rsidRPr="005F0514">
        <w:rPr>
          <w:rFonts w:cs="Arial"/>
        </w:rPr>
        <w:t>)</w:t>
      </w:r>
    </w:p>
    <w:p w:rsidR="003E5321" w:rsidRPr="00397854" w:rsidRDefault="003E5321" w:rsidP="003E5321">
      <w:pPr>
        <w:spacing w:after="165"/>
        <w:rPr>
          <w:rFonts w:cs="Arial"/>
        </w:rPr>
      </w:pPr>
      <w:r>
        <w:rPr>
          <w:rFonts w:cs="Arial"/>
        </w:rPr>
        <w:t>w</w:t>
      </w:r>
      <w:r w:rsidRPr="00397854">
        <w:rPr>
          <w:rFonts w:cs="Arial"/>
        </w:rPr>
        <w:t>e also know that</w:t>
      </w:r>
    </w:p>
    <w:p w:rsidR="003E5321" w:rsidRPr="00673C56" w:rsidRDefault="003E5321" w:rsidP="003E5321">
      <w:pPr>
        <w:spacing w:after="165"/>
        <w:jc w:val="right"/>
        <w:rPr>
          <w:rFonts w:cs="Arial"/>
        </w:rPr>
      </w:pPr>
      <m:oMath>
        <m:r>
          <w:rPr>
            <w:rFonts w:ascii="Cambria Math" w:hAnsi="Cambria Math" w:cs="Arial"/>
            <w:sz w:val="24"/>
            <w:szCs w:val="24"/>
          </w:rPr>
          <m:t>DF</m:t>
        </m:r>
        <m:d>
          <m:dPr>
            <m:ctrlPr>
              <w:rPr>
                <w:rFonts w:ascii="Cambria Math" w:hAnsi="Cambria Math" w:cs="Arial"/>
                <w:i/>
                <w:sz w:val="24"/>
                <w:szCs w:val="24"/>
              </w:rPr>
            </m:ctrlPr>
          </m:dPr>
          <m:e>
            <m:r>
              <w:rPr>
                <w:rFonts w:ascii="Cambria Math" w:hAnsi="Cambria Math" w:cs="Arial"/>
                <w:sz w:val="24"/>
                <w:szCs w:val="24"/>
              </w:rPr>
              <m:t>t,S</m:t>
            </m:r>
          </m:e>
        </m:d>
        <m:r>
          <w:rPr>
            <w:rFonts w:ascii="Cambria Math" w:hAnsi="Cambria Math" w:cs="Arial"/>
            <w:sz w:val="24"/>
            <w:szCs w:val="24"/>
          </w:rPr>
          <m:t>*DF</m:t>
        </m:r>
        <m:d>
          <m:dPr>
            <m:ctrlPr>
              <w:rPr>
                <w:rFonts w:ascii="Cambria Math" w:hAnsi="Cambria Math" w:cs="Arial"/>
                <w:i/>
                <w:sz w:val="24"/>
                <w:szCs w:val="24"/>
              </w:rPr>
            </m:ctrlPr>
          </m:dPr>
          <m:e>
            <m:r>
              <w:rPr>
                <w:rFonts w:ascii="Cambria Math" w:hAnsi="Cambria Math" w:cs="Arial"/>
                <w:sz w:val="24"/>
                <w:szCs w:val="24"/>
              </w:rPr>
              <m:t>S,T</m:t>
            </m:r>
          </m:e>
        </m:d>
        <m:r>
          <w:rPr>
            <w:rFonts w:ascii="Cambria Math" w:hAnsi="Cambria Math" w:cs="Arial"/>
            <w:sz w:val="24"/>
            <w:szCs w:val="24"/>
          </w:rPr>
          <m:t>=DF</m:t>
        </m:r>
        <m:d>
          <m:dPr>
            <m:ctrlPr>
              <w:rPr>
                <w:rFonts w:ascii="Cambria Math" w:hAnsi="Cambria Math" w:cs="Arial"/>
                <w:i/>
                <w:sz w:val="24"/>
                <w:szCs w:val="24"/>
              </w:rPr>
            </m:ctrlPr>
          </m:dPr>
          <m:e>
            <m:r>
              <w:rPr>
                <w:rFonts w:ascii="Cambria Math" w:hAnsi="Cambria Math" w:cs="Arial"/>
                <w:sz w:val="24"/>
                <w:szCs w:val="24"/>
              </w:rPr>
              <m:t>t,T</m:t>
            </m:r>
          </m:e>
        </m:d>
      </m:oMath>
      <w:r w:rsidRPr="005F0514">
        <w:rPr>
          <w:rFonts w:cs="Arial"/>
          <w:sz w:val="24"/>
          <w:szCs w:val="24"/>
        </w:rPr>
        <w:tab/>
        <w:t xml:space="preserve"> </w:t>
      </w:r>
      <w:r w:rsidRPr="005F0514">
        <w:rPr>
          <w:rFonts w:cs="Arial"/>
        </w:rPr>
        <w:t xml:space="preserve">          </w:t>
      </w:r>
      <w:r>
        <w:rPr>
          <w:rFonts w:cs="Arial"/>
        </w:rPr>
        <w:tab/>
      </w:r>
      <w:r>
        <w:rPr>
          <w:rFonts w:cs="Arial"/>
        </w:rPr>
        <w:tab/>
      </w:r>
      <w:r w:rsidRPr="005F0514">
        <w:rPr>
          <w:rFonts w:cs="Arial"/>
        </w:rPr>
        <w:t xml:space="preserve">            </w:t>
      </w:r>
      <w:r>
        <w:rPr>
          <w:rFonts w:cs="Arial"/>
        </w:rPr>
        <w:t>(34)</w:t>
      </w:r>
    </w:p>
    <w:p w:rsidR="003E5321" w:rsidRDefault="003E5321" w:rsidP="003E5321">
      <w:pPr>
        <w:spacing w:after="165"/>
        <w:rPr>
          <w:rFonts w:cs="Arial"/>
        </w:rPr>
      </w:pPr>
      <w:r>
        <w:rPr>
          <w:rFonts w:cs="Arial"/>
        </w:rPr>
        <w:lastRenderedPageBreak/>
        <w:t>combining the above gives</w:t>
      </w:r>
    </w:p>
    <w:p w:rsidR="003E5321" w:rsidRDefault="000D1DAA" w:rsidP="003E5321">
      <w:pPr>
        <w:spacing w:after="165"/>
        <w:jc w:val="right"/>
        <w:rPr>
          <w:rFonts w:cs="Arial"/>
        </w:rPr>
      </w:pPr>
      <m:oMath>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1+f*(T-S)</m:t>
            </m:r>
          </m:den>
        </m:f>
        <m:r>
          <w:rPr>
            <w:rFonts w:ascii="Cambria Math" w:hAnsi="Cambria Math" w:cs="Arial"/>
            <w:sz w:val="28"/>
            <w:szCs w:val="28"/>
          </w:rPr>
          <m:t>= DF</m:t>
        </m:r>
        <m:d>
          <m:dPr>
            <m:ctrlPr>
              <w:rPr>
                <w:rFonts w:ascii="Cambria Math" w:hAnsi="Cambria Math" w:cs="Arial"/>
                <w:i/>
                <w:sz w:val="28"/>
                <w:szCs w:val="28"/>
              </w:rPr>
            </m:ctrlPr>
          </m:dPr>
          <m:e>
            <m:r>
              <w:rPr>
                <w:rFonts w:ascii="Cambria Math" w:hAnsi="Cambria Math" w:cs="Arial"/>
                <w:sz w:val="28"/>
                <w:szCs w:val="28"/>
              </w:rPr>
              <m:t>S,T</m:t>
            </m:r>
          </m:e>
        </m:d>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DF(t,S)</m:t>
            </m:r>
          </m:num>
          <m:den>
            <m:r>
              <w:rPr>
                <w:rFonts w:ascii="Cambria Math" w:hAnsi="Cambria Math" w:cs="Arial"/>
                <w:sz w:val="28"/>
                <w:szCs w:val="28"/>
              </w:rPr>
              <m:t>DF(t,T)</m:t>
            </m:r>
          </m:den>
        </m:f>
      </m:oMath>
      <w:r w:rsidR="003E5321" w:rsidRPr="005F0514">
        <w:rPr>
          <w:rFonts w:cs="Arial"/>
          <w:sz w:val="28"/>
          <w:szCs w:val="28"/>
        </w:rPr>
        <w:tab/>
      </w:r>
      <w:r w:rsidR="003E5321" w:rsidRPr="005F0514">
        <w:rPr>
          <w:rFonts w:cs="Arial"/>
          <w:sz w:val="28"/>
          <w:szCs w:val="28"/>
        </w:rPr>
        <w:tab/>
      </w:r>
      <w:r w:rsidR="003E5321">
        <w:rPr>
          <w:rFonts w:cs="Arial"/>
          <w:sz w:val="28"/>
          <w:szCs w:val="28"/>
        </w:rPr>
        <w:tab/>
      </w:r>
      <w:r w:rsidR="003E5321">
        <w:rPr>
          <w:rFonts w:cs="Arial"/>
          <w:sz w:val="28"/>
          <w:szCs w:val="28"/>
        </w:rPr>
        <w:tab/>
      </w:r>
      <w:r w:rsidR="003E5321">
        <w:rPr>
          <w:rFonts w:cs="Arial"/>
        </w:rPr>
        <w:t>(35)</w:t>
      </w:r>
    </w:p>
    <w:p w:rsidR="003E5321" w:rsidRDefault="003E5321" w:rsidP="003E5321">
      <w:pPr>
        <w:spacing w:after="165"/>
        <w:rPr>
          <w:rFonts w:cs="Arial"/>
        </w:rPr>
      </w:pPr>
      <w:r>
        <w:rPr>
          <w:rFonts w:cs="Arial"/>
        </w:rPr>
        <w:t>leading to</w:t>
      </w:r>
    </w:p>
    <w:p w:rsidR="003E5321" w:rsidRPr="0077608C" w:rsidRDefault="003E5321" w:rsidP="003E5321">
      <w:pPr>
        <w:spacing w:after="165"/>
        <w:jc w:val="right"/>
        <w:rPr>
          <w:rFonts w:cs="Arial"/>
        </w:rPr>
      </w:pPr>
      <w:r>
        <w:rPr>
          <w:rFonts w:cs="Arial"/>
        </w:rPr>
        <w:tab/>
      </w:r>
      <w:r>
        <w:rPr>
          <w:rFonts w:cs="Arial"/>
        </w:rPr>
        <w:tab/>
      </w:r>
      <w:r>
        <w:rPr>
          <w:rFonts w:cs="Arial"/>
        </w:rPr>
        <w:tab/>
      </w:r>
      <m:oMath>
        <m:r>
          <m:rPr>
            <m:sty m:val="p"/>
          </m:rPr>
          <w:rPr>
            <w:rFonts w:ascii="Cambria Math" w:hAnsi="Cambria Math" w:cs="Arial"/>
          </w:rPr>
          <w:br/>
        </m:r>
        <m:r>
          <w:rPr>
            <w:rFonts w:ascii="Cambria Math" w:hAnsi="Cambria Math" w:cs="Arial"/>
            <w:sz w:val="28"/>
            <w:szCs w:val="28"/>
          </w:rPr>
          <m:t>f=</m:t>
        </m:r>
        <m:d>
          <m:dPr>
            <m:ctrlPr>
              <w:rPr>
                <w:rFonts w:ascii="Cambria Math" w:hAnsi="Cambria Math" w:cs="Arial"/>
                <w:i/>
                <w:sz w:val="28"/>
                <w:szCs w:val="28"/>
              </w:rPr>
            </m:ctrlPr>
          </m:dPr>
          <m:e>
            <m:f>
              <m:fPr>
                <m:ctrlPr>
                  <w:rPr>
                    <w:rFonts w:ascii="Cambria Math" w:hAnsi="Cambria Math" w:cs="Arial"/>
                    <w:i/>
                    <w:sz w:val="28"/>
                    <w:szCs w:val="28"/>
                  </w:rPr>
                </m:ctrlPr>
              </m:fPr>
              <m:num>
                <m:r>
                  <w:rPr>
                    <w:rFonts w:ascii="Cambria Math" w:hAnsi="Cambria Math" w:cs="Arial"/>
                    <w:sz w:val="28"/>
                    <w:szCs w:val="28"/>
                  </w:rPr>
                  <m:t>DF(t,T)</m:t>
                </m:r>
              </m:num>
              <m:den>
                <m:r>
                  <w:rPr>
                    <w:rFonts w:ascii="Cambria Math" w:hAnsi="Cambria Math" w:cs="Arial"/>
                    <w:sz w:val="28"/>
                    <w:szCs w:val="28"/>
                  </w:rPr>
                  <m:t>DF(t,S)</m:t>
                </m:r>
              </m:den>
            </m:f>
            <m:r>
              <w:rPr>
                <w:rFonts w:ascii="Cambria Math" w:hAnsi="Cambria Math" w:cs="Arial"/>
                <w:sz w:val="28"/>
                <w:szCs w:val="28"/>
              </w:rPr>
              <m:t>-1</m:t>
            </m:r>
          </m:e>
        </m:d>
        <m:r>
          <w:rPr>
            <w:rFonts w:ascii="Cambria Math" w:hAnsi="Cambria Math" w:cs="Arial"/>
            <w:sz w:val="28"/>
            <w:szCs w:val="28"/>
          </w:rPr>
          <m:t>*</m:t>
        </m:r>
        <m:d>
          <m:dPr>
            <m:ctrlPr>
              <w:rPr>
                <w:rFonts w:ascii="Cambria Math" w:hAnsi="Cambria Math" w:cs="Arial"/>
                <w:i/>
                <w:sz w:val="28"/>
                <w:szCs w:val="28"/>
              </w:rPr>
            </m:ctrlPr>
          </m:dPr>
          <m:e>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(T-S)</m:t>
                </m:r>
              </m:den>
            </m:f>
          </m:e>
        </m:d>
      </m:oMath>
      <w:r w:rsidRPr="005F0514">
        <w:rPr>
          <w:rFonts w:cs="Arial"/>
          <w:sz w:val="28"/>
          <w:szCs w:val="28"/>
        </w:rPr>
        <w:tab/>
      </w:r>
      <w:r w:rsidRPr="005F0514">
        <w:rPr>
          <w:rFonts w:cs="Arial"/>
          <w:sz w:val="28"/>
          <w:szCs w:val="28"/>
        </w:rPr>
        <w:tab/>
      </w:r>
      <w:r w:rsidRPr="005F0514">
        <w:rPr>
          <w:rFonts w:cs="Arial"/>
        </w:rPr>
        <w:tab/>
      </w:r>
      <w:r w:rsidRPr="005F0514">
        <w:rPr>
          <w:rFonts w:cs="Arial"/>
        </w:rPr>
        <w:tab/>
      </w:r>
      <w:r>
        <w:rPr>
          <w:rFonts w:cs="Arial"/>
        </w:rPr>
        <w:t>(36)</w:t>
      </w:r>
    </w:p>
    <w:p w:rsidR="003E5321" w:rsidRDefault="003E5321" w:rsidP="003E5321">
      <w:pPr>
        <w:spacing w:after="165"/>
        <w:rPr>
          <w:rFonts w:cs="Arial"/>
        </w:rPr>
      </w:pPr>
      <w:r>
        <w:rPr>
          <w:rFonts w:cs="Arial"/>
        </w:rPr>
        <w:t>where t&lt;S&lt;T</w:t>
      </w:r>
    </w:p>
    <w:p w:rsidR="003E5321" w:rsidRDefault="003E5321" w:rsidP="003E5321">
      <w:pPr>
        <w:spacing w:after="165"/>
        <w:rPr>
          <w:rFonts w:cs="Arial"/>
        </w:rPr>
      </w:pPr>
    </w:p>
    <w:p w:rsidR="003E5321" w:rsidRPr="00C63432" w:rsidRDefault="003E5321" w:rsidP="003E5321">
      <w:pPr>
        <w:spacing w:after="165"/>
        <w:rPr>
          <w:rFonts w:cs="Arial"/>
          <w:b/>
        </w:rPr>
      </w:pPr>
      <w:r w:rsidRPr="00C63432">
        <w:rPr>
          <w:rFonts w:cs="Arial"/>
          <w:b/>
        </w:rPr>
        <w:t>FixingSource</w:t>
      </w:r>
      <w:r>
        <w:rPr>
          <w:rFonts w:cs="Arial"/>
          <w:b/>
        </w:rPr>
        <w:tab/>
      </w:r>
      <w:r w:rsidRPr="00A82263">
        <w:rPr>
          <w:rFonts w:cs="Arial"/>
        </w:rPr>
        <w:tab/>
      </w:r>
      <w:r w:rsidRPr="00A82263">
        <w:rPr>
          <w:rFonts w:cs="Arial"/>
        </w:rPr>
        <w:tab/>
      </w:r>
      <w:r w:rsidRPr="00A82263">
        <w:rPr>
          <w:rFonts w:cs="Arial"/>
        </w:rPr>
        <w:tab/>
      </w:r>
      <w:r w:rsidRPr="00A82263">
        <w:rPr>
          <w:rFonts w:cs="Arial"/>
        </w:rPr>
        <w:tab/>
      </w:r>
      <w:r w:rsidRPr="00C63432">
        <w:rPr>
          <w:rFonts w:cs="Arial"/>
        </w:rPr>
        <w:t>Curve</w:t>
      </w:r>
      <w:r>
        <w:rPr>
          <w:rFonts w:cs="Arial"/>
        </w:rPr>
        <w:t>C</w:t>
      </w:r>
      <w:r w:rsidRPr="00C63432">
        <w:rPr>
          <w:rFonts w:cs="Arial"/>
        </w:rPr>
        <w:t>ollection</w:t>
      </w:r>
      <w:r>
        <w:rPr>
          <w:rFonts w:cs="Arial"/>
        </w:rPr>
        <w:t xml:space="preserve"> n</w:t>
      </w:r>
      <w:r w:rsidRPr="00C63432">
        <w:rPr>
          <w:rFonts w:cs="Arial"/>
        </w:rPr>
        <w:t>ame</w:t>
      </w:r>
      <w:r>
        <w:rPr>
          <w:rFonts w:cs="Arial"/>
        </w:rPr>
        <w:t xml:space="preserve"> or </w:t>
      </w:r>
      <w:r>
        <w:rPr>
          <w:rFonts w:cs="Arial"/>
          <w:b/>
        </w:rPr>
        <w:t xml:space="preserve"> ‘ITSELF’ </w:t>
      </w:r>
      <w:r w:rsidRPr="004A3440">
        <w:rPr>
          <w:rFonts w:cs="Arial"/>
        </w:rPr>
        <w:t>keyword</w:t>
      </w:r>
    </w:p>
    <w:p w:rsidR="003E5321" w:rsidRPr="00A82263" w:rsidRDefault="003E5321" w:rsidP="003E5321">
      <w:pPr>
        <w:spacing w:after="165"/>
        <w:jc w:val="both"/>
        <w:rPr>
          <w:rFonts w:cs="Arial"/>
        </w:rPr>
      </w:pPr>
      <w:r>
        <w:rPr>
          <w:rFonts w:cs="Arial"/>
        </w:rPr>
        <w:t>The fixing source parameter is part of the basis curve build properties. Traditionally all cash fixings are specified as part of the STD swap curve. A fixing table will only be sourced from swap curves when the market id or static data table name set using the ‘</w:t>
      </w:r>
      <w:r w:rsidRPr="004A3440">
        <w:rPr>
          <w:rFonts w:cs="Arial"/>
          <w:b/>
        </w:rPr>
        <w:t>STD</w:t>
      </w:r>
      <w:r>
        <w:rPr>
          <w:rFonts w:cs="Arial"/>
          <w:b/>
        </w:rPr>
        <w:t>’</w:t>
      </w:r>
      <w:r>
        <w:rPr>
          <w:rFonts w:cs="Arial"/>
        </w:rPr>
        <w:t xml:space="preserve"> keyword. Furthermore basis curves only calibrate using a cash Libor fixing if the ‘</w:t>
      </w:r>
      <w:r w:rsidRPr="007131AE">
        <w:rPr>
          <w:rFonts w:cs="Arial"/>
          <w:b/>
        </w:rPr>
        <w:t>SpotRateTerm</w:t>
      </w:r>
      <w:r>
        <w:rPr>
          <w:rFonts w:cs="Arial"/>
        </w:rPr>
        <w:t>’ field is specified, see below.</w:t>
      </w:r>
      <w:r>
        <w:rPr>
          <w:rFonts w:cs="Arial"/>
        </w:rPr>
        <w:tab/>
      </w:r>
      <w:r>
        <w:rPr>
          <w:rFonts w:cs="Arial"/>
        </w:rPr>
        <w:br/>
      </w:r>
      <w:r>
        <w:rPr>
          <w:rFonts w:cs="Arial"/>
        </w:rPr>
        <w:br/>
        <w:t xml:space="preserve">Additionally basis curves can specify their own Libor fixings if the FixingSource parameter is set using the </w:t>
      </w:r>
      <w:r w:rsidRPr="00A82263">
        <w:rPr>
          <w:rFonts w:cs="Arial"/>
          <w:b/>
        </w:rPr>
        <w:t>ITSELF</w:t>
      </w:r>
      <w:r>
        <w:rPr>
          <w:rFonts w:cs="Arial"/>
          <w:b/>
        </w:rPr>
        <w:t xml:space="preserve"> </w:t>
      </w:r>
      <w:r w:rsidRPr="001C2544">
        <w:rPr>
          <w:rFonts w:cs="Arial"/>
        </w:rPr>
        <w:t>keyword</w:t>
      </w:r>
      <w:r>
        <w:rPr>
          <w:rFonts w:cs="Arial"/>
        </w:rPr>
        <w:t xml:space="preserve">. The fixing source can also point to a STD swap curve in a different curve collection, which is quite useful for curves such as JPY TIBOR where the basis is a spread to JSCC </w:t>
      </w:r>
      <w:r w:rsidRPr="001C2544">
        <w:rPr>
          <w:rFonts w:cs="Arial"/>
          <w:u w:val="single"/>
        </w:rPr>
        <w:t>LIBOR</w:t>
      </w:r>
      <w:r>
        <w:rPr>
          <w:rFonts w:cs="Arial"/>
        </w:rPr>
        <w:t xml:space="preserve"> but the fixings need to come from a JPY </w:t>
      </w:r>
      <w:r w:rsidRPr="001C2544">
        <w:rPr>
          <w:rFonts w:cs="Arial"/>
          <w:u w:val="single"/>
        </w:rPr>
        <w:t>TIBOR</w:t>
      </w:r>
      <w:r>
        <w:rPr>
          <w:rFonts w:cs="Arial"/>
        </w:rPr>
        <w:t xml:space="preserve"> curve.</w:t>
      </w:r>
    </w:p>
    <w:p w:rsidR="003E5321" w:rsidRDefault="003E5321" w:rsidP="003E5321">
      <w:pPr>
        <w:spacing w:after="165"/>
        <w:rPr>
          <w:rFonts w:cs="Arial"/>
          <w:b/>
        </w:rPr>
      </w:pPr>
    </w:p>
    <w:p w:rsidR="003E5321" w:rsidRDefault="003E5321" w:rsidP="003E5321">
      <w:pPr>
        <w:spacing w:after="165"/>
        <w:rPr>
          <w:rFonts w:cs="Arial"/>
          <w:b/>
        </w:rPr>
      </w:pPr>
    </w:p>
    <w:p w:rsidR="003E5321" w:rsidRPr="008E67B1" w:rsidRDefault="003E5321" w:rsidP="003E5321">
      <w:pPr>
        <w:spacing w:after="165"/>
        <w:rPr>
          <w:rFonts w:cs="Arial"/>
        </w:rPr>
      </w:pPr>
      <w:r w:rsidRPr="008E67B1">
        <w:rPr>
          <w:rFonts w:cs="Arial"/>
          <w:b/>
        </w:rPr>
        <w:t>OptimizePerformance</w:t>
      </w:r>
      <w:r>
        <w:rPr>
          <w:rFonts w:cs="Arial"/>
        </w:rPr>
        <w:tab/>
      </w:r>
      <w:r>
        <w:rPr>
          <w:rFonts w:cs="Arial"/>
        </w:rPr>
        <w:tab/>
      </w:r>
      <w:r>
        <w:rPr>
          <w:rFonts w:cs="Arial"/>
        </w:rPr>
        <w:tab/>
        <w:t>TRUE, FALSE</w:t>
      </w:r>
    </w:p>
    <w:p w:rsidR="003E5321" w:rsidRPr="008E67B1" w:rsidRDefault="003E5321" w:rsidP="003E5321">
      <w:pPr>
        <w:jc w:val="both"/>
        <w:rPr>
          <w:rFonts w:cs="Arial"/>
        </w:rPr>
      </w:pPr>
      <w:r>
        <w:rPr>
          <w:rFonts w:cs="Arial"/>
        </w:rPr>
        <w:t xml:space="preserve">Controls the Newton-Raphson calibration precision and exit criteria. Used within the swaps conventions section, TRUE optimizes for performance and exits the solver once a single instrument calibrates within precision tolerance, which is acceptable with high precision tolerance. FALSE ensures that </w:t>
      </w:r>
      <w:r w:rsidRPr="0037796D">
        <w:rPr>
          <w:rFonts w:cs="Arial"/>
          <w:u w:val="single"/>
        </w:rPr>
        <w:t>all</w:t>
      </w:r>
      <w:r>
        <w:rPr>
          <w:rFonts w:cs="Arial"/>
        </w:rPr>
        <w:t xml:space="preserve"> instruments calibrate within tolerance. The default value is FALSE.</w:t>
      </w:r>
    </w:p>
    <w:p w:rsidR="003E5321" w:rsidRDefault="003E5321" w:rsidP="003E5321">
      <w:pPr>
        <w:spacing w:after="165"/>
        <w:rPr>
          <w:rFonts w:cs="Arial"/>
        </w:rPr>
      </w:pPr>
    </w:p>
    <w:p w:rsidR="003E5321" w:rsidRDefault="003E5321" w:rsidP="003E5321">
      <w:pPr>
        <w:spacing w:after="165"/>
        <w:rPr>
          <w:rFonts w:cs="Arial"/>
        </w:rPr>
      </w:pPr>
      <w:r w:rsidRPr="007131AE">
        <w:rPr>
          <w:rFonts w:cs="Arial"/>
          <w:b/>
        </w:rPr>
        <w:t>SpotRateTerm</w:t>
      </w:r>
      <w:r>
        <w:rPr>
          <w:rFonts w:cs="Arial"/>
          <w:b/>
        </w:rPr>
        <w:tab/>
      </w:r>
      <w:r>
        <w:rPr>
          <w:rFonts w:cs="Arial"/>
          <w:b/>
        </w:rPr>
        <w:tab/>
      </w:r>
      <w:r>
        <w:rPr>
          <w:rFonts w:cs="Arial"/>
          <w:b/>
        </w:rPr>
        <w:tab/>
      </w:r>
      <w:r>
        <w:rPr>
          <w:rFonts w:cs="Arial"/>
          <w:b/>
        </w:rPr>
        <w:tab/>
      </w:r>
      <w:r w:rsidRPr="007131AE">
        <w:rPr>
          <w:rFonts w:cs="Arial"/>
        </w:rPr>
        <w:t>1M, 3M, 6M, 12M</w:t>
      </w:r>
    </w:p>
    <w:p w:rsidR="003E5321" w:rsidRDefault="003E5321" w:rsidP="003E5321">
      <w:pPr>
        <w:spacing w:after="165"/>
        <w:jc w:val="both"/>
        <w:rPr>
          <w:rFonts w:cs="Arial"/>
        </w:rPr>
      </w:pPr>
      <w:r>
        <w:rPr>
          <w:rFonts w:cs="Arial"/>
        </w:rPr>
        <w:t>This parameter is set within the tenor basis conventions input block and specifies which fixing to use from the STD swap curve fixing table. The swap curve containing the fixing data must specify and the STD keyword as its MarketID or StaticDataTable name. Omitting this field will result in no cash Libor fixing being used in basis curve calibration.</w:t>
      </w:r>
    </w:p>
    <w:p w:rsidR="003E5321" w:rsidRDefault="003E5321" w:rsidP="003E5321">
      <w:pPr>
        <w:spacing w:after="165"/>
        <w:jc w:val="both"/>
        <w:rPr>
          <w:rFonts w:cs="Arial"/>
        </w:rPr>
      </w:pPr>
    </w:p>
    <w:p w:rsidR="003E5321" w:rsidRDefault="003E5321" w:rsidP="003E5321">
      <w:pPr>
        <w:pStyle w:val="Heading1"/>
        <w:jc w:val="both"/>
        <w:rPr>
          <w:rFonts w:cs="Arial"/>
        </w:rPr>
      </w:pPr>
      <w:bookmarkStart w:id="5" w:name="_Toc23426009"/>
      <w:r>
        <w:rPr>
          <w:rFonts w:cs="Arial"/>
        </w:rPr>
        <w:t>FX Forward Curve Settings</w:t>
      </w:r>
      <w:bookmarkEnd w:id="5"/>
    </w:p>
    <w:p w:rsidR="003E5321" w:rsidRDefault="003E5321" w:rsidP="003E5321">
      <w:r>
        <w:br/>
        <w:t>The FX Forward curve solves for any CSA discount curve using a combination of standard OIS and Xccy curves. MLIB implies the collateralized discount curve using the FX Forward invariance relationship such as that in (37) solving for the one unknown term.</w:t>
      </w:r>
    </w:p>
    <w:p w:rsidR="003E5321" w:rsidRDefault="003E5321" w:rsidP="003E5321">
      <w:r>
        <w:lastRenderedPageBreak/>
        <w:t>For example to solve for a discount curve, such as GBP_EURCSA i.e. a GBP discount factor adjusted for EUR collateral posting, we have the following FX Forward relationship</w:t>
      </w:r>
    </w:p>
    <w:p w:rsidR="003E5321" w:rsidRDefault="003E5321" w:rsidP="003E5321">
      <w:pPr>
        <w:ind w:left="720" w:firstLine="720"/>
        <w:jc w:val="right"/>
      </w:pPr>
      <w:r w:rsidRPr="00885DB6">
        <w:rPr>
          <w:noProof/>
        </w:rPr>
        <w:drawing>
          <wp:inline distT="0" distB="0" distL="0" distR="0" wp14:anchorId="530722A8" wp14:editId="53C96FB5">
            <wp:extent cx="3162742" cy="77163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162742" cy="771633"/>
                    </a:xfrm>
                    <a:prstGeom prst="rect">
                      <a:avLst/>
                    </a:prstGeom>
                  </pic:spPr>
                </pic:pic>
              </a:graphicData>
            </a:graphic>
          </wp:inline>
        </w:drawing>
      </w:r>
      <w:r>
        <w:tab/>
      </w:r>
      <w:r>
        <w:tab/>
      </w:r>
      <w:r>
        <w:tab/>
        <w:t>(37)</w:t>
      </w:r>
    </w:p>
    <w:p w:rsidR="003E5321" w:rsidRDefault="003E5321" w:rsidP="003E5321">
      <w:r>
        <w:t xml:space="preserve">re-arranging this gives </w:t>
      </w:r>
      <w:r>
        <w:tab/>
      </w:r>
      <w:r w:rsidRPr="00885DB6">
        <w:rPr>
          <w:noProof/>
        </w:rPr>
        <w:drawing>
          <wp:inline distT="0" distB="0" distL="0" distR="0" wp14:anchorId="71CF4313" wp14:editId="374D2551">
            <wp:extent cx="4753639" cy="7144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753639" cy="714475"/>
                    </a:xfrm>
                    <a:prstGeom prst="rect">
                      <a:avLst/>
                    </a:prstGeom>
                  </pic:spPr>
                </pic:pic>
              </a:graphicData>
            </a:graphic>
          </wp:inline>
        </w:drawing>
      </w:r>
      <w:r>
        <w:t xml:space="preserve">     (38)</w:t>
      </w:r>
    </w:p>
    <w:p w:rsidR="003E5321" w:rsidRDefault="003E5321" w:rsidP="003E5321">
      <w:r>
        <w:t>In MLIB we represent (37) as</w:t>
      </w:r>
      <w:r>
        <w:rPr>
          <w:rStyle w:val="FootnoteReference"/>
        </w:rPr>
        <w:footnoteReference w:id="1"/>
      </w:r>
    </w:p>
    <w:p w:rsidR="003E5321" w:rsidRDefault="003E5321" w:rsidP="003E5321">
      <w:pPr>
        <w:ind w:left="1440" w:firstLine="720"/>
        <w:jc w:val="right"/>
      </w:pPr>
      <w:r w:rsidRPr="00885DB6">
        <w:rPr>
          <w:noProof/>
        </w:rPr>
        <w:drawing>
          <wp:inline distT="0" distB="0" distL="0" distR="0" wp14:anchorId="259D602E" wp14:editId="217F90B1">
            <wp:extent cx="2191056" cy="409632"/>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191056" cy="409632"/>
                    </a:xfrm>
                    <a:prstGeom prst="rect">
                      <a:avLst/>
                    </a:prstGeom>
                  </pic:spPr>
                </pic:pic>
              </a:graphicData>
            </a:graphic>
          </wp:inline>
        </w:drawing>
      </w:r>
      <w:r>
        <w:tab/>
      </w:r>
      <w:r>
        <w:tab/>
      </w:r>
      <w:r>
        <w:tab/>
      </w:r>
      <w:r>
        <w:tab/>
        <w:t>(39)</w:t>
      </w:r>
    </w:p>
    <w:p w:rsidR="003E5321" w:rsidRDefault="003E5321" w:rsidP="003E5321">
      <w:r>
        <w:t>and likewise (38) is represented as</w:t>
      </w:r>
    </w:p>
    <w:p w:rsidR="003E5321" w:rsidRDefault="003E5321" w:rsidP="003E5321">
      <w:pPr>
        <w:ind w:left="1440" w:firstLine="720"/>
        <w:jc w:val="right"/>
      </w:pPr>
      <w:r w:rsidRPr="00885DB6">
        <w:rPr>
          <w:noProof/>
        </w:rPr>
        <w:drawing>
          <wp:inline distT="0" distB="0" distL="0" distR="0" wp14:anchorId="35DE90D2" wp14:editId="36669CCF">
            <wp:extent cx="3210373" cy="466790"/>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210373" cy="466790"/>
                    </a:xfrm>
                    <a:prstGeom prst="rect">
                      <a:avLst/>
                    </a:prstGeom>
                  </pic:spPr>
                </pic:pic>
              </a:graphicData>
            </a:graphic>
          </wp:inline>
        </w:drawing>
      </w:r>
      <w:r>
        <w:tab/>
        <w:t xml:space="preserve">        (40)</w:t>
      </w:r>
    </w:p>
    <w:p w:rsidR="003E5321" w:rsidRDefault="003E5321" w:rsidP="003E5321">
      <w:pPr>
        <w:ind w:left="1440" w:firstLine="720"/>
        <w:jc w:val="right"/>
      </w:pPr>
    </w:p>
    <w:p w:rsidR="003E5321" w:rsidRDefault="003E5321" w:rsidP="003E5321">
      <w:r w:rsidRPr="00727269">
        <w:t xml:space="preserve">In MLIB we set-up the FX Forward Curve to </w:t>
      </w:r>
      <w:r>
        <w:t>represent equation (40) as shown in table 2.</w:t>
      </w:r>
    </w:p>
    <w:p w:rsidR="003E5321" w:rsidRPr="0083575E" w:rsidRDefault="003E5321" w:rsidP="003E5321">
      <w:pPr>
        <w:ind w:left="720"/>
        <w:rPr>
          <w:b/>
        </w:rPr>
      </w:pPr>
      <w:r>
        <w:rPr>
          <w:b/>
        </w:rPr>
        <w:br/>
        <w:t xml:space="preserve"> </w:t>
      </w:r>
      <w:r w:rsidRPr="0083575E">
        <w:rPr>
          <w:b/>
        </w:rPr>
        <w:t xml:space="preserve">Table 2: </w:t>
      </w:r>
      <w:r>
        <w:rPr>
          <w:b/>
        </w:rPr>
        <w:tab/>
      </w:r>
      <w:r w:rsidRPr="0083575E">
        <w:rPr>
          <w:b/>
        </w:rPr>
        <w:t>FX Forward Constant Settings for GBP_EURCSA</w:t>
      </w:r>
    </w:p>
    <w:p w:rsidR="003E5321" w:rsidRDefault="003E5321" w:rsidP="003E5321">
      <w:pPr>
        <w:ind w:firstLine="720"/>
      </w:pPr>
      <w:r w:rsidRPr="0083575E">
        <w:rPr>
          <w:noProof/>
        </w:rPr>
        <w:drawing>
          <wp:inline distT="0" distB="0" distL="0" distR="0" wp14:anchorId="199A86D8" wp14:editId="5833D78C">
            <wp:extent cx="4658375" cy="1571844"/>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58375" cy="1571844"/>
                    </a:xfrm>
                    <a:prstGeom prst="rect">
                      <a:avLst/>
                    </a:prstGeom>
                  </pic:spPr>
                </pic:pic>
              </a:graphicData>
            </a:graphic>
          </wp:inline>
        </w:drawing>
      </w:r>
    </w:p>
    <w:p w:rsidR="003E5321" w:rsidRDefault="003E5321" w:rsidP="003E5321">
      <w:pPr>
        <w:jc w:val="both"/>
      </w:pPr>
      <w:r>
        <w:t>However it is perhaps easier to consider the settings in table 2 as a representation of equation (39), where the target parameter specifies what we are solving for. In this case we solve for the Leg1 discount factor i.e. GBPDF_EURCSA and therefore the leg1 discount term specified i.e. GBPYC:OIS is treated as the initial guess for the analytics solver.</w:t>
      </w:r>
    </w:p>
    <w:p w:rsidR="003E5321" w:rsidRDefault="003E5321" w:rsidP="003E5321">
      <w:pPr>
        <w:pStyle w:val="ListParagraph"/>
        <w:ind w:left="1440"/>
      </w:pPr>
      <w:r>
        <w:t>Please note that if we invert equation (39) we achieve the same results, since this mathematically equivalent.</w:t>
      </w:r>
    </w:p>
    <w:sectPr w:rsidR="003E5321" w:rsidSect="00AC50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091A" w:rsidRDefault="00B2091A" w:rsidP="003E5321">
      <w:pPr>
        <w:spacing w:after="0"/>
      </w:pPr>
      <w:r>
        <w:separator/>
      </w:r>
    </w:p>
  </w:endnote>
  <w:endnote w:type="continuationSeparator" w:id="0">
    <w:p w:rsidR="00B2091A" w:rsidRDefault="00B2091A" w:rsidP="003E53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NeueLT Std Lt">
    <w:panose1 w:val="00000000000000000000"/>
    <w:charset w:val="00"/>
    <w:family w:val="swiss"/>
    <w:notTrueType/>
    <w:pitch w:val="variable"/>
    <w:sig w:usb0="800000AF" w:usb1="4000204A"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091A" w:rsidRDefault="00B2091A" w:rsidP="003E5321">
      <w:pPr>
        <w:spacing w:after="0"/>
      </w:pPr>
      <w:r>
        <w:separator/>
      </w:r>
    </w:p>
  </w:footnote>
  <w:footnote w:type="continuationSeparator" w:id="0">
    <w:p w:rsidR="00B2091A" w:rsidRDefault="00B2091A" w:rsidP="003E5321">
      <w:pPr>
        <w:spacing w:after="0"/>
      </w:pPr>
      <w:r>
        <w:continuationSeparator/>
      </w:r>
    </w:p>
  </w:footnote>
  <w:footnote w:id="1">
    <w:p w:rsidR="003E5321" w:rsidRDefault="003E5321" w:rsidP="003E5321">
      <w:pPr>
        <w:pStyle w:val="FootnoteText"/>
      </w:pPr>
      <w:r>
        <w:rPr>
          <w:rStyle w:val="FootnoteReference"/>
        </w:rPr>
        <w:footnoteRef/>
      </w:r>
      <w:r>
        <w:t xml:space="preserve"> Note that inverting this expression yields the same result.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A0EB43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C9E99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4A58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C6443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D02E9A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8004A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0290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F0C64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6A48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2252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6268C"/>
    <w:multiLevelType w:val="hybridMultilevel"/>
    <w:tmpl w:val="ACB2ADF8"/>
    <w:lvl w:ilvl="0" w:tplc="545003C2">
      <w:start w:val="2"/>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06004F17"/>
    <w:multiLevelType w:val="multilevel"/>
    <w:tmpl w:val="552E51C4"/>
    <w:styleLink w:val="StyleOutlinenumberedLeft0pxHanging063cm"/>
    <w:lvl w:ilvl="0">
      <w:start w:val="1"/>
      <w:numFmt w:val="decimal"/>
      <w:lvlText w:val="%1."/>
      <w:lvlJc w:val="left"/>
      <w:pPr>
        <w:ind w:left="425" w:hanging="425"/>
      </w:pPr>
      <w:rPr>
        <w:rFonts w:hint="default"/>
        <w:color w:val="5A5A5A"/>
      </w:rPr>
    </w:lvl>
    <w:lvl w:ilvl="1">
      <w:start w:val="1"/>
      <w:numFmt w:val="decimal"/>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12" w15:restartNumberingAfterBreak="0">
    <w:nsid w:val="15337FA9"/>
    <w:multiLevelType w:val="multilevel"/>
    <w:tmpl w:val="552E51C4"/>
    <w:numStyleLink w:val="StyleOutlinenumberedLeft0pxHanging063cm"/>
  </w:abstractNum>
  <w:abstractNum w:abstractNumId="13" w15:restartNumberingAfterBreak="0">
    <w:nsid w:val="15A05E22"/>
    <w:multiLevelType w:val="hybridMultilevel"/>
    <w:tmpl w:val="DE46B73C"/>
    <w:lvl w:ilvl="0" w:tplc="07B06FE4">
      <w:start w:val="1"/>
      <w:numFmt w:val="bullet"/>
      <w:pStyle w:val="BulletLevel1"/>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74B4D9D"/>
    <w:multiLevelType w:val="hybridMultilevel"/>
    <w:tmpl w:val="00168CEA"/>
    <w:lvl w:ilvl="0" w:tplc="06F8A2E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3FF2941"/>
    <w:multiLevelType w:val="multilevel"/>
    <w:tmpl w:val="4710A74E"/>
    <w:lvl w:ilvl="0">
      <w:start w:val="1"/>
      <w:numFmt w:val="decimal"/>
      <w:lvlText w:val="%1."/>
      <w:lvlJc w:val="left"/>
      <w:pPr>
        <w:ind w:left="284" w:hanging="284"/>
      </w:pPr>
      <w:rPr>
        <w:rFonts w:ascii="HelveticaNeueLT Std" w:hAnsi="HelveticaNeueLT Std" w:hint="default"/>
        <w:b w:val="0"/>
        <w:i w:val="0"/>
        <w:caps w:val="0"/>
        <w:strike w:val="0"/>
        <w:dstrike w:val="0"/>
        <w:vanish w:val="0"/>
        <w:sz w:val="22"/>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6" w15:restartNumberingAfterBreak="0">
    <w:nsid w:val="259F6DF9"/>
    <w:multiLevelType w:val="hybridMultilevel"/>
    <w:tmpl w:val="EF621484"/>
    <w:lvl w:ilvl="0" w:tplc="672EB638">
      <w:start w:val="1"/>
      <w:numFmt w:val="bullet"/>
      <w:pStyle w:val="BulletLevel5"/>
      <w:lvlText w:val=""/>
      <w:lvlJc w:val="left"/>
      <w:pPr>
        <w:ind w:left="720" w:hanging="360"/>
      </w:pPr>
      <w:rPr>
        <w:rFonts w:ascii="Symbol" w:hAnsi="Symbo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9809A3"/>
    <w:multiLevelType w:val="hybridMultilevel"/>
    <w:tmpl w:val="D366A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9F967D9"/>
    <w:multiLevelType w:val="multilevel"/>
    <w:tmpl w:val="4710A74E"/>
    <w:numStyleLink w:val="StyleOutlinenumberedHelveticaNeueLTStdLeft0pxHanging"/>
  </w:abstractNum>
  <w:abstractNum w:abstractNumId="19" w15:restartNumberingAfterBreak="0">
    <w:nsid w:val="2E0B233B"/>
    <w:multiLevelType w:val="hybridMultilevel"/>
    <w:tmpl w:val="74766600"/>
    <w:lvl w:ilvl="0" w:tplc="AEDA67E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2F1B6653"/>
    <w:multiLevelType w:val="hybridMultilevel"/>
    <w:tmpl w:val="7ECA91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FC30DA2"/>
    <w:multiLevelType w:val="hybridMultilevel"/>
    <w:tmpl w:val="E64EEEDC"/>
    <w:lvl w:ilvl="0" w:tplc="850C914C">
      <w:start w:val="1"/>
      <w:numFmt w:val="bullet"/>
      <w:lvlText w:val="-"/>
      <w:lvlJc w:val="left"/>
      <w:pPr>
        <w:ind w:left="720"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7E805C5"/>
    <w:multiLevelType w:val="hybridMultilevel"/>
    <w:tmpl w:val="25906F6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3264FB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6626B7"/>
    <w:multiLevelType w:val="multilevel"/>
    <w:tmpl w:val="D55A74D6"/>
    <w:numStyleLink w:val="StyleOutlinenumberedLeft0pxHanging063cm1"/>
  </w:abstractNum>
  <w:abstractNum w:abstractNumId="25" w15:restartNumberingAfterBreak="0">
    <w:nsid w:val="4C077488"/>
    <w:multiLevelType w:val="hybridMultilevel"/>
    <w:tmpl w:val="C598D704"/>
    <w:lvl w:ilvl="0" w:tplc="06207686">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4E1714F"/>
    <w:multiLevelType w:val="hybridMultilevel"/>
    <w:tmpl w:val="50F2A336"/>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6A95F1C"/>
    <w:multiLevelType w:val="multilevel"/>
    <w:tmpl w:val="D55A74D6"/>
    <w:styleLink w:val="StyleOutlinenumberedLeft0pxHanging063cm1"/>
    <w:lvl w:ilvl="0">
      <w:start w:val="1"/>
      <w:numFmt w:val="decimal"/>
      <w:lvlText w:val="%1."/>
      <w:lvlJc w:val="left"/>
      <w:pPr>
        <w:ind w:left="567" w:hanging="567"/>
      </w:pPr>
      <w:rPr>
        <w:rFonts w:hint="default"/>
        <w:color w:val="5A5A5A"/>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decimal"/>
      <w:lvlText w:val="%1.%2.%3.%4."/>
      <w:lvlJc w:val="left"/>
      <w:pPr>
        <w:ind w:left="2268" w:hanging="567"/>
      </w:pPr>
      <w:rPr>
        <w:rFonts w:hint="default"/>
      </w:rPr>
    </w:lvl>
    <w:lvl w:ilvl="4">
      <w:start w:val="1"/>
      <w:numFmt w:val="decimal"/>
      <w:lvlText w:val="%1.%2.%3.%4.%5."/>
      <w:lvlJc w:val="left"/>
      <w:pPr>
        <w:ind w:left="2835" w:hanging="567"/>
      </w:pPr>
      <w:rPr>
        <w:rFonts w:hint="default"/>
      </w:rPr>
    </w:lvl>
    <w:lvl w:ilvl="5">
      <w:start w:val="1"/>
      <w:numFmt w:val="decimal"/>
      <w:lvlText w:val="%1.%2.%3.%4.%5.%6."/>
      <w:lvlJc w:val="left"/>
      <w:pPr>
        <w:ind w:left="3402" w:hanging="567"/>
      </w:pPr>
      <w:rPr>
        <w:rFonts w:hint="default"/>
      </w:rPr>
    </w:lvl>
    <w:lvl w:ilvl="6">
      <w:start w:val="1"/>
      <w:numFmt w:val="decimal"/>
      <w:lvlText w:val="%1.%2.%3.%4.%5.%6.%7."/>
      <w:lvlJc w:val="left"/>
      <w:pPr>
        <w:ind w:left="3969" w:hanging="567"/>
      </w:pPr>
      <w:rPr>
        <w:rFonts w:hint="default"/>
      </w:rPr>
    </w:lvl>
    <w:lvl w:ilvl="7">
      <w:start w:val="1"/>
      <w:numFmt w:val="decimal"/>
      <w:lvlText w:val="%1.%2.%3.%4.%5.%6.%7.%8."/>
      <w:lvlJc w:val="left"/>
      <w:pPr>
        <w:ind w:left="4536" w:hanging="567"/>
      </w:pPr>
      <w:rPr>
        <w:rFonts w:hint="default"/>
      </w:rPr>
    </w:lvl>
    <w:lvl w:ilvl="8">
      <w:start w:val="1"/>
      <w:numFmt w:val="decimal"/>
      <w:lvlText w:val="%1.%2.%3.%4.%5.%6.%7.%8.%9."/>
      <w:lvlJc w:val="left"/>
      <w:pPr>
        <w:ind w:left="5103" w:hanging="567"/>
      </w:pPr>
      <w:rPr>
        <w:rFonts w:hint="default"/>
      </w:rPr>
    </w:lvl>
  </w:abstractNum>
  <w:abstractNum w:abstractNumId="28" w15:restartNumberingAfterBreak="0">
    <w:nsid w:val="574B1299"/>
    <w:multiLevelType w:val="hybridMultilevel"/>
    <w:tmpl w:val="6BE480A6"/>
    <w:lvl w:ilvl="0" w:tplc="48F65C9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5A2B7371"/>
    <w:multiLevelType w:val="hybridMultilevel"/>
    <w:tmpl w:val="0192AE7E"/>
    <w:lvl w:ilvl="0" w:tplc="D67CF3D0">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290C36A8">
      <w:start w:val="1"/>
      <w:numFmt w:val="bullet"/>
      <w:lvlText w:val="–"/>
      <w:lvlJc w:val="left"/>
      <w:pPr>
        <w:ind w:left="1440" w:hanging="360"/>
      </w:pPr>
      <w:rPr>
        <w:rFonts w:ascii="Arial" w:hAnsi="Arial" w:hint="default"/>
        <w:caps w:val="0"/>
        <w:strike w:val="0"/>
        <w:dstrike w:val="0"/>
        <w:vanish w:val="0"/>
        <w:color w:val="5096C8" w:themeColor="accent1"/>
        <w:vertAlign w:val="baseline"/>
      </w:rPr>
    </w:lvl>
    <w:lvl w:ilvl="2" w:tplc="06207686">
      <w:start w:val="1"/>
      <w:numFmt w:val="bullet"/>
      <w:lvlText w:val=""/>
      <w:lvlJc w:val="left"/>
      <w:pPr>
        <w:ind w:left="2160" w:hanging="360"/>
      </w:pPr>
      <w:rPr>
        <w:rFonts w:ascii="Symbol" w:hAnsi="Symbol" w:hint="default"/>
        <w:caps w:val="0"/>
        <w:strike w:val="0"/>
        <w:dstrike w:val="0"/>
        <w:vanish w:val="0"/>
        <w:color w:val="5096C8" w:themeColor="accent1"/>
        <w:vertAlign w:val="baseline"/>
      </w:rPr>
    </w:lvl>
    <w:lvl w:ilvl="3" w:tplc="290C36A8">
      <w:start w:val="1"/>
      <w:numFmt w:val="bullet"/>
      <w:lvlText w:val="–"/>
      <w:lvlJc w:val="left"/>
      <w:pPr>
        <w:ind w:left="2880" w:hanging="360"/>
      </w:pPr>
      <w:rPr>
        <w:rFonts w:ascii="Arial" w:hAnsi="Arial" w:hint="default"/>
        <w:caps w:val="0"/>
        <w:strike w:val="0"/>
        <w:dstrike w:val="0"/>
        <w:vanish w:val="0"/>
        <w:color w:val="5096C8" w:themeColor="accent1"/>
        <w:vertAlign w:val="baseline"/>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A621A2B"/>
    <w:multiLevelType w:val="hybridMultilevel"/>
    <w:tmpl w:val="DA6CF9A2"/>
    <w:lvl w:ilvl="0" w:tplc="615C6D26">
      <w:start w:val="1"/>
      <w:numFmt w:val="bullet"/>
      <w:pStyle w:val="BulletLevel4"/>
      <w:lvlText w:val="–"/>
      <w:lvlJc w:val="left"/>
      <w:pPr>
        <w:ind w:left="720" w:hanging="360"/>
      </w:pPr>
      <w:rPr>
        <w:rFonts w:ascii="Arial" w:hAnsi="Aria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4A3519"/>
    <w:multiLevelType w:val="multilevel"/>
    <w:tmpl w:val="4710A74E"/>
    <w:styleLink w:val="StyleOutlinenumberedHelveticaNeueLTStdLeft0pxHanging"/>
    <w:lvl w:ilvl="0">
      <w:start w:val="1"/>
      <w:numFmt w:val="decimal"/>
      <w:lvlText w:val="%1."/>
      <w:lvlJc w:val="left"/>
      <w:pPr>
        <w:ind w:left="284" w:hanging="284"/>
      </w:pPr>
      <w:rPr>
        <w:rFonts w:ascii="HelveticaNeueLT Std Lt" w:hAnsi="HelveticaNeueLT Std Lt"/>
        <w:b w:val="0"/>
        <w:i w:val="0"/>
        <w:caps w:val="0"/>
        <w:smallCaps w:val="0"/>
        <w:strike w:val="0"/>
        <w:dstrike w:val="0"/>
        <w:vanish w:val="0"/>
        <w:color w:val="5A5A5A"/>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2" w15:restartNumberingAfterBreak="0">
    <w:nsid w:val="663D117D"/>
    <w:multiLevelType w:val="hybridMultilevel"/>
    <w:tmpl w:val="6F42CCEC"/>
    <w:lvl w:ilvl="0" w:tplc="D6DEB6A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8EB589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9A05D6F"/>
    <w:multiLevelType w:val="hybridMultilevel"/>
    <w:tmpl w:val="36F00524"/>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94AABD40">
      <w:start w:val="1"/>
      <w:numFmt w:val="bullet"/>
      <w:pStyle w:val="BulletLevel3"/>
      <w:lvlText w:val=""/>
      <w:lvlJc w:val="left"/>
      <w:pPr>
        <w:ind w:left="1800" w:hanging="360"/>
      </w:pPr>
      <w:rPr>
        <w:rFonts w:ascii="Symbol" w:hAnsi="Symbol" w:hint="default"/>
        <w:caps w:val="0"/>
        <w:strike w:val="0"/>
        <w:dstrike w:val="0"/>
        <w:vanish w:val="0"/>
        <w:color w:val="5096C8" w:themeColor="accent1"/>
        <w:vertAlign w:val="baseline"/>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B9A3DCA"/>
    <w:multiLevelType w:val="hybridMultilevel"/>
    <w:tmpl w:val="3D72D2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0B236CD"/>
    <w:multiLevelType w:val="hybridMultilevel"/>
    <w:tmpl w:val="1DF829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8C74F32"/>
    <w:multiLevelType w:val="hybridMultilevel"/>
    <w:tmpl w:val="CDD27DD6"/>
    <w:lvl w:ilvl="0" w:tplc="A6E8914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7A002AD1"/>
    <w:multiLevelType w:val="hybridMultilevel"/>
    <w:tmpl w:val="B45EF35C"/>
    <w:lvl w:ilvl="0" w:tplc="0C3A70A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7DA3259B"/>
    <w:multiLevelType w:val="hybridMultilevel"/>
    <w:tmpl w:val="A4A62100"/>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7C90048C">
      <w:start w:val="1"/>
      <w:numFmt w:val="bullet"/>
      <w:pStyle w:val="BulletLevel2"/>
      <w:lvlText w:val="–"/>
      <w:lvlJc w:val="left"/>
      <w:pPr>
        <w:ind w:left="1080" w:hanging="360"/>
      </w:pPr>
      <w:rPr>
        <w:rFonts w:ascii="Arial" w:hAnsi="Arial" w:hint="default"/>
        <w:caps w:val="0"/>
        <w:strike w:val="0"/>
        <w:dstrike w:val="0"/>
        <w:vanish w:val="0"/>
        <w:color w:val="5096C8" w:themeColor="accent1"/>
        <w:vertAlign w:val="baseline"/>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7F1770BE"/>
    <w:multiLevelType w:val="hybridMultilevel"/>
    <w:tmpl w:val="FA1472CA"/>
    <w:lvl w:ilvl="0" w:tplc="290C36A8">
      <w:start w:val="1"/>
      <w:numFmt w:val="bullet"/>
      <w:lvlText w:val="–"/>
      <w:lvlJc w:val="left"/>
      <w:pPr>
        <w:ind w:left="1286"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2006" w:hanging="360"/>
      </w:pPr>
      <w:rPr>
        <w:rFonts w:ascii="Courier New" w:hAnsi="Courier New" w:cs="Courier New" w:hint="default"/>
      </w:rPr>
    </w:lvl>
    <w:lvl w:ilvl="2" w:tplc="08090005" w:tentative="1">
      <w:start w:val="1"/>
      <w:numFmt w:val="bullet"/>
      <w:lvlText w:val=""/>
      <w:lvlJc w:val="left"/>
      <w:pPr>
        <w:ind w:left="2726" w:hanging="360"/>
      </w:pPr>
      <w:rPr>
        <w:rFonts w:ascii="Wingdings" w:hAnsi="Wingdings" w:hint="default"/>
      </w:rPr>
    </w:lvl>
    <w:lvl w:ilvl="3" w:tplc="08090001" w:tentative="1">
      <w:start w:val="1"/>
      <w:numFmt w:val="bullet"/>
      <w:lvlText w:val=""/>
      <w:lvlJc w:val="left"/>
      <w:pPr>
        <w:ind w:left="3446" w:hanging="360"/>
      </w:pPr>
      <w:rPr>
        <w:rFonts w:ascii="Symbol" w:hAnsi="Symbol" w:hint="default"/>
      </w:rPr>
    </w:lvl>
    <w:lvl w:ilvl="4" w:tplc="08090003" w:tentative="1">
      <w:start w:val="1"/>
      <w:numFmt w:val="bullet"/>
      <w:lvlText w:val="o"/>
      <w:lvlJc w:val="left"/>
      <w:pPr>
        <w:ind w:left="4166" w:hanging="360"/>
      </w:pPr>
      <w:rPr>
        <w:rFonts w:ascii="Courier New" w:hAnsi="Courier New" w:cs="Courier New" w:hint="default"/>
      </w:rPr>
    </w:lvl>
    <w:lvl w:ilvl="5" w:tplc="08090005" w:tentative="1">
      <w:start w:val="1"/>
      <w:numFmt w:val="bullet"/>
      <w:lvlText w:val=""/>
      <w:lvlJc w:val="left"/>
      <w:pPr>
        <w:ind w:left="4886" w:hanging="360"/>
      </w:pPr>
      <w:rPr>
        <w:rFonts w:ascii="Wingdings" w:hAnsi="Wingdings" w:hint="default"/>
      </w:rPr>
    </w:lvl>
    <w:lvl w:ilvl="6" w:tplc="08090001" w:tentative="1">
      <w:start w:val="1"/>
      <w:numFmt w:val="bullet"/>
      <w:lvlText w:val=""/>
      <w:lvlJc w:val="left"/>
      <w:pPr>
        <w:ind w:left="5606" w:hanging="360"/>
      </w:pPr>
      <w:rPr>
        <w:rFonts w:ascii="Symbol" w:hAnsi="Symbol" w:hint="default"/>
      </w:rPr>
    </w:lvl>
    <w:lvl w:ilvl="7" w:tplc="08090003" w:tentative="1">
      <w:start w:val="1"/>
      <w:numFmt w:val="bullet"/>
      <w:lvlText w:val="o"/>
      <w:lvlJc w:val="left"/>
      <w:pPr>
        <w:ind w:left="6326" w:hanging="360"/>
      </w:pPr>
      <w:rPr>
        <w:rFonts w:ascii="Courier New" w:hAnsi="Courier New" w:cs="Courier New" w:hint="default"/>
      </w:rPr>
    </w:lvl>
    <w:lvl w:ilvl="8" w:tplc="08090005" w:tentative="1">
      <w:start w:val="1"/>
      <w:numFmt w:val="bullet"/>
      <w:lvlText w:val=""/>
      <w:lvlJc w:val="left"/>
      <w:pPr>
        <w:ind w:left="7046"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21"/>
  </w:num>
  <w:num w:numId="13">
    <w:abstractNumId w:val="40"/>
  </w:num>
  <w:num w:numId="14">
    <w:abstractNumId w:val="25"/>
  </w:num>
  <w:num w:numId="15">
    <w:abstractNumId w:val="22"/>
  </w:num>
  <w:num w:numId="16">
    <w:abstractNumId w:val="26"/>
  </w:num>
  <w:num w:numId="17">
    <w:abstractNumId w:val="39"/>
  </w:num>
  <w:num w:numId="18">
    <w:abstractNumId w:val="34"/>
  </w:num>
  <w:num w:numId="19">
    <w:abstractNumId w:val="29"/>
  </w:num>
  <w:num w:numId="20">
    <w:abstractNumId w:val="30"/>
  </w:num>
  <w:num w:numId="21">
    <w:abstractNumId w:val="16"/>
  </w:num>
  <w:num w:numId="22">
    <w:abstractNumId w:val="15"/>
  </w:num>
  <w:num w:numId="23">
    <w:abstractNumId w:val="31"/>
  </w:num>
  <w:num w:numId="24">
    <w:abstractNumId w:val="18"/>
  </w:num>
  <w:num w:numId="25">
    <w:abstractNumId w:val="33"/>
  </w:num>
  <w:num w:numId="26">
    <w:abstractNumId w:val="11"/>
  </w:num>
  <w:num w:numId="27">
    <w:abstractNumId w:val="12"/>
  </w:num>
  <w:num w:numId="28">
    <w:abstractNumId w:val="27"/>
  </w:num>
  <w:num w:numId="29">
    <w:abstractNumId w:val="24"/>
  </w:num>
  <w:num w:numId="30">
    <w:abstractNumId w:val="23"/>
  </w:num>
  <w:num w:numId="31">
    <w:abstractNumId w:val="20"/>
  </w:num>
  <w:num w:numId="32">
    <w:abstractNumId w:val="10"/>
  </w:num>
  <w:num w:numId="33">
    <w:abstractNumId w:val="32"/>
  </w:num>
  <w:num w:numId="34">
    <w:abstractNumId w:val="19"/>
  </w:num>
  <w:num w:numId="35">
    <w:abstractNumId w:val="37"/>
  </w:num>
  <w:num w:numId="36">
    <w:abstractNumId w:val="28"/>
  </w:num>
  <w:num w:numId="37">
    <w:abstractNumId w:val="38"/>
  </w:num>
  <w:num w:numId="38">
    <w:abstractNumId w:val="14"/>
  </w:num>
  <w:num w:numId="39">
    <w:abstractNumId w:val="35"/>
  </w:num>
  <w:num w:numId="40">
    <w:abstractNumId w:val="17"/>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1CD"/>
    <w:rsid w:val="0002246F"/>
    <w:rsid w:val="0006523B"/>
    <w:rsid w:val="000D1DAA"/>
    <w:rsid w:val="00143684"/>
    <w:rsid w:val="001F62F0"/>
    <w:rsid w:val="00213B7E"/>
    <w:rsid w:val="0022702A"/>
    <w:rsid w:val="00233995"/>
    <w:rsid w:val="00241C77"/>
    <w:rsid w:val="002A245D"/>
    <w:rsid w:val="002A481A"/>
    <w:rsid w:val="002D0C27"/>
    <w:rsid w:val="0030638C"/>
    <w:rsid w:val="00313EA1"/>
    <w:rsid w:val="00326A76"/>
    <w:rsid w:val="003602BE"/>
    <w:rsid w:val="00385656"/>
    <w:rsid w:val="003C30D5"/>
    <w:rsid w:val="003E5321"/>
    <w:rsid w:val="00403B66"/>
    <w:rsid w:val="00414B47"/>
    <w:rsid w:val="0047465D"/>
    <w:rsid w:val="004B3EC2"/>
    <w:rsid w:val="004E003B"/>
    <w:rsid w:val="00522FAE"/>
    <w:rsid w:val="00523169"/>
    <w:rsid w:val="005564D0"/>
    <w:rsid w:val="0056673D"/>
    <w:rsid w:val="00586D7B"/>
    <w:rsid w:val="00595440"/>
    <w:rsid w:val="005C097B"/>
    <w:rsid w:val="00616415"/>
    <w:rsid w:val="0064085F"/>
    <w:rsid w:val="006439C8"/>
    <w:rsid w:val="00654951"/>
    <w:rsid w:val="006D7B5A"/>
    <w:rsid w:val="00755760"/>
    <w:rsid w:val="00762FC5"/>
    <w:rsid w:val="007F449B"/>
    <w:rsid w:val="00801DD9"/>
    <w:rsid w:val="008554A9"/>
    <w:rsid w:val="00860A53"/>
    <w:rsid w:val="008C6556"/>
    <w:rsid w:val="008E375A"/>
    <w:rsid w:val="008E4394"/>
    <w:rsid w:val="008F60E7"/>
    <w:rsid w:val="009125D9"/>
    <w:rsid w:val="009601CD"/>
    <w:rsid w:val="009A059F"/>
    <w:rsid w:val="00A05184"/>
    <w:rsid w:val="00A179B3"/>
    <w:rsid w:val="00A67B68"/>
    <w:rsid w:val="00A81BF2"/>
    <w:rsid w:val="00A86ECF"/>
    <w:rsid w:val="00AB15E3"/>
    <w:rsid w:val="00AC5057"/>
    <w:rsid w:val="00B2091A"/>
    <w:rsid w:val="00B40369"/>
    <w:rsid w:val="00B914F2"/>
    <w:rsid w:val="00B9770D"/>
    <w:rsid w:val="00BA0D6C"/>
    <w:rsid w:val="00C55691"/>
    <w:rsid w:val="00C67D78"/>
    <w:rsid w:val="00CD0BA5"/>
    <w:rsid w:val="00D13E71"/>
    <w:rsid w:val="00D636FD"/>
    <w:rsid w:val="00DE7956"/>
    <w:rsid w:val="00E20CF9"/>
    <w:rsid w:val="00E30524"/>
    <w:rsid w:val="00EA3D79"/>
    <w:rsid w:val="00F306C3"/>
    <w:rsid w:val="00F67B51"/>
    <w:rsid w:val="00FB0D9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5:chartTrackingRefBased/>
  <w15:docId w15:val="{F672C3ED-FF08-4B0D-956E-29CA28DF7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EastAsia" w:hAnsi="Helvetica" w:cs="Times New Roman"/>
        <w:sz w:val="22"/>
        <w:szCs w:val="22"/>
        <w:lang w:val="en-GB" w:eastAsia="ja-JP" w:bidi="ar-SA"/>
      </w:rPr>
    </w:rPrDefault>
    <w:pPrDefault>
      <w:pPr>
        <w:spacing w:after="165"/>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locked="1"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54A9"/>
    <w:pPr>
      <w:spacing w:after="220"/>
    </w:pPr>
    <w:rPr>
      <w:rFonts w:ascii="Arial" w:hAnsi="Arial"/>
    </w:rPr>
  </w:style>
  <w:style w:type="paragraph" w:styleId="Heading1">
    <w:name w:val="heading 1"/>
    <w:basedOn w:val="Normal"/>
    <w:next w:val="Normal"/>
    <w:link w:val="Heading1Char"/>
    <w:autoRedefine/>
    <w:qFormat/>
    <w:locked/>
    <w:rsid w:val="00EA3D79"/>
    <w:pPr>
      <w:keepNext/>
      <w:keepLines/>
      <w:pBdr>
        <w:top w:val="single" w:sz="4" w:space="4" w:color="5096C8" w:themeColor="accent1"/>
      </w:pBdr>
      <w:spacing w:before="90" w:after="210"/>
      <w:outlineLvl w:val="0"/>
    </w:pPr>
    <w:rPr>
      <w:rFonts w:eastAsiaTheme="majorEastAsia" w:cstheme="majorBidi"/>
      <w:b/>
      <w:bCs/>
      <w:color w:val="002060" w:themeColor="text2"/>
      <w:sz w:val="28"/>
      <w:szCs w:val="28"/>
    </w:rPr>
  </w:style>
  <w:style w:type="paragraph" w:styleId="Heading2">
    <w:name w:val="heading 2"/>
    <w:basedOn w:val="Normal"/>
    <w:next w:val="Normal"/>
    <w:link w:val="Heading2Char"/>
    <w:autoRedefine/>
    <w:unhideWhenUsed/>
    <w:qFormat/>
    <w:locked/>
    <w:rsid w:val="00EA3D79"/>
    <w:pPr>
      <w:keepNext/>
      <w:keepLines/>
      <w:spacing w:after="210"/>
      <w:outlineLvl w:val="1"/>
    </w:pPr>
    <w:rPr>
      <w:rFonts w:eastAsiaTheme="majorEastAsia" w:cstheme="majorBidi"/>
      <w:b/>
      <w:bCs/>
      <w:color w:val="002060" w:themeColor="text2"/>
      <w:sz w:val="24"/>
      <w:szCs w:val="26"/>
    </w:rPr>
  </w:style>
  <w:style w:type="paragraph" w:styleId="Heading3">
    <w:name w:val="heading 3"/>
    <w:basedOn w:val="Normal"/>
    <w:next w:val="Normal"/>
    <w:link w:val="Heading3Char"/>
    <w:unhideWhenUsed/>
    <w:qFormat/>
    <w:locked/>
    <w:rsid w:val="00414B47"/>
    <w:pPr>
      <w:keepNext/>
      <w:keepLines/>
      <w:outlineLvl w:val="2"/>
    </w:pPr>
    <w:rPr>
      <w:rFonts w:eastAsiaTheme="majorEastAsia" w:cstheme="majorBidi"/>
      <w:b/>
      <w:bCs/>
      <w:color w:val="5096C8" w:themeColor="accent1"/>
    </w:rPr>
  </w:style>
  <w:style w:type="paragraph" w:styleId="Heading4">
    <w:name w:val="heading 4"/>
    <w:basedOn w:val="Normal"/>
    <w:next w:val="Normal"/>
    <w:link w:val="Heading4Char"/>
    <w:semiHidden/>
    <w:unhideWhenUsed/>
    <w:qFormat/>
    <w:locked/>
    <w:rsid w:val="00414B47"/>
    <w:pPr>
      <w:keepNext/>
      <w:keepLines/>
      <w:outlineLvl w:val="3"/>
    </w:pPr>
    <w:rPr>
      <w:rFonts w:eastAsia="Helvetica" w:cs="Helvetica"/>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A3D79"/>
    <w:rPr>
      <w:rFonts w:ascii="Helvetica" w:eastAsiaTheme="majorEastAsia" w:hAnsi="Helvetica" w:cstheme="majorBidi"/>
      <w:b/>
      <w:bCs/>
      <w:color w:val="002060" w:themeColor="text2"/>
      <w:spacing w:val="-5"/>
      <w:sz w:val="28"/>
      <w:szCs w:val="28"/>
    </w:rPr>
  </w:style>
  <w:style w:type="character" w:customStyle="1" w:styleId="Heading2Char">
    <w:name w:val="Heading 2 Char"/>
    <w:link w:val="Heading2"/>
    <w:locked/>
    <w:rsid w:val="00EA3D79"/>
    <w:rPr>
      <w:rFonts w:ascii="Helvetica" w:eastAsiaTheme="majorEastAsia" w:hAnsi="Helvetica" w:cstheme="majorBidi"/>
      <w:b/>
      <w:bCs/>
      <w:color w:val="002060" w:themeColor="text2"/>
      <w:spacing w:val="-5"/>
      <w:sz w:val="24"/>
      <w:szCs w:val="26"/>
    </w:rPr>
  </w:style>
  <w:style w:type="paragraph" w:styleId="Footer">
    <w:name w:val="footer"/>
    <w:basedOn w:val="Normal"/>
    <w:next w:val="Normal"/>
    <w:link w:val="FooterChar"/>
    <w:rsid w:val="005C097B"/>
    <w:pPr>
      <w:tabs>
        <w:tab w:val="center" w:pos="4320"/>
        <w:tab w:val="right" w:pos="8640"/>
      </w:tabs>
      <w:spacing w:after="60"/>
    </w:pPr>
    <w:rPr>
      <w:sz w:val="16"/>
    </w:rPr>
  </w:style>
  <w:style w:type="character" w:customStyle="1" w:styleId="FooterChar">
    <w:name w:val="Footer Char"/>
    <w:basedOn w:val="DefaultParagraphFont"/>
    <w:link w:val="Footer"/>
    <w:rsid w:val="005C097B"/>
    <w:rPr>
      <w:rFonts w:ascii="Arial" w:eastAsia="Times New Roman" w:hAnsi="Arial" w:cs="Arial"/>
      <w:sz w:val="16"/>
      <w:lang w:eastAsia="en-US"/>
    </w:rPr>
  </w:style>
  <w:style w:type="paragraph" w:styleId="Header">
    <w:name w:val="header"/>
    <w:basedOn w:val="Normal"/>
    <w:link w:val="HeaderChar"/>
    <w:rsid w:val="005C097B"/>
    <w:pPr>
      <w:tabs>
        <w:tab w:val="center" w:pos="4320"/>
        <w:tab w:val="right" w:pos="8640"/>
      </w:tabs>
    </w:pPr>
    <w:rPr>
      <w:sz w:val="16"/>
    </w:rPr>
  </w:style>
  <w:style w:type="character" w:customStyle="1" w:styleId="HeaderChar">
    <w:name w:val="Header Char"/>
    <w:basedOn w:val="DefaultParagraphFont"/>
    <w:link w:val="Header"/>
    <w:rsid w:val="005C097B"/>
    <w:rPr>
      <w:rFonts w:ascii="Arial" w:eastAsia="Times New Roman" w:hAnsi="Arial" w:cs="Arial"/>
      <w:sz w:val="16"/>
      <w:lang w:eastAsia="en-US"/>
    </w:rPr>
  </w:style>
  <w:style w:type="character" w:customStyle="1" w:styleId="Heading3Char">
    <w:name w:val="Heading 3 Char"/>
    <w:basedOn w:val="DefaultParagraphFont"/>
    <w:link w:val="Heading3"/>
    <w:rsid w:val="00414B47"/>
    <w:rPr>
      <w:rFonts w:eastAsiaTheme="majorEastAsia" w:cstheme="majorBidi"/>
      <w:b/>
      <w:bCs/>
      <w:color w:val="5096C8" w:themeColor="accent1"/>
    </w:rPr>
  </w:style>
  <w:style w:type="character" w:styleId="Hyperlink">
    <w:name w:val="Hyperlink"/>
    <w:basedOn w:val="DefaultParagraphFont"/>
    <w:qFormat/>
    <w:rsid w:val="0022702A"/>
    <w:rPr>
      <w:color w:val="5096C8" w:themeColor="accent1"/>
      <w:u w:val="single"/>
      <w:bdr w:val="none" w:sz="0" w:space="0" w:color="auto"/>
    </w:rPr>
  </w:style>
  <w:style w:type="paragraph" w:customStyle="1" w:styleId="BulletLevel2">
    <w:name w:val="Bullet_Level_2"/>
    <w:basedOn w:val="ListParagraph"/>
    <w:qFormat/>
    <w:rsid w:val="003C30D5"/>
    <w:pPr>
      <w:numPr>
        <w:ilvl w:val="1"/>
        <w:numId w:val="17"/>
      </w:numPr>
      <w:ind w:left="567" w:hanging="283"/>
    </w:pPr>
  </w:style>
  <w:style w:type="paragraph" w:styleId="FootnoteText">
    <w:name w:val="footnote text"/>
    <w:basedOn w:val="Normal"/>
    <w:link w:val="FootnoteTextChar"/>
    <w:uiPriority w:val="99"/>
    <w:semiHidden/>
    <w:rsid w:val="006D7B5A"/>
    <w:rPr>
      <w:sz w:val="14"/>
      <w:szCs w:val="20"/>
    </w:rPr>
  </w:style>
  <w:style w:type="character" w:customStyle="1" w:styleId="FootnoteTextChar">
    <w:name w:val="Footnote Text Char"/>
    <w:link w:val="FootnoteText"/>
    <w:uiPriority w:val="99"/>
    <w:semiHidden/>
    <w:rsid w:val="006D7B5A"/>
    <w:rPr>
      <w:rFonts w:ascii="Arial" w:hAnsi="Arial"/>
      <w:color w:val="808080"/>
      <w:sz w:val="14"/>
    </w:rPr>
  </w:style>
  <w:style w:type="character" w:styleId="FollowedHyperlink">
    <w:name w:val="FollowedHyperlink"/>
    <w:basedOn w:val="DefaultParagraphFont"/>
    <w:uiPriority w:val="99"/>
    <w:semiHidden/>
    <w:unhideWhenUsed/>
    <w:rsid w:val="0056673D"/>
    <w:rPr>
      <w:color w:val="5096C8" w:themeColor="followedHyperlink"/>
      <w:u w:val="single"/>
    </w:rPr>
  </w:style>
  <w:style w:type="paragraph" w:customStyle="1" w:styleId="BulletLevel3">
    <w:name w:val="Bullet_Level_3"/>
    <w:basedOn w:val="ListParagraph"/>
    <w:qFormat/>
    <w:rsid w:val="00755760"/>
    <w:pPr>
      <w:numPr>
        <w:ilvl w:val="2"/>
        <w:numId w:val="18"/>
      </w:numPr>
      <w:ind w:left="851" w:hanging="284"/>
    </w:pPr>
  </w:style>
  <w:style w:type="paragraph" w:customStyle="1" w:styleId="BulletLevel1">
    <w:name w:val="Bullet_Level_1"/>
    <w:basedOn w:val="Normal"/>
    <w:qFormat/>
    <w:rsid w:val="00A67B68"/>
    <w:pPr>
      <w:numPr>
        <w:numId w:val="11"/>
      </w:numPr>
      <w:ind w:left="285" w:hanging="285"/>
      <w:contextualSpacing/>
    </w:pPr>
  </w:style>
  <w:style w:type="paragraph" w:styleId="ListParagraph">
    <w:name w:val="List Paragraph"/>
    <w:basedOn w:val="Normal"/>
    <w:uiPriority w:val="34"/>
    <w:rsid w:val="003C30D5"/>
    <w:pPr>
      <w:ind w:left="720"/>
      <w:contextualSpacing/>
    </w:pPr>
  </w:style>
  <w:style w:type="paragraph" w:customStyle="1" w:styleId="BulletLevel4">
    <w:name w:val="Bullet_Level_4"/>
    <w:basedOn w:val="ListParagraph"/>
    <w:qFormat/>
    <w:rsid w:val="00A67B68"/>
    <w:pPr>
      <w:numPr>
        <w:numId w:val="20"/>
      </w:numPr>
      <w:ind w:left="1134" w:hanging="283"/>
    </w:pPr>
  </w:style>
  <w:style w:type="paragraph" w:customStyle="1" w:styleId="BulletLevel5">
    <w:name w:val="Bullet_Level_5"/>
    <w:basedOn w:val="BulletLevel4"/>
    <w:qFormat/>
    <w:rsid w:val="00143684"/>
    <w:pPr>
      <w:numPr>
        <w:numId w:val="21"/>
      </w:numPr>
      <w:ind w:left="1425" w:hanging="285"/>
    </w:pPr>
  </w:style>
  <w:style w:type="numbering" w:customStyle="1" w:styleId="StyleOutlinenumberedHelveticaNeueLTStdLeft0pxHanging">
    <w:name w:val="Style Outline numbered HelveticaNeueLT Std Left:  0 px Hanging: ..."/>
    <w:basedOn w:val="NoList"/>
    <w:rsid w:val="00762FC5"/>
    <w:pPr>
      <w:numPr>
        <w:numId w:val="23"/>
      </w:numPr>
    </w:pPr>
  </w:style>
  <w:style w:type="numbering" w:customStyle="1" w:styleId="StyleOutlinenumberedLeft0pxHanging063cm">
    <w:name w:val="Style Outline numbered Left:  0 px Hanging:  0.63 cm"/>
    <w:basedOn w:val="NoList"/>
    <w:rsid w:val="00762FC5"/>
    <w:pPr>
      <w:numPr>
        <w:numId w:val="26"/>
      </w:numPr>
    </w:pPr>
  </w:style>
  <w:style w:type="numbering" w:customStyle="1" w:styleId="StyleOutlinenumberedLeft0pxHanging063cm1">
    <w:name w:val="Style Outline numbered Left:  0 px Hanging:  0.63 cm1"/>
    <w:basedOn w:val="NoList"/>
    <w:rsid w:val="00762FC5"/>
    <w:pPr>
      <w:numPr>
        <w:numId w:val="28"/>
      </w:numPr>
    </w:pPr>
  </w:style>
  <w:style w:type="character" w:customStyle="1" w:styleId="Heading4Char">
    <w:name w:val="Heading 4 Char"/>
    <w:basedOn w:val="DefaultParagraphFont"/>
    <w:link w:val="Heading4"/>
    <w:semiHidden/>
    <w:rsid w:val="00414B47"/>
    <w:rPr>
      <w:rFonts w:eastAsia="Helvetica" w:cs="Helvetica"/>
      <w:b/>
      <w:bCs/>
      <w:iCs/>
      <w:color w:val="5A5A5A"/>
    </w:rPr>
  </w:style>
  <w:style w:type="paragraph" w:styleId="BalloonText">
    <w:name w:val="Balloon Text"/>
    <w:basedOn w:val="Normal"/>
    <w:link w:val="BalloonTextChar"/>
    <w:uiPriority w:val="99"/>
    <w:semiHidden/>
    <w:unhideWhenUsed/>
    <w:rsid w:val="00B9770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70D"/>
    <w:rPr>
      <w:rFonts w:ascii="Tahoma" w:hAnsi="Tahoma" w:cs="Tahoma"/>
      <w:color w:val="5A5A5A"/>
      <w:sz w:val="16"/>
      <w:szCs w:val="16"/>
    </w:rPr>
  </w:style>
  <w:style w:type="table" w:styleId="TableGrid">
    <w:name w:val="Table Grid"/>
    <w:basedOn w:val="TableNormal"/>
    <w:locked/>
    <w:rsid w:val="006549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izuhoTableStyle">
    <w:name w:val="Mizuho_TableStyle"/>
    <w:basedOn w:val="TableNormal"/>
    <w:uiPriority w:val="99"/>
    <w:qFormat/>
    <w:rsid w:val="00326A76"/>
    <w:pPr>
      <w:spacing w:before="80" w:after="80"/>
    </w:pPr>
    <w:rPr>
      <w:color w:val="FFFFFF" w:themeColor="background2"/>
    </w:rPr>
    <w:tblPr>
      <w:tblBorders>
        <w:top w:val="single" w:sz="4" w:space="0" w:color="5096C8" w:themeColor="accent1"/>
        <w:bottom w:val="single" w:sz="4" w:space="0" w:color="5096C8" w:themeColor="accent1"/>
        <w:insideH w:val="single" w:sz="4" w:space="0" w:color="5096C8" w:themeColor="accent1"/>
      </w:tblBorders>
    </w:tblPr>
    <w:tcPr>
      <w:shd w:val="clear" w:color="auto" w:fill="auto"/>
    </w:tcPr>
    <w:tblStylePr w:type="firstRow">
      <w:rPr>
        <w:rFonts w:ascii="Helvetica" w:hAnsi="Helvetica"/>
        <w:b/>
        <w:color w:val="FEFEFE"/>
        <w:sz w:val="22"/>
      </w:rPr>
      <w:tblPr/>
      <w:tcPr>
        <w:shd w:val="clear" w:color="auto" w:fill="5096C8" w:themeFill="accent1"/>
      </w:tcPr>
    </w:tblStylePr>
  </w:style>
  <w:style w:type="character" w:styleId="FootnoteReference">
    <w:name w:val="footnote reference"/>
    <w:basedOn w:val="DefaultParagraphFont"/>
    <w:uiPriority w:val="99"/>
    <w:semiHidden/>
    <w:unhideWhenUsed/>
    <w:rsid w:val="003E53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888441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Mizuho">
      <a:dk1>
        <a:srgbClr val="666666"/>
      </a:dk1>
      <a:lt1>
        <a:srgbClr val="FFFFFF"/>
      </a:lt1>
      <a:dk2>
        <a:srgbClr val="002060"/>
      </a:dk2>
      <a:lt2>
        <a:srgbClr val="FFFFFF"/>
      </a:lt2>
      <a:accent1>
        <a:srgbClr val="5096C8"/>
      </a:accent1>
      <a:accent2>
        <a:srgbClr val="283296"/>
      </a:accent2>
      <a:accent3>
        <a:srgbClr val="7030A0"/>
      </a:accent3>
      <a:accent4>
        <a:srgbClr val="C00000"/>
      </a:accent4>
      <a:accent5>
        <a:srgbClr val="CD5A05"/>
      </a:accent5>
      <a:accent6>
        <a:srgbClr val="329664"/>
      </a:accent6>
      <a:hlink>
        <a:srgbClr val="666666"/>
      </a:hlink>
      <a:folHlink>
        <a:srgbClr val="5096C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B5398B-2BEB-46E6-AFFD-6EA4F39FB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2123</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Mizuho International</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 Nicholas</dc:creator>
  <cp:keywords/>
  <dc:description/>
  <cp:lastModifiedBy>Burgess Nicholas</cp:lastModifiedBy>
  <cp:revision>2</cp:revision>
  <cp:lastPrinted>2019-12-13T11:16:00Z</cp:lastPrinted>
  <dcterms:created xsi:type="dcterms:W3CDTF">2019-12-13T15:08:00Z</dcterms:created>
  <dcterms:modified xsi:type="dcterms:W3CDTF">2019-12-13T15:08:00Z</dcterms:modified>
</cp:coreProperties>
</file>