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7AFA" w:rsidRPr="00FC5EBC" w:rsidRDefault="0075206C" w:rsidP="00757AFA">
      <w:pPr>
        <w:rPr>
          <w:rFonts w:cs="Arial"/>
        </w:rPr>
      </w:pPr>
      <w:r>
        <w:rPr>
          <w:rFonts w:cs="Arial"/>
          <w:noProof/>
        </w:rPr>
        <mc:AlternateContent>
          <mc:Choice Requires="wps">
            <w:drawing>
              <wp:anchor distT="0" distB="0" distL="114300" distR="114300" simplePos="0" relativeHeight="251660288" behindDoc="0" locked="0" layoutInCell="1" allowOverlap="1">
                <wp:simplePos x="0" y="0"/>
                <wp:positionH relativeFrom="column">
                  <wp:posOffset>4235450</wp:posOffset>
                </wp:positionH>
                <wp:positionV relativeFrom="paragraph">
                  <wp:posOffset>270510</wp:posOffset>
                </wp:positionV>
                <wp:extent cx="1946275" cy="600075"/>
                <wp:effectExtent l="6350" t="13335" r="9525" b="571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6275" cy="600075"/>
                        </a:xfrm>
                        <a:prstGeom prst="rect">
                          <a:avLst/>
                        </a:prstGeom>
                        <a:solidFill>
                          <a:srgbClr val="FFFFFF"/>
                        </a:solidFill>
                        <a:ln w="9525">
                          <a:solidFill>
                            <a:srgbClr val="000000"/>
                          </a:solidFill>
                          <a:miter lim="800000"/>
                          <a:headEnd/>
                          <a:tailEnd/>
                        </a:ln>
                      </wps:spPr>
                      <wps:txbx>
                        <w:txbxContent>
                          <w:p w:rsidR="00005132" w:rsidRDefault="00005132" w:rsidP="00005132">
                            <w:pPr>
                              <w:jc w:val="center"/>
                              <w:rPr>
                                <w:b/>
                              </w:rPr>
                            </w:pPr>
                            <w:r w:rsidRPr="00DE53BF">
                              <w:rPr>
                                <w:b/>
                              </w:rPr>
                              <w:t>Strictly Confidential</w:t>
                            </w:r>
                          </w:p>
                          <w:p w:rsidR="00005132" w:rsidRPr="00DE53BF" w:rsidRDefault="00005132" w:rsidP="00005132">
                            <w:pPr>
                              <w:jc w:val="center"/>
                              <w:rPr>
                                <w:b/>
                              </w:rPr>
                            </w:pPr>
                            <w:r>
                              <w:rPr>
                                <w:b/>
                              </w:rPr>
                              <w:t>No</w:t>
                            </w:r>
                            <w:r w:rsidR="004715FF">
                              <w:rPr>
                                <w:b/>
                              </w:rPr>
                              <w:t xml:space="preserve"> External</w:t>
                            </w:r>
                            <w:r>
                              <w:rPr>
                                <w:b/>
                              </w:rPr>
                              <w:t xml:space="preserve"> Distribution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33.5pt;margin-top:21.3pt;width:153.25pt;height:4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">
                <v:textbox>
                  <w:txbxContent>
                    <w:p w:rsidR="00005132" w:rsidRDefault="00005132" w:rsidP="00005132">
                      <w:pPr>
                        <w:jc w:val="center"/>
                        <w:rPr>
                          <w:b/>
                        </w:rPr>
                      </w:pPr>
                      <w:r w:rsidRPr="00DE53BF">
                        <w:rPr>
                          <w:b/>
                        </w:rPr>
                        <w:t>Strictly Confidential</w:t>
                      </w:r>
                    </w:p>
                    <w:p w:rsidR="00005132" w:rsidRPr="00DE53BF" w:rsidRDefault="00005132" w:rsidP="00005132">
                      <w:pPr>
                        <w:jc w:val="center"/>
                        <w:rPr>
                          <w:b/>
                        </w:rPr>
                      </w:pPr>
                      <w:r>
                        <w:rPr>
                          <w:b/>
                        </w:rPr>
                        <w:t>No</w:t>
                      </w:r>
                      <w:r w:rsidR="004715FF">
                        <w:rPr>
                          <w:b/>
                        </w:rPr>
                        <w:t xml:space="preserve"> External</w:t>
                      </w:r>
                      <w:r>
                        <w:rPr>
                          <w:b/>
                        </w:rPr>
                        <w:t xml:space="preserve"> Distribution</w:t>
                      </w:r>
                    </w:p>
                  </w:txbxContent>
                </v:textbox>
              </v:shape>
            </w:pict>
          </mc:Fallback>
        </mc:AlternateContent>
      </w:r>
      <w:r w:rsidR="00757AFA" w:rsidRPr="00FC5EBC">
        <w:rPr>
          <w:rFonts w:cs="Arial"/>
          <w:noProof/>
        </w:rPr>
        <w:drawing>
          <wp:inline distT="0" distB="0" distL="0" distR="0" wp14:anchorId="767B6C65" wp14:editId="77FA49D7">
            <wp:extent cx="2110105" cy="1055370"/>
            <wp:effectExtent l="0" t="0" r="4445" b="0"/>
            <wp:docPr id="4" name="Picture 4" descr="New logo"/>
            <wp:cNvGraphicFramePr/>
            <a:graphic xmlns:a="http://schemas.openxmlformats.org/drawingml/2006/main">
              <a:graphicData uri="http://schemas.openxmlformats.org/drawingml/2006/picture">
                <pic:pic xmlns:pic="http://schemas.openxmlformats.org/drawingml/2006/picture">
                  <pic:nvPicPr>
                    <pic:cNvPr id="4" name="Picture 4" descr="New logo"/>
                    <pic:cNvPicPr/>
                  </pic:nvPicPr>
                  <pic:blipFill>
                    <a:blip r:embed="rId9"/>
                    <a:srcRect/>
                    <a:stretch>
                      <a:fillRect/>
                    </a:stretch>
                  </pic:blipFill>
                  <pic:spPr bwMode="auto">
                    <a:xfrm>
                      <a:off x="0" y="0"/>
                      <a:ext cx="2110105" cy="1055370"/>
                    </a:xfrm>
                    <a:prstGeom prst="rect">
                      <a:avLst/>
                    </a:prstGeom>
                    <a:noFill/>
                    <a:ln w="9525">
                      <a:noFill/>
                      <a:miter lim="800000"/>
                      <a:headEnd/>
                      <a:tailEnd/>
                    </a:ln>
                  </pic:spPr>
                </pic:pic>
              </a:graphicData>
            </a:graphic>
          </wp:inline>
        </w:drawing>
      </w:r>
    </w:p>
    <w:p w:rsidR="00757AFA" w:rsidRPr="00FC5EBC" w:rsidRDefault="0075206C" w:rsidP="00757AFA">
      <w:pPr>
        <w:rPr>
          <w:rFonts w:cs="Arial"/>
        </w:rPr>
      </w:pPr>
      <w:r>
        <w:rPr>
          <w:noProof/>
        </w:rPr>
        <mc:AlternateContent>
          <mc:Choice Requires="wps">
            <w:drawing>
              <wp:anchor distT="4294967294" distB="4294967294" distL="114300" distR="114300" simplePos="0" relativeHeight="251659264" behindDoc="0" locked="0" layoutInCell="1" allowOverlap="1">
                <wp:simplePos x="0" y="0"/>
                <wp:positionH relativeFrom="column">
                  <wp:posOffset>0</wp:posOffset>
                </wp:positionH>
                <wp:positionV relativeFrom="paragraph">
                  <wp:posOffset>32384</wp:posOffset>
                </wp:positionV>
                <wp:extent cx="6181725" cy="0"/>
                <wp:effectExtent l="0" t="0" r="9525" b="19050"/>
                <wp:wrapNone/>
                <wp:docPr id="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181725" cy="0"/>
                        </a:xfrm>
                        <a:prstGeom prst="line">
                          <a:avLst/>
                        </a:prstGeom>
                        <a:ln w="22225"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id="Straight Connector 1" o:spid="_x0000_s1026" style="position:absolute;flip:y;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margin" from="0,2.55pt" to="486.7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" strokecolor="#666 [3213]" strokeweight="1.75pt">
                <o:lock v:ext="edit" shapetype="f"/>
              </v:line>
            </w:pict>
          </mc:Fallback>
        </mc:AlternateContent>
      </w:r>
    </w:p>
    <w:p w:rsidR="00757AFA" w:rsidRPr="00FC5EBC" w:rsidRDefault="00757AFA" w:rsidP="00757AFA">
      <w:pPr>
        <w:rPr>
          <w:rFonts w:cs="Arial"/>
        </w:rPr>
      </w:pPr>
    </w:p>
    <w:p w:rsidR="00757AFA" w:rsidRPr="00FC5EBC" w:rsidRDefault="00757AFA" w:rsidP="00757AFA">
      <w:pPr>
        <w:rPr>
          <w:rFonts w:cs="Arial"/>
        </w:rPr>
      </w:pPr>
    </w:p>
    <w:p w:rsidR="00757AFA" w:rsidRPr="00FC5EBC" w:rsidRDefault="00757AFA" w:rsidP="00757AFA">
      <w:pPr>
        <w:jc w:val="center"/>
        <w:rPr>
          <w:rFonts w:cs="Arial"/>
          <w:sz w:val="40"/>
          <w:szCs w:val="40"/>
        </w:rPr>
      </w:pPr>
    </w:p>
    <w:p w:rsidR="00757AFA" w:rsidRPr="00FC5EBC" w:rsidRDefault="00757AFA" w:rsidP="00757AFA">
      <w:pPr>
        <w:jc w:val="center"/>
        <w:rPr>
          <w:rFonts w:cs="Arial"/>
          <w:sz w:val="40"/>
          <w:szCs w:val="40"/>
        </w:rPr>
      </w:pPr>
    </w:p>
    <w:p w:rsidR="00757AFA" w:rsidRPr="00FC5EBC" w:rsidRDefault="00757AFA" w:rsidP="00757AFA">
      <w:pPr>
        <w:jc w:val="center"/>
        <w:rPr>
          <w:rFonts w:cs="Arial"/>
          <w:sz w:val="48"/>
          <w:szCs w:val="48"/>
        </w:rPr>
      </w:pPr>
      <w:r>
        <w:rPr>
          <w:rFonts w:cs="Arial"/>
          <w:sz w:val="48"/>
          <w:szCs w:val="48"/>
        </w:rPr>
        <w:t>Global Yield Curve Building</w:t>
      </w:r>
    </w:p>
    <w:p w:rsidR="00757AFA" w:rsidRPr="00FC5EBC" w:rsidRDefault="00757AFA" w:rsidP="00757AFA">
      <w:pPr>
        <w:jc w:val="center"/>
        <w:rPr>
          <w:rFonts w:cs="Arial"/>
          <w:sz w:val="48"/>
          <w:szCs w:val="48"/>
        </w:rPr>
      </w:pPr>
    </w:p>
    <w:p w:rsidR="00757AFA" w:rsidRPr="00FC5EBC" w:rsidRDefault="00757AFA" w:rsidP="00757AFA">
      <w:pPr>
        <w:jc w:val="center"/>
        <w:rPr>
          <w:rFonts w:cs="Arial"/>
          <w:sz w:val="48"/>
          <w:szCs w:val="48"/>
        </w:rPr>
      </w:pPr>
    </w:p>
    <w:p w:rsidR="00757AFA" w:rsidRPr="00FC5EBC" w:rsidRDefault="00757AFA" w:rsidP="00757AFA">
      <w:pPr>
        <w:rPr>
          <w:rFonts w:cs="Arial"/>
        </w:rPr>
      </w:pPr>
      <w:bookmarkStart w:id="0" w:name="_GoBack"/>
      <w:bookmarkEnd w:id="0"/>
    </w:p>
    <w:p w:rsidR="00757AFA" w:rsidRPr="00FC5EBC" w:rsidRDefault="00757AFA" w:rsidP="00757AFA">
      <w:pPr>
        <w:rPr>
          <w:rFonts w:cs="Arial"/>
        </w:rPr>
      </w:pPr>
    </w:p>
    <w:p w:rsidR="00757AFA" w:rsidRPr="00FC5EBC" w:rsidRDefault="00757AFA" w:rsidP="00757AFA">
      <w:pPr>
        <w:rPr>
          <w:rFonts w:cs="Arial"/>
        </w:rPr>
      </w:pPr>
    </w:p>
    <w:p w:rsidR="00757AFA" w:rsidRPr="00FC5EBC" w:rsidRDefault="00757AFA" w:rsidP="00757AFA">
      <w:pPr>
        <w:rPr>
          <w:rFonts w:cs="Arial"/>
        </w:rPr>
      </w:pPr>
    </w:p>
    <w:p w:rsidR="00757AFA" w:rsidRPr="00FC5EBC" w:rsidRDefault="00757AFA" w:rsidP="00757AFA">
      <w:pPr>
        <w:rPr>
          <w:rFonts w:cs="Arial"/>
        </w:rPr>
      </w:pPr>
    </w:p>
    <w:p w:rsidR="00757AFA" w:rsidRDefault="00757AFA" w:rsidP="00757AFA">
      <w:pPr>
        <w:rPr>
          <w:rFonts w:cs="Arial"/>
        </w:rPr>
      </w:pPr>
    </w:p>
    <w:p w:rsidR="0033016C" w:rsidRDefault="0033016C" w:rsidP="00757AFA">
      <w:pPr>
        <w:rPr>
          <w:rFonts w:cs="Arial"/>
        </w:rPr>
      </w:pPr>
    </w:p>
    <w:p w:rsidR="0033016C" w:rsidRPr="00FC5EBC" w:rsidRDefault="0033016C" w:rsidP="00757AFA">
      <w:pPr>
        <w:rPr>
          <w:rFonts w:cs="Arial"/>
        </w:rPr>
      </w:pPr>
    </w:p>
    <w:p w:rsidR="00757AFA" w:rsidRPr="00FC5EBC" w:rsidRDefault="00757AFA" w:rsidP="00757AFA">
      <w:pPr>
        <w:rPr>
          <w:rFonts w:cs="Arial"/>
        </w:rPr>
      </w:pPr>
    </w:p>
    <w:p w:rsidR="00757AFA" w:rsidRPr="00FC5EBC" w:rsidRDefault="00757AFA" w:rsidP="00757AFA">
      <w:pPr>
        <w:rPr>
          <w:rFonts w:cs="Arial"/>
        </w:rPr>
      </w:pPr>
    </w:p>
    <w:tbl>
      <w:tblPr>
        <w:tblStyle w:val="TableGrid"/>
        <w:tblW w:w="0" w:type="auto"/>
        <w:tblLook w:val="04A0" w:firstRow="1" w:lastRow="0" w:firstColumn="1" w:lastColumn="0" w:noHBand="0" w:noVBand="1"/>
      </w:tblPr>
      <w:tblGrid>
        <w:gridCol w:w="3080"/>
        <w:gridCol w:w="3081"/>
        <w:gridCol w:w="3081"/>
      </w:tblGrid>
      <w:tr w:rsidR="00757AFA" w:rsidRPr="00FC5EBC" w:rsidTr="00271B1F">
        <w:tc>
          <w:tcPr>
            <w:tcW w:w="3080" w:type="dxa"/>
          </w:tcPr>
          <w:p w:rsidR="00757AFA" w:rsidRPr="00FC5EBC" w:rsidRDefault="00757AFA" w:rsidP="00271B1F">
            <w:pPr>
              <w:rPr>
                <w:rFonts w:cs="Arial"/>
              </w:rPr>
            </w:pPr>
            <w:r w:rsidRPr="00FC5EBC">
              <w:rPr>
                <w:rFonts w:cs="Arial"/>
              </w:rPr>
              <w:t>Version</w:t>
            </w:r>
          </w:p>
        </w:tc>
        <w:tc>
          <w:tcPr>
            <w:tcW w:w="3081" w:type="dxa"/>
          </w:tcPr>
          <w:p w:rsidR="00757AFA" w:rsidRPr="00FC5EBC" w:rsidRDefault="00757AFA" w:rsidP="00271B1F">
            <w:pPr>
              <w:rPr>
                <w:rFonts w:cs="Arial"/>
              </w:rPr>
            </w:pPr>
            <w:r w:rsidRPr="00FC5EBC">
              <w:rPr>
                <w:rFonts w:cs="Arial"/>
              </w:rPr>
              <w:t>Date</w:t>
            </w:r>
          </w:p>
        </w:tc>
        <w:tc>
          <w:tcPr>
            <w:tcW w:w="3081" w:type="dxa"/>
          </w:tcPr>
          <w:p w:rsidR="00757AFA" w:rsidRPr="00FC5EBC" w:rsidRDefault="00757AFA" w:rsidP="00271B1F">
            <w:pPr>
              <w:rPr>
                <w:rFonts w:cs="Arial"/>
              </w:rPr>
            </w:pPr>
            <w:r w:rsidRPr="00FC5EBC">
              <w:rPr>
                <w:rFonts w:cs="Arial"/>
              </w:rPr>
              <w:t>Author</w:t>
            </w:r>
          </w:p>
        </w:tc>
      </w:tr>
      <w:tr w:rsidR="00757AFA" w:rsidRPr="00FC5EBC" w:rsidTr="00271B1F">
        <w:tc>
          <w:tcPr>
            <w:tcW w:w="3080" w:type="dxa"/>
          </w:tcPr>
          <w:p w:rsidR="00757AFA" w:rsidRPr="00FC5EBC" w:rsidRDefault="00757AFA" w:rsidP="00271B1F">
            <w:pPr>
              <w:rPr>
                <w:rFonts w:cs="Arial"/>
              </w:rPr>
            </w:pPr>
            <w:r w:rsidRPr="00FC5EBC">
              <w:rPr>
                <w:rFonts w:cs="Arial"/>
              </w:rPr>
              <w:t>1.0</w:t>
            </w:r>
          </w:p>
        </w:tc>
        <w:tc>
          <w:tcPr>
            <w:tcW w:w="3081" w:type="dxa"/>
          </w:tcPr>
          <w:p w:rsidR="00757AFA" w:rsidRPr="00FC5EBC" w:rsidRDefault="00757AFA" w:rsidP="00271B1F">
            <w:pPr>
              <w:rPr>
                <w:rFonts w:cs="Arial"/>
              </w:rPr>
            </w:pPr>
            <w:r>
              <w:rPr>
                <w:rFonts w:cs="Arial"/>
              </w:rPr>
              <w:t>30 April</w:t>
            </w:r>
            <w:r w:rsidRPr="00FC5EBC">
              <w:rPr>
                <w:rFonts w:cs="Arial"/>
              </w:rPr>
              <w:t xml:space="preserve"> 201</w:t>
            </w:r>
            <w:r>
              <w:rPr>
                <w:rFonts w:cs="Arial"/>
              </w:rPr>
              <w:t>8</w:t>
            </w:r>
          </w:p>
        </w:tc>
        <w:tc>
          <w:tcPr>
            <w:tcW w:w="3081" w:type="dxa"/>
          </w:tcPr>
          <w:p w:rsidR="00757AFA" w:rsidRPr="00FC5EBC" w:rsidRDefault="00757AFA" w:rsidP="00271B1F">
            <w:pPr>
              <w:rPr>
                <w:rFonts w:cs="Arial"/>
              </w:rPr>
            </w:pPr>
            <w:r w:rsidRPr="00FC5EBC">
              <w:rPr>
                <w:rFonts w:cs="Arial"/>
              </w:rPr>
              <w:t>Joseph Ye</w:t>
            </w:r>
          </w:p>
        </w:tc>
      </w:tr>
    </w:tbl>
    <w:p w:rsidR="00114B95" w:rsidRDefault="00114B95">
      <w:pPr>
        <w:spacing w:after="165"/>
      </w:pPr>
    </w:p>
    <w:p w:rsidR="00114B95" w:rsidRDefault="00114B95">
      <w:pPr>
        <w:spacing w:after="165"/>
      </w:pPr>
    </w:p>
    <w:p w:rsidR="00114B95" w:rsidRDefault="00114B95">
      <w:pPr>
        <w:spacing w:after="165"/>
      </w:pPr>
    </w:p>
    <w:p w:rsidR="00326A76" w:rsidRDefault="009811A1" w:rsidP="00860A53">
      <w:r>
        <w:lastRenderedPageBreak/>
        <w:t xml:space="preserve">This technical document gives an insight into the working </w:t>
      </w:r>
      <w:r w:rsidR="002024E5">
        <w:t xml:space="preserve">mechanism </w:t>
      </w:r>
      <w:r>
        <w:t>of the global yield curve engine</w:t>
      </w:r>
      <w:r w:rsidR="002024E5">
        <w:t xml:space="preserve">, </w:t>
      </w:r>
      <w:r>
        <w:t>how it calibrate</w:t>
      </w:r>
      <w:r w:rsidR="002024E5">
        <w:t>s</w:t>
      </w:r>
      <w:r>
        <w:t xml:space="preserve"> multiple yield curves simultaneously in a synchronous fashion</w:t>
      </w:r>
      <w:r w:rsidR="002024E5">
        <w:t>, and how it improves the quality of swap delta risks</w:t>
      </w:r>
      <w:r>
        <w:t xml:space="preserve">. </w:t>
      </w:r>
    </w:p>
    <w:p w:rsidR="00967CD4" w:rsidRDefault="00FA2A49" w:rsidP="001E7462">
      <w:pPr>
        <w:pStyle w:val="Heading2"/>
      </w:pPr>
      <w:r>
        <w:t>B</w:t>
      </w:r>
      <w:r w:rsidR="00967CD4">
        <w:t>ackground</w:t>
      </w:r>
    </w:p>
    <w:p w:rsidR="004D622D" w:rsidRDefault="004D622D" w:rsidP="00860A53">
      <w:r>
        <w:t>The creation of the curve engine and its synchronously calibrated yield curves were requested to address multiple pricing and risk calculation deficiencies exhibited</w:t>
      </w:r>
      <w:r w:rsidR="00FA2A49">
        <w:t xml:space="preserve"> by the exiting</w:t>
      </w:r>
      <w:r>
        <w:t xml:space="preserve"> yield curve calibration analytics at MHI. </w:t>
      </w:r>
      <w:r w:rsidR="00FA2A49">
        <w:t>One of the main causes of such deficiencies is the old logic’</w:t>
      </w:r>
      <w:r w:rsidR="002818DF">
        <w:t>s inability</w:t>
      </w:r>
      <w:r w:rsidR="00FA2A49">
        <w:t xml:space="preserve"> to </w:t>
      </w:r>
      <w:r w:rsidR="002818DF">
        <w:t xml:space="preserve">capture </w:t>
      </w:r>
      <w:r w:rsidR="00FA2A49">
        <w:t xml:space="preserve">the inter-dependencies among all the yield curves. In </w:t>
      </w:r>
      <w:r w:rsidR="002818DF">
        <w:t>a</w:t>
      </w:r>
      <w:r w:rsidR="00FA2A49">
        <w:t xml:space="preserve"> real </w:t>
      </w:r>
      <w:r w:rsidR="002818DF">
        <w:t xml:space="preserve">world </w:t>
      </w:r>
      <w:r w:rsidR="00FA2A49">
        <w:t xml:space="preserve">market all the OIS curves, tenor Libor curves, tenor basis curves and cross currency basis curves can heavily depend on one another and may exhibit the same movements on their curve shape when responding to the same market shock. Since the existing curve building analytics at MHI only allow yield curves to be built one after another, there is a disjointed relationship among </w:t>
      </w:r>
      <w:r w:rsidR="002818DF">
        <w:t>these curves</w:t>
      </w:r>
      <w:r w:rsidR="00FA2A49">
        <w:t xml:space="preserve"> and </w:t>
      </w:r>
      <w:r w:rsidR="00114B95">
        <w:t>existing analytics does not</w:t>
      </w:r>
      <w:r w:rsidR="00FA2A49">
        <w:t xml:space="preserve"> capture the co-moving nature of market yield curves.</w:t>
      </w:r>
    </w:p>
    <w:p w:rsidR="002818DF" w:rsidRDefault="00546154" w:rsidP="00546154">
      <w:r>
        <w:t xml:space="preserve">Such problem is typified when we build the Eonia </w:t>
      </w:r>
      <w:r w:rsidR="00114B95">
        <w:t>curve using 3MLibor-OIS basis instruments</w:t>
      </w:r>
      <w:r>
        <w:t xml:space="preserve">. The chart below </w:t>
      </w:r>
      <w:r w:rsidR="00114B95">
        <w:t xml:space="preserve">shows an Eonia and EUR 3M curve </w:t>
      </w:r>
      <w:r>
        <w:t xml:space="preserve">on </w:t>
      </w:r>
      <w:r w:rsidR="002818DF">
        <w:t xml:space="preserve">21 September 2017. </w:t>
      </w:r>
      <w:r w:rsidR="00114B95">
        <w:t>The double arrows represent basis instruments between these two curves.</w:t>
      </w:r>
    </w:p>
    <w:p w:rsidR="00580CA5" w:rsidRDefault="00580CA5" w:rsidP="00860A53"/>
    <w:p w:rsidR="00580CA5" w:rsidRDefault="005D2905" w:rsidP="00E56968">
      <w:pPr>
        <w:jc w:val="center"/>
      </w:pPr>
      <w:r>
        <w:rPr>
          <w:noProof/>
        </w:rPr>
        <w:drawing>
          <wp:inline distT="0" distB="0" distL="0" distR="0">
            <wp:extent cx="4210259" cy="28550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3425" cy="2857159"/>
                    </a:xfrm>
                    <a:prstGeom prst="rect">
                      <a:avLst/>
                    </a:prstGeom>
                    <a:noFill/>
                    <a:ln>
                      <a:noFill/>
                    </a:ln>
                  </pic:spPr>
                </pic:pic>
              </a:graphicData>
            </a:graphic>
          </wp:inline>
        </w:drawing>
      </w:r>
    </w:p>
    <w:p w:rsidR="00E56968" w:rsidRDefault="00E56968" w:rsidP="00E56968">
      <w:pPr>
        <w:jc w:val="center"/>
      </w:pPr>
      <w:r>
        <w:t>Figure 1. Eonia curve is built off the EUR 3M curves using Libor-OIS basis</w:t>
      </w:r>
    </w:p>
    <w:p w:rsidR="00114B95" w:rsidRDefault="00463DE0" w:rsidP="00546154">
      <w:r>
        <w:t>Theoretically, t</w:t>
      </w:r>
      <w:r w:rsidR="00546154">
        <w:t xml:space="preserve">he use of </w:t>
      </w:r>
      <w:r w:rsidR="00541C4E">
        <w:rPr>
          <w:sz w:val="24"/>
          <w:szCs w:val="24"/>
        </w:rPr>
        <w:t>Libor-OIS basis</w:t>
      </w:r>
      <w:r w:rsidR="00546154">
        <w:t xml:space="preserve"> instruments </w:t>
      </w:r>
      <w:r>
        <w:t xml:space="preserve">should’ve </w:t>
      </w:r>
      <w:r w:rsidR="00546154">
        <w:t>enforce</w:t>
      </w:r>
      <w:r w:rsidR="00114B95">
        <w:t>d</w:t>
      </w:r>
      <w:r w:rsidR="00F27AC5">
        <w:t xml:space="preserve"> a good level of co-movement</w:t>
      </w:r>
      <w:r w:rsidR="00546154">
        <w:t xml:space="preserve"> between the Eonia curve and EUR 3M Libor curve when the basis amounts are not changing</w:t>
      </w:r>
      <w:r w:rsidR="00F27AC5">
        <w:t xml:space="preserve">. </w:t>
      </w:r>
    </w:p>
    <w:p w:rsidR="00546154" w:rsidRDefault="00114B95" w:rsidP="00546154">
      <w:r>
        <w:t>However, s</w:t>
      </w:r>
      <w:r w:rsidR="00F27AC5">
        <w:t xml:space="preserve">ince the existing curve building analytics treat </w:t>
      </w:r>
      <w:r>
        <w:t>these two curves</w:t>
      </w:r>
      <w:r w:rsidR="00F27AC5">
        <w:t xml:space="preserve"> individually, when </w:t>
      </w:r>
      <w:r>
        <w:t>we simulate a movement on the EUR 3M curve by perturbing one of its calibration instruments</w:t>
      </w:r>
      <w:r w:rsidR="00463DE0">
        <w:t>,</w:t>
      </w:r>
      <w:r w:rsidR="00F27AC5">
        <w:t xml:space="preserve"> no impact is reflected on the OIS curve</w:t>
      </w:r>
      <w:r w:rsidR="00546154">
        <w:t xml:space="preserve"> </w:t>
      </w:r>
      <w:r w:rsidR="00463DE0">
        <w:t xml:space="preserve">and the shape of the OIS curve won’t adapt to the shock on the 3M curve. Such problem will not only lead to mispricing of swap instruments, it also makes the delta risk analytics in MLib fail to capture the important cross-curve risks. </w:t>
      </w:r>
    </w:p>
    <w:p w:rsidR="00873401" w:rsidRDefault="00873401" w:rsidP="00354054">
      <w:pPr>
        <w:pStyle w:val="Heading2"/>
      </w:pPr>
      <w:r>
        <w:lastRenderedPageBreak/>
        <w:t>Global Yield Curve Engine</w:t>
      </w:r>
    </w:p>
    <w:p w:rsidR="00873401" w:rsidRDefault="00873401" w:rsidP="00546154">
      <w:r>
        <w:t xml:space="preserve">To address all those problems that arise from the asynchronous nature of existing MLib curves, the solution is to find a way to calibrate all yield curves synchronously in one go. As a result we’ve created a </w:t>
      </w:r>
      <w:r w:rsidRPr="008F3C14">
        <w:rPr>
          <w:b/>
        </w:rPr>
        <w:t>global yield curve engine</w:t>
      </w:r>
      <w:r>
        <w:t xml:space="preserve"> to achieve this goal.</w:t>
      </w:r>
    </w:p>
    <w:p w:rsidR="007F6DEA" w:rsidRDefault="00692467" w:rsidP="00546154">
      <w:r>
        <w:t>We already know that a EUR 3M curve is dependent on the Eonia curve as discounting curve and the Eonia curve is in return also dependent on the EM curve because it’s built using 3MLibor-OIS basis</w:t>
      </w:r>
      <w:r w:rsidR="00413061">
        <w:t xml:space="preserve"> with 3M swap par rates</w:t>
      </w:r>
      <w:r>
        <w:t xml:space="preserve">. </w:t>
      </w:r>
      <w:r w:rsidR="005D0172">
        <w:t>When both curves are unknown the only way to calibrate them together is to put them into a solver and solve for discount factors on both curves at the same time. As a result</w:t>
      </w:r>
      <w:r w:rsidR="007F6DEA">
        <w:t xml:space="preserve"> the core of the yield curve engine is a</w:t>
      </w:r>
      <w:r w:rsidR="00807AC8">
        <w:t xml:space="preserve"> gigantic</w:t>
      </w:r>
      <w:r w:rsidR="007F6DEA">
        <w:t xml:space="preserve"> cross-curve </w:t>
      </w:r>
      <w:r w:rsidR="00043F4E">
        <w:t xml:space="preserve">Newton Raphson </w:t>
      </w:r>
      <w:r w:rsidR="007F6DEA">
        <w:t>solver.</w:t>
      </w:r>
    </w:p>
    <w:p w:rsidR="00274A92" w:rsidRDefault="00043F4E" w:rsidP="00546154">
      <w:r>
        <w:t xml:space="preserve">It’s easy to see that the cross-curve solver is an extension of what we already do at the single curve’s level. For instance, the revamped OIS curve also uses a Newton Raphson solver to collectively calibrate the key tenor points on the curve </w:t>
      </w:r>
      <w:r w:rsidR="00703E4D">
        <w:t>using all of its calibration instruments.</w:t>
      </w:r>
      <w:r w:rsidR="00E02A34">
        <w:t xml:space="preserve"> The solving formula and</w:t>
      </w:r>
      <w:r>
        <w:t xml:space="preserve"> curve level Jacobian matrix looks like this:</w:t>
      </w:r>
    </w:p>
    <w:p w:rsidR="00E02A34" w:rsidRPr="00E02A34" w:rsidRDefault="00870ADB" w:rsidP="00546154">
      <w:pPr>
        <w:rPr>
          <w:sz w:val="24"/>
          <w:szCs w:val="24"/>
        </w:rPr>
      </w:pPr>
      <w:r>
        <w:rPr>
          <w:sz w:val="24"/>
          <w:szCs w:val="24"/>
        </w:rPr>
        <w:tab/>
      </w:r>
      <w:r>
        <w:rPr>
          <w:sz w:val="24"/>
          <w:szCs w:val="24"/>
        </w:rPr>
        <w:tab/>
      </w:r>
      <w:r>
        <w:rPr>
          <w:sz w:val="24"/>
          <w:szCs w:val="24"/>
        </w:rPr>
        <w:tab/>
      </w:r>
      <w:r>
        <w:rPr>
          <w:sz w:val="24"/>
          <w:szCs w:val="24"/>
        </w:rPr>
        <w:tab/>
      </w:r>
      <w:r>
        <w:rPr>
          <w:sz w:val="24"/>
          <w:szCs w:val="24"/>
        </w:rPr>
        <w:tab/>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J</m:t>
            </m:r>
          </m:e>
          <m:sub>
            <m:r>
              <w:rPr>
                <w:rFonts w:ascii="Cambria Math" w:hAnsi="Cambria Math"/>
                <w:sz w:val="24"/>
                <w:szCs w:val="24"/>
              </w:rPr>
              <m:t>PV</m:t>
            </m:r>
          </m:sub>
          <m:sup>
            <m:r>
              <w:rPr>
                <w:rFonts w:ascii="Cambria Math" w:hAnsi="Cambria Math"/>
                <w:sz w:val="24"/>
                <w:szCs w:val="24"/>
              </w:rPr>
              <m:t>-1</m:t>
            </m:r>
          </m:sup>
        </m:sSubSup>
        <m:d>
          <m:dPr>
            <m:ctrlPr>
              <w:rPr>
                <w:rFonts w:ascii="Cambria Math" w:hAnsi="Cambria Math"/>
                <w:i/>
                <w:sz w:val="24"/>
                <w:szCs w:val="24"/>
              </w:rPr>
            </m:ctrlPr>
          </m:dPr>
          <m:e>
            <m:r>
              <w:rPr>
                <w:rFonts w:ascii="Cambria Math" w:hAnsi="Cambria Math"/>
                <w:sz w:val="24"/>
                <w:szCs w:val="24"/>
              </w:rPr>
              <m:t>r</m:t>
            </m:r>
          </m:e>
        </m:d>
        <m:r>
          <w:rPr>
            <w:rFonts w:ascii="Cambria Math" w:hAnsi="Cambria Math"/>
            <w:sz w:val="24"/>
            <w:szCs w:val="24"/>
          </w:rPr>
          <m:t>PV(x)</m:t>
        </m:r>
      </m:oMath>
      <w:r>
        <w:rPr>
          <w:sz w:val="24"/>
          <w:szCs w:val="24"/>
        </w:rPr>
        <w:tab/>
      </w:r>
      <w:r>
        <w:rPr>
          <w:sz w:val="24"/>
          <w:szCs w:val="24"/>
        </w:rPr>
        <w:tab/>
        <w:t xml:space="preserve">   </w:t>
      </w:r>
      <w:r>
        <w:rPr>
          <w:sz w:val="24"/>
          <w:szCs w:val="24"/>
        </w:rPr>
        <w:tab/>
        <w:t xml:space="preserve">      (1)</w:t>
      </w:r>
    </w:p>
    <w:p w:rsidR="00E02A34" w:rsidRDefault="00E02A34" w:rsidP="00546154"/>
    <w:p w:rsidR="008F3C14" w:rsidRPr="00E02A34" w:rsidRDefault="0075206C" w:rsidP="00043F4E">
      <w:pPr>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J</m:t>
              </m:r>
            </m:e>
            <m:sub>
              <m:r>
                <w:rPr>
                  <w:rFonts w:ascii="Cambria Math" w:hAnsi="Cambria Math"/>
                  <w:sz w:val="24"/>
                  <w:szCs w:val="24"/>
                </w:rPr>
                <m:t>f</m:t>
              </m:r>
            </m:sub>
          </m:sSub>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PV</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ub>
                      </m:sSub>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ub>
                      </m:sSub>
                    </m:den>
                  </m:f>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PV</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ub>
                      </m:sSub>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sub>
                      </m:sSub>
                    </m:den>
                  </m:f>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PV</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ub>
                      </m:sSub>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n</m:t>
                              </m:r>
                            </m:sub>
                          </m:sSub>
                        </m:sub>
                      </m:sSub>
                    </m:den>
                  </m:f>
                </m:e>
                <m:e>
                  <m:r>
                    <w:rPr>
                      <w:rFonts w:ascii="Cambria Math" w:eastAsia="Cambria Math" w:hAnsi="Cambria Math" w:cs="Cambria Math"/>
                      <w:sz w:val="24"/>
                      <w:szCs w:val="24"/>
                    </w:rPr>
                    <m:t xml:space="preserve">          ⋮           ⋱         ⋮           ⋱          ⋮          </m:t>
                  </m:r>
                  <m:ctrlPr>
                    <w:rPr>
                      <w:rFonts w:ascii="Cambria Math" w:eastAsia="Cambria Math" w:hAnsi="Cambria Math" w:cs="Cambria Math"/>
                      <w:i/>
                      <w:sz w:val="24"/>
                      <w:szCs w:val="24"/>
                    </w:rPr>
                  </m:ctrlPr>
                </m:e>
                <m:e>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PV</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sub>
                      </m:sSub>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ub>
                      </m:sSub>
                    </m:den>
                  </m:f>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PV</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sub>
                      </m:sSub>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sub>
                      </m:sSub>
                    </m:den>
                  </m:f>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PV</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sub>
                      </m:sSub>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n</m:t>
                              </m:r>
                            </m:sub>
                          </m:sSub>
                        </m:sub>
                      </m:sSub>
                    </m:den>
                  </m:f>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           ⋮          ⋱          ⋮           ⋱         ⋮           </m:t>
                  </m:r>
                  <m:ctrlPr>
                    <w:rPr>
                      <w:rFonts w:ascii="Cambria Math" w:eastAsia="Cambria Math" w:hAnsi="Cambria Math" w:cs="Cambria Math"/>
                      <w:i/>
                      <w:sz w:val="24"/>
                      <w:szCs w:val="24"/>
                    </w:rPr>
                  </m:ctrlPr>
                </m:e>
                <m:e>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PV</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n</m:t>
                              </m:r>
                            </m:sub>
                          </m:sSub>
                        </m:sub>
                      </m:sSub>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1</m:t>
                              </m:r>
                            </m:sub>
                          </m:sSub>
                        </m:sub>
                      </m:sSub>
                    </m:den>
                  </m:f>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PV</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n</m:t>
                              </m:r>
                            </m:sub>
                          </m:sSub>
                        </m:sub>
                      </m:sSub>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sub>
                      </m:sSub>
                    </m:den>
                  </m:f>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PV</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n</m:t>
                              </m:r>
                            </m:sub>
                          </m:sSub>
                        </m:sub>
                      </m:sSub>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OI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n</m:t>
                              </m:r>
                            </m:sub>
                          </m:sSub>
                        </m:sub>
                      </m:sSub>
                    </m:den>
                  </m:f>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 </m:t>
                  </m:r>
                </m:e>
              </m:eqArr>
            </m:e>
          </m:d>
        </m:oMath>
      </m:oMathPara>
    </w:p>
    <w:p w:rsidR="00E02A34" w:rsidRDefault="00E02A34" w:rsidP="00043F4E">
      <w:pPr>
        <w:jc w:val="center"/>
        <w:rPr>
          <w:sz w:val="24"/>
          <w:szCs w:val="24"/>
        </w:rPr>
      </w:pPr>
    </w:p>
    <w:p w:rsidR="00F8337B" w:rsidRDefault="00F8337B" w:rsidP="00546154">
      <w:pPr>
        <w:rPr>
          <w:sz w:val="24"/>
          <w:szCs w:val="24"/>
        </w:rPr>
      </w:pPr>
      <w:r>
        <w:rPr>
          <w:sz w:val="24"/>
          <w:szCs w:val="24"/>
        </w:rPr>
        <w:t xml:space="preserve">Where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oMath>
      <w:r>
        <w:rPr>
          <w:sz w:val="24"/>
          <w:szCs w:val="24"/>
        </w:rPr>
        <w:t xml:space="preserve"> represents the logarithm of discount factor on each of </w:t>
      </w:r>
      <w:r w:rsidR="00DE1A3C">
        <w:rPr>
          <w:sz w:val="24"/>
          <w:szCs w:val="24"/>
        </w:rPr>
        <w:t xml:space="preserve">the </w:t>
      </w:r>
      <w:r>
        <w:rPr>
          <w:sz w:val="24"/>
          <w:szCs w:val="24"/>
        </w:rPr>
        <w:t>target curve’s note points.</w:t>
      </w:r>
      <w:r w:rsidR="00DE1A3C">
        <w:rPr>
          <w:sz w:val="24"/>
          <w:szCs w:val="24"/>
        </w:rPr>
        <w:t xml:space="preserve"> We can call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oMath>
      <w:r w:rsidR="00DE1A3C">
        <w:rPr>
          <w:sz w:val="24"/>
          <w:szCs w:val="24"/>
        </w:rPr>
        <w:t xml:space="preserve"> the curve’s state variable and hence it’s also the output of the solving routine.</w:t>
      </w:r>
    </w:p>
    <w:p w:rsidR="0018614E" w:rsidRDefault="00274A92" w:rsidP="00546154">
      <w:pPr>
        <w:rPr>
          <w:sz w:val="24"/>
          <w:szCs w:val="24"/>
        </w:rPr>
      </w:pPr>
      <w:r>
        <w:rPr>
          <w:sz w:val="24"/>
          <w:szCs w:val="24"/>
        </w:rPr>
        <w:t xml:space="preserve">The yield curve engine goes one step further and considers the sensitivity of each instrument’s PV on every single curve against the </w:t>
      </w:r>
      <w:r w:rsidR="00DE1A3C">
        <w:rPr>
          <w:sz w:val="24"/>
          <w:szCs w:val="24"/>
        </w:rPr>
        <w:t>log discount factor on each note point represented by each instrument on every curve</w:t>
      </w:r>
      <w:r>
        <w:rPr>
          <w:sz w:val="24"/>
          <w:szCs w:val="24"/>
        </w:rPr>
        <w:t xml:space="preserve">. </w:t>
      </w:r>
      <w:r w:rsidR="00671479">
        <w:rPr>
          <w:sz w:val="24"/>
          <w:szCs w:val="24"/>
        </w:rPr>
        <w:t>This means cross curve sensitivities are also considered. Also, the state variable on each component curve must be made strictly consistent with each other, i.e. all of them ought to be logarithm of the target curve’s discount factors.</w:t>
      </w:r>
    </w:p>
    <w:p w:rsidR="00C95F21" w:rsidRPr="002D563C" w:rsidRDefault="00274A92" w:rsidP="00546154">
      <w:pPr>
        <w:rPr>
          <w:sz w:val="24"/>
          <w:szCs w:val="24"/>
        </w:rPr>
      </w:pPr>
      <w:r>
        <w:rPr>
          <w:sz w:val="24"/>
          <w:szCs w:val="24"/>
        </w:rPr>
        <w:t xml:space="preserve">In the case of dual-bootstrapping where only the OIS curve and a swap curve are calibrated simultaneously, the Jacobian matrix looks </w:t>
      </w:r>
      <w:r w:rsidR="00141F04">
        <w:rPr>
          <w:sz w:val="24"/>
          <w:szCs w:val="24"/>
        </w:rPr>
        <w:t>as follows</w:t>
      </w:r>
      <w:r>
        <w:rPr>
          <w:sz w:val="24"/>
          <w:szCs w:val="24"/>
        </w:rPr>
        <w:t>:</w:t>
      </w:r>
    </w:p>
    <w:p w:rsidR="00546154" w:rsidRPr="0018614E" w:rsidRDefault="0075206C" w:rsidP="00860A53">
      <m:oMathPara>
        <m:oMath>
          <m:sSub>
            <m:sSubPr>
              <m:ctrlPr>
                <w:rPr>
                  <w:rFonts w:ascii="Cambria Math" w:hAnsi="Cambria Math"/>
                  <w:i/>
                  <w:sz w:val="24"/>
                  <w:szCs w:val="24"/>
                </w:rPr>
              </m:ctrlPr>
            </m:sSubPr>
            <m:e>
              <m:r>
                <w:rPr>
                  <w:rFonts w:ascii="Cambria Math" w:hAnsi="Cambria Math"/>
                  <w:sz w:val="24"/>
                  <w:szCs w:val="24"/>
                </w:rPr>
                <m:t>J</m:t>
              </m:r>
            </m:e>
            <m:sub>
              <m:r>
                <w:rPr>
                  <w:rFonts w:ascii="Cambria Math" w:hAnsi="Cambria Math"/>
                  <w:sz w:val="24"/>
                  <w:szCs w:val="24"/>
                </w:rPr>
                <m:t>f</m:t>
              </m:r>
            </m:sub>
          </m:sSub>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d>
            <m:dPr>
              <m:begChr m:val="["/>
              <m:endChr m:val="]"/>
              <m:ctrlPr>
                <w:rPr>
                  <w:rFonts w:ascii="Cambria Math" w:hAnsi="Cambria Math"/>
                  <w:i/>
                </w:rPr>
              </m:ctrlPr>
            </m:dPr>
            <m:e>
              <m:eqArr>
                <m:eqArrPr>
                  <m:ctrlPr>
                    <w:rPr>
                      <w:rFonts w:ascii="Cambria Math" w:hAnsi="Cambria Math"/>
                      <w:i/>
                    </w:rPr>
                  </m:ctrlPr>
                </m:eqArrPr>
                <m:e>
                  <m:eqArr>
                    <m:eqArrPr>
                      <m:ctrlPr>
                        <w:rPr>
                          <w:rFonts w:ascii="Cambria Math" w:hAnsi="Cambria Math"/>
                          <w:i/>
                          <w:color w:val="2F74FF" w:themeColor="text2" w:themeTint="80"/>
                        </w:rPr>
                      </m:ctrlPr>
                    </m:eqArrPr>
                    <m:e>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1</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1</m:t>
                                  </m:r>
                                </m:sub>
                              </m:sSub>
                            </m:sub>
                          </m:sSub>
                        </m:den>
                      </m:f>
                      <m:r>
                        <w:rPr>
                          <w:rFonts w:ascii="Cambria Math" w:hAnsi="Cambria Math"/>
                          <w:color w:val="2F74FF" w:themeColor="text2" w:themeTint="80"/>
                        </w:rPr>
                        <m:t xml:space="preserve">   ⋯   </m:t>
                      </m:r>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1</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i</m:t>
                                  </m:r>
                                </m:sub>
                              </m:sSub>
                            </m:sub>
                          </m:sSub>
                        </m:den>
                      </m:f>
                      <m:r>
                        <w:rPr>
                          <w:rFonts w:ascii="Cambria Math" w:hAnsi="Cambria Math"/>
                          <w:color w:val="2F74FF" w:themeColor="text2" w:themeTint="80"/>
                        </w:rPr>
                        <m:t xml:space="preserve">    ⋯   </m:t>
                      </m:r>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1</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n</m:t>
                                  </m:r>
                                </m:sub>
                              </m:sSub>
                            </m:sub>
                          </m:sSub>
                        </m:den>
                      </m:f>
                    </m:e>
                    <m:e>
                      <m:r>
                        <w:rPr>
                          <w:rFonts w:ascii="Cambria Math" w:eastAsia="Cambria Math" w:hAnsi="Cambria Math" w:cs="Cambria Math"/>
                          <w:color w:val="2F74FF" w:themeColor="text2" w:themeTint="80"/>
                        </w:rPr>
                        <m:t xml:space="preserve">          ⋮           ⋱         ⋮           ⋱          ⋮          </m:t>
                      </m:r>
                      <m:ctrlPr>
                        <w:rPr>
                          <w:rFonts w:ascii="Cambria Math" w:eastAsia="Cambria Math" w:hAnsi="Cambria Math" w:cs="Cambria Math"/>
                          <w:i/>
                          <w:color w:val="2F74FF" w:themeColor="text2" w:themeTint="80"/>
                        </w:rPr>
                      </m:ctrlPr>
                    </m:e>
                    <m:e>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i</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1</m:t>
                                  </m:r>
                                </m:sub>
                              </m:sSub>
                            </m:sub>
                          </m:sSub>
                        </m:den>
                      </m:f>
                      <m:r>
                        <w:rPr>
                          <w:rFonts w:ascii="Cambria Math" w:hAnsi="Cambria Math"/>
                          <w:color w:val="2F74FF" w:themeColor="text2" w:themeTint="80"/>
                        </w:rPr>
                        <m:t xml:space="preserve">   ⋯   </m:t>
                      </m:r>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i</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i</m:t>
                                  </m:r>
                                </m:sub>
                              </m:sSub>
                            </m:sub>
                          </m:sSub>
                        </m:den>
                      </m:f>
                      <m:r>
                        <w:rPr>
                          <w:rFonts w:ascii="Cambria Math" w:hAnsi="Cambria Math"/>
                          <w:color w:val="2F74FF" w:themeColor="text2" w:themeTint="80"/>
                        </w:rPr>
                        <m:t xml:space="preserve">   ⋯   </m:t>
                      </m:r>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i</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n</m:t>
                                  </m:r>
                                </m:sub>
                              </m:sSub>
                            </m:sub>
                          </m:sSub>
                        </m:den>
                      </m:f>
                      <m:ctrlPr>
                        <w:rPr>
                          <w:rFonts w:ascii="Cambria Math" w:eastAsia="Cambria Math" w:hAnsi="Cambria Math" w:cs="Cambria Math"/>
                          <w:i/>
                          <w:color w:val="2F74FF" w:themeColor="text2" w:themeTint="80"/>
                        </w:rPr>
                      </m:ctrlPr>
                    </m:e>
                    <m:e>
                      <m:r>
                        <w:rPr>
                          <w:rFonts w:ascii="Cambria Math" w:eastAsia="Cambria Math" w:hAnsi="Cambria Math" w:cs="Cambria Math"/>
                          <w:color w:val="2F74FF" w:themeColor="text2" w:themeTint="80"/>
                        </w:rPr>
                        <m:t xml:space="preserve">   </m:t>
                      </m:r>
                      <m:ctrlPr>
                        <w:rPr>
                          <w:rFonts w:ascii="Cambria Math" w:eastAsia="Cambria Math" w:hAnsi="Cambria Math" w:cs="Cambria Math"/>
                          <w:i/>
                          <w:color w:val="2F74FF" w:themeColor="text2" w:themeTint="80"/>
                        </w:rPr>
                      </m:ctrlPr>
                    </m:e>
                    <m:e>
                      <m:r>
                        <w:rPr>
                          <w:rFonts w:ascii="Cambria Math" w:eastAsia="Cambria Math" w:hAnsi="Cambria Math" w:cs="Cambria Math"/>
                          <w:color w:val="2F74FF" w:themeColor="text2" w:themeTint="80"/>
                        </w:rPr>
                        <m:t xml:space="preserve">           ⋮          ⋱          ⋮           ⋱         ⋮           </m:t>
                      </m:r>
                      <m:ctrlPr>
                        <w:rPr>
                          <w:rFonts w:ascii="Cambria Math" w:eastAsia="Cambria Math" w:hAnsi="Cambria Math" w:cs="Cambria Math"/>
                          <w:i/>
                          <w:color w:val="2F74FF" w:themeColor="text2" w:themeTint="80"/>
                        </w:rPr>
                      </m:ctrlPr>
                    </m:e>
                    <m:e>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n</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1</m:t>
                                  </m:r>
                                </m:sub>
                              </m:sSub>
                            </m:sub>
                          </m:sSub>
                        </m:den>
                      </m:f>
                      <m:r>
                        <w:rPr>
                          <w:rFonts w:ascii="Cambria Math" w:hAnsi="Cambria Math"/>
                          <w:color w:val="2F74FF" w:themeColor="text2" w:themeTint="80"/>
                        </w:rPr>
                        <m:t xml:space="preserve">   ⋯   </m:t>
                      </m:r>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n</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i</m:t>
                                  </m:r>
                                </m:sub>
                              </m:sSub>
                            </m:sub>
                          </m:sSub>
                        </m:den>
                      </m:f>
                      <m:r>
                        <w:rPr>
                          <w:rFonts w:ascii="Cambria Math" w:hAnsi="Cambria Math"/>
                          <w:color w:val="2F74FF" w:themeColor="text2" w:themeTint="80"/>
                        </w:rPr>
                        <m:t xml:space="preserve">    ⋯   </m:t>
                      </m:r>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n</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r>
                                <w:rPr>
                                  <w:rFonts w:ascii="Cambria Math" w:hAnsi="Cambria Math"/>
                                  <w:color w:val="2F74FF" w:themeColor="text2" w:themeTint="80"/>
                                </w:rPr>
                                <m:t>OI</m:t>
                              </m:r>
                              <m:sSub>
                                <m:sSubPr>
                                  <m:ctrlPr>
                                    <w:rPr>
                                      <w:rFonts w:ascii="Cambria Math" w:hAnsi="Cambria Math"/>
                                      <w:i/>
                                      <w:color w:val="2F74FF" w:themeColor="text2" w:themeTint="80"/>
                                    </w:rPr>
                                  </m:ctrlPr>
                                </m:sSubPr>
                                <m:e>
                                  <m:r>
                                    <w:rPr>
                                      <w:rFonts w:ascii="Cambria Math" w:hAnsi="Cambria Math"/>
                                      <w:color w:val="2F74FF" w:themeColor="text2" w:themeTint="80"/>
                                    </w:rPr>
                                    <m:t>S</m:t>
                                  </m:r>
                                </m:e>
                                <m:sub>
                                  <m:r>
                                    <w:rPr>
                                      <w:rFonts w:ascii="Cambria Math" w:hAnsi="Cambria Math"/>
                                      <w:color w:val="2F74FF" w:themeColor="text2" w:themeTint="80"/>
                                    </w:rPr>
                                    <m:t>n</m:t>
                                  </m:r>
                                </m:sub>
                              </m:sSub>
                            </m:sub>
                          </m:sSub>
                        </m:den>
                      </m:f>
                      <m:ctrlPr>
                        <w:rPr>
                          <w:rFonts w:ascii="Cambria Math" w:eastAsia="Cambria Math" w:hAnsi="Cambria Math" w:cs="Cambria Math"/>
                          <w:i/>
                          <w:color w:val="2F74FF" w:themeColor="text2" w:themeTint="80"/>
                        </w:rPr>
                      </m:ctrlPr>
                    </m:e>
                    <m:e>
                      <m:r>
                        <w:rPr>
                          <w:rFonts w:ascii="Cambria Math" w:eastAsia="Cambria Math" w:hAnsi="Cambria Math" w:cs="Cambria Math"/>
                          <w:color w:val="2F74FF" w:themeColor="text2" w:themeTint="80"/>
                        </w:rPr>
                        <m:t xml:space="preserve"> </m:t>
                      </m:r>
                    </m:e>
                  </m:eqArr>
                  <m:eqArr>
                    <m:eqArrPr>
                      <m:ctrlPr>
                        <w:rPr>
                          <w:rFonts w:ascii="Cambria Math" w:hAnsi="Cambria Math"/>
                          <w:i/>
                          <w:color w:val="00B050"/>
                        </w:rPr>
                      </m:ctrlPr>
                    </m:eqArrPr>
                    <m:e>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1</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1</m:t>
                                  </m:r>
                                </m:sub>
                              </m:sSub>
                            </m:sub>
                          </m:sSub>
                        </m:den>
                      </m:f>
                      <m:r>
                        <w:rPr>
                          <w:rFonts w:ascii="Cambria Math" w:hAnsi="Cambria Math"/>
                          <w:color w:val="00B050"/>
                        </w:rPr>
                        <m:t xml:space="preserve">   ⋯   </m:t>
                      </m:r>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1</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i</m:t>
                                  </m:r>
                                </m:sub>
                              </m:sSub>
                            </m:sub>
                          </m:sSub>
                        </m:den>
                      </m:f>
                      <m:r>
                        <w:rPr>
                          <w:rFonts w:ascii="Cambria Math" w:hAnsi="Cambria Math"/>
                          <w:color w:val="00B050"/>
                        </w:rPr>
                        <m:t xml:space="preserve">    ⋯   </m:t>
                      </m:r>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1</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n</m:t>
                                  </m:r>
                                </m:sub>
                              </m:sSub>
                            </m:sub>
                          </m:sSub>
                        </m:den>
                      </m:f>
                    </m:e>
                    <m:e>
                      <m:r>
                        <w:rPr>
                          <w:rFonts w:ascii="Cambria Math" w:eastAsia="Cambria Math" w:hAnsi="Cambria Math" w:cs="Cambria Math"/>
                          <w:color w:val="00B050"/>
                        </w:rPr>
                        <m:t xml:space="preserve">          ⋮           ⋱         ⋮           ⋱          ⋮          </m:t>
                      </m:r>
                      <m:ctrlPr>
                        <w:rPr>
                          <w:rFonts w:ascii="Cambria Math" w:eastAsia="Cambria Math" w:hAnsi="Cambria Math" w:cs="Cambria Math"/>
                          <w:i/>
                          <w:color w:val="00B050"/>
                        </w:rPr>
                      </m:ctrlPr>
                    </m:e>
                    <m:e>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i</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1</m:t>
                                  </m:r>
                                </m:sub>
                              </m:sSub>
                            </m:sub>
                          </m:sSub>
                        </m:den>
                      </m:f>
                      <m:r>
                        <w:rPr>
                          <w:rFonts w:ascii="Cambria Math" w:hAnsi="Cambria Math"/>
                          <w:color w:val="00B050"/>
                        </w:rPr>
                        <m:t xml:space="preserve">   ⋯   </m:t>
                      </m:r>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i</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i</m:t>
                                  </m:r>
                                </m:sub>
                              </m:sSub>
                            </m:sub>
                          </m:sSub>
                        </m:den>
                      </m:f>
                      <m:r>
                        <w:rPr>
                          <w:rFonts w:ascii="Cambria Math" w:hAnsi="Cambria Math"/>
                          <w:color w:val="00B050"/>
                        </w:rPr>
                        <m:t xml:space="preserve">   ⋯   </m:t>
                      </m:r>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i</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n</m:t>
                                  </m:r>
                                </m:sub>
                              </m:sSub>
                            </m:sub>
                          </m:sSub>
                        </m:den>
                      </m:f>
                      <m:ctrlPr>
                        <w:rPr>
                          <w:rFonts w:ascii="Cambria Math" w:eastAsia="Cambria Math" w:hAnsi="Cambria Math" w:cs="Cambria Math"/>
                          <w:i/>
                          <w:color w:val="00B050"/>
                        </w:rPr>
                      </m:ctrlPr>
                    </m:e>
                    <m:e>
                      <m:r>
                        <w:rPr>
                          <w:rFonts w:ascii="Cambria Math" w:eastAsia="Cambria Math" w:hAnsi="Cambria Math" w:cs="Cambria Math"/>
                          <w:color w:val="00B050"/>
                        </w:rPr>
                        <m:t xml:space="preserve">   </m:t>
                      </m:r>
                      <m:ctrlPr>
                        <w:rPr>
                          <w:rFonts w:ascii="Cambria Math" w:eastAsia="Cambria Math" w:hAnsi="Cambria Math" w:cs="Cambria Math"/>
                          <w:i/>
                          <w:color w:val="00B050"/>
                        </w:rPr>
                      </m:ctrlPr>
                    </m:e>
                    <m:e>
                      <m:r>
                        <w:rPr>
                          <w:rFonts w:ascii="Cambria Math" w:eastAsia="Cambria Math" w:hAnsi="Cambria Math" w:cs="Cambria Math"/>
                          <w:color w:val="00B050"/>
                        </w:rPr>
                        <m:t xml:space="preserve">           ⋮          ⋱          ⋮           ⋱         ⋮           </m:t>
                      </m:r>
                      <m:ctrlPr>
                        <w:rPr>
                          <w:rFonts w:ascii="Cambria Math" w:eastAsia="Cambria Math" w:hAnsi="Cambria Math" w:cs="Cambria Math"/>
                          <w:i/>
                          <w:color w:val="00B050"/>
                        </w:rPr>
                      </m:ctrlPr>
                    </m:e>
                    <m:e>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n</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1</m:t>
                                  </m:r>
                                </m:sub>
                              </m:sSub>
                            </m:sub>
                          </m:sSub>
                        </m:den>
                      </m:f>
                      <m:r>
                        <w:rPr>
                          <w:rFonts w:ascii="Cambria Math" w:hAnsi="Cambria Math"/>
                          <w:color w:val="00B050"/>
                        </w:rPr>
                        <m:t xml:space="preserve">   ⋯   </m:t>
                      </m:r>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n</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i</m:t>
                                  </m:r>
                                </m:sub>
                              </m:sSub>
                            </m:sub>
                          </m:sSub>
                        </m:den>
                      </m:f>
                      <m:r>
                        <w:rPr>
                          <w:rFonts w:ascii="Cambria Math" w:hAnsi="Cambria Math"/>
                          <w:color w:val="00B050"/>
                        </w:rPr>
                        <m:t xml:space="preserve">    ⋯   </m:t>
                      </m:r>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n</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n</m:t>
                                  </m:r>
                                </m:sub>
                              </m:sSub>
                            </m:sub>
                          </m:sSub>
                        </m:den>
                      </m:f>
                      <m:ctrlPr>
                        <w:rPr>
                          <w:rFonts w:ascii="Cambria Math" w:eastAsia="Cambria Math" w:hAnsi="Cambria Math" w:cs="Cambria Math"/>
                          <w:i/>
                          <w:color w:val="00B050"/>
                        </w:rPr>
                      </m:ctrlPr>
                    </m:e>
                    <m:e>
                      <m:r>
                        <w:rPr>
                          <w:rFonts w:ascii="Cambria Math" w:eastAsia="Cambria Math" w:hAnsi="Cambria Math" w:cs="Cambria Math"/>
                          <w:color w:val="00B050"/>
                        </w:rPr>
                        <m:t xml:space="preserve"> </m:t>
                      </m:r>
                    </m:e>
                  </m:eqArr>
                </m:e>
                <m:e>
                  <m:eqArr>
                    <m:eqArrPr>
                      <m:ctrlPr>
                        <w:rPr>
                          <w:rFonts w:ascii="Cambria Math" w:hAnsi="Cambria Math"/>
                          <w:i/>
                          <w:color w:val="00B050"/>
                        </w:rPr>
                      </m:ctrlPr>
                    </m:eqArrPr>
                    <m:e>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1</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1</m:t>
                                  </m:r>
                                </m:sub>
                              </m:sSub>
                            </m:sub>
                          </m:sSub>
                        </m:den>
                      </m:f>
                      <m:r>
                        <w:rPr>
                          <w:rFonts w:ascii="Cambria Math" w:hAnsi="Cambria Math"/>
                          <w:color w:val="00B050"/>
                        </w:rPr>
                        <m:t xml:space="preserve">   ⋯   </m:t>
                      </m:r>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1</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i</m:t>
                                  </m:r>
                                </m:sub>
                              </m:sSub>
                            </m:sub>
                          </m:sSub>
                        </m:den>
                      </m:f>
                      <m:r>
                        <w:rPr>
                          <w:rFonts w:ascii="Cambria Math" w:hAnsi="Cambria Math"/>
                          <w:color w:val="00B050"/>
                        </w:rPr>
                        <m:t xml:space="preserve">    ⋯   </m:t>
                      </m:r>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1</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n</m:t>
                                  </m:r>
                                </m:sub>
                              </m:sSub>
                            </m:sub>
                          </m:sSub>
                        </m:den>
                      </m:f>
                    </m:e>
                    <m:e>
                      <m:r>
                        <w:rPr>
                          <w:rFonts w:ascii="Cambria Math" w:eastAsia="Cambria Math" w:hAnsi="Cambria Math" w:cs="Cambria Math"/>
                          <w:color w:val="00B050"/>
                        </w:rPr>
                        <m:t xml:space="preserve">          ⋮           ⋱         ⋮           ⋱          ⋮          </m:t>
                      </m:r>
                      <m:ctrlPr>
                        <w:rPr>
                          <w:rFonts w:ascii="Cambria Math" w:eastAsia="Cambria Math" w:hAnsi="Cambria Math" w:cs="Cambria Math"/>
                          <w:i/>
                          <w:color w:val="00B050"/>
                        </w:rPr>
                      </m:ctrlPr>
                    </m:e>
                    <m:e>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i</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1</m:t>
                                  </m:r>
                                </m:sub>
                              </m:sSub>
                            </m:sub>
                          </m:sSub>
                        </m:den>
                      </m:f>
                      <m:r>
                        <w:rPr>
                          <w:rFonts w:ascii="Cambria Math" w:hAnsi="Cambria Math"/>
                          <w:color w:val="00B050"/>
                        </w:rPr>
                        <m:t xml:space="preserve">   ⋯   </m:t>
                      </m:r>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i</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i</m:t>
                                  </m:r>
                                </m:sub>
                              </m:sSub>
                            </m:sub>
                          </m:sSub>
                        </m:den>
                      </m:f>
                      <m:r>
                        <w:rPr>
                          <w:rFonts w:ascii="Cambria Math" w:hAnsi="Cambria Math"/>
                          <w:color w:val="00B050"/>
                        </w:rPr>
                        <m:t xml:space="preserve">   ⋯   </m:t>
                      </m:r>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i</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n</m:t>
                                  </m:r>
                                </m:sub>
                              </m:sSub>
                            </m:sub>
                          </m:sSub>
                        </m:den>
                      </m:f>
                      <m:ctrlPr>
                        <w:rPr>
                          <w:rFonts w:ascii="Cambria Math" w:eastAsia="Cambria Math" w:hAnsi="Cambria Math" w:cs="Cambria Math"/>
                          <w:i/>
                          <w:color w:val="00B050"/>
                        </w:rPr>
                      </m:ctrlPr>
                    </m:e>
                    <m:e>
                      <m:r>
                        <w:rPr>
                          <w:rFonts w:ascii="Cambria Math" w:eastAsia="Cambria Math" w:hAnsi="Cambria Math" w:cs="Cambria Math"/>
                          <w:color w:val="00B050"/>
                        </w:rPr>
                        <m:t xml:space="preserve">   </m:t>
                      </m:r>
                      <m:ctrlPr>
                        <w:rPr>
                          <w:rFonts w:ascii="Cambria Math" w:eastAsia="Cambria Math" w:hAnsi="Cambria Math" w:cs="Cambria Math"/>
                          <w:i/>
                          <w:color w:val="00B050"/>
                        </w:rPr>
                      </m:ctrlPr>
                    </m:e>
                    <m:e>
                      <m:r>
                        <w:rPr>
                          <w:rFonts w:ascii="Cambria Math" w:eastAsia="Cambria Math" w:hAnsi="Cambria Math" w:cs="Cambria Math"/>
                          <w:color w:val="00B050"/>
                        </w:rPr>
                        <m:t xml:space="preserve">           ⋮          ⋱          ⋮           ⋱         ⋮           </m:t>
                      </m:r>
                      <m:ctrlPr>
                        <w:rPr>
                          <w:rFonts w:ascii="Cambria Math" w:eastAsia="Cambria Math" w:hAnsi="Cambria Math" w:cs="Cambria Math"/>
                          <w:i/>
                          <w:color w:val="00B050"/>
                        </w:rPr>
                      </m:ctrlPr>
                    </m:e>
                    <m:e>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n</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1</m:t>
                                  </m:r>
                                </m:sub>
                              </m:sSub>
                            </m:sub>
                          </m:sSub>
                        </m:den>
                      </m:f>
                      <m:r>
                        <w:rPr>
                          <w:rFonts w:ascii="Cambria Math" w:hAnsi="Cambria Math"/>
                          <w:color w:val="00B050"/>
                        </w:rPr>
                        <m:t xml:space="preserve">   ⋯   </m:t>
                      </m:r>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n</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i</m:t>
                                  </m:r>
                                </m:sub>
                              </m:sSub>
                            </m:sub>
                          </m:sSub>
                        </m:den>
                      </m:f>
                      <m:r>
                        <w:rPr>
                          <w:rFonts w:ascii="Cambria Math" w:hAnsi="Cambria Math"/>
                          <w:color w:val="00B050"/>
                        </w:rPr>
                        <m:t xml:space="preserve">    ⋯   </m:t>
                      </m:r>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PV</m:t>
                              </m:r>
                            </m:e>
                            <m:sub>
                              <m:sSub>
                                <m:sSubPr>
                                  <m:ctrlPr>
                                    <w:rPr>
                                      <w:rFonts w:ascii="Cambria Math" w:hAnsi="Cambria Math"/>
                                      <w:i/>
                                      <w:color w:val="00B050"/>
                                    </w:rPr>
                                  </m:ctrlPr>
                                </m:sSubPr>
                                <m:e>
                                  <m:r>
                                    <w:rPr>
                                      <w:rFonts w:ascii="Cambria Math" w:hAnsi="Cambria Math"/>
                                      <w:color w:val="00B050"/>
                                    </w:rPr>
                                    <m:t>STD</m:t>
                                  </m:r>
                                </m:e>
                                <m:sub>
                                  <m:r>
                                    <w:rPr>
                                      <w:rFonts w:ascii="Cambria Math" w:hAnsi="Cambria Math"/>
                                      <w:color w:val="00B050"/>
                                    </w:rPr>
                                    <m:t>n</m:t>
                                  </m:r>
                                </m:sub>
                              </m:sSub>
                            </m:sub>
                          </m:sSub>
                        </m:num>
                        <m:den>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OI</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n</m:t>
                                  </m:r>
                                </m:sub>
                              </m:sSub>
                            </m:sub>
                          </m:sSub>
                        </m:den>
                      </m:f>
                      <m:ctrlPr>
                        <w:rPr>
                          <w:rFonts w:ascii="Cambria Math" w:eastAsia="Cambria Math" w:hAnsi="Cambria Math" w:cs="Cambria Math"/>
                          <w:i/>
                          <w:color w:val="00B050"/>
                        </w:rPr>
                      </m:ctrlPr>
                    </m:e>
                    <m:e>
                      <m:r>
                        <w:rPr>
                          <w:rFonts w:ascii="Cambria Math" w:eastAsia="Cambria Math" w:hAnsi="Cambria Math" w:cs="Cambria Math"/>
                          <w:color w:val="00B050"/>
                        </w:rPr>
                        <m:t xml:space="preserve"> </m:t>
                      </m:r>
                    </m:e>
                  </m:eqArr>
                  <m:eqArr>
                    <m:eqArrPr>
                      <m:ctrlPr>
                        <w:rPr>
                          <w:rFonts w:ascii="Cambria Math" w:hAnsi="Cambria Math"/>
                          <w:i/>
                          <w:color w:val="2F74FF" w:themeColor="text2" w:themeTint="80"/>
                        </w:rPr>
                      </m:ctrlPr>
                    </m:eqArrPr>
                    <m:e>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1</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1</m:t>
                                  </m:r>
                                </m:sub>
                              </m:sSub>
                            </m:sub>
                          </m:sSub>
                        </m:den>
                      </m:f>
                      <m:r>
                        <w:rPr>
                          <w:rFonts w:ascii="Cambria Math" w:hAnsi="Cambria Math"/>
                          <w:color w:val="2F74FF" w:themeColor="text2" w:themeTint="80"/>
                        </w:rPr>
                        <m:t xml:space="preserve">   ⋯   </m:t>
                      </m:r>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1</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i</m:t>
                                  </m:r>
                                </m:sub>
                              </m:sSub>
                            </m:sub>
                          </m:sSub>
                        </m:den>
                      </m:f>
                      <m:r>
                        <w:rPr>
                          <w:rFonts w:ascii="Cambria Math" w:hAnsi="Cambria Math"/>
                          <w:color w:val="2F74FF" w:themeColor="text2" w:themeTint="80"/>
                        </w:rPr>
                        <m:t xml:space="preserve">    ⋯   </m:t>
                      </m:r>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1</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n</m:t>
                                  </m:r>
                                </m:sub>
                              </m:sSub>
                            </m:sub>
                          </m:sSub>
                        </m:den>
                      </m:f>
                    </m:e>
                    <m:e>
                      <m:r>
                        <w:rPr>
                          <w:rFonts w:ascii="Cambria Math" w:eastAsia="Cambria Math" w:hAnsi="Cambria Math" w:cs="Cambria Math"/>
                          <w:color w:val="2F74FF" w:themeColor="text2" w:themeTint="80"/>
                        </w:rPr>
                        <m:t xml:space="preserve">          ⋮           ⋱         ⋮           ⋱          ⋮          </m:t>
                      </m:r>
                      <m:ctrlPr>
                        <w:rPr>
                          <w:rFonts w:ascii="Cambria Math" w:eastAsia="Cambria Math" w:hAnsi="Cambria Math" w:cs="Cambria Math"/>
                          <w:i/>
                          <w:color w:val="2F74FF" w:themeColor="text2" w:themeTint="80"/>
                        </w:rPr>
                      </m:ctrlPr>
                    </m:e>
                    <m:e>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i</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1</m:t>
                                  </m:r>
                                </m:sub>
                              </m:sSub>
                            </m:sub>
                          </m:sSub>
                        </m:den>
                      </m:f>
                      <m:r>
                        <w:rPr>
                          <w:rFonts w:ascii="Cambria Math" w:hAnsi="Cambria Math"/>
                          <w:color w:val="2F74FF" w:themeColor="text2" w:themeTint="80"/>
                        </w:rPr>
                        <m:t xml:space="preserve">   ⋯   </m:t>
                      </m:r>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i</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i</m:t>
                                  </m:r>
                                </m:sub>
                              </m:sSub>
                            </m:sub>
                          </m:sSub>
                        </m:den>
                      </m:f>
                      <m:r>
                        <w:rPr>
                          <w:rFonts w:ascii="Cambria Math" w:hAnsi="Cambria Math"/>
                          <w:color w:val="2F74FF" w:themeColor="text2" w:themeTint="80"/>
                        </w:rPr>
                        <m:t xml:space="preserve">   ⋯   </m:t>
                      </m:r>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i</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n</m:t>
                                  </m:r>
                                </m:sub>
                              </m:sSub>
                            </m:sub>
                          </m:sSub>
                        </m:den>
                      </m:f>
                      <m:ctrlPr>
                        <w:rPr>
                          <w:rFonts w:ascii="Cambria Math" w:eastAsia="Cambria Math" w:hAnsi="Cambria Math" w:cs="Cambria Math"/>
                          <w:i/>
                          <w:color w:val="2F74FF" w:themeColor="text2" w:themeTint="80"/>
                        </w:rPr>
                      </m:ctrlPr>
                    </m:e>
                    <m:e>
                      <m:r>
                        <w:rPr>
                          <w:rFonts w:ascii="Cambria Math" w:eastAsia="Cambria Math" w:hAnsi="Cambria Math" w:cs="Cambria Math"/>
                          <w:color w:val="2F74FF" w:themeColor="text2" w:themeTint="80"/>
                        </w:rPr>
                        <m:t xml:space="preserve">   </m:t>
                      </m:r>
                      <m:ctrlPr>
                        <w:rPr>
                          <w:rFonts w:ascii="Cambria Math" w:eastAsia="Cambria Math" w:hAnsi="Cambria Math" w:cs="Cambria Math"/>
                          <w:i/>
                          <w:color w:val="2F74FF" w:themeColor="text2" w:themeTint="80"/>
                        </w:rPr>
                      </m:ctrlPr>
                    </m:e>
                    <m:e>
                      <m:r>
                        <w:rPr>
                          <w:rFonts w:ascii="Cambria Math" w:eastAsia="Cambria Math" w:hAnsi="Cambria Math" w:cs="Cambria Math"/>
                          <w:color w:val="2F74FF" w:themeColor="text2" w:themeTint="80"/>
                        </w:rPr>
                        <m:t xml:space="preserve">           ⋮          ⋱          ⋮           ⋱         ⋮           </m:t>
                      </m:r>
                      <m:ctrlPr>
                        <w:rPr>
                          <w:rFonts w:ascii="Cambria Math" w:eastAsia="Cambria Math" w:hAnsi="Cambria Math" w:cs="Cambria Math"/>
                          <w:i/>
                          <w:color w:val="2F74FF" w:themeColor="text2" w:themeTint="80"/>
                        </w:rPr>
                      </m:ctrlPr>
                    </m:e>
                    <m:e>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n</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1</m:t>
                                  </m:r>
                                </m:sub>
                              </m:sSub>
                            </m:sub>
                          </m:sSub>
                        </m:den>
                      </m:f>
                      <m:r>
                        <w:rPr>
                          <w:rFonts w:ascii="Cambria Math" w:hAnsi="Cambria Math"/>
                          <w:color w:val="2F74FF" w:themeColor="text2" w:themeTint="80"/>
                        </w:rPr>
                        <m:t xml:space="preserve">   ⋯   </m:t>
                      </m:r>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n</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i</m:t>
                                  </m:r>
                                </m:sub>
                              </m:sSub>
                            </m:sub>
                          </m:sSub>
                        </m:den>
                      </m:f>
                      <m:r>
                        <w:rPr>
                          <w:rFonts w:ascii="Cambria Math" w:hAnsi="Cambria Math"/>
                          <w:color w:val="2F74FF" w:themeColor="text2" w:themeTint="80"/>
                        </w:rPr>
                        <m:t xml:space="preserve">    ⋯   </m:t>
                      </m:r>
                      <m:f>
                        <m:fPr>
                          <m:ctrlPr>
                            <w:rPr>
                              <w:rFonts w:ascii="Cambria Math" w:hAnsi="Cambria Math"/>
                              <w:i/>
                              <w:color w:val="2F74FF" w:themeColor="text2" w:themeTint="80"/>
                            </w:rPr>
                          </m:ctrlPr>
                        </m:fPr>
                        <m:num>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PV</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n</m:t>
                                  </m:r>
                                </m:sub>
                              </m:sSub>
                            </m:sub>
                          </m:sSub>
                        </m:num>
                        <m:den>
                          <m:r>
                            <w:rPr>
                              <w:rFonts w:ascii="Cambria Math" w:hAnsi="Cambria Math"/>
                              <w:color w:val="2F74FF" w:themeColor="text2" w:themeTint="80"/>
                            </w:rPr>
                            <m:t>∂</m:t>
                          </m:r>
                          <m:sSub>
                            <m:sSubPr>
                              <m:ctrlPr>
                                <w:rPr>
                                  <w:rFonts w:ascii="Cambria Math" w:hAnsi="Cambria Math"/>
                                  <w:i/>
                                  <w:color w:val="2F74FF" w:themeColor="text2" w:themeTint="80"/>
                                </w:rPr>
                              </m:ctrlPr>
                            </m:sSubPr>
                            <m:e>
                              <m:r>
                                <w:rPr>
                                  <w:rFonts w:ascii="Cambria Math" w:hAnsi="Cambria Math"/>
                                  <w:color w:val="2F74FF" w:themeColor="text2" w:themeTint="80"/>
                                </w:rPr>
                                <m:t>r</m:t>
                              </m:r>
                            </m:e>
                            <m:sub>
                              <m:sSub>
                                <m:sSubPr>
                                  <m:ctrlPr>
                                    <w:rPr>
                                      <w:rFonts w:ascii="Cambria Math" w:hAnsi="Cambria Math"/>
                                      <w:i/>
                                      <w:color w:val="2F74FF" w:themeColor="text2" w:themeTint="80"/>
                                    </w:rPr>
                                  </m:ctrlPr>
                                </m:sSubPr>
                                <m:e>
                                  <m:r>
                                    <w:rPr>
                                      <w:rFonts w:ascii="Cambria Math" w:hAnsi="Cambria Math"/>
                                      <w:color w:val="2F74FF" w:themeColor="text2" w:themeTint="80"/>
                                    </w:rPr>
                                    <m:t>STD</m:t>
                                  </m:r>
                                </m:e>
                                <m:sub>
                                  <m:r>
                                    <w:rPr>
                                      <w:rFonts w:ascii="Cambria Math" w:hAnsi="Cambria Math"/>
                                      <w:color w:val="2F74FF" w:themeColor="text2" w:themeTint="80"/>
                                    </w:rPr>
                                    <m:t>n</m:t>
                                  </m:r>
                                </m:sub>
                              </m:sSub>
                            </m:sub>
                          </m:sSub>
                        </m:den>
                      </m:f>
                      <m:ctrlPr>
                        <w:rPr>
                          <w:rFonts w:ascii="Cambria Math" w:eastAsia="Cambria Math" w:hAnsi="Cambria Math" w:cs="Cambria Math"/>
                          <w:i/>
                          <w:color w:val="2F74FF" w:themeColor="text2" w:themeTint="80"/>
                        </w:rPr>
                      </m:ctrlPr>
                    </m:e>
                    <m:e>
                      <m:r>
                        <w:rPr>
                          <w:rFonts w:ascii="Cambria Math" w:eastAsia="Cambria Math" w:hAnsi="Cambria Math" w:cs="Cambria Math"/>
                          <w:color w:val="2F74FF" w:themeColor="text2" w:themeTint="80"/>
                        </w:rPr>
                        <m:t xml:space="preserve"> </m:t>
                      </m:r>
                    </m:e>
                  </m:eqArr>
                </m:e>
              </m:eqArr>
            </m:e>
          </m:d>
        </m:oMath>
      </m:oMathPara>
    </w:p>
    <w:p w:rsidR="0018614E" w:rsidRPr="00EE3AE6" w:rsidRDefault="0018614E" w:rsidP="00860A53"/>
    <w:p w:rsidR="00D91008" w:rsidRDefault="00EE3AE6" w:rsidP="00860A53">
      <w:r>
        <w:t xml:space="preserve">On this cross-curve Jacobian matrix, the sub matrixes in blue represent </w:t>
      </w:r>
      <w:r w:rsidR="00C8192E">
        <w:t xml:space="preserve">calibration instrument’s PV sensitivities against their own curve’s instruments, whereas the sub matrixes in green represent cross-curve sensitivities. </w:t>
      </w:r>
    </w:p>
    <w:p w:rsidR="00C649E5" w:rsidRDefault="00C649E5" w:rsidP="00860A53">
      <w:r>
        <w:t>It is important for one to appreciate that despite being an extension of the curve level Jacobian matrix, the engine Jacobian is a lot more complex for a coup</w:t>
      </w:r>
      <w:r w:rsidR="00141F04">
        <w:t>le of reasons. Firstly, there are</w:t>
      </w:r>
      <w:r>
        <w:t xml:space="preserve"> cross curve sensitivities. MLib needs to carefully and correctly organise the inter-dependency between cross curve instruments in order to establish true cross curve sensitivities. This will be explored in depths in the next section. Secondly, when more curves are involved in the calibration process within the engine, the Jacobian matrix must be carefully arranged for so that all parts of the matrix tally up with each other.</w:t>
      </w:r>
    </w:p>
    <w:p w:rsidR="00C8192E" w:rsidRDefault="00A36323" w:rsidP="00860A53">
      <w:r>
        <w:t xml:space="preserve">With the help of being able to form a cross curve Jacobian matrix, MLib is able to allow calibration instruments of all the curves to be used all at the same time. Most importantly, because it is possible to establish the sensitivity of any single instrument against the rest of all other instruments in the whole population, </w:t>
      </w:r>
      <w:r w:rsidR="00733067">
        <w:t xml:space="preserve">a movement at any single instrument’s market price will get picked up by </w:t>
      </w:r>
      <w:r w:rsidR="00BB7831">
        <w:t xml:space="preserve">all </w:t>
      </w:r>
      <w:r w:rsidR="00733067">
        <w:t xml:space="preserve">instruments from all the curves, effectively allowing the curves to perform co-movements and cross curve sensitivities </w:t>
      </w:r>
      <w:r w:rsidR="00C649E5">
        <w:t xml:space="preserve">to be captured </w:t>
      </w:r>
      <w:r w:rsidR="00733067">
        <w:t>if there is any.</w:t>
      </w:r>
    </w:p>
    <w:p w:rsidR="002D563C" w:rsidRDefault="00BB7831" w:rsidP="00860A53">
      <w:r>
        <w:t>Figure.2 shows how the Eonia curve moves together with the EUR 3M curve when the 5Y 3M swap par rate has been bumped by 1 basis point. Such a co-movement is legitimate because the Libor-OIS basis has not changed in this process.</w:t>
      </w:r>
    </w:p>
    <w:p w:rsidR="002D563C" w:rsidRDefault="002D563C" w:rsidP="00860A53"/>
    <w:p w:rsidR="005D2905" w:rsidRDefault="005D2905" w:rsidP="009E6E77">
      <w:pPr>
        <w:jc w:val="center"/>
      </w:pPr>
      <w:r>
        <w:rPr>
          <w:noProof/>
        </w:rPr>
        <w:lastRenderedPageBreak/>
        <w:drawing>
          <wp:inline distT="0" distB="0" distL="0" distR="0">
            <wp:extent cx="4244454" cy="29240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51487" cy="2928878"/>
                    </a:xfrm>
                    <a:prstGeom prst="rect">
                      <a:avLst/>
                    </a:prstGeom>
                    <a:noFill/>
                    <a:ln>
                      <a:noFill/>
                    </a:ln>
                  </pic:spPr>
                </pic:pic>
              </a:graphicData>
            </a:graphic>
          </wp:inline>
        </w:drawing>
      </w:r>
    </w:p>
    <w:p w:rsidR="00BB7831" w:rsidRDefault="00BB7831" w:rsidP="00BB7831">
      <w:pPr>
        <w:jc w:val="center"/>
      </w:pPr>
      <w:r>
        <w:t>Figure.2 Co-movements of  EUR 3M curve and Eonia curve</w:t>
      </w:r>
    </w:p>
    <w:p w:rsidR="00BB7831" w:rsidRDefault="00BB7831" w:rsidP="00860A53"/>
    <w:p w:rsidR="00D667F8" w:rsidRDefault="00D667F8">
      <w:pPr>
        <w:spacing w:after="165"/>
        <w:rPr>
          <w:rFonts w:eastAsiaTheme="majorEastAsia" w:cstheme="majorBidi"/>
          <w:b/>
          <w:bCs/>
          <w:color w:val="002060" w:themeColor="text2"/>
          <w:sz w:val="24"/>
          <w:szCs w:val="26"/>
        </w:rPr>
      </w:pPr>
      <w:r>
        <w:br w:type="page"/>
      </w:r>
    </w:p>
    <w:p w:rsidR="009E6E77" w:rsidRDefault="009E6E77" w:rsidP="009E6E77">
      <w:pPr>
        <w:pStyle w:val="Heading2"/>
      </w:pPr>
      <w:r>
        <w:lastRenderedPageBreak/>
        <w:t>Yield Curve Inter-Dependency</w:t>
      </w:r>
    </w:p>
    <w:p w:rsidR="004A308A" w:rsidRDefault="00E675B6" w:rsidP="00860A53">
      <w:r>
        <w:t xml:space="preserve">In this section we will explore the inter-dependency </w:t>
      </w:r>
      <w:r w:rsidR="00C36F91">
        <w:t>between</w:t>
      </w:r>
      <w:r>
        <w:t xml:space="preserve"> the yield curves, or more </w:t>
      </w:r>
      <w:r w:rsidR="00E02A34">
        <w:t>precisely</w:t>
      </w:r>
      <w:r>
        <w:t>, t</w:t>
      </w:r>
      <w:r w:rsidR="00E02A34">
        <w:t>he inter-dependency between</w:t>
      </w:r>
      <w:r>
        <w:t xml:space="preserve"> calibration instrume</w:t>
      </w:r>
      <w:r w:rsidR="004A308A">
        <w:t>nts from different yield curves. Before we get to that however, we will firstly take a look at how certain calibration instruments are treated in a single curve setting.</w:t>
      </w:r>
    </w:p>
    <w:p w:rsidR="0053433B" w:rsidRDefault="004A308A" w:rsidP="004A308A">
      <w:pPr>
        <w:pStyle w:val="Heading3"/>
      </w:pPr>
      <w:r>
        <w:t>Vanilla IRS in a 3M curve</w:t>
      </w:r>
    </w:p>
    <w:p w:rsidR="004A308A" w:rsidRPr="00515574" w:rsidRDefault="0053433B" w:rsidP="0053433B">
      <w:pPr>
        <w:pStyle w:val="Heading4"/>
        <w:rPr>
          <w:i/>
        </w:rPr>
      </w:pPr>
      <w:r w:rsidRPr="00515574">
        <w:rPr>
          <w:i/>
        </w:rPr>
        <w:t>C</w:t>
      </w:r>
      <w:r w:rsidR="00B07CF6" w:rsidRPr="00515574">
        <w:rPr>
          <w:i/>
        </w:rPr>
        <w:t xml:space="preserve">urrent </w:t>
      </w:r>
      <w:r w:rsidRPr="00515574">
        <w:rPr>
          <w:i/>
        </w:rPr>
        <w:t>D</w:t>
      </w:r>
      <w:r w:rsidR="00B07CF6" w:rsidRPr="00515574">
        <w:rPr>
          <w:i/>
        </w:rPr>
        <w:t>esign</w:t>
      </w:r>
    </w:p>
    <w:p w:rsidR="00BB7831" w:rsidRDefault="005832B2" w:rsidP="00860A53">
      <w:r>
        <w:t>T</w:t>
      </w:r>
      <w:r w:rsidR="00C36F91">
        <w:t>ake a look at the standard PV formula of a vanilla IRS</w:t>
      </w:r>
      <w:r w:rsidR="007B0BF0">
        <w:t xml:space="preserve"> in the existing single-curve setting</w:t>
      </w:r>
      <w:r w:rsidR="00C36F91">
        <w:t>:</w:t>
      </w:r>
    </w:p>
    <w:p w:rsidR="00C36F91" w:rsidRPr="00870ADB" w:rsidRDefault="00870ADB" w:rsidP="00860A53">
      <w:pPr>
        <w:rPr>
          <w:sz w:val="24"/>
          <w:szCs w:val="24"/>
        </w:rPr>
      </w:pPr>
      <m:oMathPara>
        <m:oMathParaPr>
          <m:jc m:val="center"/>
        </m:oMathParaPr>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PV</m:t>
              </m:r>
            </m:e>
            <m:sub>
              <m:r>
                <w:rPr>
                  <w:rFonts w:ascii="Cambria Math" w:hAnsi="Cambria Math"/>
                  <w:sz w:val="24"/>
                  <w:szCs w:val="24"/>
                </w:rPr>
                <m:t>IRS</m:t>
              </m:r>
            </m:sub>
          </m:sSub>
          <m:r>
            <w:rPr>
              <w:rFonts w:ascii="Cambria Math" w:hAnsi="Cambria Math"/>
              <w:sz w:val="24"/>
              <w:szCs w:val="24"/>
            </w:rPr>
            <m:t>= R</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M</m:t>
              </m:r>
            </m:sup>
            <m:e>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τ</m:t>
                  </m:r>
                </m:e>
                <m:sub>
                  <m:r>
                    <w:rPr>
                      <w:rFonts w:ascii="Cambria Math" w:hAnsi="Cambria Math"/>
                      <w:sz w:val="24"/>
                      <w:szCs w:val="24"/>
                    </w:rPr>
                    <m:t>i</m:t>
                  </m:r>
                </m:sub>
                <m:sup>
                  <m:r>
                    <w:rPr>
                      <w:rFonts w:ascii="Cambria Math" w:hAnsi="Cambria Math"/>
                      <w:sz w:val="24"/>
                      <w:szCs w:val="24"/>
                    </w:rPr>
                    <m:t>a</m:t>
                  </m:r>
                </m:sup>
              </m:sSubSup>
            </m:e>
          </m:nary>
          <m:sSubSup>
            <m:sSubSupPr>
              <m:ctrlPr>
                <w:rPr>
                  <w:rFonts w:ascii="Cambria Math" w:hAnsi="Cambria Math"/>
                  <w:i/>
                  <w:sz w:val="24"/>
                  <w:szCs w:val="24"/>
                </w:rPr>
              </m:ctrlPr>
            </m:sSubSupPr>
            <m:e>
              <m:r>
                <w:rPr>
                  <w:rFonts w:ascii="Cambria Math" w:hAnsi="Cambria Math"/>
                  <w:sz w:val="24"/>
                  <w:szCs w:val="24"/>
                </w:rPr>
                <m:t xml:space="preserve"> DF</m:t>
              </m:r>
            </m:e>
            <m:sub>
              <m:r>
                <w:rPr>
                  <w:rFonts w:ascii="Cambria Math" w:hAnsi="Cambria Math"/>
                  <w:sz w:val="24"/>
                  <w:szCs w:val="24"/>
                </w:rPr>
                <m:t>i</m:t>
              </m:r>
            </m:sub>
            <m:sup>
              <m:r>
                <w:rPr>
                  <w:rFonts w:ascii="Cambria Math" w:hAnsi="Cambria Math"/>
                  <w:sz w:val="24"/>
                  <w:szCs w:val="24"/>
                </w:rPr>
                <m:t>d</m:t>
              </m:r>
            </m:sup>
          </m:sSubSup>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i/>
                      <w:sz w:val="24"/>
                      <w:szCs w:val="24"/>
                    </w:rPr>
                  </m:ctrlPr>
                </m:sSubSupPr>
                <m:e>
                  <m:r>
                    <w:rPr>
                      <w:rFonts w:ascii="Cambria Math" w:hAnsi="Cambria Math"/>
                      <w:sz w:val="24"/>
                      <w:szCs w:val="24"/>
                    </w:rPr>
                    <m:t>f</m:t>
                  </m:r>
                </m:e>
                <m:sub>
                  <m:r>
                    <w:rPr>
                      <w:rFonts w:ascii="Cambria Math" w:hAnsi="Cambria Math"/>
                      <w:sz w:val="24"/>
                      <w:szCs w:val="24"/>
                    </w:rPr>
                    <m:t>i</m:t>
                  </m:r>
                </m:sub>
                <m:sup>
                  <m:r>
                    <w:rPr>
                      <w:rFonts w:ascii="Cambria Math" w:hAnsi="Cambria Math"/>
                      <w:sz w:val="24"/>
                      <w:szCs w:val="24"/>
                    </w:rPr>
                    <m:t>L</m:t>
                  </m:r>
                </m:sup>
              </m:sSubSup>
              <m:sSubSup>
                <m:sSubSupPr>
                  <m:ctrlPr>
                    <w:rPr>
                      <w:rFonts w:ascii="Cambria Math" w:hAnsi="Cambria Math"/>
                      <w:i/>
                      <w:sz w:val="24"/>
                      <w:szCs w:val="24"/>
                    </w:rPr>
                  </m:ctrlPr>
                </m:sSubSupPr>
                <m:e>
                  <m:r>
                    <w:rPr>
                      <w:rFonts w:ascii="Cambria Math" w:hAnsi="Cambria Math"/>
                      <w:sz w:val="24"/>
                      <w:szCs w:val="24"/>
                    </w:rPr>
                    <m:t xml:space="preserve"> τ</m:t>
                  </m:r>
                </m:e>
                <m:sub>
                  <m:r>
                    <w:rPr>
                      <w:rFonts w:ascii="Cambria Math" w:hAnsi="Cambria Math"/>
                      <w:sz w:val="24"/>
                      <w:szCs w:val="24"/>
                    </w:rPr>
                    <m:t>i</m:t>
                  </m:r>
                </m:sub>
                <m:sup>
                  <m:r>
                    <w:rPr>
                      <w:rFonts w:ascii="Cambria Math" w:hAnsi="Cambria Math"/>
                      <w:sz w:val="24"/>
                      <w:szCs w:val="24"/>
                    </w:rPr>
                    <m:t>a</m:t>
                  </m:r>
                </m:sup>
              </m:sSubSup>
            </m:e>
          </m:nary>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r>
            <w:rPr>
              <w:rFonts w:ascii="Cambria Math" w:hAnsi="Cambria Math"/>
              <w:sz w:val="24"/>
              <w:szCs w:val="24"/>
            </w:rPr>
            <m:t xml:space="preserve">                                       (2)</m:t>
          </m:r>
        </m:oMath>
      </m:oMathPara>
    </w:p>
    <w:p w:rsidR="00BB7831" w:rsidRDefault="005A3732" w:rsidP="00860A53">
      <w:r>
        <w:t xml:space="preserve">We already know that in order to calibrate a </w:t>
      </w:r>
      <w:r w:rsidR="00EA1DB0">
        <w:t xml:space="preserve">3M </w:t>
      </w:r>
      <w:r>
        <w:t xml:space="preserve">Libor curve using </w:t>
      </w:r>
      <w:r w:rsidR="005F1131">
        <w:t>vanilla IRS the goal is to solve for Libor rates so that this PV formula equals to 0 for all IRS calibration instruments</w:t>
      </w:r>
      <w:r w:rsidR="006A7F75">
        <w:t xml:space="preserve"> of the curve</w:t>
      </w:r>
      <w:r w:rsidR="005F1131">
        <w:t xml:space="preserve">. </w:t>
      </w:r>
      <w:r w:rsidR="006A7F75">
        <w:t>In reality, s</w:t>
      </w:r>
      <w:r w:rsidR="00096808">
        <w:t>ince the calibration process</w:t>
      </w:r>
      <w:r w:rsidR="005F1131">
        <w:t xml:space="preserve"> solve</w:t>
      </w:r>
      <w:r w:rsidR="00096808">
        <w:t>s</w:t>
      </w:r>
      <w:r w:rsidR="00EA1DB0">
        <w:t xml:space="preserve"> for the 3M</w:t>
      </w:r>
      <w:r w:rsidR="005F1131">
        <w:t xml:space="preserve"> curve’s</w:t>
      </w:r>
      <w:r w:rsidR="00EA1DB0">
        <w:t xml:space="preserve"> discount factors instead of its</w:t>
      </w:r>
      <w:r w:rsidR="005F1131">
        <w:t xml:space="preserve"> forward rates, th</w:t>
      </w:r>
      <w:r w:rsidR="00096808">
        <w:t>e PV</w:t>
      </w:r>
      <w:r w:rsidR="005F1131">
        <w:t xml:space="preserve"> formula can be expanded to:</w:t>
      </w:r>
    </w:p>
    <w:p w:rsidR="00EA1DB0" w:rsidRDefault="00870ADB" w:rsidP="00870ADB">
      <w:pPr>
        <w:jc w:val="center"/>
        <w:rPr>
          <w:sz w:val="24"/>
          <w:szCs w:val="24"/>
        </w:rPr>
      </w:pPr>
      <w:r>
        <w:rPr>
          <w:sz w:val="24"/>
          <w:szCs w:val="24"/>
        </w:rPr>
        <w:t xml:space="preserve">                </w:t>
      </w:r>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PV</m:t>
            </m:r>
          </m:e>
          <m:sub>
            <m:r>
              <w:rPr>
                <w:rFonts w:ascii="Cambria Math" w:hAnsi="Cambria Math"/>
                <w:sz w:val="24"/>
                <w:szCs w:val="24"/>
              </w:rPr>
              <m:t>IRS</m:t>
            </m:r>
          </m:sub>
        </m:sSub>
        <m:r>
          <w:rPr>
            <w:rFonts w:ascii="Cambria Math" w:hAnsi="Cambria Math"/>
            <w:sz w:val="24"/>
            <w:szCs w:val="24"/>
          </w:rPr>
          <m:t>= R</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M</m:t>
            </m:r>
          </m:sup>
          <m:e>
            <m:sSubSup>
              <m:sSubSupPr>
                <m:ctrlPr>
                  <w:rPr>
                    <w:rFonts w:ascii="Cambria Math" w:hAnsi="Cambria Math"/>
                    <w:i/>
                    <w:sz w:val="24"/>
                    <w:szCs w:val="24"/>
                  </w:rPr>
                </m:ctrlPr>
              </m:sSubSupPr>
              <m:e>
                <m:r>
                  <w:rPr>
                    <w:rFonts w:ascii="Cambria Math" w:hAnsi="Cambria Math"/>
                    <w:sz w:val="24"/>
                    <w:szCs w:val="24"/>
                  </w:rPr>
                  <m:t xml:space="preserve"> τ</m:t>
                </m:r>
              </m:e>
              <m:sub>
                <m:r>
                  <w:rPr>
                    <w:rFonts w:ascii="Cambria Math" w:hAnsi="Cambria Math"/>
                    <w:sz w:val="24"/>
                    <w:szCs w:val="24"/>
                  </w:rPr>
                  <m:t>i</m:t>
                </m:r>
              </m:sub>
              <m:sup>
                <m:r>
                  <w:rPr>
                    <w:rFonts w:ascii="Cambria Math" w:hAnsi="Cambria Math"/>
                    <w:sz w:val="24"/>
                    <w:szCs w:val="24"/>
                  </w:rPr>
                  <m:t>a</m:t>
                </m:r>
              </m:sup>
            </m:sSubSup>
          </m:e>
        </m:nary>
        <m:sSubSup>
          <m:sSubSupPr>
            <m:ctrlPr>
              <w:rPr>
                <w:rFonts w:ascii="Cambria Math" w:hAnsi="Cambria Math"/>
                <w:i/>
                <w:sz w:val="24"/>
                <w:szCs w:val="24"/>
              </w:rPr>
            </m:ctrlPr>
          </m:sSubSupPr>
          <m:e>
            <m:r>
              <w:rPr>
                <w:rFonts w:ascii="Cambria Math" w:hAnsi="Cambria Math"/>
                <w:sz w:val="24"/>
                <w:szCs w:val="24"/>
              </w:rPr>
              <m:t xml:space="preserve"> DF</m:t>
            </m:r>
          </m:e>
          <m:sub>
            <m:r>
              <w:rPr>
                <w:rFonts w:ascii="Cambria Math" w:hAnsi="Cambria Math"/>
                <w:sz w:val="24"/>
                <w:szCs w:val="24"/>
              </w:rPr>
              <m:t>i</m:t>
            </m:r>
          </m:sub>
          <m:sup>
            <m:r>
              <w:rPr>
                <w:rFonts w:ascii="Cambria Math" w:hAnsi="Cambria Math"/>
                <w:sz w:val="24"/>
                <w:szCs w:val="24"/>
              </w:rPr>
              <m:t>d</m:t>
            </m:r>
          </m:sup>
        </m:sSubSup>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 xml:space="preserve"> (</m:t>
            </m:r>
            <m:f>
              <m:fPr>
                <m:ctrlPr>
                  <w:rPr>
                    <w:rFonts w:ascii="Cambria Math" w:hAnsi="Cambria Math"/>
                    <w:i/>
                    <w:sz w:val="24"/>
                    <w:szCs w:val="24"/>
                  </w:rPr>
                </m:ctrlPr>
              </m:fPr>
              <m:num>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f</m:t>
                        </m:r>
                      </m:sup>
                    </m:sSubSup>
                  </m:num>
                  <m:den>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i+1</m:t>
                        </m:r>
                      </m:sub>
                      <m:sup>
                        <m:r>
                          <w:rPr>
                            <w:rFonts w:ascii="Cambria Math" w:hAnsi="Cambria Math"/>
                            <w:sz w:val="24"/>
                            <w:szCs w:val="24"/>
                          </w:rPr>
                          <m:t>f</m:t>
                        </m:r>
                      </m:sup>
                    </m:sSubSup>
                  </m:den>
                </m:f>
                <m:r>
                  <w:rPr>
                    <w:rFonts w:ascii="Cambria Math" w:hAnsi="Cambria Math"/>
                    <w:sz w:val="24"/>
                    <w:szCs w:val="24"/>
                  </w:rPr>
                  <m:t>-1</m:t>
                </m:r>
              </m:num>
              <m:den>
                <m:sSubSup>
                  <m:sSubSupPr>
                    <m:ctrlPr>
                      <w:rPr>
                        <w:rFonts w:ascii="Cambria Math" w:hAnsi="Cambria Math"/>
                        <w:i/>
                        <w:sz w:val="24"/>
                        <w:szCs w:val="24"/>
                      </w:rPr>
                    </m:ctrlPr>
                  </m:sSubSupPr>
                  <m:e>
                    <m:r>
                      <w:rPr>
                        <w:rFonts w:ascii="Cambria Math" w:hAnsi="Cambria Math"/>
                        <w:sz w:val="24"/>
                        <w:szCs w:val="24"/>
                      </w:rPr>
                      <m:t>τ</m:t>
                    </m:r>
                  </m:e>
                  <m:sub>
                    <m:r>
                      <w:rPr>
                        <w:rFonts w:ascii="Cambria Math" w:hAnsi="Cambria Math"/>
                        <w:sz w:val="24"/>
                        <w:szCs w:val="24"/>
                      </w:rPr>
                      <m:t>i</m:t>
                    </m:r>
                  </m:sub>
                  <m:sup>
                    <m:r>
                      <w:rPr>
                        <w:rFonts w:ascii="Cambria Math" w:hAnsi="Cambria Math"/>
                        <w:sz w:val="24"/>
                        <w:szCs w:val="24"/>
                      </w:rPr>
                      <m:t>f</m:t>
                    </m:r>
                  </m:sup>
                </m:sSubSup>
              </m:den>
            </m:f>
            <m:r>
              <w:rPr>
                <w:rFonts w:ascii="Cambria Math" w:hAnsi="Cambria Math"/>
                <w:sz w:val="24"/>
                <w:szCs w:val="24"/>
              </w:rPr>
              <m:t>)</m:t>
            </m:r>
          </m:e>
        </m:nary>
        <m:sSubSup>
          <m:sSubSupPr>
            <m:ctrlPr>
              <w:rPr>
                <w:rFonts w:ascii="Cambria Math" w:hAnsi="Cambria Math"/>
                <w:i/>
                <w:sz w:val="24"/>
                <w:szCs w:val="24"/>
              </w:rPr>
            </m:ctrlPr>
          </m:sSubSupPr>
          <m:e>
            <m:r>
              <w:rPr>
                <w:rFonts w:ascii="Cambria Math" w:hAnsi="Cambria Math"/>
                <w:sz w:val="24"/>
                <w:szCs w:val="24"/>
              </w:rPr>
              <m:t xml:space="preserve"> τ</m:t>
            </m:r>
          </m:e>
          <m:sub>
            <m:r>
              <w:rPr>
                <w:rFonts w:ascii="Cambria Math" w:hAnsi="Cambria Math"/>
                <w:sz w:val="24"/>
                <w:szCs w:val="24"/>
              </w:rPr>
              <m:t>i</m:t>
            </m:r>
          </m:sub>
          <m:sup>
            <m:r>
              <w:rPr>
                <w:rFonts w:ascii="Cambria Math" w:hAnsi="Cambria Math"/>
                <w:sz w:val="24"/>
                <w:szCs w:val="24"/>
              </w:rPr>
              <m:t>a</m:t>
            </m:r>
          </m:sup>
        </m:sSubSup>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oMath>
      <w:r>
        <w:rPr>
          <w:sz w:val="24"/>
          <w:szCs w:val="24"/>
        </w:rPr>
        <w:t xml:space="preserve">                   (3)</w:t>
      </w:r>
    </w:p>
    <w:p w:rsidR="00587956" w:rsidRPr="00EA1DB0" w:rsidRDefault="00587956" w:rsidP="005F1131">
      <w:pPr>
        <w:rPr>
          <w:sz w:val="24"/>
          <w:szCs w:val="24"/>
        </w:rPr>
      </w:pPr>
      <w:r>
        <w:rPr>
          <w:sz w:val="24"/>
          <w:szCs w:val="24"/>
        </w:rPr>
        <w:t>Where:</w:t>
      </w:r>
    </w:p>
    <w:p w:rsidR="00096808" w:rsidRDefault="00096808" w:rsidP="005F1131">
      <w:pPr>
        <w:rPr>
          <w:sz w:val="24"/>
          <w:szCs w:val="24"/>
        </w:rPr>
      </w:pPr>
      <m:oMath>
        <m:r>
          <w:rPr>
            <w:rFonts w:ascii="Cambria Math" w:hAnsi="Cambria Math"/>
            <w:sz w:val="24"/>
            <w:szCs w:val="24"/>
          </w:rPr>
          <m:t>R</m:t>
        </m:r>
      </m:oMath>
      <w:r>
        <w:rPr>
          <w:sz w:val="24"/>
          <w:szCs w:val="24"/>
        </w:rPr>
        <w:t>: Market swap par rate and it’s an input;</w:t>
      </w:r>
    </w:p>
    <w:p w:rsidR="00096808" w:rsidRDefault="0075206C" w:rsidP="005F1131">
      <w:pPr>
        <w:rPr>
          <w:sz w:val="24"/>
          <w:szCs w:val="24"/>
        </w:rPr>
      </w:pPr>
      <m:oMath>
        <m:sSubSup>
          <m:sSubSupPr>
            <m:ctrlPr>
              <w:rPr>
                <w:rFonts w:ascii="Cambria Math" w:hAnsi="Cambria Math"/>
                <w:i/>
                <w:sz w:val="24"/>
                <w:szCs w:val="24"/>
              </w:rPr>
            </m:ctrlPr>
          </m:sSubSupPr>
          <m:e>
            <m:r>
              <w:rPr>
                <w:rFonts w:ascii="Cambria Math" w:hAnsi="Cambria Math"/>
                <w:sz w:val="24"/>
                <w:szCs w:val="24"/>
              </w:rPr>
              <m:t>τ</m:t>
            </m:r>
          </m:e>
          <m:sub>
            <m:r>
              <w:rPr>
                <w:rFonts w:ascii="Cambria Math" w:hAnsi="Cambria Math"/>
                <w:sz w:val="24"/>
                <w:szCs w:val="24"/>
              </w:rPr>
              <m:t>i</m:t>
            </m:r>
          </m:sub>
          <m:sup>
            <m:r>
              <w:rPr>
                <w:rFonts w:ascii="Cambria Math" w:hAnsi="Cambria Math"/>
                <w:sz w:val="24"/>
                <w:szCs w:val="24"/>
              </w:rPr>
              <m:t>a</m:t>
            </m:r>
          </m:sup>
        </m:sSubSup>
        <m:r>
          <w:rPr>
            <w:rFonts w:ascii="Cambria Math" w:hAnsi="Cambria Math"/>
            <w:sz w:val="24"/>
            <w:szCs w:val="24"/>
          </w:rPr>
          <m:t>:</m:t>
        </m:r>
      </m:oMath>
      <w:r w:rsidR="00096808">
        <w:rPr>
          <w:sz w:val="24"/>
          <w:szCs w:val="24"/>
        </w:rPr>
        <w:t xml:space="preserve"> Accrual date count fraction;</w:t>
      </w:r>
    </w:p>
    <w:p w:rsidR="00096808" w:rsidRDefault="0075206C" w:rsidP="005F1131">
      <w:pPr>
        <w:rPr>
          <w:sz w:val="24"/>
          <w:szCs w:val="24"/>
        </w:rPr>
      </w:pPr>
      <m:oMath>
        <m:sSubSup>
          <m:sSubSupPr>
            <m:ctrlPr>
              <w:rPr>
                <w:rFonts w:ascii="Cambria Math" w:hAnsi="Cambria Math"/>
                <w:i/>
                <w:sz w:val="24"/>
                <w:szCs w:val="24"/>
              </w:rPr>
            </m:ctrlPr>
          </m:sSubSupPr>
          <m:e>
            <m:r>
              <w:rPr>
                <w:rFonts w:ascii="Cambria Math" w:hAnsi="Cambria Math"/>
                <w:sz w:val="24"/>
                <w:szCs w:val="24"/>
              </w:rPr>
              <m:t>τ</m:t>
            </m:r>
          </m:e>
          <m:sub>
            <m:r>
              <w:rPr>
                <w:rFonts w:ascii="Cambria Math" w:hAnsi="Cambria Math"/>
                <w:sz w:val="24"/>
                <w:szCs w:val="24"/>
              </w:rPr>
              <m:t>i</m:t>
            </m:r>
          </m:sub>
          <m:sup>
            <m:r>
              <w:rPr>
                <w:rFonts w:ascii="Cambria Math" w:hAnsi="Cambria Math"/>
                <w:sz w:val="24"/>
                <w:szCs w:val="24"/>
              </w:rPr>
              <m:t>f</m:t>
            </m:r>
          </m:sup>
        </m:sSubSup>
      </m:oMath>
      <w:r w:rsidR="00096808">
        <w:rPr>
          <w:sz w:val="24"/>
          <w:szCs w:val="24"/>
        </w:rPr>
        <w:t>: Fixing date count fraction;</w:t>
      </w:r>
    </w:p>
    <w:p w:rsidR="00096808" w:rsidRDefault="0075206C" w:rsidP="005F1131">
      <w:pPr>
        <w:rPr>
          <w:sz w:val="24"/>
          <w:szCs w:val="24"/>
        </w:rPr>
      </w:pPr>
      <m:oMath>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oMath>
      <w:r w:rsidR="00096808">
        <w:rPr>
          <w:sz w:val="24"/>
          <w:szCs w:val="24"/>
        </w:rPr>
        <w:t>: Discount factor provided by the discounting OIS curve;</w:t>
      </w:r>
    </w:p>
    <w:p w:rsidR="006463E1" w:rsidRDefault="0075206C" w:rsidP="005F1131">
      <w:pPr>
        <w:rPr>
          <w:sz w:val="24"/>
          <w:szCs w:val="24"/>
        </w:rPr>
      </w:pPr>
      <m:oMath>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f</m:t>
            </m:r>
          </m:sup>
        </m:sSubSup>
      </m:oMath>
      <w:r w:rsidR="00EA1DB0">
        <w:rPr>
          <w:sz w:val="24"/>
          <w:szCs w:val="24"/>
        </w:rPr>
        <w:t>: Discount factor of the 3M curve;</w:t>
      </w:r>
    </w:p>
    <w:p w:rsidR="00EA1DB0" w:rsidRDefault="00EA7AED" w:rsidP="005F1131">
      <w:pPr>
        <w:rPr>
          <w:sz w:val="24"/>
          <w:szCs w:val="24"/>
        </w:rPr>
      </w:pPr>
      <w:r>
        <w:rPr>
          <w:sz w:val="24"/>
          <w:szCs w:val="24"/>
        </w:rPr>
        <w:t xml:space="preserve">Conveniently all </w:t>
      </w:r>
      <w:r w:rsidR="006463E1">
        <w:rPr>
          <w:sz w:val="24"/>
          <w:szCs w:val="24"/>
        </w:rPr>
        <w:t xml:space="preserve">the </w:t>
      </w:r>
      <w:r>
        <w:rPr>
          <w:sz w:val="24"/>
          <w:szCs w:val="24"/>
        </w:rPr>
        <w:t>first four</w:t>
      </w:r>
      <w:r w:rsidR="00EA1DB0">
        <w:rPr>
          <w:sz w:val="24"/>
          <w:szCs w:val="24"/>
        </w:rPr>
        <w:t xml:space="preserve"> parameters are known, including </w:t>
      </w:r>
      <m:oMath>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oMath>
      <w:r>
        <w:rPr>
          <w:sz w:val="24"/>
          <w:szCs w:val="24"/>
        </w:rPr>
        <w:t>. T</w:t>
      </w:r>
      <w:r w:rsidR="00EA1DB0">
        <w:rPr>
          <w:sz w:val="24"/>
          <w:szCs w:val="24"/>
        </w:rPr>
        <w:t>he only two knowns</w:t>
      </w:r>
      <w:r w:rsidR="006463E1">
        <w:rPr>
          <w:sz w:val="24"/>
          <w:szCs w:val="24"/>
        </w:rPr>
        <w:t xml:space="preserve"> in the formula</w:t>
      </w:r>
      <w:r w:rsidR="00EA1DB0">
        <w:rPr>
          <w:sz w:val="24"/>
          <w:szCs w:val="24"/>
        </w:rPr>
        <w:t xml:space="preserve">, </w:t>
      </w:r>
      <m:oMath>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f</m:t>
            </m:r>
          </m:sup>
        </m:sSubSup>
      </m:oMath>
      <w:r>
        <w:rPr>
          <w:sz w:val="24"/>
          <w:szCs w:val="24"/>
        </w:rPr>
        <w:t xml:space="preserve"> and </w:t>
      </w:r>
      <w:r w:rsidR="00EA1DB0">
        <w:rPr>
          <w:sz w:val="24"/>
          <w:szCs w:val="24"/>
        </w:rPr>
        <w:t xml:space="preserve"> </w:t>
      </w:r>
      <m:oMath>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i+1</m:t>
            </m:r>
          </m:sub>
          <m:sup>
            <m:r>
              <w:rPr>
                <w:rFonts w:ascii="Cambria Math" w:hAnsi="Cambria Math"/>
                <w:sz w:val="24"/>
                <w:szCs w:val="24"/>
              </w:rPr>
              <m:t>f</m:t>
            </m:r>
          </m:sup>
        </m:sSubSup>
      </m:oMath>
      <w:r>
        <w:rPr>
          <w:sz w:val="24"/>
          <w:szCs w:val="24"/>
        </w:rPr>
        <w:t xml:space="preserve">, are related to each other via the 3M curve’s interpolation method. That means one </w:t>
      </w:r>
      <w:r w:rsidR="006463E1">
        <w:rPr>
          <w:sz w:val="24"/>
          <w:szCs w:val="24"/>
        </w:rPr>
        <w:t xml:space="preserve">of them </w:t>
      </w:r>
      <w:r>
        <w:rPr>
          <w:sz w:val="24"/>
          <w:szCs w:val="24"/>
        </w:rPr>
        <w:t xml:space="preserve">can be represented as a function of the other with the help of the curve’s interpolation function. As a result we can effectively state there is </w:t>
      </w:r>
      <w:r w:rsidR="00821C01">
        <w:rPr>
          <w:sz w:val="24"/>
          <w:szCs w:val="24"/>
        </w:rPr>
        <w:t xml:space="preserve">only </w:t>
      </w:r>
      <w:r>
        <w:rPr>
          <w:sz w:val="24"/>
          <w:szCs w:val="24"/>
        </w:rPr>
        <w:t>one unknown to be solved for in this PV formula.</w:t>
      </w:r>
    </w:p>
    <w:p w:rsidR="00B07CF6" w:rsidRPr="00515574" w:rsidRDefault="0053433B" w:rsidP="0053433B">
      <w:pPr>
        <w:pStyle w:val="Heading4"/>
        <w:rPr>
          <w:i/>
        </w:rPr>
      </w:pPr>
      <w:r w:rsidRPr="00515574">
        <w:rPr>
          <w:i/>
        </w:rPr>
        <w:t>Problems</w:t>
      </w:r>
    </w:p>
    <w:p w:rsidR="00B07CF6" w:rsidRDefault="00824F00" w:rsidP="005F1131">
      <w:pPr>
        <w:rPr>
          <w:sz w:val="24"/>
          <w:szCs w:val="24"/>
        </w:rPr>
      </w:pPr>
      <w:r>
        <w:rPr>
          <w:sz w:val="24"/>
          <w:szCs w:val="24"/>
        </w:rPr>
        <w:t>As explained earlier</w:t>
      </w:r>
      <w:r w:rsidR="00B07CF6" w:rsidRPr="00B07CF6">
        <w:rPr>
          <w:sz w:val="24"/>
          <w:szCs w:val="24"/>
        </w:rPr>
        <w:t xml:space="preserve"> it’s wrong to assume that curves can be built separately and independently</w:t>
      </w:r>
      <w:r>
        <w:rPr>
          <w:sz w:val="24"/>
          <w:szCs w:val="24"/>
        </w:rPr>
        <w:t xml:space="preserve"> as that contradicts with how </w:t>
      </w:r>
      <w:r w:rsidR="0050087F">
        <w:rPr>
          <w:sz w:val="24"/>
          <w:szCs w:val="24"/>
        </w:rPr>
        <w:t xml:space="preserve">yield </w:t>
      </w:r>
      <w:r>
        <w:rPr>
          <w:sz w:val="24"/>
          <w:szCs w:val="24"/>
        </w:rPr>
        <w:t>curves behave in the real market</w:t>
      </w:r>
      <w:r w:rsidR="00B07CF6" w:rsidRPr="00B07CF6">
        <w:rPr>
          <w:sz w:val="24"/>
          <w:szCs w:val="24"/>
        </w:rPr>
        <w:t>.</w:t>
      </w:r>
      <w:r w:rsidR="00B07CF6">
        <w:rPr>
          <w:sz w:val="24"/>
          <w:szCs w:val="24"/>
        </w:rPr>
        <w:t xml:space="preserve"> Therefore, i</w:t>
      </w:r>
      <w:r w:rsidR="00B07CF6" w:rsidRPr="00B07CF6">
        <w:rPr>
          <w:sz w:val="24"/>
          <w:szCs w:val="24"/>
        </w:rPr>
        <w:t>t’s wrong to assume the OIS curve is independent of the Libor curves and hence wrong to assume</w:t>
      </w:r>
      <w:r w:rsidR="00B07CF6">
        <w:rPr>
          <w:sz w:val="24"/>
          <w:szCs w:val="24"/>
        </w:rPr>
        <w:t xml:space="preserve"> </w:t>
      </w:r>
      <m:oMath>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oMath>
      <w:r w:rsidR="00B07CF6">
        <w:rPr>
          <w:sz w:val="24"/>
          <w:szCs w:val="24"/>
        </w:rPr>
        <w:t xml:space="preserve"> </w:t>
      </w:r>
      <w:r>
        <w:rPr>
          <w:sz w:val="24"/>
          <w:szCs w:val="24"/>
        </w:rPr>
        <w:t>can be</w:t>
      </w:r>
      <w:r w:rsidR="00B07CF6" w:rsidRPr="00B07CF6">
        <w:rPr>
          <w:sz w:val="24"/>
          <w:szCs w:val="24"/>
        </w:rPr>
        <w:t xml:space="preserve"> known prior to knowing</w:t>
      </w:r>
      <w:r w:rsidR="00B07CF6">
        <w:rPr>
          <w:sz w:val="24"/>
          <w:szCs w:val="24"/>
        </w:rPr>
        <w:t xml:space="preserve"> </w:t>
      </w:r>
      <m:oMath>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f</m:t>
            </m:r>
          </m:sup>
        </m:sSubSup>
      </m:oMath>
      <w:r w:rsidR="00B07CF6" w:rsidRPr="00B07CF6">
        <w:rPr>
          <w:sz w:val="24"/>
          <w:szCs w:val="24"/>
        </w:rPr>
        <w:t>;</w:t>
      </w:r>
    </w:p>
    <w:p w:rsidR="00677222" w:rsidRDefault="00677222" w:rsidP="00677222">
      <w:pPr>
        <w:pStyle w:val="Heading3"/>
      </w:pPr>
      <w:r>
        <w:lastRenderedPageBreak/>
        <w:t>Libor-OIS Basis Swap in an OIS curve</w:t>
      </w:r>
    </w:p>
    <w:p w:rsidR="0053433B" w:rsidRPr="00515574" w:rsidRDefault="0053433B" w:rsidP="0053433B">
      <w:pPr>
        <w:pStyle w:val="Heading4"/>
        <w:rPr>
          <w:i/>
        </w:rPr>
      </w:pPr>
      <w:r w:rsidRPr="00515574">
        <w:rPr>
          <w:i/>
        </w:rPr>
        <w:t>Current Design</w:t>
      </w:r>
    </w:p>
    <w:p w:rsidR="00821C01" w:rsidRDefault="00821C01" w:rsidP="005F1131">
      <w:pPr>
        <w:rPr>
          <w:sz w:val="24"/>
          <w:szCs w:val="24"/>
        </w:rPr>
      </w:pPr>
      <w:r>
        <w:rPr>
          <w:sz w:val="24"/>
          <w:szCs w:val="24"/>
        </w:rPr>
        <w:t xml:space="preserve">Next let’s take a look at a Libor-OIS basis swap used in an Eonia curve. The PV formula of </w:t>
      </w:r>
      <w:r w:rsidR="00A37CAF">
        <w:rPr>
          <w:sz w:val="24"/>
          <w:szCs w:val="24"/>
        </w:rPr>
        <w:t>this</w:t>
      </w:r>
      <w:r>
        <w:rPr>
          <w:sz w:val="24"/>
          <w:szCs w:val="24"/>
        </w:rPr>
        <w:t xml:space="preserve"> product is typically like this:</w:t>
      </w:r>
    </w:p>
    <w:p w:rsidR="00821C01" w:rsidRPr="00C238F6" w:rsidRDefault="0075206C" w:rsidP="00821C01">
      <w:pPr>
        <w:rPr>
          <w:sz w:val="24"/>
          <w:szCs w:val="24"/>
        </w:rPr>
      </w:pPr>
      <m:oMathPara>
        <m:oMath>
          <m:sSub>
            <m:sSubPr>
              <m:ctrlPr>
                <w:rPr>
                  <w:rFonts w:ascii="Cambria Math" w:hAnsi="Cambria Math"/>
                  <w:i/>
                  <w:sz w:val="24"/>
                  <w:szCs w:val="24"/>
                </w:rPr>
              </m:ctrlPr>
            </m:sSubPr>
            <m:e>
              <m:r>
                <w:rPr>
                  <w:rFonts w:ascii="Cambria Math" w:hAnsi="Cambria Math"/>
                  <w:sz w:val="24"/>
                  <w:szCs w:val="24"/>
                </w:rPr>
                <m:t>PV</m:t>
              </m:r>
            </m:e>
            <m:sub>
              <m:r>
                <w:rPr>
                  <w:rFonts w:ascii="Cambria Math" w:hAnsi="Cambria Math"/>
                  <w:sz w:val="24"/>
                  <w:szCs w:val="24"/>
                </w:rPr>
                <m:t>LOBasis</m:t>
              </m:r>
            </m:sub>
          </m:sSub>
          <m:r>
            <w:rPr>
              <w:rFonts w:ascii="Cambria Math" w:hAnsi="Cambria Math"/>
              <w:sz w:val="24"/>
              <w:szCs w:val="24"/>
            </w:rPr>
            <m:t xml:space="preserve">= </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M</m:t>
              </m:r>
            </m:sup>
            <m:e>
              <m:d>
                <m:dPr>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 xml:space="preserve"> f</m:t>
                      </m:r>
                    </m:e>
                    <m:sub>
                      <m:r>
                        <w:rPr>
                          <w:rFonts w:ascii="Cambria Math" w:hAnsi="Cambria Math"/>
                          <w:sz w:val="24"/>
                          <w:szCs w:val="24"/>
                        </w:rPr>
                        <m:t>i</m:t>
                      </m:r>
                    </m:sub>
                    <m:sup>
                      <m:r>
                        <w:rPr>
                          <w:rFonts w:ascii="Cambria Math" w:hAnsi="Cambria Math"/>
                          <w:sz w:val="24"/>
                          <w:szCs w:val="24"/>
                        </w:rPr>
                        <m:t>d</m:t>
                      </m:r>
                    </m:sup>
                  </m:sSubSup>
                  <m:r>
                    <w:rPr>
                      <w:rFonts w:ascii="Cambria Math" w:hAnsi="Cambria Math"/>
                      <w:sz w:val="24"/>
                      <w:szCs w:val="24"/>
                    </w:rPr>
                    <m:t>-s</m:t>
                  </m:r>
                </m:e>
              </m:d>
            </m:e>
          </m:nary>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i/>
                      <w:sz w:val="24"/>
                      <w:szCs w:val="24"/>
                    </w:rPr>
                  </m:ctrlPr>
                </m:sSubSupPr>
                <m:e>
                  <m:r>
                    <w:rPr>
                      <w:rFonts w:ascii="Cambria Math" w:hAnsi="Cambria Math"/>
                      <w:sz w:val="24"/>
                      <w:szCs w:val="24"/>
                    </w:rPr>
                    <m:t xml:space="preserve"> f</m:t>
                  </m:r>
                </m:e>
                <m:sub>
                  <m:r>
                    <w:rPr>
                      <w:rFonts w:ascii="Cambria Math" w:hAnsi="Cambria Math"/>
                      <w:sz w:val="24"/>
                      <w:szCs w:val="24"/>
                    </w:rPr>
                    <m:t>i</m:t>
                  </m:r>
                </m:sub>
                <m:sup>
                  <m:r>
                    <w:rPr>
                      <w:rFonts w:ascii="Cambria Math" w:hAnsi="Cambria Math"/>
                      <w:sz w:val="24"/>
                      <w:szCs w:val="24"/>
                    </w:rPr>
                    <m:t>L</m:t>
                  </m:r>
                </m:sup>
              </m:sSubSup>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τ</m:t>
                  </m:r>
                </m:e>
                <m:sub>
                  <m:r>
                    <w:rPr>
                      <w:rFonts w:ascii="Cambria Math" w:hAnsi="Cambria Math"/>
                      <w:sz w:val="24"/>
                      <w:szCs w:val="24"/>
                    </w:rPr>
                    <m:t>i</m:t>
                  </m:r>
                </m:sub>
                <m:sup>
                  <m:r>
                    <w:rPr>
                      <w:rFonts w:ascii="Cambria Math" w:hAnsi="Cambria Math"/>
                      <w:sz w:val="24"/>
                      <w:szCs w:val="24"/>
                    </w:rPr>
                    <m:t>a</m:t>
                  </m:r>
                </m:sup>
              </m:sSubSup>
            </m:e>
          </m:nary>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oMath>
      </m:oMathPara>
    </w:p>
    <w:p w:rsidR="00C238F6" w:rsidRPr="00C238F6" w:rsidRDefault="00274C5D" w:rsidP="00821C01">
      <w:pPr>
        <w:rPr>
          <w:sz w:val="24"/>
          <w:szCs w:val="24"/>
        </w:rPr>
      </w:pPr>
      <m:oMathPara>
        <m:oMath>
          <m:r>
            <w:rPr>
              <w:rFonts w:ascii="Cambria Math" w:hAnsi="Cambria Math"/>
              <w:sz w:val="24"/>
              <w:szCs w:val="24"/>
            </w:rPr>
            <m:t xml:space="preserve">                                                          = </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M</m:t>
              </m:r>
            </m:sup>
            <m:e>
              <m:r>
                <w:rPr>
                  <w:rFonts w:ascii="Cambria Math" w:hAnsi="Cambria Math"/>
                  <w:sz w:val="24"/>
                  <w:szCs w:val="24"/>
                </w:rPr>
                <m:t>(</m:t>
              </m:r>
              <m:f>
                <m:fPr>
                  <m:ctrlPr>
                    <w:rPr>
                      <w:rFonts w:ascii="Cambria Math" w:hAnsi="Cambria Math"/>
                      <w:i/>
                      <w:sz w:val="24"/>
                      <w:szCs w:val="24"/>
                    </w:rPr>
                  </m:ctrlPr>
                </m:fPr>
                <m:num>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num>
                    <m:den>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i+1</m:t>
                          </m:r>
                        </m:sub>
                        <m:sup>
                          <m:r>
                            <w:rPr>
                              <w:rFonts w:ascii="Cambria Math" w:hAnsi="Cambria Math"/>
                              <w:sz w:val="24"/>
                              <w:szCs w:val="24"/>
                            </w:rPr>
                            <m:t>d</m:t>
                          </m:r>
                        </m:sup>
                      </m:sSubSup>
                    </m:den>
                  </m:f>
                  <m:r>
                    <w:rPr>
                      <w:rFonts w:ascii="Cambria Math" w:hAnsi="Cambria Math"/>
                      <w:sz w:val="24"/>
                      <w:szCs w:val="24"/>
                    </w:rPr>
                    <m:t>-1</m:t>
                  </m:r>
                </m:num>
                <m:den>
                  <m:sSubSup>
                    <m:sSubSupPr>
                      <m:ctrlPr>
                        <w:rPr>
                          <w:rFonts w:ascii="Cambria Math" w:hAnsi="Cambria Math"/>
                          <w:i/>
                          <w:sz w:val="24"/>
                          <w:szCs w:val="24"/>
                        </w:rPr>
                      </m:ctrlPr>
                    </m:sSubSupPr>
                    <m:e>
                      <m:r>
                        <w:rPr>
                          <w:rFonts w:ascii="Cambria Math" w:hAnsi="Cambria Math"/>
                          <w:sz w:val="24"/>
                          <w:szCs w:val="24"/>
                        </w:rPr>
                        <m:t>τ</m:t>
                      </m:r>
                    </m:e>
                    <m:sub>
                      <m:r>
                        <w:rPr>
                          <w:rFonts w:ascii="Cambria Math" w:hAnsi="Cambria Math"/>
                          <w:sz w:val="24"/>
                          <w:szCs w:val="24"/>
                        </w:rPr>
                        <m:t>i</m:t>
                      </m:r>
                    </m:sub>
                    <m:sup>
                      <m:r>
                        <w:rPr>
                          <w:rFonts w:ascii="Cambria Math" w:hAnsi="Cambria Math"/>
                          <w:sz w:val="24"/>
                          <w:szCs w:val="24"/>
                        </w:rPr>
                        <m:t>d</m:t>
                      </m:r>
                    </m:sup>
                  </m:sSubSup>
                </m:den>
              </m:f>
              <m:r>
                <w:rPr>
                  <w:rFonts w:ascii="Cambria Math" w:hAnsi="Cambria Math"/>
                  <w:sz w:val="24"/>
                  <w:szCs w:val="24"/>
                </w:rPr>
                <m:t>-s)</m:t>
              </m:r>
            </m:e>
          </m:nary>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i/>
                      <w:sz w:val="24"/>
                      <w:szCs w:val="24"/>
                    </w:rPr>
                  </m:ctrlPr>
                </m:sSubSupPr>
                <m:e>
                  <m:r>
                    <w:rPr>
                      <w:rFonts w:ascii="Cambria Math" w:hAnsi="Cambria Math"/>
                      <w:sz w:val="24"/>
                      <w:szCs w:val="24"/>
                    </w:rPr>
                    <m:t xml:space="preserve"> f</m:t>
                  </m:r>
                </m:e>
                <m:sub>
                  <m:r>
                    <w:rPr>
                      <w:rFonts w:ascii="Cambria Math" w:hAnsi="Cambria Math"/>
                      <w:sz w:val="24"/>
                      <w:szCs w:val="24"/>
                    </w:rPr>
                    <m:t>i</m:t>
                  </m:r>
                </m:sub>
                <m:sup>
                  <m:r>
                    <w:rPr>
                      <w:rFonts w:ascii="Cambria Math" w:hAnsi="Cambria Math"/>
                      <w:sz w:val="24"/>
                      <w:szCs w:val="24"/>
                    </w:rPr>
                    <m:t>L</m:t>
                  </m:r>
                </m:sup>
              </m:sSubSup>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τ</m:t>
                  </m:r>
                </m:e>
                <m:sub>
                  <m:r>
                    <w:rPr>
                      <w:rFonts w:ascii="Cambria Math" w:hAnsi="Cambria Math"/>
                      <w:sz w:val="24"/>
                      <w:szCs w:val="24"/>
                    </w:rPr>
                    <m:t>i</m:t>
                  </m:r>
                </m:sub>
                <m:sup>
                  <m:r>
                    <w:rPr>
                      <w:rFonts w:ascii="Cambria Math" w:hAnsi="Cambria Math"/>
                      <w:sz w:val="24"/>
                      <w:szCs w:val="24"/>
                    </w:rPr>
                    <m:t>a</m:t>
                  </m:r>
                </m:sup>
              </m:sSubSup>
            </m:e>
          </m:nary>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r>
            <w:rPr>
              <w:rFonts w:ascii="Cambria Math" w:hAnsi="Cambria Math"/>
              <w:sz w:val="24"/>
              <w:szCs w:val="24"/>
            </w:rPr>
            <m:t xml:space="preserve">                    (4)</m:t>
          </m:r>
        </m:oMath>
      </m:oMathPara>
    </w:p>
    <w:p w:rsidR="00165711" w:rsidRPr="00EA1DB0" w:rsidRDefault="00165711" w:rsidP="00165711">
      <w:pPr>
        <w:rPr>
          <w:sz w:val="24"/>
          <w:szCs w:val="24"/>
        </w:rPr>
      </w:pPr>
      <w:r>
        <w:rPr>
          <w:sz w:val="24"/>
          <w:szCs w:val="24"/>
        </w:rPr>
        <w:t>Where:</w:t>
      </w:r>
    </w:p>
    <w:p w:rsidR="00165711" w:rsidRDefault="0075206C" w:rsidP="00165711">
      <w:pPr>
        <w:rPr>
          <w:sz w:val="24"/>
          <w:szCs w:val="24"/>
        </w:rPr>
      </w:pPr>
      <m:oMath>
        <m:sSubSup>
          <m:sSubSupPr>
            <m:ctrlPr>
              <w:rPr>
                <w:rFonts w:ascii="Cambria Math" w:hAnsi="Cambria Math"/>
                <w:i/>
                <w:sz w:val="24"/>
                <w:szCs w:val="24"/>
              </w:rPr>
            </m:ctrlPr>
          </m:sSubSupPr>
          <m:e>
            <m:r>
              <w:rPr>
                <w:rFonts w:ascii="Cambria Math" w:hAnsi="Cambria Math"/>
                <w:sz w:val="24"/>
                <w:szCs w:val="24"/>
              </w:rPr>
              <m:t>τ</m:t>
            </m:r>
          </m:e>
          <m:sub>
            <m:r>
              <w:rPr>
                <w:rFonts w:ascii="Cambria Math" w:hAnsi="Cambria Math"/>
                <w:sz w:val="24"/>
                <w:szCs w:val="24"/>
              </w:rPr>
              <m:t>i</m:t>
            </m:r>
          </m:sub>
          <m:sup>
            <m:r>
              <w:rPr>
                <w:rFonts w:ascii="Cambria Math" w:hAnsi="Cambria Math"/>
                <w:sz w:val="24"/>
                <w:szCs w:val="24"/>
              </w:rPr>
              <m:t>a</m:t>
            </m:r>
          </m:sup>
        </m:sSubSup>
        <m:r>
          <w:rPr>
            <w:rFonts w:ascii="Cambria Math" w:hAnsi="Cambria Math"/>
            <w:sz w:val="24"/>
            <w:szCs w:val="24"/>
          </w:rPr>
          <m:t>:</m:t>
        </m:r>
      </m:oMath>
      <w:r w:rsidR="00165711">
        <w:rPr>
          <w:sz w:val="24"/>
          <w:szCs w:val="24"/>
        </w:rPr>
        <w:t xml:space="preserve"> Accrual date count fraction;</w:t>
      </w:r>
    </w:p>
    <w:p w:rsidR="00165711" w:rsidRDefault="0075206C" w:rsidP="00165711">
      <w:pPr>
        <w:rPr>
          <w:sz w:val="24"/>
          <w:szCs w:val="24"/>
        </w:rPr>
      </w:pPr>
      <m:oMath>
        <m:sSubSup>
          <m:sSubSupPr>
            <m:ctrlPr>
              <w:rPr>
                <w:rFonts w:ascii="Cambria Math" w:hAnsi="Cambria Math"/>
                <w:i/>
                <w:sz w:val="24"/>
                <w:szCs w:val="24"/>
              </w:rPr>
            </m:ctrlPr>
          </m:sSubSupPr>
          <m:e>
            <m:r>
              <w:rPr>
                <w:rFonts w:ascii="Cambria Math" w:hAnsi="Cambria Math"/>
                <w:sz w:val="24"/>
                <w:szCs w:val="24"/>
              </w:rPr>
              <m:t>τ</m:t>
            </m:r>
          </m:e>
          <m:sub>
            <m:r>
              <w:rPr>
                <w:rFonts w:ascii="Cambria Math" w:hAnsi="Cambria Math"/>
                <w:sz w:val="24"/>
                <w:szCs w:val="24"/>
              </w:rPr>
              <m:t>i</m:t>
            </m:r>
          </m:sub>
          <m:sup>
            <m:r>
              <w:rPr>
                <w:rFonts w:ascii="Cambria Math" w:hAnsi="Cambria Math"/>
                <w:sz w:val="24"/>
                <w:szCs w:val="24"/>
              </w:rPr>
              <m:t>d</m:t>
            </m:r>
          </m:sup>
        </m:sSubSup>
      </m:oMath>
      <w:r w:rsidR="00165711">
        <w:rPr>
          <w:sz w:val="24"/>
          <w:szCs w:val="24"/>
        </w:rPr>
        <w:t>: Fixing date count fraction of the OIS curve;</w:t>
      </w:r>
    </w:p>
    <w:p w:rsidR="00165711" w:rsidRDefault="0075206C" w:rsidP="00165711">
      <w:pPr>
        <w:rPr>
          <w:sz w:val="24"/>
          <w:szCs w:val="24"/>
        </w:rPr>
      </w:pPr>
      <m:oMath>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oMath>
      <w:r w:rsidR="00165711">
        <w:rPr>
          <w:sz w:val="24"/>
          <w:szCs w:val="24"/>
        </w:rPr>
        <w:t>: Discount factor of the OIS curve;</w:t>
      </w:r>
    </w:p>
    <w:p w:rsidR="00165711" w:rsidRDefault="0075206C" w:rsidP="00165711">
      <w:pPr>
        <w:rPr>
          <w:sz w:val="24"/>
          <w:szCs w:val="24"/>
        </w:rPr>
      </w:pPr>
      <m:oMath>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f</m:t>
            </m:r>
          </m:sup>
        </m:sSubSup>
      </m:oMath>
      <w:r w:rsidR="00165711">
        <w:rPr>
          <w:sz w:val="24"/>
          <w:szCs w:val="24"/>
        </w:rPr>
        <w:t>: Discount factor of the 3M curve;</w:t>
      </w:r>
    </w:p>
    <w:p w:rsidR="00165711" w:rsidRDefault="0075206C" w:rsidP="00165711">
      <w:pPr>
        <w:rPr>
          <w:sz w:val="24"/>
          <w:szCs w:val="24"/>
        </w:rPr>
      </w:pPr>
      <m:oMath>
        <m:sSubSup>
          <m:sSubSupPr>
            <m:ctrlPr>
              <w:rPr>
                <w:rFonts w:ascii="Cambria Math" w:hAnsi="Cambria Math"/>
                <w:i/>
                <w:sz w:val="24"/>
                <w:szCs w:val="24"/>
              </w:rPr>
            </m:ctrlPr>
          </m:sSubSupPr>
          <m:e>
            <m:r>
              <w:rPr>
                <w:rFonts w:ascii="Cambria Math" w:hAnsi="Cambria Math"/>
                <w:sz w:val="24"/>
                <w:szCs w:val="24"/>
              </w:rPr>
              <m:t>f</m:t>
            </m:r>
          </m:e>
          <m:sub>
            <m:r>
              <w:rPr>
                <w:rFonts w:ascii="Cambria Math" w:hAnsi="Cambria Math"/>
                <w:sz w:val="24"/>
                <w:szCs w:val="24"/>
              </w:rPr>
              <m:t>i</m:t>
            </m:r>
          </m:sub>
          <m:sup>
            <m:r>
              <w:rPr>
                <w:rFonts w:ascii="Cambria Math" w:hAnsi="Cambria Math"/>
                <w:sz w:val="24"/>
                <w:szCs w:val="24"/>
              </w:rPr>
              <m:t>L</m:t>
            </m:r>
          </m:sup>
        </m:sSubSup>
      </m:oMath>
      <w:r w:rsidR="00165711">
        <w:rPr>
          <w:sz w:val="24"/>
          <w:szCs w:val="24"/>
        </w:rPr>
        <w:t>: 3M Libor rates;</w:t>
      </w:r>
    </w:p>
    <w:p w:rsidR="00A37CAF" w:rsidRDefault="00A37CAF" w:rsidP="00A37CAF">
      <w:pPr>
        <w:rPr>
          <w:sz w:val="24"/>
          <w:szCs w:val="24"/>
        </w:rPr>
      </w:pPr>
      <m:oMath>
        <m:r>
          <w:rPr>
            <w:rFonts w:ascii="Cambria Math" w:hAnsi="Cambria Math"/>
            <w:sz w:val="24"/>
            <w:szCs w:val="24"/>
          </w:rPr>
          <m:t>s</m:t>
        </m:r>
      </m:oMath>
      <w:r>
        <w:rPr>
          <w:sz w:val="24"/>
          <w:szCs w:val="24"/>
        </w:rPr>
        <w:t>: 3M Libor-OIS basis;</w:t>
      </w:r>
    </w:p>
    <w:p w:rsidR="00A15E22" w:rsidRDefault="00A15E22" w:rsidP="005F1131">
      <w:pPr>
        <w:rPr>
          <w:sz w:val="24"/>
          <w:szCs w:val="24"/>
        </w:rPr>
      </w:pPr>
    </w:p>
    <w:p w:rsidR="005253DD" w:rsidRDefault="004B5B23" w:rsidP="005F1131">
      <w:pPr>
        <w:rPr>
          <w:sz w:val="24"/>
          <w:szCs w:val="24"/>
        </w:rPr>
      </w:pPr>
      <w:r>
        <w:rPr>
          <w:sz w:val="24"/>
          <w:szCs w:val="24"/>
        </w:rPr>
        <w:t xml:space="preserve">When instruments </w:t>
      </w:r>
      <w:r w:rsidR="00D406EF">
        <w:rPr>
          <w:sz w:val="24"/>
          <w:szCs w:val="24"/>
        </w:rPr>
        <w:t>are priced at</w:t>
      </w:r>
      <w:r>
        <w:rPr>
          <w:sz w:val="24"/>
          <w:szCs w:val="24"/>
        </w:rPr>
        <w:t xml:space="preserve"> par, f</w:t>
      </w:r>
      <w:r w:rsidR="005253DD">
        <w:rPr>
          <w:sz w:val="24"/>
          <w:szCs w:val="24"/>
        </w:rPr>
        <w:t xml:space="preserve">ormula </w:t>
      </w:r>
      <w:r w:rsidR="00D406EF">
        <w:rPr>
          <w:sz w:val="24"/>
          <w:szCs w:val="24"/>
        </w:rPr>
        <w:t>(</w:t>
      </w:r>
      <w:r w:rsidR="005253DD">
        <w:rPr>
          <w:sz w:val="24"/>
          <w:szCs w:val="24"/>
        </w:rPr>
        <w:t>4</w:t>
      </w:r>
      <w:r w:rsidR="00D406EF">
        <w:rPr>
          <w:sz w:val="24"/>
          <w:szCs w:val="24"/>
        </w:rPr>
        <w:t>)</w:t>
      </w:r>
      <w:r w:rsidR="005253DD">
        <w:rPr>
          <w:sz w:val="24"/>
          <w:szCs w:val="24"/>
        </w:rPr>
        <w:t xml:space="preserve"> can be further adapted to include the fixed leg of a 3M vanilla swap. Such an adaption has </w:t>
      </w:r>
      <w:r>
        <w:rPr>
          <w:sz w:val="24"/>
          <w:szCs w:val="24"/>
        </w:rPr>
        <w:t xml:space="preserve">essentially replaced </w:t>
      </w:r>
      <w:r w:rsidR="005253DD">
        <w:rPr>
          <w:sz w:val="24"/>
          <w:szCs w:val="24"/>
        </w:rPr>
        <w:t>the unknown 3M Libor rates with a known 3M swap market par rate</w:t>
      </w:r>
      <w:r w:rsidR="002944A9">
        <w:rPr>
          <w:sz w:val="24"/>
          <w:szCs w:val="24"/>
        </w:rPr>
        <w:t xml:space="preserve"> as seen in formula (2)</w:t>
      </w:r>
      <w:r w:rsidR="005253DD">
        <w:rPr>
          <w:sz w:val="24"/>
          <w:szCs w:val="24"/>
        </w:rPr>
        <w:t>:</w:t>
      </w:r>
    </w:p>
    <w:p w:rsidR="005253DD" w:rsidRPr="00C238F6" w:rsidRDefault="005253DD" w:rsidP="005253DD">
      <w:pPr>
        <w:rPr>
          <w:sz w:val="24"/>
          <w:szCs w:val="24"/>
        </w:rPr>
      </w:pPr>
      <m:oMathPara>
        <m:oMath>
          <m:r>
            <w:rPr>
              <w:rFonts w:ascii="Cambria Math" w:hAnsi="Cambria Math"/>
              <w:sz w:val="24"/>
              <w:szCs w:val="24"/>
            </w:rPr>
            <m:t xml:space="preserve">                                          PV  = </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M</m:t>
              </m:r>
            </m:sup>
            <m:e>
              <m:r>
                <w:rPr>
                  <w:rFonts w:ascii="Cambria Math" w:hAnsi="Cambria Math"/>
                  <w:sz w:val="24"/>
                  <w:szCs w:val="24"/>
                </w:rPr>
                <m:t>(</m:t>
              </m:r>
              <m:f>
                <m:fPr>
                  <m:ctrlPr>
                    <w:rPr>
                      <w:rFonts w:ascii="Cambria Math" w:hAnsi="Cambria Math"/>
                      <w:i/>
                      <w:sz w:val="24"/>
                      <w:szCs w:val="24"/>
                    </w:rPr>
                  </m:ctrlPr>
                </m:fPr>
                <m:num>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num>
                    <m:den>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i+1</m:t>
                          </m:r>
                        </m:sub>
                        <m:sup>
                          <m:r>
                            <w:rPr>
                              <w:rFonts w:ascii="Cambria Math" w:hAnsi="Cambria Math"/>
                              <w:sz w:val="24"/>
                              <w:szCs w:val="24"/>
                            </w:rPr>
                            <m:t>d</m:t>
                          </m:r>
                        </m:sup>
                      </m:sSubSup>
                    </m:den>
                  </m:f>
                  <m:r>
                    <w:rPr>
                      <w:rFonts w:ascii="Cambria Math" w:hAnsi="Cambria Math"/>
                      <w:sz w:val="24"/>
                      <w:szCs w:val="24"/>
                    </w:rPr>
                    <m:t>-1</m:t>
                  </m:r>
                </m:num>
                <m:den>
                  <m:sSubSup>
                    <m:sSubSupPr>
                      <m:ctrlPr>
                        <w:rPr>
                          <w:rFonts w:ascii="Cambria Math" w:hAnsi="Cambria Math"/>
                          <w:i/>
                          <w:sz w:val="24"/>
                          <w:szCs w:val="24"/>
                        </w:rPr>
                      </m:ctrlPr>
                    </m:sSubSupPr>
                    <m:e>
                      <m:r>
                        <w:rPr>
                          <w:rFonts w:ascii="Cambria Math" w:hAnsi="Cambria Math"/>
                          <w:sz w:val="24"/>
                          <w:szCs w:val="24"/>
                        </w:rPr>
                        <m:t>τ</m:t>
                      </m:r>
                    </m:e>
                    <m:sub>
                      <m:r>
                        <w:rPr>
                          <w:rFonts w:ascii="Cambria Math" w:hAnsi="Cambria Math"/>
                          <w:sz w:val="24"/>
                          <w:szCs w:val="24"/>
                        </w:rPr>
                        <m:t>i</m:t>
                      </m:r>
                    </m:sub>
                    <m:sup>
                      <m:r>
                        <w:rPr>
                          <w:rFonts w:ascii="Cambria Math" w:hAnsi="Cambria Math"/>
                          <w:sz w:val="24"/>
                          <w:szCs w:val="24"/>
                        </w:rPr>
                        <m:t>d</m:t>
                      </m:r>
                    </m:sup>
                  </m:sSubSup>
                </m:den>
              </m:f>
              <m:r>
                <w:rPr>
                  <w:rFonts w:ascii="Cambria Math" w:hAnsi="Cambria Math"/>
                  <w:sz w:val="24"/>
                  <w:szCs w:val="24"/>
                </w:rPr>
                <m:t>-s)</m:t>
              </m:r>
            </m:e>
          </m:nary>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r>
            <w:rPr>
              <w:rFonts w:ascii="Cambria Math" w:hAnsi="Cambria Math"/>
              <w:sz w:val="24"/>
              <w:szCs w:val="24"/>
            </w:rPr>
            <m:t>-R</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M</m:t>
              </m:r>
            </m:sup>
            <m:e>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τ</m:t>
                  </m:r>
                </m:e>
                <m:sub>
                  <m:r>
                    <w:rPr>
                      <w:rFonts w:ascii="Cambria Math" w:hAnsi="Cambria Math"/>
                      <w:sz w:val="24"/>
                      <w:szCs w:val="24"/>
                    </w:rPr>
                    <m:t>i</m:t>
                  </m:r>
                </m:sub>
                <m:sup>
                  <m:r>
                    <w:rPr>
                      <w:rFonts w:ascii="Cambria Math" w:hAnsi="Cambria Math"/>
                      <w:sz w:val="24"/>
                      <w:szCs w:val="24"/>
                    </w:rPr>
                    <m:t>a</m:t>
                  </m:r>
                </m:sup>
              </m:sSubSup>
            </m:e>
          </m:nary>
          <m:sSubSup>
            <m:sSubSupPr>
              <m:ctrlPr>
                <w:rPr>
                  <w:rFonts w:ascii="Cambria Math" w:hAnsi="Cambria Math"/>
                  <w:i/>
                  <w:sz w:val="24"/>
                  <w:szCs w:val="24"/>
                </w:rPr>
              </m:ctrlPr>
            </m:sSubSupPr>
            <m:e>
              <m:r>
                <w:rPr>
                  <w:rFonts w:ascii="Cambria Math" w:hAnsi="Cambria Math"/>
                  <w:sz w:val="24"/>
                  <w:szCs w:val="24"/>
                </w:rPr>
                <m:t xml:space="preserve"> DF</m:t>
              </m:r>
            </m:e>
            <m:sub>
              <m:r>
                <w:rPr>
                  <w:rFonts w:ascii="Cambria Math" w:hAnsi="Cambria Math"/>
                  <w:sz w:val="24"/>
                  <w:szCs w:val="24"/>
                </w:rPr>
                <m:t>i</m:t>
              </m:r>
            </m:sub>
            <m:sup>
              <m:r>
                <w:rPr>
                  <w:rFonts w:ascii="Cambria Math" w:hAnsi="Cambria Math"/>
                  <w:sz w:val="24"/>
                  <w:szCs w:val="24"/>
                </w:rPr>
                <m:t>d</m:t>
              </m:r>
            </m:sup>
          </m:sSubSup>
          <m:r>
            <w:rPr>
              <w:rFonts w:ascii="Cambria Math" w:hAnsi="Cambria Math"/>
              <w:sz w:val="24"/>
              <w:szCs w:val="24"/>
            </w:rPr>
            <m:t xml:space="preserve">                         (5)</m:t>
          </m:r>
        </m:oMath>
      </m:oMathPara>
    </w:p>
    <w:p w:rsidR="005253DD" w:rsidRDefault="005253DD" w:rsidP="005F1131">
      <w:pPr>
        <w:rPr>
          <w:sz w:val="24"/>
          <w:szCs w:val="24"/>
        </w:rPr>
      </w:pPr>
    </w:p>
    <w:p w:rsidR="005253DD" w:rsidRDefault="005253DD" w:rsidP="005F1131">
      <w:pPr>
        <w:rPr>
          <w:sz w:val="24"/>
          <w:szCs w:val="24"/>
        </w:rPr>
      </w:pPr>
      <w:r>
        <w:rPr>
          <w:sz w:val="24"/>
          <w:szCs w:val="24"/>
        </w:rPr>
        <w:t>Under the existing single curve building framework, in order to ca</w:t>
      </w:r>
      <w:r w:rsidR="00417786">
        <w:rPr>
          <w:sz w:val="24"/>
          <w:szCs w:val="24"/>
        </w:rPr>
        <w:t>librate the OIS curve using a Libor-OIS b</w:t>
      </w:r>
      <w:r>
        <w:rPr>
          <w:sz w:val="24"/>
          <w:szCs w:val="24"/>
        </w:rPr>
        <w:t xml:space="preserve">asis instrument, both </w:t>
      </w:r>
      <w:r w:rsidR="00290315">
        <w:rPr>
          <w:sz w:val="24"/>
          <w:szCs w:val="24"/>
        </w:rPr>
        <w:t xml:space="preserve">the </w:t>
      </w:r>
      <w:r w:rsidR="00417786">
        <w:rPr>
          <w:sz w:val="24"/>
          <w:szCs w:val="24"/>
        </w:rPr>
        <w:t>Libor-OIS basis</w:t>
      </w:r>
      <w:r w:rsidR="00290315">
        <w:rPr>
          <w:sz w:val="24"/>
          <w:szCs w:val="24"/>
        </w:rPr>
        <w:t xml:space="preserve"> </w:t>
      </w:r>
      <m:oMath>
        <m:r>
          <w:rPr>
            <w:rFonts w:ascii="Cambria Math" w:hAnsi="Cambria Math"/>
            <w:sz w:val="24"/>
            <w:szCs w:val="24"/>
          </w:rPr>
          <m:t>s</m:t>
        </m:r>
      </m:oMath>
      <w:r w:rsidR="00290315">
        <w:rPr>
          <w:sz w:val="24"/>
          <w:szCs w:val="24"/>
        </w:rPr>
        <w:t xml:space="preserve"> and IRS market par rate </w:t>
      </w:r>
      <m:oMath>
        <m:r>
          <w:rPr>
            <w:rFonts w:ascii="Cambria Math" w:hAnsi="Cambria Math"/>
            <w:sz w:val="24"/>
            <w:szCs w:val="24"/>
          </w:rPr>
          <m:t>R</m:t>
        </m:r>
      </m:oMath>
      <w:r w:rsidR="00290315">
        <w:rPr>
          <w:sz w:val="24"/>
          <w:szCs w:val="24"/>
        </w:rPr>
        <w:t xml:space="preserve"> are </w:t>
      </w:r>
      <w:r w:rsidR="003A42B9">
        <w:rPr>
          <w:sz w:val="24"/>
          <w:szCs w:val="24"/>
        </w:rPr>
        <w:t>given as inputs</w:t>
      </w:r>
      <w:r w:rsidR="00290315">
        <w:rPr>
          <w:sz w:val="24"/>
          <w:szCs w:val="24"/>
        </w:rPr>
        <w:t xml:space="preserve">. </w:t>
      </w:r>
      <w:r w:rsidR="00D220BC">
        <w:rPr>
          <w:sz w:val="24"/>
          <w:szCs w:val="24"/>
        </w:rPr>
        <w:t xml:space="preserve">As a result there is </w:t>
      </w:r>
      <w:r w:rsidR="003A42B9">
        <w:rPr>
          <w:sz w:val="24"/>
          <w:szCs w:val="24"/>
        </w:rPr>
        <w:t xml:space="preserve">again </w:t>
      </w:r>
      <w:r w:rsidR="00D220BC">
        <w:rPr>
          <w:sz w:val="24"/>
          <w:szCs w:val="24"/>
        </w:rPr>
        <w:t xml:space="preserve">only one unknown present in this formula which is </w:t>
      </w:r>
      <m:oMath>
        <m:sSup>
          <m:sSupPr>
            <m:ctrlPr>
              <w:rPr>
                <w:rFonts w:ascii="Cambria Math" w:hAnsi="Cambria Math"/>
                <w:i/>
                <w:sz w:val="24"/>
                <w:szCs w:val="24"/>
              </w:rPr>
            </m:ctrlPr>
          </m:sSupPr>
          <m:e>
            <m:r>
              <w:rPr>
                <w:rFonts w:ascii="Cambria Math" w:hAnsi="Cambria Math"/>
                <w:sz w:val="24"/>
                <w:szCs w:val="24"/>
              </w:rPr>
              <m:t>DF</m:t>
            </m:r>
          </m:e>
          <m:sup>
            <m:r>
              <w:rPr>
                <w:rFonts w:ascii="Cambria Math" w:hAnsi="Cambria Math"/>
                <w:sz w:val="24"/>
                <w:szCs w:val="24"/>
              </w:rPr>
              <m:t>d</m:t>
            </m:r>
          </m:sup>
        </m:sSup>
      </m:oMath>
      <w:r w:rsidR="00290315">
        <w:rPr>
          <w:sz w:val="24"/>
          <w:szCs w:val="24"/>
        </w:rPr>
        <w:t xml:space="preserve"> </w:t>
      </w:r>
      <w:r w:rsidR="003A42B9">
        <w:rPr>
          <w:sz w:val="24"/>
          <w:szCs w:val="24"/>
        </w:rPr>
        <w:t>which</w:t>
      </w:r>
      <w:r w:rsidR="00D220BC">
        <w:rPr>
          <w:sz w:val="24"/>
          <w:szCs w:val="24"/>
        </w:rPr>
        <w:t xml:space="preserve"> can be easily determined with the help of a curve level Newton Raphson solver.</w:t>
      </w:r>
    </w:p>
    <w:p w:rsidR="00F60039" w:rsidRPr="00515574" w:rsidRDefault="00F60039" w:rsidP="00F60039">
      <w:pPr>
        <w:pStyle w:val="Heading4"/>
        <w:rPr>
          <w:i/>
        </w:rPr>
      </w:pPr>
      <w:r w:rsidRPr="00515574">
        <w:rPr>
          <w:i/>
        </w:rPr>
        <w:t>Problems</w:t>
      </w:r>
    </w:p>
    <w:p w:rsidR="00F60039" w:rsidRDefault="00F60039" w:rsidP="005F1131">
      <w:r>
        <w:t xml:space="preserve">The transformation from formula (4) to formula (5) is not always warranted and guaranteed. When we use IRS par rate </w:t>
      </w:r>
      <m:oMath>
        <m:r>
          <w:rPr>
            <w:rFonts w:ascii="Cambria Math" w:hAnsi="Cambria Math"/>
            <w:sz w:val="24"/>
            <w:szCs w:val="24"/>
          </w:rPr>
          <m:t>R</m:t>
        </m:r>
      </m:oMath>
      <w:r>
        <w:t xml:space="preserve"> to help calibrate a </w:t>
      </w:r>
      <w:r>
        <w:rPr>
          <w:sz w:val="24"/>
          <w:szCs w:val="24"/>
        </w:rPr>
        <w:t>Libor-OIS basis</w:t>
      </w:r>
      <w:r>
        <w:t xml:space="preserve"> swap, it only makes sense </w:t>
      </w:r>
      <w:r>
        <w:lastRenderedPageBreak/>
        <w:t xml:space="preserve">if the same IRS with par rate </w:t>
      </w:r>
      <m:oMath>
        <m:r>
          <w:rPr>
            <w:rFonts w:ascii="Cambria Math" w:hAnsi="Cambria Math"/>
            <w:sz w:val="24"/>
            <w:szCs w:val="24"/>
          </w:rPr>
          <m:t>R</m:t>
        </m:r>
      </m:oMath>
      <w:r>
        <w:t xml:space="preserve"> is indeed used to calibrate the corresponding 3M Libor curve. This is however not always the case</w:t>
      </w:r>
      <w:r w:rsidR="00D0297D">
        <w:t xml:space="preserve">. </w:t>
      </w:r>
    </w:p>
    <w:p w:rsidR="00D0297D" w:rsidRDefault="00D0297D" w:rsidP="00BF3437">
      <w:r>
        <w:t xml:space="preserve">For example, we </w:t>
      </w:r>
      <w:r w:rsidR="00BF3437">
        <w:t xml:space="preserve">could </w:t>
      </w:r>
      <w:r>
        <w:t>build the USD 3M Libor curve using 18 futures followed by swap rates starting from 6Y onwards.</w:t>
      </w:r>
      <w:r w:rsidR="00BF3437">
        <w:t xml:space="preserve"> All the swap instrument inputs are like this:</w:t>
      </w:r>
    </w:p>
    <w:tbl>
      <w:tblPr>
        <w:tblW w:w="2732" w:type="dxa"/>
        <w:tblInd w:w="108" w:type="dxa"/>
        <w:tblLook w:val="04A0" w:firstRow="1" w:lastRow="0" w:firstColumn="1" w:lastColumn="0" w:noHBand="0" w:noVBand="1"/>
      </w:tblPr>
      <w:tblGrid>
        <w:gridCol w:w="1324"/>
        <w:gridCol w:w="1408"/>
      </w:tblGrid>
      <w:tr w:rsidR="00BF3437" w:rsidRPr="00BF3437" w:rsidTr="00BF3437">
        <w:trPr>
          <w:trHeight w:val="262"/>
        </w:trPr>
        <w:tc>
          <w:tcPr>
            <w:tcW w:w="1324"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b/>
                <w:bCs/>
                <w:color w:val="000000"/>
              </w:rPr>
            </w:pPr>
            <w:r w:rsidRPr="00BF3437">
              <w:rPr>
                <w:rFonts w:ascii="Calibri" w:eastAsia="Times New Roman" w:hAnsi="Calibri" w:cs="Calibri"/>
                <w:b/>
                <w:bCs/>
                <w:color w:val="000000"/>
              </w:rPr>
              <w:t>Swaps</w:t>
            </w:r>
          </w:p>
        </w:tc>
        <w:tc>
          <w:tcPr>
            <w:tcW w:w="1408"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r>
      <w:tr w:rsidR="00BF3437" w:rsidRPr="00BF3437" w:rsidTr="00BF3437">
        <w:trPr>
          <w:trHeight w:val="262"/>
        </w:trPr>
        <w:tc>
          <w:tcPr>
            <w:tcW w:w="1324" w:type="dxa"/>
            <w:tcBorders>
              <w:top w:val="single" w:sz="4" w:space="0" w:color="BFBFBF"/>
              <w:left w:val="single" w:sz="4" w:space="0" w:color="BFBFBF"/>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6Y</w:t>
            </w:r>
          </w:p>
        </w:tc>
        <w:tc>
          <w:tcPr>
            <w:tcW w:w="1408" w:type="dxa"/>
            <w:tcBorders>
              <w:top w:val="single" w:sz="4" w:space="0" w:color="BFBFBF"/>
              <w:left w:val="nil"/>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color w:val="006600"/>
              </w:rPr>
            </w:pPr>
            <w:r w:rsidRPr="00BF3437">
              <w:rPr>
                <w:rFonts w:ascii="Calibri" w:eastAsia="Times New Roman" w:hAnsi="Calibri" w:cs="Calibri"/>
                <w:color w:val="006600"/>
              </w:rPr>
              <w:t>1.8565%</w:t>
            </w:r>
          </w:p>
        </w:tc>
      </w:tr>
      <w:tr w:rsidR="00BF3437" w:rsidRPr="00BF3437" w:rsidTr="00BF3437">
        <w:trPr>
          <w:trHeight w:val="262"/>
        </w:trPr>
        <w:tc>
          <w:tcPr>
            <w:tcW w:w="1324" w:type="dxa"/>
            <w:tcBorders>
              <w:top w:val="nil"/>
              <w:left w:val="single" w:sz="4" w:space="0" w:color="BFBFBF"/>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7Y</w:t>
            </w:r>
          </w:p>
        </w:tc>
        <w:tc>
          <w:tcPr>
            <w:tcW w:w="1408" w:type="dxa"/>
            <w:tcBorders>
              <w:top w:val="nil"/>
              <w:left w:val="nil"/>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color w:val="006600"/>
              </w:rPr>
            </w:pPr>
            <w:r w:rsidRPr="00BF3437">
              <w:rPr>
                <w:rFonts w:ascii="Calibri" w:eastAsia="Times New Roman" w:hAnsi="Calibri" w:cs="Calibri"/>
                <w:color w:val="006600"/>
              </w:rPr>
              <w:t>1.9275%</w:t>
            </w:r>
          </w:p>
        </w:tc>
      </w:tr>
      <w:tr w:rsidR="00BF3437" w:rsidRPr="00BF3437" w:rsidTr="00BF3437">
        <w:trPr>
          <w:trHeight w:val="262"/>
        </w:trPr>
        <w:tc>
          <w:tcPr>
            <w:tcW w:w="1324" w:type="dxa"/>
            <w:tcBorders>
              <w:top w:val="nil"/>
              <w:left w:val="single" w:sz="4" w:space="0" w:color="BFBFBF"/>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8Y</w:t>
            </w:r>
          </w:p>
        </w:tc>
        <w:tc>
          <w:tcPr>
            <w:tcW w:w="1408" w:type="dxa"/>
            <w:tcBorders>
              <w:top w:val="nil"/>
              <w:left w:val="nil"/>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color w:val="006600"/>
              </w:rPr>
            </w:pPr>
            <w:r w:rsidRPr="00BF3437">
              <w:rPr>
                <w:rFonts w:ascii="Calibri" w:eastAsia="Times New Roman" w:hAnsi="Calibri" w:cs="Calibri"/>
                <w:color w:val="006600"/>
              </w:rPr>
              <w:t>1.9866%</w:t>
            </w:r>
          </w:p>
        </w:tc>
      </w:tr>
      <w:tr w:rsidR="00BF3437" w:rsidRPr="00BF3437" w:rsidTr="00BF3437">
        <w:trPr>
          <w:trHeight w:val="262"/>
        </w:trPr>
        <w:tc>
          <w:tcPr>
            <w:tcW w:w="1324" w:type="dxa"/>
            <w:tcBorders>
              <w:top w:val="nil"/>
              <w:left w:val="single" w:sz="4" w:space="0" w:color="BFBFBF"/>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9Y</w:t>
            </w:r>
          </w:p>
        </w:tc>
        <w:tc>
          <w:tcPr>
            <w:tcW w:w="1408" w:type="dxa"/>
            <w:tcBorders>
              <w:top w:val="nil"/>
              <w:left w:val="nil"/>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color w:val="006600"/>
              </w:rPr>
            </w:pPr>
            <w:r w:rsidRPr="00BF3437">
              <w:rPr>
                <w:rFonts w:ascii="Calibri" w:eastAsia="Times New Roman" w:hAnsi="Calibri" w:cs="Calibri"/>
                <w:color w:val="006600"/>
              </w:rPr>
              <w:t>2.0416%</w:t>
            </w:r>
          </w:p>
        </w:tc>
      </w:tr>
      <w:tr w:rsidR="00BF3437" w:rsidRPr="00BF3437" w:rsidTr="00BF3437">
        <w:trPr>
          <w:trHeight w:val="262"/>
        </w:trPr>
        <w:tc>
          <w:tcPr>
            <w:tcW w:w="1324" w:type="dxa"/>
            <w:tcBorders>
              <w:top w:val="nil"/>
              <w:left w:val="single" w:sz="4" w:space="0" w:color="BFBFBF"/>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10Y</w:t>
            </w:r>
          </w:p>
        </w:tc>
        <w:tc>
          <w:tcPr>
            <w:tcW w:w="1408" w:type="dxa"/>
            <w:tcBorders>
              <w:top w:val="nil"/>
              <w:left w:val="nil"/>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color w:val="006600"/>
              </w:rPr>
            </w:pPr>
            <w:r w:rsidRPr="00BF3437">
              <w:rPr>
                <w:rFonts w:ascii="Calibri" w:eastAsia="Times New Roman" w:hAnsi="Calibri" w:cs="Calibri"/>
                <w:color w:val="006600"/>
              </w:rPr>
              <w:t>2.0909%</w:t>
            </w:r>
          </w:p>
        </w:tc>
      </w:tr>
      <w:tr w:rsidR="00BF3437" w:rsidRPr="00BF3437" w:rsidTr="00BF3437">
        <w:trPr>
          <w:trHeight w:val="262"/>
        </w:trPr>
        <w:tc>
          <w:tcPr>
            <w:tcW w:w="1324" w:type="dxa"/>
            <w:tcBorders>
              <w:top w:val="nil"/>
              <w:left w:val="single" w:sz="4" w:space="0" w:color="BFBFBF"/>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12Y</w:t>
            </w:r>
          </w:p>
        </w:tc>
        <w:tc>
          <w:tcPr>
            <w:tcW w:w="1408" w:type="dxa"/>
            <w:tcBorders>
              <w:top w:val="nil"/>
              <w:left w:val="nil"/>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color w:val="006600"/>
              </w:rPr>
            </w:pPr>
            <w:r w:rsidRPr="00BF3437">
              <w:rPr>
                <w:rFonts w:ascii="Calibri" w:eastAsia="Times New Roman" w:hAnsi="Calibri" w:cs="Calibri"/>
                <w:color w:val="006600"/>
              </w:rPr>
              <w:t>2.1715%</w:t>
            </w:r>
          </w:p>
        </w:tc>
      </w:tr>
      <w:tr w:rsidR="00BF3437" w:rsidRPr="00BF3437" w:rsidTr="00BF3437">
        <w:trPr>
          <w:trHeight w:val="262"/>
        </w:trPr>
        <w:tc>
          <w:tcPr>
            <w:tcW w:w="1324" w:type="dxa"/>
            <w:tcBorders>
              <w:top w:val="nil"/>
              <w:left w:val="single" w:sz="4" w:space="0" w:color="BFBFBF"/>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15Y</w:t>
            </w:r>
          </w:p>
        </w:tc>
        <w:tc>
          <w:tcPr>
            <w:tcW w:w="1408" w:type="dxa"/>
            <w:tcBorders>
              <w:top w:val="nil"/>
              <w:left w:val="nil"/>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color w:val="006600"/>
              </w:rPr>
            </w:pPr>
            <w:r w:rsidRPr="00BF3437">
              <w:rPr>
                <w:rFonts w:ascii="Calibri" w:eastAsia="Times New Roman" w:hAnsi="Calibri" w:cs="Calibri"/>
                <w:color w:val="006600"/>
              </w:rPr>
              <w:t>2.2539%</w:t>
            </w:r>
          </w:p>
        </w:tc>
      </w:tr>
      <w:tr w:rsidR="00BF3437" w:rsidRPr="00BF3437" w:rsidTr="00BF3437">
        <w:trPr>
          <w:trHeight w:val="262"/>
        </w:trPr>
        <w:tc>
          <w:tcPr>
            <w:tcW w:w="1324" w:type="dxa"/>
            <w:tcBorders>
              <w:top w:val="nil"/>
              <w:left w:val="single" w:sz="4" w:space="0" w:color="BFBFBF"/>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20Y</w:t>
            </w:r>
          </w:p>
        </w:tc>
        <w:tc>
          <w:tcPr>
            <w:tcW w:w="1408" w:type="dxa"/>
            <w:tcBorders>
              <w:top w:val="nil"/>
              <w:left w:val="nil"/>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color w:val="006600"/>
              </w:rPr>
            </w:pPr>
            <w:r w:rsidRPr="00BF3437">
              <w:rPr>
                <w:rFonts w:ascii="Calibri" w:eastAsia="Times New Roman" w:hAnsi="Calibri" w:cs="Calibri"/>
                <w:color w:val="006600"/>
              </w:rPr>
              <w:t>2.3294%</w:t>
            </w:r>
          </w:p>
        </w:tc>
      </w:tr>
      <w:tr w:rsidR="00BF3437" w:rsidRPr="00BF3437" w:rsidTr="00BF3437">
        <w:trPr>
          <w:trHeight w:val="262"/>
        </w:trPr>
        <w:tc>
          <w:tcPr>
            <w:tcW w:w="1324" w:type="dxa"/>
            <w:tcBorders>
              <w:top w:val="nil"/>
              <w:left w:val="single" w:sz="4" w:space="0" w:color="BFBFBF"/>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25Y</w:t>
            </w:r>
          </w:p>
        </w:tc>
        <w:tc>
          <w:tcPr>
            <w:tcW w:w="1408" w:type="dxa"/>
            <w:tcBorders>
              <w:top w:val="nil"/>
              <w:left w:val="nil"/>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color w:val="006600"/>
              </w:rPr>
            </w:pPr>
            <w:r w:rsidRPr="00BF3437">
              <w:rPr>
                <w:rFonts w:ascii="Calibri" w:eastAsia="Times New Roman" w:hAnsi="Calibri" w:cs="Calibri"/>
                <w:color w:val="006600"/>
              </w:rPr>
              <w:t>2.3577%</w:t>
            </w:r>
          </w:p>
        </w:tc>
      </w:tr>
      <w:tr w:rsidR="00BF3437" w:rsidRPr="00BF3437" w:rsidTr="00BF3437">
        <w:trPr>
          <w:trHeight w:val="262"/>
        </w:trPr>
        <w:tc>
          <w:tcPr>
            <w:tcW w:w="1324" w:type="dxa"/>
            <w:tcBorders>
              <w:top w:val="nil"/>
              <w:left w:val="single" w:sz="4" w:space="0" w:color="BFBFBF"/>
              <w:bottom w:val="nil"/>
              <w:right w:val="single" w:sz="4" w:space="0" w:color="BFBFBF"/>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30Y</w:t>
            </w:r>
          </w:p>
        </w:tc>
        <w:tc>
          <w:tcPr>
            <w:tcW w:w="1408" w:type="dxa"/>
            <w:tcBorders>
              <w:top w:val="nil"/>
              <w:left w:val="nil"/>
              <w:bottom w:val="nil"/>
              <w:right w:val="single" w:sz="4" w:space="0" w:color="BFBFBF"/>
            </w:tcBorders>
            <w:shd w:val="clear" w:color="000000" w:fill="FFFFFF"/>
            <w:noWrap/>
            <w:vAlign w:val="bottom"/>
            <w:hideMark/>
          </w:tcPr>
          <w:p w:rsidR="00BF3437" w:rsidRPr="00BF3437" w:rsidRDefault="00BF3437" w:rsidP="00BF3437">
            <w:pPr>
              <w:spacing w:after="0"/>
              <w:rPr>
                <w:rFonts w:ascii="Calibri" w:eastAsia="Times New Roman" w:hAnsi="Calibri" w:cs="Calibri"/>
                <w:color w:val="006600"/>
              </w:rPr>
            </w:pPr>
            <w:r w:rsidRPr="00BF3437">
              <w:rPr>
                <w:rFonts w:ascii="Calibri" w:eastAsia="Times New Roman" w:hAnsi="Calibri" w:cs="Calibri"/>
                <w:color w:val="006600"/>
              </w:rPr>
              <w:t>0.023693</w:t>
            </w:r>
          </w:p>
        </w:tc>
      </w:tr>
      <w:tr w:rsidR="00BF3437" w:rsidRPr="00BF3437" w:rsidTr="00BF3437">
        <w:trPr>
          <w:trHeight w:val="262"/>
        </w:trPr>
        <w:tc>
          <w:tcPr>
            <w:tcW w:w="1324" w:type="dxa"/>
            <w:tcBorders>
              <w:top w:val="nil"/>
              <w:left w:val="single" w:sz="4" w:space="0" w:color="BFBFBF"/>
              <w:bottom w:val="single" w:sz="4" w:space="0" w:color="BFBFBF"/>
              <w:right w:val="single" w:sz="4" w:space="0" w:color="BFBFBF"/>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1408" w:type="dxa"/>
            <w:tcBorders>
              <w:top w:val="nil"/>
              <w:left w:val="nil"/>
              <w:bottom w:val="single" w:sz="4" w:space="0" w:color="BFBFBF"/>
              <w:right w:val="single" w:sz="4" w:space="0" w:color="BFBFBF"/>
            </w:tcBorders>
            <w:shd w:val="clear" w:color="000000" w:fill="FFFFFF"/>
            <w:noWrap/>
            <w:vAlign w:val="bottom"/>
            <w:hideMark/>
          </w:tcPr>
          <w:p w:rsidR="00BF3437" w:rsidRPr="00BF3437" w:rsidRDefault="00BF3437" w:rsidP="00BF3437">
            <w:pPr>
              <w:spacing w:after="0"/>
              <w:rPr>
                <w:rFonts w:ascii="Calibri" w:eastAsia="Times New Roman" w:hAnsi="Calibri" w:cs="Calibri"/>
                <w:color w:val="006600"/>
              </w:rPr>
            </w:pPr>
            <w:r w:rsidRPr="00BF3437">
              <w:rPr>
                <w:rFonts w:ascii="Calibri" w:eastAsia="Times New Roman" w:hAnsi="Calibri" w:cs="Calibri"/>
                <w:color w:val="006600"/>
              </w:rPr>
              <w:t> </w:t>
            </w:r>
          </w:p>
        </w:tc>
      </w:tr>
    </w:tbl>
    <w:p w:rsidR="00BF3437" w:rsidRDefault="00BF3437" w:rsidP="00BF3437"/>
    <w:p w:rsidR="00D0297D" w:rsidRDefault="00D0297D" w:rsidP="005F1131">
      <w:r>
        <w:t xml:space="preserve">At the mean time we could be building the USD OIS curve using 3MLibor-OIS basis instruments from 1Y onwards.  </w:t>
      </w:r>
      <w:r w:rsidR="00BF3437">
        <w:t>Because in this case the OIS curve has to rely on 3M swap par rates to go with its basis instruments, it’s inputs look like this:</w:t>
      </w:r>
    </w:p>
    <w:tbl>
      <w:tblPr>
        <w:tblW w:w="5403" w:type="dxa"/>
        <w:tblInd w:w="108" w:type="dxa"/>
        <w:tblLook w:val="04A0" w:firstRow="1" w:lastRow="0" w:firstColumn="1" w:lastColumn="0" w:noHBand="0" w:noVBand="1"/>
      </w:tblPr>
      <w:tblGrid>
        <w:gridCol w:w="1255"/>
        <w:gridCol w:w="1255"/>
        <w:gridCol w:w="379"/>
        <w:gridCol w:w="695"/>
        <w:gridCol w:w="1819"/>
      </w:tblGrid>
      <w:tr w:rsidR="00BF3437" w:rsidRPr="00BF3437" w:rsidTr="00BF3437">
        <w:trPr>
          <w:trHeight w:val="263"/>
        </w:trPr>
        <w:tc>
          <w:tcPr>
            <w:tcW w:w="1255"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b/>
                <w:bCs/>
                <w:color w:val="000000"/>
              </w:rPr>
            </w:pPr>
            <w:r w:rsidRPr="00BF3437">
              <w:rPr>
                <w:rFonts w:ascii="Calibri" w:eastAsia="Times New Roman" w:hAnsi="Calibri" w:cs="Calibri"/>
                <w:b/>
                <w:bCs/>
                <w:color w:val="000000"/>
              </w:rPr>
              <w:t>Libor Swaps</w:t>
            </w:r>
          </w:p>
        </w:tc>
        <w:tc>
          <w:tcPr>
            <w:tcW w:w="1255"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379"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2514" w:type="dxa"/>
            <w:gridSpan w:val="2"/>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b/>
                <w:bCs/>
                <w:color w:val="000000"/>
              </w:rPr>
            </w:pPr>
            <w:r w:rsidRPr="00BF3437">
              <w:rPr>
                <w:rFonts w:ascii="Calibri" w:eastAsia="Times New Roman" w:hAnsi="Calibri" w:cs="Calibri"/>
                <w:b/>
                <w:bCs/>
                <w:color w:val="000000"/>
              </w:rPr>
              <w:t>Libor-OIS Basis Swaps</w:t>
            </w:r>
          </w:p>
        </w:tc>
      </w:tr>
      <w:tr w:rsidR="00BF3437" w:rsidRPr="00BF3437" w:rsidTr="00BF3437">
        <w:trPr>
          <w:trHeight w:val="263"/>
        </w:trPr>
        <w:tc>
          <w:tcPr>
            <w:tcW w:w="1255" w:type="dxa"/>
            <w:tcBorders>
              <w:top w:val="single" w:sz="4" w:space="0" w:color="auto"/>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highlight w:val="yellow"/>
              </w:rPr>
            </w:pPr>
            <w:r w:rsidRPr="00BF3437">
              <w:rPr>
                <w:rFonts w:ascii="Calibri" w:eastAsia="Times New Roman" w:hAnsi="Calibri" w:cs="Calibri"/>
                <w:highlight w:val="yellow"/>
              </w:rPr>
              <w:t>1Y</w:t>
            </w:r>
          </w:p>
        </w:tc>
        <w:tc>
          <w:tcPr>
            <w:tcW w:w="1255" w:type="dxa"/>
            <w:tcBorders>
              <w:top w:val="single" w:sz="4" w:space="0" w:color="auto"/>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highlight w:val="yellow"/>
              </w:rPr>
            </w:pPr>
            <w:r w:rsidRPr="00BF3437">
              <w:rPr>
                <w:rFonts w:ascii="Calibri" w:eastAsia="Times New Roman" w:hAnsi="Calibri" w:cs="Calibri"/>
                <w:color w:val="006600"/>
                <w:highlight w:val="yellow"/>
              </w:rPr>
              <w:t>1.35870%</w:t>
            </w:r>
          </w:p>
        </w:tc>
        <w:tc>
          <w:tcPr>
            <w:tcW w:w="379"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695" w:type="dxa"/>
            <w:tcBorders>
              <w:top w:val="single" w:sz="4" w:space="0" w:color="auto"/>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1Y</w:t>
            </w:r>
          </w:p>
        </w:tc>
        <w:tc>
          <w:tcPr>
            <w:tcW w:w="1819" w:type="dxa"/>
            <w:tcBorders>
              <w:top w:val="single" w:sz="4" w:space="0" w:color="auto"/>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0.12500%</w:t>
            </w:r>
          </w:p>
        </w:tc>
      </w:tr>
      <w:tr w:rsidR="00BF3437" w:rsidRPr="00BF3437" w:rsidTr="00BF3437">
        <w:trPr>
          <w:trHeight w:val="263"/>
        </w:trPr>
        <w:tc>
          <w:tcPr>
            <w:tcW w:w="125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highlight w:val="yellow"/>
              </w:rPr>
            </w:pPr>
            <w:r w:rsidRPr="00BF3437">
              <w:rPr>
                <w:rFonts w:ascii="Calibri" w:eastAsia="Times New Roman" w:hAnsi="Calibri" w:cs="Calibri"/>
                <w:highlight w:val="yellow"/>
              </w:rPr>
              <w:t>2Y</w:t>
            </w:r>
          </w:p>
        </w:tc>
        <w:tc>
          <w:tcPr>
            <w:tcW w:w="1255"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highlight w:val="yellow"/>
              </w:rPr>
            </w:pPr>
            <w:r w:rsidRPr="00BF3437">
              <w:rPr>
                <w:rFonts w:ascii="Calibri" w:eastAsia="Times New Roman" w:hAnsi="Calibri" w:cs="Calibri"/>
                <w:color w:val="006600"/>
                <w:highlight w:val="yellow"/>
              </w:rPr>
              <w:t>1.49710%</w:t>
            </w:r>
          </w:p>
        </w:tc>
        <w:tc>
          <w:tcPr>
            <w:tcW w:w="379"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69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2Y</w:t>
            </w:r>
          </w:p>
        </w:tc>
        <w:tc>
          <w:tcPr>
            <w:tcW w:w="1819"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0.15250%</w:t>
            </w:r>
          </w:p>
        </w:tc>
      </w:tr>
      <w:tr w:rsidR="00BF3437" w:rsidRPr="00BF3437" w:rsidTr="00BF3437">
        <w:trPr>
          <w:trHeight w:val="263"/>
        </w:trPr>
        <w:tc>
          <w:tcPr>
            <w:tcW w:w="125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highlight w:val="yellow"/>
              </w:rPr>
            </w:pPr>
            <w:r w:rsidRPr="00BF3437">
              <w:rPr>
                <w:rFonts w:ascii="Calibri" w:eastAsia="Times New Roman" w:hAnsi="Calibri" w:cs="Calibri"/>
                <w:highlight w:val="yellow"/>
              </w:rPr>
              <w:t>3Y</w:t>
            </w:r>
          </w:p>
        </w:tc>
        <w:tc>
          <w:tcPr>
            <w:tcW w:w="1255"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highlight w:val="yellow"/>
              </w:rPr>
            </w:pPr>
            <w:r w:rsidRPr="00BF3437">
              <w:rPr>
                <w:rFonts w:ascii="Calibri" w:eastAsia="Times New Roman" w:hAnsi="Calibri" w:cs="Calibri"/>
                <w:color w:val="006600"/>
                <w:highlight w:val="yellow"/>
              </w:rPr>
              <w:t>1.60880%</w:t>
            </w:r>
          </w:p>
        </w:tc>
        <w:tc>
          <w:tcPr>
            <w:tcW w:w="379"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69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3Y</w:t>
            </w:r>
          </w:p>
        </w:tc>
        <w:tc>
          <w:tcPr>
            <w:tcW w:w="1819"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0.17875%</w:t>
            </w:r>
          </w:p>
        </w:tc>
      </w:tr>
      <w:tr w:rsidR="00BF3437" w:rsidRPr="00BF3437" w:rsidTr="00BF3437">
        <w:trPr>
          <w:trHeight w:val="263"/>
        </w:trPr>
        <w:tc>
          <w:tcPr>
            <w:tcW w:w="125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highlight w:val="yellow"/>
              </w:rPr>
            </w:pPr>
            <w:r w:rsidRPr="00BF3437">
              <w:rPr>
                <w:rFonts w:ascii="Calibri" w:eastAsia="Times New Roman" w:hAnsi="Calibri" w:cs="Calibri"/>
                <w:highlight w:val="yellow"/>
              </w:rPr>
              <w:t>4Y</w:t>
            </w:r>
          </w:p>
        </w:tc>
        <w:tc>
          <w:tcPr>
            <w:tcW w:w="1255"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highlight w:val="yellow"/>
              </w:rPr>
            </w:pPr>
            <w:r w:rsidRPr="00BF3437">
              <w:rPr>
                <w:rFonts w:ascii="Calibri" w:eastAsia="Times New Roman" w:hAnsi="Calibri" w:cs="Calibri"/>
                <w:color w:val="006600"/>
                <w:highlight w:val="yellow"/>
              </w:rPr>
              <w:t>1.70150%</w:t>
            </w:r>
          </w:p>
        </w:tc>
        <w:tc>
          <w:tcPr>
            <w:tcW w:w="379"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69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4Y</w:t>
            </w:r>
          </w:p>
        </w:tc>
        <w:tc>
          <w:tcPr>
            <w:tcW w:w="1819"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0.19875%</w:t>
            </w:r>
          </w:p>
        </w:tc>
      </w:tr>
      <w:tr w:rsidR="00BF3437" w:rsidRPr="00BF3437" w:rsidTr="00BF3437">
        <w:trPr>
          <w:trHeight w:val="263"/>
        </w:trPr>
        <w:tc>
          <w:tcPr>
            <w:tcW w:w="125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highlight w:val="yellow"/>
              </w:rPr>
            </w:pPr>
            <w:r w:rsidRPr="00BF3437">
              <w:rPr>
                <w:rFonts w:ascii="Calibri" w:eastAsia="Times New Roman" w:hAnsi="Calibri" w:cs="Calibri"/>
                <w:highlight w:val="yellow"/>
              </w:rPr>
              <w:t>5Y</w:t>
            </w:r>
          </w:p>
        </w:tc>
        <w:tc>
          <w:tcPr>
            <w:tcW w:w="1255"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highlight w:val="yellow"/>
              </w:rPr>
            </w:pPr>
            <w:r w:rsidRPr="00BF3437">
              <w:rPr>
                <w:rFonts w:ascii="Calibri" w:eastAsia="Times New Roman" w:hAnsi="Calibri" w:cs="Calibri"/>
                <w:color w:val="006600"/>
                <w:highlight w:val="yellow"/>
              </w:rPr>
              <w:t>1.78150%</w:t>
            </w:r>
          </w:p>
        </w:tc>
        <w:tc>
          <w:tcPr>
            <w:tcW w:w="379"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69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5Y</w:t>
            </w:r>
          </w:p>
        </w:tc>
        <w:tc>
          <w:tcPr>
            <w:tcW w:w="1819"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0.21625%</w:t>
            </w:r>
          </w:p>
        </w:tc>
      </w:tr>
      <w:tr w:rsidR="00BF3437" w:rsidRPr="00BF3437" w:rsidTr="00BF3437">
        <w:trPr>
          <w:trHeight w:val="263"/>
        </w:trPr>
        <w:tc>
          <w:tcPr>
            <w:tcW w:w="125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6Y</w:t>
            </w:r>
          </w:p>
        </w:tc>
        <w:tc>
          <w:tcPr>
            <w:tcW w:w="1255"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1.85650%</w:t>
            </w:r>
          </w:p>
        </w:tc>
        <w:tc>
          <w:tcPr>
            <w:tcW w:w="379"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69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6Y</w:t>
            </w:r>
          </w:p>
        </w:tc>
        <w:tc>
          <w:tcPr>
            <w:tcW w:w="1819"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0.22750%</w:t>
            </w:r>
          </w:p>
        </w:tc>
      </w:tr>
      <w:tr w:rsidR="00BF3437" w:rsidRPr="00BF3437" w:rsidTr="00BF3437">
        <w:trPr>
          <w:trHeight w:val="263"/>
        </w:trPr>
        <w:tc>
          <w:tcPr>
            <w:tcW w:w="125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7Y</w:t>
            </w:r>
          </w:p>
        </w:tc>
        <w:tc>
          <w:tcPr>
            <w:tcW w:w="1255"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1.92750%</w:t>
            </w:r>
          </w:p>
        </w:tc>
        <w:tc>
          <w:tcPr>
            <w:tcW w:w="379"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69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7Y</w:t>
            </w:r>
          </w:p>
        </w:tc>
        <w:tc>
          <w:tcPr>
            <w:tcW w:w="1819"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0.23875%</w:t>
            </w:r>
          </w:p>
        </w:tc>
      </w:tr>
      <w:tr w:rsidR="00BF3437" w:rsidRPr="00BF3437" w:rsidTr="00BF3437">
        <w:trPr>
          <w:trHeight w:val="263"/>
        </w:trPr>
        <w:tc>
          <w:tcPr>
            <w:tcW w:w="125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10Y</w:t>
            </w:r>
          </w:p>
        </w:tc>
        <w:tc>
          <w:tcPr>
            <w:tcW w:w="1255"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2.09090%</w:t>
            </w:r>
          </w:p>
        </w:tc>
        <w:tc>
          <w:tcPr>
            <w:tcW w:w="379"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69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10Y</w:t>
            </w:r>
          </w:p>
        </w:tc>
        <w:tc>
          <w:tcPr>
            <w:tcW w:w="1819"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0.26250%</w:t>
            </w:r>
          </w:p>
        </w:tc>
      </w:tr>
      <w:tr w:rsidR="00BF3437" w:rsidRPr="00BF3437" w:rsidTr="00BF3437">
        <w:trPr>
          <w:trHeight w:val="263"/>
        </w:trPr>
        <w:tc>
          <w:tcPr>
            <w:tcW w:w="125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12Y</w:t>
            </w:r>
          </w:p>
        </w:tc>
        <w:tc>
          <w:tcPr>
            <w:tcW w:w="1255"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2.17150%</w:t>
            </w:r>
          </w:p>
        </w:tc>
        <w:tc>
          <w:tcPr>
            <w:tcW w:w="379"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69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12Y</w:t>
            </w:r>
          </w:p>
        </w:tc>
        <w:tc>
          <w:tcPr>
            <w:tcW w:w="1819"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0.27500%</w:t>
            </w:r>
          </w:p>
        </w:tc>
      </w:tr>
      <w:tr w:rsidR="00BF3437" w:rsidRPr="00BF3437" w:rsidTr="00BF3437">
        <w:trPr>
          <w:trHeight w:val="263"/>
        </w:trPr>
        <w:tc>
          <w:tcPr>
            <w:tcW w:w="125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15Y</w:t>
            </w:r>
          </w:p>
        </w:tc>
        <w:tc>
          <w:tcPr>
            <w:tcW w:w="1255"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2.25390%</w:t>
            </w:r>
          </w:p>
        </w:tc>
        <w:tc>
          <w:tcPr>
            <w:tcW w:w="379"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69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15Y</w:t>
            </w:r>
          </w:p>
        </w:tc>
        <w:tc>
          <w:tcPr>
            <w:tcW w:w="1819"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0.28750%</w:t>
            </w:r>
          </w:p>
        </w:tc>
      </w:tr>
      <w:tr w:rsidR="00BF3437" w:rsidRPr="00BF3437" w:rsidTr="00BF3437">
        <w:trPr>
          <w:trHeight w:val="263"/>
        </w:trPr>
        <w:tc>
          <w:tcPr>
            <w:tcW w:w="125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20Y</w:t>
            </w:r>
          </w:p>
        </w:tc>
        <w:tc>
          <w:tcPr>
            <w:tcW w:w="1255"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2.32940%</w:t>
            </w:r>
          </w:p>
        </w:tc>
        <w:tc>
          <w:tcPr>
            <w:tcW w:w="379"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69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20Y</w:t>
            </w:r>
          </w:p>
        </w:tc>
        <w:tc>
          <w:tcPr>
            <w:tcW w:w="1819"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0.30250%</w:t>
            </w:r>
          </w:p>
        </w:tc>
      </w:tr>
      <w:tr w:rsidR="00BF3437" w:rsidRPr="00BF3437" w:rsidTr="00BF3437">
        <w:trPr>
          <w:trHeight w:val="263"/>
        </w:trPr>
        <w:tc>
          <w:tcPr>
            <w:tcW w:w="125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25Y</w:t>
            </w:r>
          </w:p>
        </w:tc>
        <w:tc>
          <w:tcPr>
            <w:tcW w:w="1255"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2.35770%</w:t>
            </w:r>
          </w:p>
        </w:tc>
        <w:tc>
          <w:tcPr>
            <w:tcW w:w="379"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69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25Y</w:t>
            </w:r>
          </w:p>
        </w:tc>
        <w:tc>
          <w:tcPr>
            <w:tcW w:w="1819"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0.31000%</w:t>
            </w:r>
          </w:p>
        </w:tc>
      </w:tr>
      <w:tr w:rsidR="00BF3437" w:rsidRPr="00BF3437" w:rsidTr="00BF3437">
        <w:trPr>
          <w:trHeight w:val="263"/>
        </w:trPr>
        <w:tc>
          <w:tcPr>
            <w:tcW w:w="125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30Y</w:t>
            </w:r>
          </w:p>
        </w:tc>
        <w:tc>
          <w:tcPr>
            <w:tcW w:w="1255"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2.36930%</w:t>
            </w:r>
          </w:p>
        </w:tc>
        <w:tc>
          <w:tcPr>
            <w:tcW w:w="379"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695" w:type="dxa"/>
            <w:tcBorders>
              <w:top w:val="nil"/>
              <w:left w:val="single" w:sz="4" w:space="0" w:color="auto"/>
              <w:bottom w:val="nil"/>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30Y</w:t>
            </w:r>
          </w:p>
        </w:tc>
        <w:tc>
          <w:tcPr>
            <w:tcW w:w="1819" w:type="dxa"/>
            <w:tcBorders>
              <w:top w:val="nil"/>
              <w:left w:val="nil"/>
              <w:bottom w:val="nil"/>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0.31625%</w:t>
            </w:r>
          </w:p>
        </w:tc>
      </w:tr>
      <w:tr w:rsidR="00BF3437" w:rsidRPr="00BF3437" w:rsidTr="00BF3437">
        <w:trPr>
          <w:trHeight w:val="263"/>
        </w:trPr>
        <w:tc>
          <w:tcPr>
            <w:tcW w:w="1255" w:type="dxa"/>
            <w:tcBorders>
              <w:top w:val="nil"/>
              <w:left w:val="single" w:sz="4" w:space="0" w:color="auto"/>
              <w:bottom w:val="single" w:sz="4" w:space="0" w:color="auto"/>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 </w:t>
            </w:r>
          </w:p>
        </w:tc>
        <w:tc>
          <w:tcPr>
            <w:tcW w:w="1255" w:type="dxa"/>
            <w:tcBorders>
              <w:top w:val="nil"/>
              <w:left w:val="nil"/>
              <w:bottom w:val="single" w:sz="4" w:space="0" w:color="auto"/>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 </w:t>
            </w:r>
          </w:p>
        </w:tc>
        <w:tc>
          <w:tcPr>
            <w:tcW w:w="379" w:type="dxa"/>
            <w:tcBorders>
              <w:top w:val="nil"/>
              <w:left w:val="nil"/>
              <w:bottom w:val="nil"/>
              <w:right w:val="nil"/>
            </w:tcBorders>
            <w:shd w:val="clear" w:color="000000" w:fill="FFFFFF"/>
            <w:noWrap/>
            <w:vAlign w:val="bottom"/>
            <w:hideMark/>
          </w:tcPr>
          <w:p w:rsidR="00BF3437" w:rsidRPr="00BF3437" w:rsidRDefault="00BF3437" w:rsidP="00BF3437">
            <w:pPr>
              <w:spacing w:after="0"/>
              <w:rPr>
                <w:rFonts w:ascii="Calibri" w:eastAsia="Times New Roman" w:hAnsi="Calibri" w:cs="Calibri"/>
                <w:color w:val="000000"/>
              </w:rPr>
            </w:pPr>
            <w:r w:rsidRPr="00BF3437">
              <w:rPr>
                <w:rFonts w:ascii="Calibri" w:eastAsia="Times New Roman" w:hAnsi="Calibri" w:cs="Calibri"/>
                <w:color w:val="000000"/>
              </w:rPr>
              <w:t> </w:t>
            </w:r>
          </w:p>
        </w:tc>
        <w:tc>
          <w:tcPr>
            <w:tcW w:w="695" w:type="dxa"/>
            <w:tcBorders>
              <w:top w:val="nil"/>
              <w:left w:val="single" w:sz="4" w:space="0" w:color="auto"/>
              <w:bottom w:val="single" w:sz="4" w:space="0" w:color="auto"/>
              <w:right w:val="single" w:sz="4" w:space="0" w:color="BFBFBF"/>
            </w:tcBorders>
            <w:shd w:val="clear" w:color="000000" w:fill="FFFFFF"/>
            <w:noWrap/>
            <w:vAlign w:val="center"/>
            <w:hideMark/>
          </w:tcPr>
          <w:p w:rsidR="00BF3437" w:rsidRPr="00BF3437" w:rsidRDefault="00BF3437" w:rsidP="00BF3437">
            <w:pPr>
              <w:spacing w:after="0"/>
              <w:rPr>
                <w:rFonts w:ascii="Calibri" w:eastAsia="Times New Roman" w:hAnsi="Calibri" w:cs="Calibri"/>
              </w:rPr>
            </w:pPr>
            <w:r w:rsidRPr="00BF3437">
              <w:rPr>
                <w:rFonts w:ascii="Calibri" w:eastAsia="Times New Roman" w:hAnsi="Calibri" w:cs="Calibri"/>
              </w:rPr>
              <w:t> </w:t>
            </w:r>
          </w:p>
        </w:tc>
        <w:tc>
          <w:tcPr>
            <w:tcW w:w="1819" w:type="dxa"/>
            <w:tcBorders>
              <w:top w:val="nil"/>
              <w:left w:val="nil"/>
              <w:bottom w:val="single" w:sz="4" w:space="0" w:color="auto"/>
              <w:right w:val="single" w:sz="4" w:space="0" w:color="auto"/>
            </w:tcBorders>
            <w:shd w:val="clear" w:color="000000" w:fill="FFFFFF"/>
            <w:noWrap/>
            <w:vAlign w:val="center"/>
            <w:hideMark/>
          </w:tcPr>
          <w:p w:rsidR="00BF3437" w:rsidRPr="00BF3437" w:rsidRDefault="00BF3437" w:rsidP="00BF3437">
            <w:pPr>
              <w:spacing w:after="0"/>
              <w:jc w:val="right"/>
              <w:rPr>
                <w:rFonts w:ascii="Calibri" w:eastAsia="Times New Roman" w:hAnsi="Calibri" w:cs="Calibri"/>
                <w:color w:val="006600"/>
              </w:rPr>
            </w:pPr>
            <w:r w:rsidRPr="00BF3437">
              <w:rPr>
                <w:rFonts w:ascii="Calibri" w:eastAsia="Times New Roman" w:hAnsi="Calibri" w:cs="Calibri"/>
                <w:color w:val="006600"/>
              </w:rPr>
              <w:t> </w:t>
            </w:r>
          </w:p>
        </w:tc>
      </w:tr>
    </w:tbl>
    <w:p w:rsidR="00BF3437" w:rsidRDefault="00BF3437" w:rsidP="005F1131"/>
    <w:p w:rsidR="00BF3437" w:rsidRDefault="00BF3437" w:rsidP="005F1131">
      <w:r>
        <w:t xml:space="preserve">Note that 3M swap par rates from 1Y to 5Y do not exist on the 3M Libor curve. When MLib uses these instruments together with the 3MLibor-OIS basis to calibrate the OIS curve, the resulted curves will not be able to price a vanilla IRS of these tenors </w:t>
      </w:r>
      <w:r w:rsidR="00B63EFA">
        <w:t>back to input par rate</w:t>
      </w:r>
      <w:r w:rsidR="00515574">
        <w:t>s</w:t>
      </w:r>
      <w:r w:rsidR="00B63EFA">
        <w:t>.</w:t>
      </w:r>
      <w:r>
        <w:t xml:space="preserve"> </w:t>
      </w:r>
    </w:p>
    <w:p w:rsidR="00F60039" w:rsidRDefault="00F60039" w:rsidP="005F1131">
      <w:pPr>
        <w:rPr>
          <w:sz w:val="24"/>
          <w:szCs w:val="24"/>
        </w:rPr>
      </w:pPr>
    </w:p>
    <w:p w:rsidR="007900E9" w:rsidRDefault="007900E9" w:rsidP="007900E9">
      <w:pPr>
        <w:pStyle w:val="Heading3"/>
      </w:pPr>
      <w:r>
        <w:t>3M Vanilla IRS + 3MLibor-OIS Basis Swap</w:t>
      </w:r>
    </w:p>
    <w:p w:rsidR="00B051EB" w:rsidRDefault="00776856" w:rsidP="00860A53">
      <w:r>
        <w:t>It is quite clear that there is an inter</w:t>
      </w:r>
      <w:r w:rsidR="00A25AB7">
        <w:t>-</w:t>
      </w:r>
      <w:r>
        <w:t xml:space="preserve">dependency between a 3M vanilla IRS on the 3M Libor curve and a 3MLibor-OIS basis swap of the same maturity tenor on the OIS curve. </w:t>
      </w:r>
      <w:r w:rsidR="00A15E22">
        <w:t xml:space="preserve">Putting </w:t>
      </w:r>
      <w:r w:rsidR="00A15E22">
        <w:lastRenderedPageBreak/>
        <w:t>the PV formula of both products together we can see there are two unknowns in two formulae</w:t>
      </w:r>
      <w:r w:rsidR="00F450E2">
        <w:t xml:space="preserve">, </w:t>
      </w:r>
      <m:oMath>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oMath>
      <w:r w:rsidR="00F450E2">
        <w:rPr>
          <w:sz w:val="24"/>
          <w:szCs w:val="24"/>
        </w:rPr>
        <w:t xml:space="preserve"> and </w:t>
      </w:r>
      <m:oMath>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f</m:t>
            </m:r>
          </m:sup>
        </m:sSubSup>
      </m:oMath>
      <w:r w:rsidR="00A15E22">
        <w:t>:</w:t>
      </w:r>
    </w:p>
    <w:p w:rsidR="00A15E22" w:rsidRDefault="0075206C" w:rsidP="00860A53">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sz w:val="24"/>
                          <w:szCs w:val="24"/>
                        </w:rPr>
                      </m:ctrlPr>
                    </m:sSubPr>
                    <m:e>
                      <m:r>
                        <w:rPr>
                          <w:rFonts w:ascii="Cambria Math" w:hAnsi="Cambria Math"/>
                          <w:sz w:val="24"/>
                          <w:szCs w:val="24"/>
                        </w:rPr>
                        <m:t>PV</m:t>
                      </m:r>
                    </m:e>
                    <m:sub>
                      <m:r>
                        <w:rPr>
                          <w:rFonts w:ascii="Cambria Math" w:hAnsi="Cambria Math"/>
                          <w:sz w:val="24"/>
                          <w:szCs w:val="24"/>
                        </w:rPr>
                        <m:t>IRS</m:t>
                      </m:r>
                    </m:sub>
                  </m:sSub>
                  <m:r>
                    <w:rPr>
                      <w:rFonts w:ascii="Cambria Math" w:hAnsi="Cambria Math"/>
                      <w:sz w:val="24"/>
                      <w:szCs w:val="24"/>
                    </w:rPr>
                    <m:t>= R</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M</m:t>
                      </m:r>
                    </m:sup>
                    <m:e>
                      <m:sSubSup>
                        <m:sSubSupPr>
                          <m:ctrlPr>
                            <w:rPr>
                              <w:rFonts w:ascii="Cambria Math" w:hAnsi="Cambria Math"/>
                              <w:i/>
                              <w:sz w:val="24"/>
                              <w:szCs w:val="24"/>
                            </w:rPr>
                          </m:ctrlPr>
                        </m:sSubSupPr>
                        <m:e>
                          <m:r>
                            <w:rPr>
                              <w:rFonts w:ascii="Cambria Math" w:hAnsi="Cambria Math"/>
                              <w:sz w:val="24"/>
                              <w:szCs w:val="24"/>
                            </w:rPr>
                            <m:t xml:space="preserve"> τ</m:t>
                          </m:r>
                        </m:e>
                        <m:sub>
                          <m:r>
                            <w:rPr>
                              <w:rFonts w:ascii="Cambria Math" w:hAnsi="Cambria Math"/>
                              <w:sz w:val="24"/>
                              <w:szCs w:val="24"/>
                            </w:rPr>
                            <m:t>i</m:t>
                          </m:r>
                        </m:sub>
                        <m:sup>
                          <m:r>
                            <w:rPr>
                              <w:rFonts w:ascii="Cambria Math" w:hAnsi="Cambria Math"/>
                              <w:sz w:val="24"/>
                              <w:szCs w:val="24"/>
                            </w:rPr>
                            <m:t>a</m:t>
                          </m:r>
                        </m:sup>
                      </m:sSubSup>
                    </m:e>
                  </m:nary>
                  <m:sSubSup>
                    <m:sSubSupPr>
                      <m:ctrlPr>
                        <w:rPr>
                          <w:rFonts w:ascii="Cambria Math" w:hAnsi="Cambria Math"/>
                          <w:i/>
                          <w:sz w:val="24"/>
                          <w:szCs w:val="24"/>
                        </w:rPr>
                      </m:ctrlPr>
                    </m:sSubSupPr>
                    <m:e>
                      <m:r>
                        <w:rPr>
                          <w:rFonts w:ascii="Cambria Math" w:hAnsi="Cambria Math"/>
                          <w:sz w:val="24"/>
                          <w:szCs w:val="24"/>
                        </w:rPr>
                        <m:t xml:space="preserve"> DF</m:t>
                      </m:r>
                    </m:e>
                    <m:sub>
                      <m:r>
                        <w:rPr>
                          <w:rFonts w:ascii="Cambria Math" w:hAnsi="Cambria Math"/>
                          <w:sz w:val="24"/>
                          <w:szCs w:val="24"/>
                        </w:rPr>
                        <m:t>i</m:t>
                      </m:r>
                    </m:sub>
                    <m:sup>
                      <m:r>
                        <w:rPr>
                          <w:rFonts w:ascii="Cambria Math" w:hAnsi="Cambria Math"/>
                          <w:sz w:val="24"/>
                          <w:szCs w:val="24"/>
                        </w:rPr>
                        <m:t>d</m:t>
                      </m:r>
                    </m:sup>
                  </m:sSubSup>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 xml:space="preserve"> (</m:t>
                      </m:r>
                      <m:f>
                        <m:fPr>
                          <m:ctrlPr>
                            <w:rPr>
                              <w:rFonts w:ascii="Cambria Math" w:hAnsi="Cambria Math"/>
                              <w:i/>
                              <w:sz w:val="24"/>
                              <w:szCs w:val="24"/>
                            </w:rPr>
                          </m:ctrlPr>
                        </m:fPr>
                        <m:num>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f</m:t>
                                  </m:r>
                                </m:sup>
                              </m:sSubSup>
                            </m:num>
                            <m:den>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i+1</m:t>
                                  </m:r>
                                </m:sub>
                                <m:sup>
                                  <m:r>
                                    <w:rPr>
                                      <w:rFonts w:ascii="Cambria Math" w:hAnsi="Cambria Math"/>
                                      <w:sz w:val="24"/>
                                      <w:szCs w:val="24"/>
                                    </w:rPr>
                                    <m:t>f</m:t>
                                  </m:r>
                                </m:sup>
                              </m:sSubSup>
                            </m:den>
                          </m:f>
                          <m:r>
                            <w:rPr>
                              <w:rFonts w:ascii="Cambria Math" w:hAnsi="Cambria Math"/>
                              <w:sz w:val="24"/>
                              <w:szCs w:val="24"/>
                            </w:rPr>
                            <m:t>-1</m:t>
                          </m:r>
                        </m:num>
                        <m:den>
                          <m:sSubSup>
                            <m:sSubSupPr>
                              <m:ctrlPr>
                                <w:rPr>
                                  <w:rFonts w:ascii="Cambria Math" w:hAnsi="Cambria Math"/>
                                  <w:i/>
                                  <w:sz w:val="24"/>
                                  <w:szCs w:val="24"/>
                                </w:rPr>
                              </m:ctrlPr>
                            </m:sSubSupPr>
                            <m:e>
                              <m:r>
                                <w:rPr>
                                  <w:rFonts w:ascii="Cambria Math" w:hAnsi="Cambria Math"/>
                                  <w:sz w:val="24"/>
                                  <w:szCs w:val="24"/>
                                </w:rPr>
                                <m:t>τ</m:t>
                              </m:r>
                            </m:e>
                            <m:sub>
                              <m:r>
                                <w:rPr>
                                  <w:rFonts w:ascii="Cambria Math" w:hAnsi="Cambria Math"/>
                                  <w:sz w:val="24"/>
                                  <w:szCs w:val="24"/>
                                </w:rPr>
                                <m:t>i</m:t>
                              </m:r>
                            </m:sub>
                            <m:sup>
                              <m:r>
                                <w:rPr>
                                  <w:rFonts w:ascii="Cambria Math" w:hAnsi="Cambria Math"/>
                                  <w:sz w:val="24"/>
                                  <w:szCs w:val="24"/>
                                </w:rPr>
                                <m:t>f</m:t>
                              </m:r>
                            </m:sup>
                          </m:sSubSup>
                        </m:den>
                      </m:f>
                      <m:r>
                        <w:rPr>
                          <w:rFonts w:ascii="Cambria Math" w:hAnsi="Cambria Math"/>
                          <w:sz w:val="24"/>
                          <w:szCs w:val="24"/>
                        </w:rPr>
                        <m:t>)</m:t>
                      </m:r>
                    </m:e>
                  </m:nary>
                  <m:sSubSup>
                    <m:sSubSupPr>
                      <m:ctrlPr>
                        <w:rPr>
                          <w:rFonts w:ascii="Cambria Math" w:hAnsi="Cambria Math"/>
                          <w:i/>
                          <w:sz w:val="24"/>
                          <w:szCs w:val="24"/>
                        </w:rPr>
                      </m:ctrlPr>
                    </m:sSubSupPr>
                    <m:e>
                      <m:r>
                        <w:rPr>
                          <w:rFonts w:ascii="Cambria Math" w:hAnsi="Cambria Math"/>
                          <w:sz w:val="24"/>
                          <w:szCs w:val="24"/>
                        </w:rPr>
                        <m:t xml:space="preserve"> τ</m:t>
                      </m:r>
                    </m:e>
                    <m:sub>
                      <m:r>
                        <w:rPr>
                          <w:rFonts w:ascii="Cambria Math" w:hAnsi="Cambria Math"/>
                          <w:sz w:val="24"/>
                          <w:szCs w:val="24"/>
                        </w:rPr>
                        <m:t>i</m:t>
                      </m:r>
                    </m:sub>
                    <m:sup>
                      <m:r>
                        <w:rPr>
                          <w:rFonts w:ascii="Cambria Math" w:hAnsi="Cambria Math"/>
                          <w:sz w:val="24"/>
                          <w:szCs w:val="24"/>
                        </w:rPr>
                        <m:t>a</m:t>
                      </m:r>
                    </m:sup>
                  </m:sSubSup>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r>
                    <w:rPr>
                      <w:rFonts w:ascii="Cambria Math" w:hAnsi="Cambria Math"/>
                      <w:sz w:val="24"/>
                      <w:szCs w:val="24"/>
                    </w:rPr>
                    <m:t xml:space="preserve"> = 0</m:t>
                  </m:r>
                </m:e>
                <m:e>
                  <m:r>
                    <w:rPr>
                      <w:rFonts w:ascii="Cambria Math" w:hAnsi="Cambria Math"/>
                    </w:rPr>
                    <m:t xml:space="preserve"> </m:t>
                  </m:r>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PV</m:t>
                      </m:r>
                    </m:e>
                    <m:sub>
                      <m:r>
                        <w:rPr>
                          <w:rFonts w:ascii="Cambria Math" w:hAnsi="Cambria Math"/>
                          <w:sz w:val="24"/>
                          <w:szCs w:val="24"/>
                        </w:rPr>
                        <m:t>LOBasis</m:t>
                      </m:r>
                    </m:sub>
                  </m:sSub>
                  <m:r>
                    <w:rPr>
                      <w:rFonts w:ascii="Cambria Math" w:hAnsi="Cambria Math"/>
                      <w:sz w:val="24"/>
                      <w:szCs w:val="24"/>
                    </w:rPr>
                    <m:t xml:space="preserve">=  </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M</m:t>
                      </m:r>
                    </m:sup>
                    <m:e>
                      <m:r>
                        <w:rPr>
                          <w:rFonts w:ascii="Cambria Math" w:hAnsi="Cambria Math"/>
                          <w:sz w:val="24"/>
                          <w:szCs w:val="24"/>
                        </w:rPr>
                        <m:t>(</m:t>
                      </m:r>
                      <m:f>
                        <m:fPr>
                          <m:ctrlPr>
                            <w:rPr>
                              <w:rFonts w:ascii="Cambria Math" w:hAnsi="Cambria Math"/>
                              <w:i/>
                              <w:sz w:val="24"/>
                              <w:szCs w:val="24"/>
                            </w:rPr>
                          </m:ctrlPr>
                        </m:fPr>
                        <m:num>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num>
                            <m:den>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i+1</m:t>
                                  </m:r>
                                </m:sub>
                                <m:sup>
                                  <m:r>
                                    <w:rPr>
                                      <w:rFonts w:ascii="Cambria Math" w:hAnsi="Cambria Math"/>
                                      <w:sz w:val="24"/>
                                      <w:szCs w:val="24"/>
                                    </w:rPr>
                                    <m:t>d</m:t>
                                  </m:r>
                                </m:sup>
                              </m:sSubSup>
                            </m:den>
                          </m:f>
                          <m:r>
                            <w:rPr>
                              <w:rFonts w:ascii="Cambria Math" w:hAnsi="Cambria Math"/>
                              <w:sz w:val="24"/>
                              <w:szCs w:val="24"/>
                            </w:rPr>
                            <m:t>-1</m:t>
                          </m:r>
                        </m:num>
                        <m:den>
                          <m:sSubSup>
                            <m:sSubSupPr>
                              <m:ctrlPr>
                                <w:rPr>
                                  <w:rFonts w:ascii="Cambria Math" w:hAnsi="Cambria Math"/>
                                  <w:i/>
                                  <w:sz w:val="24"/>
                                  <w:szCs w:val="24"/>
                                </w:rPr>
                              </m:ctrlPr>
                            </m:sSubSupPr>
                            <m:e>
                              <m:r>
                                <w:rPr>
                                  <w:rFonts w:ascii="Cambria Math" w:hAnsi="Cambria Math"/>
                                  <w:sz w:val="24"/>
                                  <w:szCs w:val="24"/>
                                </w:rPr>
                                <m:t>τ</m:t>
                              </m:r>
                            </m:e>
                            <m:sub>
                              <m:r>
                                <w:rPr>
                                  <w:rFonts w:ascii="Cambria Math" w:hAnsi="Cambria Math"/>
                                  <w:sz w:val="24"/>
                                  <w:szCs w:val="24"/>
                                </w:rPr>
                                <m:t>i</m:t>
                              </m:r>
                            </m:sub>
                            <m:sup>
                              <m:r>
                                <w:rPr>
                                  <w:rFonts w:ascii="Cambria Math" w:hAnsi="Cambria Math"/>
                                  <w:sz w:val="24"/>
                                  <w:szCs w:val="24"/>
                                </w:rPr>
                                <m:t>d</m:t>
                              </m:r>
                            </m:sup>
                          </m:sSubSup>
                        </m:den>
                      </m:f>
                      <m:r>
                        <w:rPr>
                          <w:rFonts w:ascii="Cambria Math" w:hAnsi="Cambria Math"/>
                          <w:sz w:val="24"/>
                          <w:szCs w:val="24"/>
                        </w:rPr>
                        <m:t>-s)</m:t>
                      </m:r>
                    </m:e>
                  </m:nary>
                  <m:sSubSup>
                    <m:sSubSupPr>
                      <m:ctrlPr>
                        <w:rPr>
                          <w:rFonts w:ascii="Cambria Math" w:hAnsi="Cambria Math"/>
                          <w:i/>
                          <w:sz w:val="24"/>
                          <w:szCs w:val="24"/>
                        </w:rPr>
                      </m:ctrlPr>
                    </m:sSubSupPr>
                    <m:e>
                      <m:r>
                        <w:rPr>
                          <w:rFonts w:ascii="Cambria Math" w:hAnsi="Cambria Math"/>
                          <w:sz w:val="24"/>
                          <w:szCs w:val="24"/>
                        </w:rPr>
                        <m:t>D</m:t>
                      </m:r>
                      <m:r>
                        <w:rPr>
                          <w:rFonts w:ascii="Cambria Math" w:hAnsi="Cambria Math"/>
                          <w:sz w:val="24"/>
                          <w:szCs w:val="24"/>
                        </w:rPr>
                        <m:t>F</m:t>
                      </m:r>
                    </m:e>
                    <m:sub>
                      <m:r>
                        <w:rPr>
                          <w:rFonts w:ascii="Cambria Math" w:hAnsi="Cambria Math"/>
                          <w:sz w:val="24"/>
                          <w:szCs w:val="24"/>
                        </w:rPr>
                        <m:t>i</m:t>
                      </m:r>
                    </m:sub>
                    <m:sup>
                      <m:r>
                        <w:rPr>
                          <w:rFonts w:ascii="Cambria Math" w:hAnsi="Cambria Math"/>
                          <w:sz w:val="24"/>
                          <w:szCs w:val="24"/>
                        </w:rPr>
                        <m:t>d</m:t>
                      </m:r>
                    </m:sup>
                  </m:sSubSup>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 xml:space="preserve"> (</m:t>
                      </m:r>
                      <m:f>
                        <m:fPr>
                          <m:ctrlPr>
                            <w:rPr>
                              <w:rFonts w:ascii="Cambria Math" w:hAnsi="Cambria Math"/>
                              <w:i/>
                              <w:sz w:val="24"/>
                              <w:szCs w:val="24"/>
                            </w:rPr>
                          </m:ctrlPr>
                        </m:fPr>
                        <m:num>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f</m:t>
                                  </m:r>
                                </m:sup>
                              </m:sSubSup>
                            </m:num>
                            <m:den>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i+1</m:t>
                                  </m:r>
                                </m:sub>
                                <m:sup>
                                  <m:r>
                                    <w:rPr>
                                      <w:rFonts w:ascii="Cambria Math" w:hAnsi="Cambria Math"/>
                                      <w:sz w:val="24"/>
                                      <w:szCs w:val="24"/>
                                    </w:rPr>
                                    <m:t>f</m:t>
                                  </m:r>
                                </m:sup>
                              </m:sSubSup>
                            </m:den>
                          </m:f>
                          <m:r>
                            <w:rPr>
                              <w:rFonts w:ascii="Cambria Math" w:hAnsi="Cambria Math"/>
                              <w:sz w:val="24"/>
                              <w:szCs w:val="24"/>
                            </w:rPr>
                            <m:t>-1</m:t>
                          </m:r>
                        </m:num>
                        <m:den>
                          <m:sSubSup>
                            <m:sSubSupPr>
                              <m:ctrlPr>
                                <w:rPr>
                                  <w:rFonts w:ascii="Cambria Math" w:hAnsi="Cambria Math"/>
                                  <w:i/>
                                  <w:sz w:val="24"/>
                                  <w:szCs w:val="24"/>
                                </w:rPr>
                              </m:ctrlPr>
                            </m:sSubSupPr>
                            <m:e>
                              <m:r>
                                <w:rPr>
                                  <w:rFonts w:ascii="Cambria Math" w:hAnsi="Cambria Math"/>
                                  <w:sz w:val="24"/>
                                  <w:szCs w:val="24"/>
                                </w:rPr>
                                <m:t>τ</m:t>
                              </m:r>
                            </m:e>
                            <m:sub>
                              <m:r>
                                <w:rPr>
                                  <w:rFonts w:ascii="Cambria Math" w:hAnsi="Cambria Math"/>
                                  <w:sz w:val="24"/>
                                  <w:szCs w:val="24"/>
                                </w:rPr>
                                <m:t>i</m:t>
                              </m:r>
                            </m:sub>
                            <m:sup>
                              <m:r>
                                <w:rPr>
                                  <w:rFonts w:ascii="Cambria Math" w:hAnsi="Cambria Math"/>
                                  <w:sz w:val="24"/>
                                  <w:szCs w:val="24"/>
                                </w:rPr>
                                <m:t>f</m:t>
                              </m:r>
                            </m:sup>
                          </m:sSubSup>
                        </m:den>
                      </m:f>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τ</m:t>
                          </m:r>
                        </m:e>
                        <m:sub>
                          <m:r>
                            <w:rPr>
                              <w:rFonts w:ascii="Cambria Math" w:hAnsi="Cambria Math"/>
                              <w:sz w:val="24"/>
                              <w:szCs w:val="24"/>
                            </w:rPr>
                            <m:t>i</m:t>
                          </m:r>
                        </m:sub>
                        <m:sup>
                          <m:r>
                            <w:rPr>
                              <w:rFonts w:ascii="Cambria Math" w:hAnsi="Cambria Math"/>
                              <w:sz w:val="24"/>
                              <w:szCs w:val="24"/>
                            </w:rPr>
                            <m:t>a</m:t>
                          </m:r>
                        </m:sup>
                      </m:sSubSup>
                    </m:e>
                  </m:nary>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DF</m:t>
                      </m:r>
                    </m:e>
                    <m:sub>
                      <m:r>
                        <w:rPr>
                          <w:rFonts w:ascii="Cambria Math" w:hAnsi="Cambria Math"/>
                          <w:sz w:val="24"/>
                          <w:szCs w:val="24"/>
                        </w:rPr>
                        <m:t>i</m:t>
                      </m:r>
                    </m:sub>
                    <m:sup>
                      <m:r>
                        <w:rPr>
                          <w:rFonts w:ascii="Cambria Math" w:hAnsi="Cambria Math"/>
                          <w:sz w:val="24"/>
                          <w:szCs w:val="24"/>
                        </w:rPr>
                        <m:t>d</m:t>
                      </m:r>
                    </m:sup>
                  </m:sSubSup>
                  <m:r>
                    <w:rPr>
                      <w:rFonts w:ascii="Cambria Math" w:hAnsi="Cambria Math"/>
                      <w:sz w:val="24"/>
                      <w:szCs w:val="24"/>
                    </w:rPr>
                    <m:t xml:space="preserve"> =0 </m:t>
                  </m:r>
                </m:e>
              </m:eqArr>
            </m:e>
          </m:d>
        </m:oMath>
      </m:oMathPara>
    </w:p>
    <w:p w:rsidR="00BE0900" w:rsidRDefault="00BE0900" w:rsidP="00860A53"/>
    <w:p w:rsidR="00A15E22" w:rsidRDefault="00BE0900" w:rsidP="00860A53">
      <w:r>
        <w:t>Once this inter-dependency has been established for the global yield curve engine, cross curve solving can be easily carried out to determine the discount factors of both curves simultaneously, as if instruments from both curves came from one single curve.</w:t>
      </w:r>
    </w:p>
    <w:p w:rsidR="00D667F8" w:rsidRDefault="00D667F8" w:rsidP="00D667F8">
      <w:pPr>
        <w:pStyle w:val="Heading2"/>
      </w:pPr>
    </w:p>
    <w:p w:rsidR="00D667F8" w:rsidRDefault="00D667F8">
      <w:pPr>
        <w:spacing w:after="165"/>
        <w:rPr>
          <w:rFonts w:eastAsiaTheme="majorEastAsia" w:cstheme="majorBidi"/>
          <w:b/>
          <w:bCs/>
          <w:color w:val="002060" w:themeColor="text2"/>
          <w:sz w:val="24"/>
          <w:szCs w:val="26"/>
        </w:rPr>
      </w:pPr>
      <w:r>
        <w:br w:type="page"/>
      </w:r>
    </w:p>
    <w:p w:rsidR="00D667F8" w:rsidRDefault="006D48B3" w:rsidP="00D667F8">
      <w:pPr>
        <w:pStyle w:val="Heading2"/>
      </w:pPr>
      <w:r>
        <w:lastRenderedPageBreak/>
        <w:t>Benefits of Building Synchronous Curves</w:t>
      </w:r>
    </w:p>
    <w:p w:rsidR="009811A1" w:rsidRDefault="00A5333B" w:rsidP="00860A53">
      <w:r>
        <w:t xml:space="preserve">The global yield curve engine and the synchronously generated yield curves have resolved a number </w:t>
      </w:r>
      <w:r w:rsidR="00A223C9">
        <w:t xml:space="preserve">of </w:t>
      </w:r>
      <w:r>
        <w:t>immediate pricing and delta risk calculation problems at MHI. Because these yield curves are internally arbitrage-free, the trading desks no long suffer from swap mispricing problems</w:t>
      </w:r>
      <w:r w:rsidR="00A223C9">
        <w:t xml:space="preserve"> especially in more choppy markets</w:t>
      </w:r>
      <w:r>
        <w:t>. In addition, because we are now capturing the synchronous nature of how yield curves move</w:t>
      </w:r>
      <w:r w:rsidR="00F74B50">
        <w:t xml:space="preserve"> in the market</w:t>
      </w:r>
      <w:r>
        <w:t xml:space="preserve">, we </w:t>
      </w:r>
      <w:r w:rsidR="00B92654">
        <w:t>are capturing</w:t>
      </w:r>
      <w:r>
        <w:t xml:space="preserve"> the cross curve risks when computing swap delta risks.</w:t>
      </w:r>
    </w:p>
    <w:p w:rsidR="00D83D22" w:rsidRDefault="00755C09" w:rsidP="00860A53">
      <w:r>
        <w:t xml:space="preserve">In the medium to long term </w:t>
      </w:r>
      <w:r w:rsidR="00D83D22">
        <w:t xml:space="preserve">there are more benefits to </w:t>
      </w:r>
      <w:r w:rsidR="00F74B50">
        <w:t xml:space="preserve">be </w:t>
      </w:r>
      <w:r w:rsidR="00D83D22">
        <w:t>gain</w:t>
      </w:r>
      <w:r w:rsidR="00F74B50">
        <w:t>ed</w:t>
      </w:r>
      <w:r w:rsidR="00D83D22">
        <w:t xml:space="preserve"> from these new curves. Globally synchronous yield curves:</w:t>
      </w:r>
    </w:p>
    <w:p w:rsidR="00D83D22" w:rsidRDefault="00D83D22" w:rsidP="00D83D22">
      <w:pPr>
        <w:pStyle w:val="ListParagraph"/>
        <w:numPr>
          <w:ilvl w:val="0"/>
          <w:numId w:val="31"/>
        </w:numPr>
      </w:pPr>
      <w:r>
        <w:t>Naturally fit in with high-speed large-scale yield curve publishing for a global eTrading business;</w:t>
      </w:r>
    </w:p>
    <w:p w:rsidR="00D83D22" w:rsidRDefault="00D83D22" w:rsidP="00D83D22">
      <w:pPr>
        <w:pStyle w:val="ListParagraph"/>
      </w:pPr>
    </w:p>
    <w:p w:rsidR="00D83D22" w:rsidRDefault="00D83D22" w:rsidP="00D83D22">
      <w:pPr>
        <w:pStyle w:val="ListParagraph"/>
        <w:numPr>
          <w:ilvl w:val="0"/>
          <w:numId w:val="31"/>
        </w:numPr>
      </w:pPr>
      <w:r>
        <w:t>Naturally fit in with multi-currency collateralisation of swap trading;</w:t>
      </w:r>
    </w:p>
    <w:p w:rsidR="00D83D22" w:rsidRDefault="00D83D22" w:rsidP="00D83D22">
      <w:pPr>
        <w:pStyle w:val="ListParagraph"/>
      </w:pPr>
    </w:p>
    <w:p w:rsidR="00B92654" w:rsidRDefault="00D83D22" w:rsidP="00D83D22">
      <w:pPr>
        <w:pStyle w:val="ListParagraph"/>
        <w:numPr>
          <w:ilvl w:val="0"/>
          <w:numId w:val="31"/>
        </w:numPr>
      </w:pPr>
      <w:r>
        <w:t>Naturally fit in with multi-curve analytical risk calculations;</w:t>
      </w:r>
    </w:p>
    <w:p w:rsidR="00515574" w:rsidRDefault="00755C09" w:rsidP="00860A53">
      <w:r w:rsidRPr="00755C09">
        <w:t>These future benefits are all achievable and compatib</w:t>
      </w:r>
      <w:r w:rsidR="009148E5">
        <w:t>le with the yield curve engine</w:t>
      </w:r>
      <w:r w:rsidR="00480F8E">
        <w:t xml:space="preserve">. That being said, at the time of writing this document, the yield curve engine only supports the OIS and Swap curves. More work will need to be done to support </w:t>
      </w:r>
      <w:r w:rsidR="00F74B50">
        <w:t>other</w:t>
      </w:r>
      <w:r w:rsidR="00480F8E">
        <w:t xml:space="preserve"> curve types in the engine, notably tenor basis curve and cross currency basis curve. </w:t>
      </w:r>
      <w:r w:rsidR="00F74B50">
        <w:t xml:space="preserve">Also, certain special curve building instances such as the building of AUD curves will also need to be examined as that would involve tenor basis instruments. </w:t>
      </w:r>
    </w:p>
    <w:p w:rsidR="00515574" w:rsidRDefault="00515574">
      <w:pPr>
        <w:spacing w:after="165"/>
      </w:pPr>
      <w:r>
        <w:br w:type="page"/>
      </w:r>
    </w:p>
    <w:p w:rsidR="00515574" w:rsidRDefault="00515574" w:rsidP="00515574">
      <w:pPr>
        <w:pStyle w:val="Heading2"/>
      </w:pPr>
      <w:r>
        <w:lastRenderedPageBreak/>
        <w:t>Appendix</w:t>
      </w:r>
      <w:r w:rsidR="008200BB">
        <w:t xml:space="preserve"> 1</w:t>
      </w:r>
      <w:r>
        <w:t>: Code Structure</w:t>
      </w:r>
    </w:p>
    <w:p w:rsidR="00515574" w:rsidRDefault="004F4632" w:rsidP="00515574">
      <w:r>
        <w:t>The following chart is a high level diagram on the structure of the new codes that implement the global yield curve calibration analytics. For more information please refer to the source code.</w:t>
      </w:r>
    </w:p>
    <w:p w:rsidR="004F4632" w:rsidRPr="00515574" w:rsidRDefault="004F4632" w:rsidP="00515574"/>
    <w:p w:rsidR="00D83D22" w:rsidRDefault="00060E99" w:rsidP="00860A53">
      <w:r>
        <w:rPr>
          <w:noProof/>
        </w:rPr>
        <w:drawing>
          <wp:inline distT="0" distB="0" distL="0" distR="0">
            <wp:extent cx="6444966" cy="65129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45115" cy="6513094"/>
                    </a:xfrm>
                    <a:prstGeom prst="rect">
                      <a:avLst/>
                    </a:prstGeom>
                    <a:noFill/>
                    <a:ln>
                      <a:noFill/>
                    </a:ln>
                  </pic:spPr>
                </pic:pic>
              </a:graphicData>
            </a:graphic>
          </wp:inline>
        </w:drawing>
      </w:r>
    </w:p>
    <w:p w:rsidR="00480F8E" w:rsidRDefault="00480F8E" w:rsidP="00860A53"/>
    <w:p w:rsidR="008200BB" w:rsidRDefault="008200BB">
      <w:pPr>
        <w:spacing w:after="165"/>
      </w:pPr>
      <w:r>
        <w:br w:type="page"/>
      </w:r>
    </w:p>
    <w:p w:rsidR="008200BB" w:rsidRDefault="008200BB" w:rsidP="008200BB">
      <w:pPr>
        <w:pStyle w:val="Heading2"/>
      </w:pPr>
      <w:r>
        <w:lastRenderedPageBreak/>
        <w:t>Appendix 2: Yield Curve Controls</w:t>
      </w:r>
    </w:p>
    <w:p w:rsidR="00480F8E" w:rsidRDefault="003705BE" w:rsidP="00860A53">
      <w:r>
        <w:t xml:space="preserve">In this appendix a number of control parameters </w:t>
      </w:r>
      <w:r w:rsidR="00757ECF">
        <w:t xml:space="preserve">are </w:t>
      </w:r>
      <w:r>
        <w:t>explained</w:t>
      </w:r>
      <w:r w:rsidR="00757ECF">
        <w:t xml:space="preserve"> which concern the calibration of yield curves in an engine</w:t>
      </w:r>
      <w:r>
        <w:t>.</w:t>
      </w:r>
      <w:r w:rsidR="00757ECF">
        <w:t xml:space="preserve"> For information on more control parameters that concern the existing single curve building analytics please refer to document ‘MLib Yield Curves in a Nutshell’.</w:t>
      </w:r>
    </w:p>
    <w:p w:rsidR="007335C3" w:rsidRDefault="007335C3" w:rsidP="00860A53"/>
    <w:p w:rsidR="007335C3" w:rsidRDefault="007335C3" w:rsidP="007335C3">
      <w:pPr>
        <w:spacing w:after="165"/>
        <w:rPr>
          <w:rFonts w:cs="Arial"/>
          <w:b/>
        </w:rPr>
      </w:pPr>
      <w:r>
        <w:rPr>
          <w:rFonts w:cs="Arial"/>
          <w:b/>
        </w:rPr>
        <w:t>LinearSplineJoinDate</w:t>
      </w:r>
      <w:r>
        <w:rPr>
          <w:rFonts w:cs="Arial"/>
          <w:b/>
        </w:rPr>
        <w:tab/>
      </w:r>
      <w:r>
        <w:rPr>
          <w:rFonts w:cs="Arial"/>
          <w:b/>
        </w:rPr>
        <w:tab/>
      </w:r>
      <w:r>
        <w:rPr>
          <w:rFonts w:cs="Arial"/>
          <w:b/>
        </w:rPr>
        <w:tab/>
      </w:r>
      <w:r>
        <w:rPr>
          <w:rFonts w:cs="Arial"/>
        </w:rPr>
        <w:t>A Date</w:t>
      </w:r>
    </w:p>
    <w:p w:rsidR="007335C3" w:rsidRDefault="007335C3" w:rsidP="007335C3">
      <w:pPr>
        <w:spacing w:after="165"/>
        <w:jc w:val="both"/>
        <w:rPr>
          <w:rFonts w:cs="Arial"/>
        </w:rPr>
      </w:pPr>
      <w:r>
        <w:rPr>
          <w:rFonts w:cs="Arial"/>
        </w:rPr>
        <w:t>An optional field used to specify and override the join date used when using Linear-Spline interpolation. This allows the end user to fully specify which part of the curve should be Linear interpolated and which part should use Spline interpolation. Forward rates are linear before the join date and spline afterwards.</w:t>
      </w:r>
    </w:p>
    <w:p w:rsidR="003705BE" w:rsidRDefault="003705BE" w:rsidP="00860A53"/>
    <w:p w:rsidR="007335C3" w:rsidRDefault="007335C3" w:rsidP="007335C3">
      <w:pPr>
        <w:spacing w:after="165"/>
        <w:rPr>
          <w:rFonts w:cs="Arial"/>
          <w:b/>
        </w:rPr>
      </w:pPr>
      <w:r w:rsidRPr="007335C3">
        <w:rPr>
          <w:rFonts w:cs="Arial"/>
          <w:b/>
        </w:rPr>
        <w:t>FastRebuild</w:t>
      </w:r>
      <w:r>
        <w:rPr>
          <w:rFonts w:cs="Arial"/>
          <w:b/>
        </w:rPr>
        <w:tab/>
      </w:r>
      <w:r>
        <w:rPr>
          <w:rFonts w:cs="Arial"/>
          <w:b/>
        </w:rPr>
        <w:tab/>
      </w:r>
      <w:r>
        <w:rPr>
          <w:rFonts w:cs="Arial"/>
          <w:b/>
        </w:rPr>
        <w:tab/>
      </w:r>
      <w:r>
        <w:rPr>
          <w:rFonts w:cs="Arial"/>
          <w:b/>
        </w:rPr>
        <w:tab/>
      </w:r>
      <w:r>
        <w:rPr>
          <w:rFonts w:cs="Arial"/>
          <w:b/>
        </w:rPr>
        <w:tab/>
      </w:r>
      <w:r>
        <w:rPr>
          <w:rFonts w:cs="Arial"/>
        </w:rPr>
        <w:t>TRUE, FALSE</w:t>
      </w:r>
    </w:p>
    <w:p w:rsidR="007335C3" w:rsidRDefault="007335C3" w:rsidP="007335C3">
      <w:pPr>
        <w:spacing w:after="165"/>
        <w:jc w:val="both"/>
        <w:rPr>
          <w:rFonts w:cs="Arial"/>
        </w:rPr>
      </w:pPr>
      <w:r>
        <w:rPr>
          <w:rFonts w:cs="Arial"/>
        </w:rPr>
        <w:t>An optional field which determines if the Newton Raphson solver will re-use the Jacobian matrix and the results of the last curve build so as to speed up calibrating a yield curve or yield curve engine. Default to TRUE.</w:t>
      </w:r>
    </w:p>
    <w:p w:rsidR="007335C3" w:rsidRDefault="007335C3" w:rsidP="007335C3">
      <w:pPr>
        <w:spacing w:after="165"/>
        <w:jc w:val="both"/>
        <w:rPr>
          <w:rFonts w:cs="Arial"/>
        </w:rPr>
      </w:pPr>
    </w:p>
    <w:p w:rsidR="00757ECF" w:rsidRDefault="00757ECF" w:rsidP="00757ECF">
      <w:pPr>
        <w:spacing w:after="165"/>
        <w:rPr>
          <w:rFonts w:cs="Arial"/>
        </w:rPr>
      </w:pPr>
      <w:r>
        <w:rPr>
          <w:rFonts w:cs="Arial"/>
          <w:b/>
        </w:rPr>
        <w:t>AlwaysCalcJoinDate</w:t>
      </w:r>
      <w:r>
        <w:rPr>
          <w:rFonts w:cs="Arial"/>
          <w:b/>
        </w:rPr>
        <w:tab/>
      </w:r>
      <w:r>
        <w:rPr>
          <w:rFonts w:cs="Arial"/>
          <w:b/>
        </w:rPr>
        <w:tab/>
      </w:r>
      <w:r>
        <w:rPr>
          <w:rFonts w:cs="Arial"/>
          <w:b/>
        </w:rPr>
        <w:tab/>
      </w:r>
      <w:r>
        <w:rPr>
          <w:rFonts w:cs="Arial"/>
          <w:b/>
        </w:rPr>
        <w:tab/>
      </w:r>
      <w:r>
        <w:rPr>
          <w:rFonts w:cs="Arial"/>
        </w:rPr>
        <w:t>TRUE, FALSE</w:t>
      </w:r>
    </w:p>
    <w:p w:rsidR="00757ECF" w:rsidRDefault="00757ECF" w:rsidP="00757ECF">
      <w:pPr>
        <w:spacing w:after="165"/>
        <w:jc w:val="both"/>
        <w:rPr>
          <w:rFonts w:cs="Arial"/>
        </w:rPr>
      </w:pPr>
      <w:r>
        <w:rPr>
          <w:rFonts w:cs="Arial"/>
        </w:rPr>
        <w:t>The Swap curve has a dynamic futures / swap join date when using a hybrid interpolation method such as Linear-Spline interpolation. During calibration a join date is selected to provide the smoothest curve shape over the join as possible. This works well when using curves for pricing, however numerical risk calculations are more stable if we use a fixed join date. This flag allows the end user to control the join date calculation, when TRUE a join date is always dynamically calculated and we optimize for the smoothest curve shape. When set to FALSE we re-use the join date for stable numerical risk calculations. The default value is TRUE.</w:t>
      </w:r>
    </w:p>
    <w:p w:rsidR="008200BB" w:rsidRPr="00860A53" w:rsidRDefault="008200BB" w:rsidP="00860A53"/>
    <w:sectPr w:rsidR="008200BB" w:rsidRPr="00860A53" w:rsidSect="00AC5057">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7786" w:rsidRDefault="00417786" w:rsidP="00417786">
      <w:pPr>
        <w:spacing w:after="0"/>
      </w:pPr>
      <w:r>
        <w:separator/>
      </w:r>
    </w:p>
  </w:endnote>
  <w:endnote w:type="continuationSeparator" w:id="0">
    <w:p w:rsidR="00417786" w:rsidRDefault="00417786" w:rsidP="004177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Lt">
    <w:panose1 w:val="00000000000000000000"/>
    <w:charset w:val="00"/>
    <w:family w:val="swiss"/>
    <w:notTrueType/>
    <w:pitch w:val="variable"/>
    <w:sig w:usb0="800000AF" w:usb1="4000204A" w:usb2="00000000" w:usb3="00000000" w:csb0="00000001" w:csb1="00000000"/>
  </w:font>
  <w:font w:name="Helvetica">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5287107"/>
      <w:docPartObj>
        <w:docPartGallery w:val="Page Numbers (Bottom of Page)"/>
        <w:docPartUnique/>
      </w:docPartObj>
    </w:sdtPr>
    <w:sdtEndPr>
      <w:rPr>
        <w:noProof/>
      </w:rPr>
    </w:sdtEndPr>
    <w:sdtContent>
      <w:p w:rsidR="00417786" w:rsidRDefault="00417786">
        <w:pPr>
          <w:pStyle w:val="Footer"/>
          <w:jc w:val="center"/>
        </w:pPr>
        <w:r>
          <w:fldChar w:fldCharType="begin"/>
        </w:r>
        <w:r>
          <w:instrText xml:space="preserve"> PAGE   \* MERGEFORMAT </w:instrText>
        </w:r>
        <w:r>
          <w:fldChar w:fldCharType="separate"/>
        </w:r>
        <w:r w:rsidR="0075206C">
          <w:rPr>
            <w:noProof/>
          </w:rPr>
          <w:t>8</w:t>
        </w:r>
        <w:r>
          <w:rPr>
            <w:noProof/>
          </w:rPr>
          <w:fldChar w:fldCharType="end"/>
        </w:r>
      </w:p>
    </w:sdtContent>
  </w:sdt>
  <w:p w:rsidR="00417786" w:rsidRDefault="004177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7786" w:rsidRDefault="00417786" w:rsidP="00417786">
      <w:pPr>
        <w:spacing w:after="0"/>
      </w:pPr>
      <w:r>
        <w:separator/>
      </w:r>
    </w:p>
  </w:footnote>
  <w:footnote w:type="continuationSeparator" w:id="0">
    <w:p w:rsidR="00417786" w:rsidRDefault="00417786" w:rsidP="0041778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A0EB430"/>
    <w:lvl w:ilvl="0">
      <w:start w:val="1"/>
      <w:numFmt w:val="decimal"/>
      <w:lvlText w:val="%1."/>
      <w:lvlJc w:val="left"/>
      <w:pPr>
        <w:tabs>
          <w:tab w:val="num" w:pos="1492"/>
        </w:tabs>
        <w:ind w:left="1492" w:hanging="360"/>
      </w:pPr>
    </w:lvl>
  </w:abstractNum>
  <w:abstractNum w:abstractNumId="1">
    <w:nsid w:val="FFFFFF7D"/>
    <w:multiLevelType w:val="singleLevel"/>
    <w:tmpl w:val="BC9E9994"/>
    <w:lvl w:ilvl="0">
      <w:start w:val="1"/>
      <w:numFmt w:val="decimal"/>
      <w:lvlText w:val="%1."/>
      <w:lvlJc w:val="left"/>
      <w:pPr>
        <w:tabs>
          <w:tab w:val="num" w:pos="1209"/>
        </w:tabs>
        <w:ind w:left="1209" w:hanging="360"/>
      </w:pPr>
    </w:lvl>
  </w:abstractNum>
  <w:abstractNum w:abstractNumId="2">
    <w:nsid w:val="FFFFFF7E"/>
    <w:multiLevelType w:val="singleLevel"/>
    <w:tmpl w:val="7B4A5840"/>
    <w:lvl w:ilvl="0">
      <w:start w:val="1"/>
      <w:numFmt w:val="decimal"/>
      <w:lvlText w:val="%1."/>
      <w:lvlJc w:val="left"/>
      <w:pPr>
        <w:tabs>
          <w:tab w:val="num" w:pos="926"/>
        </w:tabs>
        <w:ind w:left="926" w:hanging="360"/>
      </w:pPr>
    </w:lvl>
  </w:abstractNum>
  <w:abstractNum w:abstractNumId="3">
    <w:nsid w:val="FFFFFF7F"/>
    <w:multiLevelType w:val="singleLevel"/>
    <w:tmpl w:val="8C644340"/>
    <w:lvl w:ilvl="0">
      <w:start w:val="1"/>
      <w:numFmt w:val="decimal"/>
      <w:lvlText w:val="%1."/>
      <w:lvlJc w:val="left"/>
      <w:pPr>
        <w:tabs>
          <w:tab w:val="num" w:pos="643"/>
        </w:tabs>
        <w:ind w:left="643" w:hanging="360"/>
      </w:pPr>
    </w:lvl>
  </w:abstractNum>
  <w:abstractNum w:abstractNumId="4">
    <w:nsid w:val="FFFFFF80"/>
    <w:multiLevelType w:val="singleLevel"/>
    <w:tmpl w:val="8D02E9A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8004A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FC0290E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EF0C643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B86A4860"/>
    <w:lvl w:ilvl="0">
      <w:start w:val="1"/>
      <w:numFmt w:val="decimal"/>
      <w:lvlText w:val="%1."/>
      <w:lvlJc w:val="left"/>
      <w:pPr>
        <w:tabs>
          <w:tab w:val="num" w:pos="360"/>
        </w:tabs>
        <w:ind w:left="360" w:hanging="360"/>
      </w:pPr>
    </w:lvl>
  </w:abstractNum>
  <w:abstractNum w:abstractNumId="9">
    <w:nsid w:val="FFFFFF89"/>
    <w:multiLevelType w:val="singleLevel"/>
    <w:tmpl w:val="7E225296"/>
    <w:lvl w:ilvl="0">
      <w:start w:val="1"/>
      <w:numFmt w:val="bullet"/>
      <w:lvlText w:val=""/>
      <w:lvlJc w:val="left"/>
      <w:pPr>
        <w:tabs>
          <w:tab w:val="num" w:pos="360"/>
        </w:tabs>
        <w:ind w:left="360" w:hanging="360"/>
      </w:pPr>
      <w:rPr>
        <w:rFonts w:ascii="Symbol" w:hAnsi="Symbol" w:hint="default"/>
      </w:rPr>
    </w:lvl>
  </w:abstractNum>
  <w:abstractNum w:abstractNumId="10">
    <w:nsid w:val="06004F17"/>
    <w:multiLevelType w:val="multilevel"/>
    <w:tmpl w:val="552E51C4"/>
    <w:styleLink w:val="StyleOutlinenumberedLeft0pxHanging063cm"/>
    <w:lvl w:ilvl="0">
      <w:start w:val="1"/>
      <w:numFmt w:val="decimal"/>
      <w:lvlText w:val="%1."/>
      <w:lvlJc w:val="left"/>
      <w:pPr>
        <w:ind w:left="425" w:hanging="425"/>
      </w:pPr>
      <w:rPr>
        <w:rFonts w:hint="default"/>
        <w:color w:val="5A5A5A"/>
      </w:rPr>
    </w:lvl>
    <w:lvl w:ilvl="1">
      <w:start w:val="1"/>
      <w:numFmt w:val="decimal"/>
      <w:lvlText w:val="%1.%2."/>
      <w:lvlJc w:val="left"/>
      <w:pPr>
        <w:ind w:left="850" w:hanging="425"/>
      </w:pPr>
      <w:rPr>
        <w:rFonts w:hint="default"/>
      </w:rPr>
    </w:lvl>
    <w:lvl w:ilvl="2">
      <w:start w:val="1"/>
      <w:numFmt w:val="decimal"/>
      <w:lvlText w:val="%1.%2.%3."/>
      <w:lvlJc w:val="left"/>
      <w:pPr>
        <w:ind w:left="1275" w:hanging="425"/>
      </w:pPr>
      <w:rPr>
        <w:rFonts w:hint="default"/>
      </w:rPr>
    </w:lvl>
    <w:lvl w:ilvl="3">
      <w:start w:val="1"/>
      <w:numFmt w:val="decimal"/>
      <w:lvlText w:val="%1.%2.%3.%4."/>
      <w:lvlJc w:val="left"/>
      <w:pPr>
        <w:ind w:left="1700" w:hanging="425"/>
      </w:pPr>
      <w:rPr>
        <w:rFonts w:hint="default"/>
      </w:rPr>
    </w:lvl>
    <w:lvl w:ilvl="4">
      <w:start w:val="1"/>
      <w:numFmt w:val="decimal"/>
      <w:lvlText w:val="%1.%2.%3.%4.%5."/>
      <w:lvlJc w:val="left"/>
      <w:pPr>
        <w:ind w:left="2125" w:hanging="425"/>
      </w:pPr>
      <w:rPr>
        <w:rFonts w:hint="default"/>
      </w:rPr>
    </w:lvl>
    <w:lvl w:ilvl="5">
      <w:start w:val="1"/>
      <w:numFmt w:val="decimal"/>
      <w:lvlText w:val="%1.%2.%3.%4.%5.%6."/>
      <w:lvlJc w:val="left"/>
      <w:pPr>
        <w:ind w:left="2550" w:hanging="425"/>
      </w:pPr>
      <w:rPr>
        <w:rFonts w:hint="default"/>
      </w:rPr>
    </w:lvl>
    <w:lvl w:ilvl="6">
      <w:start w:val="1"/>
      <w:numFmt w:val="decimal"/>
      <w:lvlText w:val="%1.%2.%3.%4.%5.%6.%7."/>
      <w:lvlJc w:val="left"/>
      <w:pPr>
        <w:ind w:left="2975" w:hanging="425"/>
      </w:pPr>
      <w:rPr>
        <w:rFonts w:hint="default"/>
      </w:rPr>
    </w:lvl>
    <w:lvl w:ilvl="7">
      <w:start w:val="1"/>
      <w:numFmt w:val="decimal"/>
      <w:lvlText w:val="%1.%2.%3.%4.%5.%6.%7.%8."/>
      <w:lvlJc w:val="left"/>
      <w:pPr>
        <w:ind w:left="3400" w:hanging="425"/>
      </w:pPr>
      <w:rPr>
        <w:rFonts w:hint="default"/>
      </w:rPr>
    </w:lvl>
    <w:lvl w:ilvl="8">
      <w:start w:val="1"/>
      <w:numFmt w:val="decimal"/>
      <w:lvlText w:val="%1.%2.%3.%4.%5.%6.%7.%8.%9."/>
      <w:lvlJc w:val="left"/>
      <w:pPr>
        <w:ind w:left="3825" w:hanging="425"/>
      </w:pPr>
      <w:rPr>
        <w:rFonts w:hint="default"/>
      </w:rPr>
    </w:lvl>
  </w:abstractNum>
  <w:abstractNum w:abstractNumId="11">
    <w:nsid w:val="15337FA9"/>
    <w:multiLevelType w:val="multilevel"/>
    <w:tmpl w:val="552E51C4"/>
    <w:numStyleLink w:val="StyleOutlinenumberedLeft0pxHanging063cm"/>
  </w:abstractNum>
  <w:abstractNum w:abstractNumId="12">
    <w:nsid w:val="15A05E22"/>
    <w:multiLevelType w:val="hybridMultilevel"/>
    <w:tmpl w:val="DE46B73C"/>
    <w:lvl w:ilvl="0" w:tplc="07B06FE4">
      <w:start w:val="1"/>
      <w:numFmt w:val="bullet"/>
      <w:pStyle w:val="BulletLevel1"/>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79679FB"/>
    <w:multiLevelType w:val="hybridMultilevel"/>
    <w:tmpl w:val="AE907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23FF2941"/>
    <w:multiLevelType w:val="multilevel"/>
    <w:tmpl w:val="4710A74E"/>
    <w:lvl w:ilvl="0">
      <w:start w:val="1"/>
      <w:numFmt w:val="decimal"/>
      <w:lvlText w:val="%1."/>
      <w:lvlJc w:val="left"/>
      <w:pPr>
        <w:ind w:left="284" w:hanging="284"/>
      </w:pPr>
      <w:rPr>
        <w:rFonts w:ascii="HelveticaNeueLT Std" w:hAnsi="HelveticaNeueLT Std" w:hint="default"/>
        <w:b w:val="0"/>
        <w:i w:val="0"/>
        <w:caps w:val="0"/>
        <w:strike w:val="0"/>
        <w:dstrike w:val="0"/>
        <w:vanish w:val="0"/>
        <w:sz w:val="22"/>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5">
    <w:nsid w:val="259F6DF9"/>
    <w:multiLevelType w:val="hybridMultilevel"/>
    <w:tmpl w:val="EF621484"/>
    <w:lvl w:ilvl="0" w:tplc="672EB638">
      <w:start w:val="1"/>
      <w:numFmt w:val="bullet"/>
      <w:pStyle w:val="BulletLevel5"/>
      <w:lvlText w:val=""/>
      <w:lvlJc w:val="left"/>
      <w:pPr>
        <w:ind w:left="720" w:hanging="360"/>
      </w:pPr>
      <w:rPr>
        <w:rFonts w:ascii="Symbol" w:hAnsi="Symbo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29F967D9"/>
    <w:multiLevelType w:val="multilevel"/>
    <w:tmpl w:val="4710A74E"/>
    <w:numStyleLink w:val="StyleOutlinenumberedHelveticaNeueLTStdLeft0pxHanging"/>
  </w:abstractNum>
  <w:abstractNum w:abstractNumId="17">
    <w:nsid w:val="2FC30DA2"/>
    <w:multiLevelType w:val="hybridMultilevel"/>
    <w:tmpl w:val="E64EEEDC"/>
    <w:lvl w:ilvl="0" w:tplc="850C914C">
      <w:start w:val="1"/>
      <w:numFmt w:val="bullet"/>
      <w:lvlText w:val="-"/>
      <w:lvlJc w:val="left"/>
      <w:pPr>
        <w:ind w:left="720"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7E805C5"/>
    <w:multiLevelType w:val="hybridMultilevel"/>
    <w:tmpl w:val="25906F6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3264FB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486626B7"/>
    <w:multiLevelType w:val="multilevel"/>
    <w:tmpl w:val="D55A74D6"/>
    <w:numStyleLink w:val="StyleOutlinenumberedLeft0pxHanging063cm1"/>
  </w:abstractNum>
  <w:abstractNum w:abstractNumId="21">
    <w:nsid w:val="4C077488"/>
    <w:multiLevelType w:val="hybridMultilevel"/>
    <w:tmpl w:val="C598D704"/>
    <w:lvl w:ilvl="0" w:tplc="06207686">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4E1714F"/>
    <w:multiLevelType w:val="hybridMultilevel"/>
    <w:tmpl w:val="50F2A336"/>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nsid w:val="56A95F1C"/>
    <w:multiLevelType w:val="multilevel"/>
    <w:tmpl w:val="D55A74D6"/>
    <w:styleLink w:val="StyleOutlinenumberedLeft0pxHanging063cm1"/>
    <w:lvl w:ilvl="0">
      <w:start w:val="1"/>
      <w:numFmt w:val="decimal"/>
      <w:lvlText w:val="%1."/>
      <w:lvlJc w:val="left"/>
      <w:pPr>
        <w:ind w:left="567" w:hanging="567"/>
      </w:pPr>
      <w:rPr>
        <w:rFonts w:hint="default"/>
        <w:color w:val="5A5A5A"/>
      </w:rPr>
    </w:lvl>
    <w:lvl w:ilvl="1">
      <w:start w:val="1"/>
      <w:numFmt w:val="decimal"/>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decimal"/>
      <w:lvlText w:val="%1.%2.%3.%4."/>
      <w:lvlJc w:val="left"/>
      <w:pPr>
        <w:ind w:left="2268" w:hanging="567"/>
      </w:pPr>
      <w:rPr>
        <w:rFonts w:hint="default"/>
      </w:rPr>
    </w:lvl>
    <w:lvl w:ilvl="4">
      <w:start w:val="1"/>
      <w:numFmt w:val="decimal"/>
      <w:lvlText w:val="%1.%2.%3.%4.%5."/>
      <w:lvlJc w:val="left"/>
      <w:pPr>
        <w:ind w:left="2835" w:hanging="567"/>
      </w:pPr>
      <w:rPr>
        <w:rFonts w:hint="default"/>
      </w:rPr>
    </w:lvl>
    <w:lvl w:ilvl="5">
      <w:start w:val="1"/>
      <w:numFmt w:val="decimal"/>
      <w:lvlText w:val="%1.%2.%3.%4.%5.%6."/>
      <w:lvlJc w:val="left"/>
      <w:pPr>
        <w:ind w:left="3402" w:hanging="567"/>
      </w:pPr>
      <w:rPr>
        <w:rFonts w:hint="default"/>
      </w:rPr>
    </w:lvl>
    <w:lvl w:ilvl="6">
      <w:start w:val="1"/>
      <w:numFmt w:val="decimal"/>
      <w:lvlText w:val="%1.%2.%3.%4.%5.%6.%7."/>
      <w:lvlJc w:val="left"/>
      <w:pPr>
        <w:ind w:left="3969" w:hanging="567"/>
      </w:pPr>
      <w:rPr>
        <w:rFonts w:hint="default"/>
      </w:rPr>
    </w:lvl>
    <w:lvl w:ilvl="7">
      <w:start w:val="1"/>
      <w:numFmt w:val="decimal"/>
      <w:lvlText w:val="%1.%2.%3.%4.%5.%6.%7.%8."/>
      <w:lvlJc w:val="left"/>
      <w:pPr>
        <w:ind w:left="4536" w:hanging="567"/>
      </w:pPr>
      <w:rPr>
        <w:rFonts w:hint="default"/>
      </w:rPr>
    </w:lvl>
    <w:lvl w:ilvl="8">
      <w:start w:val="1"/>
      <w:numFmt w:val="decimal"/>
      <w:lvlText w:val="%1.%2.%3.%4.%5.%6.%7.%8.%9."/>
      <w:lvlJc w:val="left"/>
      <w:pPr>
        <w:ind w:left="5103" w:hanging="567"/>
      </w:pPr>
      <w:rPr>
        <w:rFonts w:hint="default"/>
      </w:rPr>
    </w:lvl>
  </w:abstractNum>
  <w:abstractNum w:abstractNumId="24">
    <w:nsid w:val="5A2B7371"/>
    <w:multiLevelType w:val="hybridMultilevel"/>
    <w:tmpl w:val="0192AE7E"/>
    <w:lvl w:ilvl="0" w:tplc="D67CF3D0">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290C36A8">
      <w:start w:val="1"/>
      <w:numFmt w:val="bullet"/>
      <w:lvlText w:val="–"/>
      <w:lvlJc w:val="left"/>
      <w:pPr>
        <w:ind w:left="1440" w:hanging="360"/>
      </w:pPr>
      <w:rPr>
        <w:rFonts w:ascii="Arial" w:hAnsi="Arial" w:hint="default"/>
        <w:caps w:val="0"/>
        <w:strike w:val="0"/>
        <w:dstrike w:val="0"/>
        <w:vanish w:val="0"/>
        <w:color w:val="5096C8" w:themeColor="accent1"/>
        <w:vertAlign w:val="baseline"/>
      </w:rPr>
    </w:lvl>
    <w:lvl w:ilvl="2" w:tplc="06207686">
      <w:start w:val="1"/>
      <w:numFmt w:val="bullet"/>
      <w:lvlText w:val=""/>
      <w:lvlJc w:val="left"/>
      <w:pPr>
        <w:ind w:left="2160" w:hanging="360"/>
      </w:pPr>
      <w:rPr>
        <w:rFonts w:ascii="Symbol" w:hAnsi="Symbol" w:hint="default"/>
        <w:caps w:val="0"/>
        <w:strike w:val="0"/>
        <w:dstrike w:val="0"/>
        <w:vanish w:val="0"/>
        <w:color w:val="5096C8" w:themeColor="accent1"/>
        <w:vertAlign w:val="baseline"/>
      </w:rPr>
    </w:lvl>
    <w:lvl w:ilvl="3" w:tplc="290C36A8">
      <w:start w:val="1"/>
      <w:numFmt w:val="bullet"/>
      <w:lvlText w:val="–"/>
      <w:lvlJc w:val="left"/>
      <w:pPr>
        <w:ind w:left="2880" w:hanging="360"/>
      </w:pPr>
      <w:rPr>
        <w:rFonts w:ascii="Arial" w:hAnsi="Arial" w:hint="default"/>
        <w:caps w:val="0"/>
        <w:strike w:val="0"/>
        <w:dstrike w:val="0"/>
        <w:vanish w:val="0"/>
        <w:color w:val="5096C8" w:themeColor="accent1"/>
        <w:vertAlign w:val="baseline"/>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5A621A2B"/>
    <w:multiLevelType w:val="hybridMultilevel"/>
    <w:tmpl w:val="DA6CF9A2"/>
    <w:lvl w:ilvl="0" w:tplc="615C6D26">
      <w:start w:val="1"/>
      <w:numFmt w:val="bullet"/>
      <w:pStyle w:val="BulletLevel4"/>
      <w:lvlText w:val="–"/>
      <w:lvlJc w:val="left"/>
      <w:pPr>
        <w:ind w:left="720" w:hanging="360"/>
      </w:pPr>
      <w:rPr>
        <w:rFonts w:ascii="Arial" w:hAnsi="Aria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04A3519"/>
    <w:multiLevelType w:val="multilevel"/>
    <w:tmpl w:val="4710A74E"/>
    <w:styleLink w:val="StyleOutlinenumberedHelveticaNeueLTStdLeft0pxHanging"/>
    <w:lvl w:ilvl="0">
      <w:start w:val="1"/>
      <w:numFmt w:val="decimal"/>
      <w:lvlText w:val="%1."/>
      <w:lvlJc w:val="left"/>
      <w:pPr>
        <w:ind w:left="284" w:hanging="284"/>
      </w:pPr>
      <w:rPr>
        <w:rFonts w:ascii="HelveticaNeueLT Std Lt" w:hAnsi="HelveticaNeueLT Std Lt"/>
        <w:b w:val="0"/>
        <w:i w:val="0"/>
        <w:caps w:val="0"/>
        <w:smallCaps w:val="0"/>
        <w:strike w:val="0"/>
        <w:dstrike w:val="0"/>
        <w:vanish w:val="0"/>
        <w:color w:val="5A5A5A"/>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7">
    <w:nsid w:val="68EB589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69A05D6F"/>
    <w:multiLevelType w:val="hybridMultilevel"/>
    <w:tmpl w:val="36F00524"/>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94AABD40">
      <w:start w:val="1"/>
      <w:numFmt w:val="bullet"/>
      <w:pStyle w:val="BulletLevel3"/>
      <w:lvlText w:val=""/>
      <w:lvlJc w:val="left"/>
      <w:pPr>
        <w:ind w:left="1800" w:hanging="360"/>
      </w:pPr>
      <w:rPr>
        <w:rFonts w:ascii="Symbol" w:hAnsi="Symbol" w:hint="default"/>
        <w:caps w:val="0"/>
        <w:strike w:val="0"/>
        <w:dstrike w:val="0"/>
        <w:vanish w:val="0"/>
        <w:color w:val="5096C8" w:themeColor="accent1"/>
        <w:vertAlign w:val="baseline"/>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nsid w:val="7DA3259B"/>
    <w:multiLevelType w:val="hybridMultilevel"/>
    <w:tmpl w:val="A4A62100"/>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7C90048C">
      <w:start w:val="1"/>
      <w:numFmt w:val="bullet"/>
      <w:pStyle w:val="BulletLevel2"/>
      <w:lvlText w:val="–"/>
      <w:lvlJc w:val="left"/>
      <w:pPr>
        <w:ind w:left="1080" w:hanging="360"/>
      </w:pPr>
      <w:rPr>
        <w:rFonts w:ascii="Arial" w:hAnsi="Arial" w:hint="default"/>
        <w:caps w:val="0"/>
        <w:strike w:val="0"/>
        <w:dstrike w:val="0"/>
        <w:vanish w:val="0"/>
        <w:color w:val="5096C8" w:themeColor="accent1"/>
        <w:vertAlign w:val="baseline"/>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nsid w:val="7F1770BE"/>
    <w:multiLevelType w:val="hybridMultilevel"/>
    <w:tmpl w:val="FA1472CA"/>
    <w:lvl w:ilvl="0" w:tplc="290C36A8">
      <w:start w:val="1"/>
      <w:numFmt w:val="bullet"/>
      <w:lvlText w:val="–"/>
      <w:lvlJc w:val="left"/>
      <w:pPr>
        <w:ind w:left="1286"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2006" w:hanging="360"/>
      </w:pPr>
      <w:rPr>
        <w:rFonts w:ascii="Courier New" w:hAnsi="Courier New" w:cs="Courier New" w:hint="default"/>
      </w:rPr>
    </w:lvl>
    <w:lvl w:ilvl="2" w:tplc="08090005" w:tentative="1">
      <w:start w:val="1"/>
      <w:numFmt w:val="bullet"/>
      <w:lvlText w:val=""/>
      <w:lvlJc w:val="left"/>
      <w:pPr>
        <w:ind w:left="2726" w:hanging="360"/>
      </w:pPr>
      <w:rPr>
        <w:rFonts w:ascii="Wingdings" w:hAnsi="Wingdings" w:hint="default"/>
      </w:rPr>
    </w:lvl>
    <w:lvl w:ilvl="3" w:tplc="08090001" w:tentative="1">
      <w:start w:val="1"/>
      <w:numFmt w:val="bullet"/>
      <w:lvlText w:val=""/>
      <w:lvlJc w:val="left"/>
      <w:pPr>
        <w:ind w:left="3446" w:hanging="360"/>
      </w:pPr>
      <w:rPr>
        <w:rFonts w:ascii="Symbol" w:hAnsi="Symbol" w:hint="default"/>
      </w:rPr>
    </w:lvl>
    <w:lvl w:ilvl="4" w:tplc="08090003" w:tentative="1">
      <w:start w:val="1"/>
      <w:numFmt w:val="bullet"/>
      <w:lvlText w:val="o"/>
      <w:lvlJc w:val="left"/>
      <w:pPr>
        <w:ind w:left="4166" w:hanging="360"/>
      </w:pPr>
      <w:rPr>
        <w:rFonts w:ascii="Courier New" w:hAnsi="Courier New" w:cs="Courier New" w:hint="default"/>
      </w:rPr>
    </w:lvl>
    <w:lvl w:ilvl="5" w:tplc="08090005" w:tentative="1">
      <w:start w:val="1"/>
      <w:numFmt w:val="bullet"/>
      <w:lvlText w:val=""/>
      <w:lvlJc w:val="left"/>
      <w:pPr>
        <w:ind w:left="4886" w:hanging="360"/>
      </w:pPr>
      <w:rPr>
        <w:rFonts w:ascii="Wingdings" w:hAnsi="Wingdings" w:hint="default"/>
      </w:rPr>
    </w:lvl>
    <w:lvl w:ilvl="6" w:tplc="08090001" w:tentative="1">
      <w:start w:val="1"/>
      <w:numFmt w:val="bullet"/>
      <w:lvlText w:val=""/>
      <w:lvlJc w:val="left"/>
      <w:pPr>
        <w:ind w:left="5606" w:hanging="360"/>
      </w:pPr>
      <w:rPr>
        <w:rFonts w:ascii="Symbol" w:hAnsi="Symbol" w:hint="default"/>
      </w:rPr>
    </w:lvl>
    <w:lvl w:ilvl="7" w:tplc="08090003" w:tentative="1">
      <w:start w:val="1"/>
      <w:numFmt w:val="bullet"/>
      <w:lvlText w:val="o"/>
      <w:lvlJc w:val="left"/>
      <w:pPr>
        <w:ind w:left="6326" w:hanging="360"/>
      </w:pPr>
      <w:rPr>
        <w:rFonts w:ascii="Courier New" w:hAnsi="Courier New" w:cs="Courier New" w:hint="default"/>
      </w:rPr>
    </w:lvl>
    <w:lvl w:ilvl="8" w:tplc="08090005" w:tentative="1">
      <w:start w:val="1"/>
      <w:numFmt w:val="bullet"/>
      <w:lvlText w:val=""/>
      <w:lvlJc w:val="left"/>
      <w:pPr>
        <w:ind w:left="7046"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7"/>
  </w:num>
  <w:num w:numId="13">
    <w:abstractNumId w:val="30"/>
  </w:num>
  <w:num w:numId="14">
    <w:abstractNumId w:val="21"/>
  </w:num>
  <w:num w:numId="15">
    <w:abstractNumId w:val="18"/>
  </w:num>
  <w:num w:numId="16">
    <w:abstractNumId w:val="22"/>
  </w:num>
  <w:num w:numId="17">
    <w:abstractNumId w:val="29"/>
  </w:num>
  <w:num w:numId="18">
    <w:abstractNumId w:val="28"/>
  </w:num>
  <w:num w:numId="19">
    <w:abstractNumId w:val="24"/>
  </w:num>
  <w:num w:numId="20">
    <w:abstractNumId w:val="25"/>
  </w:num>
  <w:num w:numId="21">
    <w:abstractNumId w:val="15"/>
  </w:num>
  <w:num w:numId="22">
    <w:abstractNumId w:val="14"/>
  </w:num>
  <w:num w:numId="23">
    <w:abstractNumId w:val="26"/>
  </w:num>
  <w:num w:numId="24">
    <w:abstractNumId w:val="16"/>
  </w:num>
  <w:num w:numId="25">
    <w:abstractNumId w:val="27"/>
  </w:num>
  <w:num w:numId="26">
    <w:abstractNumId w:val="10"/>
  </w:num>
  <w:num w:numId="27">
    <w:abstractNumId w:val="11"/>
  </w:num>
  <w:num w:numId="28">
    <w:abstractNumId w:val="23"/>
  </w:num>
  <w:num w:numId="29">
    <w:abstractNumId w:val="20"/>
  </w:num>
  <w:num w:numId="30">
    <w:abstractNumId w:val="19"/>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16D1"/>
    <w:rsid w:val="000017C6"/>
    <w:rsid w:val="00005132"/>
    <w:rsid w:val="0002246F"/>
    <w:rsid w:val="00043F4E"/>
    <w:rsid w:val="00060E99"/>
    <w:rsid w:val="0006523B"/>
    <w:rsid w:val="00096808"/>
    <w:rsid w:val="000C6DF5"/>
    <w:rsid w:val="00114B95"/>
    <w:rsid w:val="00141F04"/>
    <w:rsid w:val="00143684"/>
    <w:rsid w:val="00165711"/>
    <w:rsid w:val="00184EDC"/>
    <w:rsid w:val="00185D0F"/>
    <w:rsid w:val="0018614E"/>
    <w:rsid w:val="001A19E1"/>
    <w:rsid w:val="001C639A"/>
    <w:rsid w:val="001E7462"/>
    <w:rsid w:val="001F62F0"/>
    <w:rsid w:val="002024E5"/>
    <w:rsid w:val="00213B7E"/>
    <w:rsid w:val="0022702A"/>
    <w:rsid w:val="00233995"/>
    <w:rsid w:val="00241C77"/>
    <w:rsid w:val="00271B1F"/>
    <w:rsid w:val="00271E5D"/>
    <w:rsid w:val="00274A92"/>
    <w:rsid w:val="00274C5D"/>
    <w:rsid w:val="002818DF"/>
    <w:rsid w:val="00290315"/>
    <w:rsid w:val="002944A9"/>
    <w:rsid w:val="002A1C03"/>
    <w:rsid w:val="002A481A"/>
    <w:rsid w:val="002D563C"/>
    <w:rsid w:val="0030638C"/>
    <w:rsid w:val="00313EA1"/>
    <w:rsid w:val="00326A76"/>
    <w:rsid w:val="0033016C"/>
    <w:rsid w:val="00354054"/>
    <w:rsid w:val="003602BE"/>
    <w:rsid w:val="003705BE"/>
    <w:rsid w:val="00384A45"/>
    <w:rsid w:val="00385656"/>
    <w:rsid w:val="003A42B9"/>
    <w:rsid w:val="003C30D5"/>
    <w:rsid w:val="003D7535"/>
    <w:rsid w:val="00403B66"/>
    <w:rsid w:val="00413061"/>
    <w:rsid w:val="00414B47"/>
    <w:rsid w:val="00417786"/>
    <w:rsid w:val="00432E0E"/>
    <w:rsid w:val="00463DE0"/>
    <w:rsid w:val="004715FF"/>
    <w:rsid w:val="0047465D"/>
    <w:rsid w:val="00480F8E"/>
    <w:rsid w:val="004A308A"/>
    <w:rsid w:val="004B2843"/>
    <w:rsid w:val="004B5B23"/>
    <w:rsid w:val="004D622D"/>
    <w:rsid w:val="004E003B"/>
    <w:rsid w:val="004F4632"/>
    <w:rsid w:val="0050087F"/>
    <w:rsid w:val="00515574"/>
    <w:rsid w:val="00522FAE"/>
    <w:rsid w:val="00523169"/>
    <w:rsid w:val="005253DD"/>
    <w:rsid w:val="0053433B"/>
    <w:rsid w:val="00541C4E"/>
    <w:rsid w:val="00546154"/>
    <w:rsid w:val="005564D0"/>
    <w:rsid w:val="0056673D"/>
    <w:rsid w:val="00580CA5"/>
    <w:rsid w:val="005832B2"/>
    <w:rsid w:val="0058630D"/>
    <w:rsid w:val="00586D7B"/>
    <w:rsid w:val="00587956"/>
    <w:rsid w:val="00595440"/>
    <w:rsid w:val="005A3732"/>
    <w:rsid w:val="005C097B"/>
    <w:rsid w:val="005D0172"/>
    <w:rsid w:val="005D2905"/>
    <w:rsid w:val="005E4873"/>
    <w:rsid w:val="005F1131"/>
    <w:rsid w:val="00636454"/>
    <w:rsid w:val="0064085F"/>
    <w:rsid w:val="00642969"/>
    <w:rsid w:val="006463E1"/>
    <w:rsid w:val="00654951"/>
    <w:rsid w:val="006604B1"/>
    <w:rsid w:val="00671479"/>
    <w:rsid w:val="00677222"/>
    <w:rsid w:val="00692467"/>
    <w:rsid w:val="006A2D86"/>
    <w:rsid w:val="006A7F75"/>
    <w:rsid w:val="006C6A57"/>
    <w:rsid w:val="006D48B3"/>
    <w:rsid w:val="006D7B5A"/>
    <w:rsid w:val="00703E4D"/>
    <w:rsid w:val="00733067"/>
    <w:rsid w:val="007335C3"/>
    <w:rsid w:val="0075206C"/>
    <w:rsid w:val="00755760"/>
    <w:rsid w:val="00755C09"/>
    <w:rsid w:val="00757AFA"/>
    <w:rsid w:val="00757ECF"/>
    <w:rsid w:val="00762FC5"/>
    <w:rsid w:val="00771263"/>
    <w:rsid w:val="00776856"/>
    <w:rsid w:val="007900E9"/>
    <w:rsid w:val="007B0BF0"/>
    <w:rsid w:val="007F22F3"/>
    <w:rsid w:val="007F449B"/>
    <w:rsid w:val="007F6DEA"/>
    <w:rsid w:val="00801DD9"/>
    <w:rsid w:val="00807AC8"/>
    <w:rsid w:val="008200BB"/>
    <w:rsid w:val="00821C01"/>
    <w:rsid w:val="00824F00"/>
    <w:rsid w:val="00826924"/>
    <w:rsid w:val="008554A9"/>
    <w:rsid w:val="00860A53"/>
    <w:rsid w:val="00870ADB"/>
    <w:rsid w:val="00873401"/>
    <w:rsid w:val="008C6556"/>
    <w:rsid w:val="008E375A"/>
    <w:rsid w:val="008F3C14"/>
    <w:rsid w:val="009125D9"/>
    <w:rsid w:val="009148E5"/>
    <w:rsid w:val="00916861"/>
    <w:rsid w:val="00924EC9"/>
    <w:rsid w:val="00967CD4"/>
    <w:rsid w:val="009811A1"/>
    <w:rsid w:val="009A059F"/>
    <w:rsid w:val="009E6E77"/>
    <w:rsid w:val="00A05184"/>
    <w:rsid w:val="00A15E22"/>
    <w:rsid w:val="00A169BB"/>
    <w:rsid w:val="00A223C9"/>
    <w:rsid w:val="00A25AB7"/>
    <w:rsid w:val="00A36323"/>
    <w:rsid w:val="00A37CAF"/>
    <w:rsid w:val="00A41400"/>
    <w:rsid w:val="00A5333B"/>
    <w:rsid w:val="00A67B68"/>
    <w:rsid w:val="00A81BF2"/>
    <w:rsid w:val="00AB15E3"/>
    <w:rsid w:val="00AC5057"/>
    <w:rsid w:val="00B051EB"/>
    <w:rsid w:val="00B07CF6"/>
    <w:rsid w:val="00B4513E"/>
    <w:rsid w:val="00B63EFA"/>
    <w:rsid w:val="00B914F2"/>
    <w:rsid w:val="00B92654"/>
    <w:rsid w:val="00B9770D"/>
    <w:rsid w:val="00BB7831"/>
    <w:rsid w:val="00BE0900"/>
    <w:rsid w:val="00BF1B6C"/>
    <w:rsid w:val="00BF3437"/>
    <w:rsid w:val="00BF3489"/>
    <w:rsid w:val="00C116D1"/>
    <w:rsid w:val="00C238F6"/>
    <w:rsid w:val="00C36F91"/>
    <w:rsid w:val="00C55691"/>
    <w:rsid w:val="00C649E5"/>
    <w:rsid w:val="00C67D78"/>
    <w:rsid w:val="00C8192E"/>
    <w:rsid w:val="00C82F7B"/>
    <w:rsid w:val="00C95F21"/>
    <w:rsid w:val="00CD0BA5"/>
    <w:rsid w:val="00CD38D8"/>
    <w:rsid w:val="00D0297D"/>
    <w:rsid w:val="00D13E71"/>
    <w:rsid w:val="00D220BC"/>
    <w:rsid w:val="00D406EF"/>
    <w:rsid w:val="00D51873"/>
    <w:rsid w:val="00D636FD"/>
    <w:rsid w:val="00D667F8"/>
    <w:rsid w:val="00D83D22"/>
    <w:rsid w:val="00D91008"/>
    <w:rsid w:val="00DC341C"/>
    <w:rsid w:val="00DE1A3C"/>
    <w:rsid w:val="00DE53BF"/>
    <w:rsid w:val="00E02A34"/>
    <w:rsid w:val="00E20CF9"/>
    <w:rsid w:val="00E563AA"/>
    <w:rsid w:val="00E56968"/>
    <w:rsid w:val="00E675B6"/>
    <w:rsid w:val="00EA1DB0"/>
    <w:rsid w:val="00EA3D79"/>
    <w:rsid w:val="00EA7AED"/>
    <w:rsid w:val="00EE3AE6"/>
    <w:rsid w:val="00F24FB9"/>
    <w:rsid w:val="00F27AC5"/>
    <w:rsid w:val="00F306C3"/>
    <w:rsid w:val="00F450E2"/>
    <w:rsid w:val="00F60039"/>
    <w:rsid w:val="00F67B51"/>
    <w:rsid w:val="00F74B50"/>
    <w:rsid w:val="00F82723"/>
    <w:rsid w:val="00F8337B"/>
    <w:rsid w:val="00FA2A49"/>
    <w:rsid w:val="00FC66D2"/>
    <w:rsid w:val="00FD1F3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Theme="minorEastAsia" w:hAnsi="Helvetica" w:cs="Times New Roman"/>
        <w:sz w:val="22"/>
        <w:szCs w:val="22"/>
        <w:lang w:val="en-GB" w:eastAsia="ja-JP" w:bidi="ar-SA"/>
      </w:rPr>
    </w:rPrDefault>
    <w:pPrDefault>
      <w:pPr>
        <w:spacing w:after="165"/>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uiPriority="0" w:qFormat="1"/>
    <w:lsdException w:name="Strong" w:locked="1" w:semiHidden="0" w:unhideWhenUsed="0" w:qFormat="1"/>
    <w:lsdException w:name="Emphasis" w:locked="1" w:semiHidden="0" w:uiPriority="0" w:unhideWhenUsed="0"/>
    <w:lsdException w:name="No List" w:uiPriority="0"/>
    <w:lsdException w:name="Table Grid" w:locked="1"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qFormat="1"/>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4A9"/>
    <w:pPr>
      <w:spacing w:after="220"/>
    </w:pPr>
    <w:rPr>
      <w:rFonts w:ascii="Arial" w:hAnsi="Arial"/>
    </w:rPr>
  </w:style>
  <w:style w:type="paragraph" w:styleId="Heading1">
    <w:name w:val="heading 1"/>
    <w:basedOn w:val="Normal"/>
    <w:next w:val="Normal"/>
    <w:link w:val="Heading1Char"/>
    <w:autoRedefine/>
    <w:qFormat/>
    <w:locked/>
    <w:rsid w:val="00EA3D79"/>
    <w:pPr>
      <w:keepNext/>
      <w:keepLines/>
      <w:pBdr>
        <w:top w:val="single" w:sz="4" w:space="4" w:color="5096C8" w:themeColor="accent1"/>
      </w:pBdr>
      <w:spacing w:before="90" w:after="210"/>
      <w:outlineLvl w:val="0"/>
    </w:pPr>
    <w:rPr>
      <w:rFonts w:eastAsiaTheme="majorEastAsia" w:cstheme="majorBidi"/>
      <w:b/>
      <w:bCs/>
      <w:color w:val="002060" w:themeColor="text2"/>
      <w:sz w:val="28"/>
      <w:szCs w:val="28"/>
    </w:rPr>
  </w:style>
  <w:style w:type="paragraph" w:styleId="Heading2">
    <w:name w:val="heading 2"/>
    <w:basedOn w:val="Normal"/>
    <w:next w:val="Normal"/>
    <w:link w:val="Heading2Char"/>
    <w:autoRedefine/>
    <w:unhideWhenUsed/>
    <w:qFormat/>
    <w:locked/>
    <w:rsid w:val="00EA3D79"/>
    <w:pPr>
      <w:keepNext/>
      <w:keepLines/>
      <w:spacing w:after="210"/>
      <w:outlineLvl w:val="1"/>
    </w:pPr>
    <w:rPr>
      <w:rFonts w:eastAsiaTheme="majorEastAsia" w:cstheme="majorBidi"/>
      <w:b/>
      <w:bCs/>
      <w:color w:val="002060" w:themeColor="text2"/>
      <w:sz w:val="24"/>
      <w:szCs w:val="26"/>
    </w:rPr>
  </w:style>
  <w:style w:type="paragraph" w:styleId="Heading3">
    <w:name w:val="heading 3"/>
    <w:basedOn w:val="Normal"/>
    <w:next w:val="Normal"/>
    <w:link w:val="Heading3Char"/>
    <w:unhideWhenUsed/>
    <w:qFormat/>
    <w:locked/>
    <w:rsid w:val="00414B47"/>
    <w:pPr>
      <w:keepNext/>
      <w:keepLines/>
      <w:outlineLvl w:val="2"/>
    </w:pPr>
    <w:rPr>
      <w:rFonts w:eastAsiaTheme="majorEastAsia" w:cstheme="majorBidi"/>
      <w:b/>
      <w:bCs/>
      <w:color w:val="5096C8" w:themeColor="accent1"/>
    </w:rPr>
  </w:style>
  <w:style w:type="paragraph" w:styleId="Heading4">
    <w:name w:val="heading 4"/>
    <w:basedOn w:val="Normal"/>
    <w:next w:val="Normal"/>
    <w:link w:val="Heading4Char"/>
    <w:unhideWhenUsed/>
    <w:qFormat/>
    <w:locked/>
    <w:rsid w:val="00414B47"/>
    <w:pPr>
      <w:keepNext/>
      <w:keepLines/>
      <w:outlineLvl w:val="3"/>
    </w:pPr>
    <w:rPr>
      <w:rFonts w:eastAsia="Helvetica" w:cs="Helvetica"/>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A3D79"/>
    <w:rPr>
      <w:rFonts w:ascii="Helvetica" w:eastAsiaTheme="majorEastAsia" w:hAnsi="Helvetica" w:cstheme="majorBidi"/>
      <w:b/>
      <w:bCs/>
      <w:color w:val="002060" w:themeColor="text2"/>
      <w:spacing w:val="-5"/>
      <w:sz w:val="28"/>
      <w:szCs w:val="28"/>
    </w:rPr>
  </w:style>
  <w:style w:type="character" w:customStyle="1" w:styleId="Heading2Char">
    <w:name w:val="Heading 2 Char"/>
    <w:link w:val="Heading2"/>
    <w:locked/>
    <w:rsid w:val="00EA3D79"/>
    <w:rPr>
      <w:rFonts w:ascii="Helvetica" w:eastAsiaTheme="majorEastAsia" w:hAnsi="Helvetica" w:cstheme="majorBidi"/>
      <w:b/>
      <w:bCs/>
      <w:color w:val="002060" w:themeColor="text2"/>
      <w:spacing w:val="-5"/>
      <w:sz w:val="24"/>
      <w:szCs w:val="26"/>
    </w:rPr>
  </w:style>
  <w:style w:type="paragraph" w:styleId="Footer">
    <w:name w:val="footer"/>
    <w:basedOn w:val="Normal"/>
    <w:next w:val="Normal"/>
    <w:link w:val="FooterChar"/>
    <w:uiPriority w:val="99"/>
    <w:rsid w:val="005C097B"/>
    <w:pPr>
      <w:tabs>
        <w:tab w:val="center" w:pos="4320"/>
        <w:tab w:val="right" w:pos="8640"/>
      </w:tabs>
      <w:spacing w:after="60"/>
    </w:pPr>
    <w:rPr>
      <w:sz w:val="16"/>
    </w:rPr>
  </w:style>
  <w:style w:type="character" w:customStyle="1" w:styleId="FooterChar">
    <w:name w:val="Footer Char"/>
    <w:basedOn w:val="DefaultParagraphFont"/>
    <w:link w:val="Footer"/>
    <w:uiPriority w:val="99"/>
    <w:rsid w:val="005C097B"/>
    <w:rPr>
      <w:rFonts w:ascii="Arial" w:eastAsia="Times New Roman" w:hAnsi="Arial" w:cs="Arial"/>
      <w:sz w:val="16"/>
      <w:lang w:eastAsia="en-US"/>
    </w:rPr>
  </w:style>
  <w:style w:type="paragraph" w:styleId="Header">
    <w:name w:val="header"/>
    <w:basedOn w:val="Normal"/>
    <w:link w:val="HeaderChar"/>
    <w:rsid w:val="005C097B"/>
    <w:pPr>
      <w:tabs>
        <w:tab w:val="center" w:pos="4320"/>
        <w:tab w:val="right" w:pos="8640"/>
      </w:tabs>
    </w:pPr>
    <w:rPr>
      <w:sz w:val="16"/>
    </w:rPr>
  </w:style>
  <w:style w:type="character" w:customStyle="1" w:styleId="HeaderChar">
    <w:name w:val="Header Char"/>
    <w:basedOn w:val="DefaultParagraphFont"/>
    <w:link w:val="Header"/>
    <w:rsid w:val="005C097B"/>
    <w:rPr>
      <w:rFonts w:ascii="Arial" w:eastAsia="Times New Roman" w:hAnsi="Arial" w:cs="Arial"/>
      <w:sz w:val="16"/>
      <w:lang w:eastAsia="en-US"/>
    </w:rPr>
  </w:style>
  <w:style w:type="character" w:customStyle="1" w:styleId="Heading3Char">
    <w:name w:val="Heading 3 Char"/>
    <w:basedOn w:val="DefaultParagraphFont"/>
    <w:link w:val="Heading3"/>
    <w:rsid w:val="00414B47"/>
    <w:rPr>
      <w:rFonts w:eastAsiaTheme="majorEastAsia" w:cstheme="majorBidi"/>
      <w:b/>
      <w:bCs/>
      <w:color w:val="5096C8" w:themeColor="accent1"/>
    </w:rPr>
  </w:style>
  <w:style w:type="character" w:styleId="Hyperlink">
    <w:name w:val="Hyperlink"/>
    <w:basedOn w:val="DefaultParagraphFont"/>
    <w:qFormat/>
    <w:rsid w:val="0022702A"/>
    <w:rPr>
      <w:color w:val="5096C8" w:themeColor="accent1"/>
      <w:u w:val="single"/>
      <w:bdr w:val="none" w:sz="0" w:space="0" w:color="auto"/>
    </w:rPr>
  </w:style>
  <w:style w:type="paragraph" w:customStyle="1" w:styleId="BulletLevel2">
    <w:name w:val="Bullet_Level_2"/>
    <w:basedOn w:val="ListParagraph"/>
    <w:qFormat/>
    <w:rsid w:val="003C30D5"/>
    <w:pPr>
      <w:numPr>
        <w:ilvl w:val="1"/>
        <w:numId w:val="17"/>
      </w:numPr>
      <w:ind w:left="567" w:hanging="283"/>
    </w:pPr>
  </w:style>
  <w:style w:type="paragraph" w:styleId="FootnoteText">
    <w:name w:val="footnote text"/>
    <w:basedOn w:val="Normal"/>
    <w:link w:val="FootnoteTextChar"/>
    <w:uiPriority w:val="99"/>
    <w:semiHidden/>
    <w:rsid w:val="006D7B5A"/>
    <w:rPr>
      <w:sz w:val="14"/>
      <w:szCs w:val="20"/>
    </w:rPr>
  </w:style>
  <w:style w:type="character" w:customStyle="1" w:styleId="FootnoteTextChar">
    <w:name w:val="Footnote Text Char"/>
    <w:link w:val="FootnoteText"/>
    <w:uiPriority w:val="99"/>
    <w:semiHidden/>
    <w:rsid w:val="006D7B5A"/>
    <w:rPr>
      <w:rFonts w:ascii="Arial" w:hAnsi="Arial"/>
      <w:color w:val="808080"/>
      <w:sz w:val="14"/>
    </w:rPr>
  </w:style>
  <w:style w:type="character" w:styleId="FollowedHyperlink">
    <w:name w:val="FollowedHyperlink"/>
    <w:basedOn w:val="DefaultParagraphFont"/>
    <w:uiPriority w:val="99"/>
    <w:semiHidden/>
    <w:unhideWhenUsed/>
    <w:rsid w:val="0056673D"/>
    <w:rPr>
      <w:color w:val="5096C8" w:themeColor="followedHyperlink"/>
      <w:u w:val="single"/>
    </w:rPr>
  </w:style>
  <w:style w:type="paragraph" w:customStyle="1" w:styleId="BulletLevel3">
    <w:name w:val="Bullet_Level_3"/>
    <w:basedOn w:val="ListParagraph"/>
    <w:qFormat/>
    <w:rsid w:val="00755760"/>
    <w:pPr>
      <w:numPr>
        <w:ilvl w:val="2"/>
        <w:numId w:val="18"/>
      </w:numPr>
      <w:ind w:left="851" w:hanging="284"/>
    </w:pPr>
  </w:style>
  <w:style w:type="paragraph" w:customStyle="1" w:styleId="BulletLevel1">
    <w:name w:val="Bullet_Level_1"/>
    <w:basedOn w:val="Normal"/>
    <w:qFormat/>
    <w:rsid w:val="00A67B68"/>
    <w:pPr>
      <w:numPr>
        <w:numId w:val="11"/>
      </w:numPr>
      <w:ind w:left="285" w:hanging="285"/>
      <w:contextualSpacing/>
    </w:pPr>
  </w:style>
  <w:style w:type="paragraph" w:styleId="ListParagraph">
    <w:name w:val="List Paragraph"/>
    <w:basedOn w:val="Normal"/>
    <w:uiPriority w:val="34"/>
    <w:rsid w:val="003C30D5"/>
    <w:pPr>
      <w:ind w:left="720"/>
      <w:contextualSpacing/>
    </w:pPr>
  </w:style>
  <w:style w:type="paragraph" w:customStyle="1" w:styleId="BulletLevel4">
    <w:name w:val="Bullet_Level_4"/>
    <w:basedOn w:val="ListParagraph"/>
    <w:qFormat/>
    <w:rsid w:val="00A67B68"/>
    <w:pPr>
      <w:numPr>
        <w:numId w:val="20"/>
      </w:numPr>
      <w:ind w:left="1134" w:hanging="283"/>
    </w:pPr>
  </w:style>
  <w:style w:type="paragraph" w:customStyle="1" w:styleId="BulletLevel5">
    <w:name w:val="Bullet_Level_5"/>
    <w:basedOn w:val="BulletLevel4"/>
    <w:qFormat/>
    <w:rsid w:val="00143684"/>
    <w:pPr>
      <w:numPr>
        <w:numId w:val="21"/>
      </w:numPr>
      <w:ind w:left="1425" w:hanging="285"/>
    </w:pPr>
  </w:style>
  <w:style w:type="numbering" w:customStyle="1" w:styleId="StyleOutlinenumberedHelveticaNeueLTStdLeft0pxHanging">
    <w:name w:val="Style Outline numbered HelveticaNeueLT Std Left:  0 px Hanging: ..."/>
    <w:basedOn w:val="NoList"/>
    <w:rsid w:val="00762FC5"/>
    <w:pPr>
      <w:numPr>
        <w:numId w:val="23"/>
      </w:numPr>
    </w:pPr>
  </w:style>
  <w:style w:type="numbering" w:customStyle="1" w:styleId="StyleOutlinenumberedLeft0pxHanging063cm">
    <w:name w:val="Style Outline numbered Left:  0 px Hanging:  0.63 cm"/>
    <w:basedOn w:val="NoList"/>
    <w:rsid w:val="00762FC5"/>
    <w:pPr>
      <w:numPr>
        <w:numId w:val="26"/>
      </w:numPr>
    </w:pPr>
  </w:style>
  <w:style w:type="numbering" w:customStyle="1" w:styleId="StyleOutlinenumberedLeft0pxHanging063cm1">
    <w:name w:val="Style Outline numbered Left:  0 px Hanging:  0.63 cm1"/>
    <w:basedOn w:val="NoList"/>
    <w:rsid w:val="00762FC5"/>
    <w:pPr>
      <w:numPr>
        <w:numId w:val="28"/>
      </w:numPr>
    </w:pPr>
  </w:style>
  <w:style w:type="character" w:customStyle="1" w:styleId="Heading4Char">
    <w:name w:val="Heading 4 Char"/>
    <w:basedOn w:val="DefaultParagraphFont"/>
    <w:link w:val="Heading4"/>
    <w:rsid w:val="00414B47"/>
    <w:rPr>
      <w:rFonts w:eastAsia="Helvetica" w:cs="Helvetica"/>
      <w:b/>
      <w:bCs/>
      <w:iCs/>
      <w:color w:val="5A5A5A"/>
    </w:rPr>
  </w:style>
  <w:style w:type="paragraph" w:styleId="BalloonText">
    <w:name w:val="Balloon Text"/>
    <w:basedOn w:val="Normal"/>
    <w:link w:val="BalloonTextChar"/>
    <w:uiPriority w:val="99"/>
    <w:semiHidden/>
    <w:unhideWhenUsed/>
    <w:rsid w:val="00B9770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70D"/>
    <w:rPr>
      <w:rFonts w:ascii="Tahoma" w:hAnsi="Tahoma" w:cs="Tahoma"/>
      <w:color w:val="5A5A5A"/>
      <w:sz w:val="16"/>
      <w:szCs w:val="16"/>
    </w:rPr>
  </w:style>
  <w:style w:type="table" w:styleId="TableGrid">
    <w:name w:val="Table Grid"/>
    <w:basedOn w:val="TableNormal"/>
    <w:locked/>
    <w:rsid w:val="006549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izuhoTableStyle">
    <w:name w:val="Mizuho_TableStyle"/>
    <w:basedOn w:val="TableNormal"/>
    <w:uiPriority w:val="99"/>
    <w:qFormat/>
    <w:rsid w:val="00326A76"/>
    <w:pPr>
      <w:spacing w:before="80" w:after="80"/>
    </w:pPr>
    <w:rPr>
      <w:color w:val="FFFFFF" w:themeColor="background2"/>
    </w:rPr>
    <w:tblPr>
      <w:tblBorders>
        <w:top w:val="single" w:sz="4" w:space="0" w:color="5096C8" w:themeColor="accent1"/>
        <w:bottom w:val="single" w:sz="4" w:space="0" w:color="5096C8" w:themeColor="accent1"/>
        <w:insideH w:val="single" w:sz="4" w:space="0" w:color="5096C8" w:themeColor="accent1"/>
      </w:tblBorders>
    </w:tblPr>
    <w:tcPr>
      <w:shd w:val="clear" w:color="auto" w:fill="auto"/>
    </w:tcPr>
    <w:tblStylePr w:type="firstRow">
      <w:rPr>
        <w:rFonts w:ascii="Helvetica" w:hAnsi="Helvetica"/>
        <w:b/>
        <w:color w:val="FEFEFE"/>
        <w:sz w:val="22"/>
      </w:rPr>
      <w:tblPr/>
      <w:tcPr>
        <w:shd w:val="clear" w:color="auto" w:fill="5096C8" w:themeFill="accent1"/>
      </w:tcPr>
    </w:tblStylePr>
  </w:style>
  <w:style w:type="character" w:styleId="PlaceholderText">
    <w:name w:val="Placeholder Text"/>
    <w:basedOn w:val="DefaultParagraphFont"/>
    <w:uiPriority w:val="99"/>
    <w:semiHidden/>
    <w:rsid w:val="00826924"/>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Theme="minorEastAsia" w:hAnsi="Helvetica" w:cs="Times New Roman"/>
        <w:sz w:val="22"/>
        <w:szCs w:val="22"/>
        <w:lang w:val="en-GB" w:eastAsia="ja-JP" w:bidi="ar-SA"/>
      </w:rPr>
    </w:rPrDefault>
    <w:pPrDefault>
      <w:pPr>
        <w:spacing w:after="165"/>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uiPriority="0" w:qFormat="1"/>
    <w:lsdException w:name="Strong" w:locked="1" w:semiHidden="0" w:unhideWhenUsed="0" w:qFormat="1"/>
    <w:lsdException w:name="Emphasis" w:locked="1" w:semiHidden="0" w:uiPriority="0" w:unhideWhenUsed="0"/>
    <w:lsdException w:name="No List" w:uiPriority="0"/>
    <w:lsdException w:name="Table Grid" w:locked="1"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qFormat="1"/>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4A9"/>
    <w:pPr>
      <w:spacing w:after="220"/>
    </w:pPr>
    <w:rPr>
      <w:rFonts w:ascii="Arial" w:hAnsi="Arial"/>
    </w:rPr>
  </w:style>
  <w:style w:type="paragraph" w:styleId="Heading1">
    <w:name w:val="heading 1"/>
    <w:basedOn w:val="Normal"/>
    <w:next w:val="Normal"/>
    <w:link w:val="Heading1Char"/>
    <w:autoRedefine/>
    <w:qFormat/>
    <w:locked/>
    <w:rsid w:val="00EA3D79"/>
    <w:pPr>
      <w:keepNext/>
      <w:keepLines/>
      <w:pBdr>
        <w:top w:val="single" w:sz="4" w:space="4" w:color="5096C8" w:themeColor="accent1"/>
      </w:pBdr>
      <w:spacing w:before="90" w:after="210"/>
      <w:outlineLvl w:val="0"/>
    </w:pPr>
    <w:rPr>
      <w:rFonts w:eastAsiaTheme="majorEastAsia" w:cstheme="majorBidi"/>
      <w:b/>
      <w:bCs/>
      <w:color w:val="002060" w:themeColor="text2"/>
      <w:sz w:val="28"/>
      <w:szCs w:val="28"/>
    </w:rPr>
  </w:style>
  <w:style w:type="paragraph" w:styleId="Heading2">
    <w:name w:val="heading 2"/>
    <w:basedOn w:val="Normal"/>
    <w:next w:val="Normal"/>
    <w:link w:val="Heading2Char"/>
    <w:autoRedefine/>
    <w:unhideWhenUsed/>
    <w:qFormat/>
    <w:locked/>
    <w:rsid w:val="00EA3D79"/>
    <w:pPr>
      <w:keepNext/>
      <w:keepLines/>
      <w:spacing w:after="210"/>
      <w:outlineLvl w:val="1"/>
    </w:pPr>
    <w:rPr>
      <w:rFonts w:eastAsiaTheme="majorEastAsia" w:cstheme="majorBidi"/>
      <w:b/>
      <w:bCs/>
      <w:color w:val="002060" w:themeColor="text2"/>
      <w:sz w:val="24"/>
      <w:szCs w:val="26"/>
    </w:rPr>
  </w:style>
  <w:style w:type="paragraph" w:styleId="Heading3">
    <w:name w:val="heading 3"/>
    <w:basedOn w:val="Normal"/>
    <w:next w:val="Normal"/>
    <w:link w:val="Heading3Char"/>
    <w:unhideWhenUsed/>
    <w:qFormat/>
    <w:locked/>
    <w:rsid w:val="00414B47"/>
    <w:pPr>
      <w:keepNext/>
      <w:keepLines/>
      <w:outlineLvl w:val="2"/>
    </w:pPr>
    <w:rPr>
      <w:rFonts w:eastAsiaTheme="majorEastAsia" w:cstheme="majorBidi"/>
      <w:b/>
      <w:bCs/>
      <w:color w:val="5096C8" w:themeColor="accent1"/>
    </w:rPr>
  </w:style>
  <w:style w:type="paragraph" w:styleId="Heading4">
    <w:name w:val="heading 4"/>
    <w:basedOn w:val="Normal"/>
    <w:next w:val="Normal"/>
    <w:link w:val="Heading4Char"/>
    <w:unhideWhenUsed/>
    <w:qFormat/>
    <w:locked/>
    <w:rsid w:val="00414B47"/>
    <w:pPr>
      <w:keepNext/>
      <w:keepLines/>
      <w:outlineLvl w:val="3"/>
    </w:pPr>
    <w:rPr>
      <w:rFonts w:eastAsia="Helvetica" w:cs="Helvetica"/>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A3D79"/>
    <w:rPr>
      <w:rFonts w:ascii="Helvetica" w:eastAsiaTheme="majorEastAsia" w:hAnsi="Helvetica" w:cstheme="majorBidi"/>
      <w:b/>
      <w:bCs/>
      <w:color w:val="002060" w:themeColor="text2"/>
      <w:spacing w:val="-5"/>
      <w:sz w:val="28"/>
      <w:szCs w:val="28"/>
    </w:rPr>
  </w:style>
  <w:style w:type="character" w:customStyle="1" w:styleId="Heading2Char">
    <w:name w:val="Heading 2 Char"/>
    <w:link w:val="Heading2"/>
    <w:locked/>
    <w:rsid w:val="00EA3D79"/>
    <w:rPr>
      <w:rFonts w:ascii="Helvetica" w:eastAsiaTheme="majorEastAsia" w:hAnsi="Helvetica" w:cstheme="majorBidi"/>
      <w:b/>
      <w:bCs/>
      <w:color w:val="002060" w:themeColor="text2"/>
      <w:spacing w:val="-5"/>
      <w:sz w:val="24"/>
      <w:szCs w:val="26"/>
    </w:rPr>
  </w:style>
  <w:style w:type="paragraph" w:styleId="Footer">
    <w:name w:val="footer"/>
    <w:basedOn w:val="Normal"/>
    <w:next w:val="Normal"/>
    <w:link w:val="FooterChar"/>
    <w:uiPriority w:val="99"/>
    <w:rsid w:val="005C097B"/>
    <w:pPr>
      <w:tabs>
        <w:tab w:val="center" w:pos="4320"/>
        <w:tab w:val="right" w:pos="8640"/>
      </w:tabs>
      <w:spacing w:after="60"/>
    </w:pPr>
    <w:rPr>
      <w:sz w:val="16"/>
    </w:rPr>
  </w:style>
  <w:style w:type="character" w:customStyle="1" w:styleId="FooterChar">
    <w:name w:val="Footer Char"/>
    <w:basedOn w:val="DefaultParagraphFont"/>
    <w:link w:val="Footer"/>
    <w:uiPriority w:val="99"/>
    <w:rsid w:val="005C097B"/>
    <w:rPr>
      <w:rFonts w:ascii="Arial" w:eastAsia="Times New Roman" w:hAnsi="Arial" w:cs="Arial"/>
      <w:sz w:val="16"/>
      <w:lang w:eastAsia="en-US"/>
    </w:rPr>
  </w:style>
  <w:style w:type="paragraph" w:styleId="Header">
    <w:name w:val="header"/>
    <w:basedOn w:val="Normal"/>
    <w:link w:val="HeaderChar"/>
    <w:rsid w:val="005C097B"/>
    <w:pPr>
      <w:tabs>
        <w:tab w:val="center" w:pos="4320"/>
        <w:tab w:val="right" w:pos="8640"/>
      </w:tabs>
    </w:pPr>
    <w:rPr>
      <w:sz w:val="16"/>
    </w:rPr>
  </w:style>
  <w:style w:type="character" w:customStyle="1" w:styleId="HeaderChar">
    <w:name w:val="Header Char"/>
    <w:basedOn w:val="DefaultParagraphFont"/>
    <w:link w:val="Header"/>
    <w:rsid w:val="005C097B"/>
    <w:rPr>
      <w:rFonts w:ascii="Arial" w:eastAsia="Times New Roman" w:hAnsi="Arial" w:cs="Arial"/>
      <w:sz w:val="16"/>
      <w:lang w:eastAsia="en-US"/>
    </w:rPr>
  </w:style>
  <w:style w:type="character" w:customStyle="1" w:styleId="Heading3Char">
    <w:name w:val="Heading 3 Char"/>
    <w:basedOn w:val="DefaultParagraphFont"/>
    <w:link w:val="Heading3"/>
    <w:rsid w:val="00414B47"/>
    <w:rPr>
      <w:rFonts w:eastAsiaTheme="majorEastAsia" w:cstheme="majorBidi"/>
      <w:b/>
      <w:bCs/>
      <w:color w:val="5096C8" w:themeColor="accent1"/>
    </w:rPr>
  </w:style>
  <w:style w:type="character" w:styleId="Hyperlink">
    <w:name w:val="Hyperlink"/>
    <w:basedOn w:val="DefaultParagraphFont"/>
    <w:qFormat/>
    <w:rsid w:val="0022702A"/>
    <w:rPr>
      <w:color w:val="5096C8" w:themeColor="accent1"/>
      <w:u w:val="single"/>
      <w:bdr w:val="none" w:sz="0" w:space="0" w:color="auto"/>
    </w:rPr>
  </w:style>
  <w:style w:type="paragraph" w:customStyle="1" w:styleId="BulletLevel2">
    <w:name w:val="Bullet_Level_2"/>
    <w:basedOn w:val="ListParagraph"/>
    <w:qFormat/>
    <w:rsid w:val="003C30D5"/>
    <w:pPr>
      <w:numPr>
        <w:ilvl w:val="1"/>
        <w:numId w:val="17"/>
      </w:numPr>
      <w:ind w:left="567" w:hanging="283"/>
    </w:pPr>
  </w:style>
  <w:style w:type="paragraph" w:styleId="FootnoteText">
    <w:name w:val="footnote text"/>
    <w:basedOn w:val="Normal"/>
    <w:link w:val="FootnoteTextChar"/>
    <w:uiPriority w:val="99"/>
    <w:semiHidden/>
    <w:rsid w:val="006D7B5A"/>
    <w:rPr>
      <w:sz w:val="14"/>
      <w:szCs w:val="20"/>
    </w:rPr>
  </w:style>
  <w:style w:type="character" w:customStyle="1" w:styleId="FootnoteTextChar">
    <w:name w:val="Footnote Text Char"/>
    <w:link w:val="FootnoteText"/>
    <w:uiPriority w:val="99"/>
    <w:semiHidden/>
    <w:rsid w:val="006D7B5A"/>
    <w:rPr>
      <w:rFonts w:ascii="Arial" w:hAnsi="Arial"/>
      <w:color w:val="808080"/>
      <w:sz w:val="14"/>
    </w:rPr>
  </w:style>
  <w:style w:type="character" w:styleId="FollowedHyperlink">
    <w:name w:val="FollowedHyperlink"/>
    <w:basedOn w:val="DefaultParagraphFont"/>
    <w:uiPriority w:val="99"/>
    <w:semiHidden/>
    <w:unhideWhenUsed/>
    <w:rsid w:val="0056673D"/>
    <w:rPr>
      <w:color w:val="5096C8" w:themeColor="followedHyperlink"/>
      <w:u w:val="single"/>
    </w:rPr>
  </w:style>
  <w:style w:type="paragraph" w:customStyle="1" w:styleId="BulletLevel3">
    <w:name w:val="Bullet_Level_3"/>
    <w:basedOn w:val="ListParagraph"/>
    <w:qFormat/>
    <w:rsid w:val="00755760"/>
    <w:pPr>
      <w:numPr>
        <w:ilvl w:val="2"/>
        <w:numId w:val="18"/>
      </w:numPr>
      <w:ind w:left="851" w:hanging="284"/>
    </w:pPr>
  </w:style>
  <w:style w:type="paragraph" w:customStyle="1" w:styleId="BulletLevel1">
    <w:name w:val="Bullet_Level_1"/>
    <w:basedOn w:val="Normal"/>
    <w:qFormat/>
    <w:rsid w:val="00A67B68"/>
    <w:pPr>
      <w:numPr>
        <w:numId w:val="11"/>
      </w:numPr>
      <w:ind w:left="285" w:hanging="285"/>
      <w:contextualSpacing/>
    </w:pPr>
  </w:style>
  <w:style w:type="paragraph" w:styleId="ListParagraph">
    <w:name w:val="List Paragraph"/>
    <w:basedOn w:val="Normal"/>
    <w:uiPriority w:val="34"/>
    <w:rsid w:val="003C30D5"/>
    <w:pPr>
      <w:ind w:left="720"/>
      <w:contextualSpacing/>
    </w:pPr>
  </w:style>
  <w:style w:type="paragraph" w:customStyle="1" w:styleId="BulletLevel4">
    <w:name w:val="Bullet_Level_4"/>
    <w:basedOn w:val="ListParagraph"/>
    <w:qFormat/>
    <w:rsid w:val="00A67B68"/>
    <w:pPr>
      <w:numPr>
        <w:numId w:val="20"/>
      </w:numPr>
      <w:ind w:left="1134" w:hanging="283"/>
    </w:pPr>
  </w:style>
  <w:style w:type="paragraph" w:customStyle="1" w:styleId="BulletLevel5">
    <w:name w:val="Bullet_Level_5"/>
    <w:basedOn w:val="BulletLevel4"/>
    <w:qFormat/>
    <w:rsid w:val="00143684"/>
    <w:pPr>
      <w:numPr>
        <w:numId w:val="21"/>
      </w:numPr>
      <w:ind w:left="1425" w:hanging="285"/>
    </w:pPr>
  </w:style>
  <w:style w:type="numbering" w:customStyle="1" w:styleId="StyleOutlinenumberedHelveticaNeueLTStdLeft0pxHanging">
    <w:name w:val="Style Outline numbered HelveticaNeueLT Std Left:  0 px Hanging: ..."/>
    <w:basedOn w:val="NoList"/>
    <w:rsid w:val="00762FC5"/>
    <w:pPr>
      <w:numPr>
        <w:numId w:val="23"/>
      </w:numPr>
    </w:pPr>
  </w:style>
  <w:style w:type="numbering" w:customStyle="1" w:styleId="StyleOutlinenumberedLeft0pxHanging063cm">
    <w:name w:val="Style Outline numbered Left:  0 px Hanging:  0.63 cm"/>
    <w:basedOn w:val="NoList"/>
    <w:rsid w:val="00762FC5"/>
    <w:pPr>
      <w:numPr>
        <w:numId w:val="26"/>
      </w:numPr>
    </w:pPr>
  </w:style>
  <w:style w:type="numbering" w:customStyle="1" w:styleId="StyleOutlinenumberedLeft0pxHanging063cm1">
    <w:name w:val="Style Outline numbered Left:  0 px Hanging:  0.63 cm1"/>
    <w:basedOn w:val="NoList"/>
    <w:rsid w:val="00762FC5"/>
    <w:pPr>
      <w:numPr>
        <w:numId w:val="28"/>
      </w:numPr>
    </w:pPr>
  </w:style>
  <w:style w:type="character" w:customStyle="1" w:styleId="Heading4Char">
    <w:name w:val="Heading 4 Char"/>
    <w:basedOn w:val="DefaultParagraphFont"/>
    <w:link w:val="Heading4"/>
    <w:rsid w:val="00414B47"/>
    <w:rPr>
      <w:rFonts w:eastAsia="Helvetica" w:cs="Helvetica"/>
      <w:b/>
      <w:bCs/>
      <w:iCs/>
      <w:color w:val="5A5A5A"/>
    </w:rPr>
  </w:style>
  <w:style w:type="paragraph" w:styleId="BalloonText">
    <w:name w:val="Balloon Text"/>
    <w:basedOn w:val="Normal"/>
    <w:link w:val="BalloonTextChar"/>
    <w:uiPriority w:val="99"/>
    <w:semiHidden/>
    <w:unhideWhenUsed/>
    <w:rsid w:val="00B9770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70D"/>
    <w:rPr>
      <w:rFonts w:ascii="Tahoma" w:hAnsi="Tahoma" w:cs="Tahoma"/>
      <w:color w:val="5A5A5A"/>
      <w:sz w:val="16"/>
      <w:szCs w:val="16"/>
    </w:rPr>
  </w:style>
  <w:style w:type="table" w:styleId="TableGrid">
    <w:name w:val="Table Grid"/>
    <w:basedOn w:val="TableNormal"/>
    <w:locked/>
    <w:rsid w:val="006549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izuhoTableStyle">
    <w:name w:val="Mizuho_TableStyle"/>
    <w:basedOn w:val="TableNormal"/>
    <w:uiPriority w:val="99"/>
    <w:qFormat/>
    <w:rsid w:val="00326A76"/>
    <w:pPr>
      <w:spacing w:before="80" w:after="80"/>
    </w:pPr>
    <w:rPr>
      <w:color w:val="FFFFFF" w:themeColor="background2"/>
    </w:rPr>
    <w:tblPr>
      <w:tblBorders>
        <w:top w:val="single" w:sz="4" w:space="0" w:color="5096C8" w:themeColor="accent1"/>
        <w:bottom w:val="single" w:sz="4" w:space="0" w:color="5096C8" w:themeColor="accent1"/>
        <w:insideH w:val="single" w:sz="4" w:space="0" w:color="5096C8" w:themeColor="accent1"/>
      </w:tblBorders>
    </w:tblPr>
    <w:tcPr>
      <w:shd w:val="clear" w:color="auto" w:fill="auto"/>
    </w:tcPr>
    <w:tblStylePr w:type="firstRow">
      <w:rPr>
        <w:rFonts w:ascii="Helvetica" w:hAnsi="Helvetica"/>
        <w:b/>
        <w:color w:val="FEFEFE"/>
        <w:sz w:val="22"/>
      </w:rPr>
      <w:tblPr/>
      <w:tcPr>
        <w:shd w:val="clear" w:color="auto" w:fill="5096C8" w:themeFill="accent1"/>
      </w:tcPr>
    </w:tblStylePr>
  </w:style>
  <w:style w:type="character" w:styleId="PlaceholderText">
    <w:name w:val="Placeholder Text"/>
    <w:basedOn w:val="DefaultParagraphFont"/>
    <w:uiPriority w:val="99"/>
    <w:semiHidden/>
    <w:rsid w:val="0082692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1640634">
      <w:bodyDiv w:val="1"/>
      <w:marLeft w:val="0"/>
      <w:marRight w:val="0"/>
      <w:marTop w:val="0"/>
      <w:marBottom w:val="0"/>
      <w:divBdr>
        <w:top w:val="none" w:sz="0" w:space="0" w:color="auto"/>
        <w:left w:val="none" w:sz="0" w:space="0" w:color="auto"/>
        <w:bottom w:val="none" w:sz="0" w:space="0" w:color="auto"/>
        <w:right w:val="none" w:sz="0" w:space="0" w:color="auto"/>
      </w:divBdr>
    </w:div>
    <w:div w:id="684789368">
      <w:bodyDiv w:val="1"/>
      <w:marLeft w:val="0"/>
      <w:marRight w:val="0"/>
      <w:marTop w:val="0"/>
      <w:marBottom w:val="0"/>
      <w:divBdr>
        <w:top w:val="none" w:sz="0" w:space="0" w:color="auto"/>
        <w:left w:val="none" w:sz="0" w:space="0" w:color="auto"/>
        <w:bottom w:val="none" w:sz="0" w:space="0" w:color="auto"/>
        <w:right w:val="none" w:sz="0" w:space="0" w:color="auto"/>
      </w:divBdr>
    </w:div>
    <w:div w:id="1336566176">
      <w:bodyDiv w:val="1"/>
      <w:marLeft w:val="0"/>
      <w:marRight w:val="0"/>
      <w:marTop w:val="0"/>
      <w:marBottom w:val="0"/>
      <w:divBdr>
        <w:top w:val="none" w:sz="0" w:space="0" w:color="auto"/>
        <w:left w:val="none" w:sz="0" w:space="0" w:color="auto"/>
        <w:bottom w:val="none" w:sz="0" w:space="0" w:color="auto"/>
        <w:right w:val="none" w:sz="0" w:space="0" w:color="auto"/>
      </w:divBdr>
    </w:div>
    <w:div w:id="1498884412">
      <w:marLeft w:val="0"/>
      <w:marRight w:val="0"/>
      <w:marTop w:val="0"/>
      <w:marBottom w:val="0"/>
      <w:divBdr>
        <w:top w:val="none" w:sz="0" w:space="0" w:color="auto"/>
        <w:left w:val="none" w:sz="0" w:space="0" w:color="auto"/>
        <w:bottom w:val="none" w:sz="0" w:space="0" w:color="auto"/>
        <w:right w:val="none" w:sz="0" w:space="0" w:color="auto"/>
      </w:divBdr>
    </w:div>
    <w:div w:id="1805730369">
      <w:bodyDiv w:val="1"/>
      <w:marLeft w:val="0"/>
      <w:marRight w:val="0"/>
      <w:marTop w:val="0"/>
      <w:marBottom w:val="0"/>
      <w:divBdr>
        <w:top w:val="none" w:sz="0" w:space="0" w:color="auto"/>
        <w:left w:val="none" w:sz="0" w:space="0" w:color="auto"/>
        <w:bottom w:val="none" w:sz="0" w:space="0" w:color="auto"/>
        <w:right w:val="none" w:sz="0" w:space="0" w:color="auto"/>
      </w:divBdr>
    </w:div>
    <w:div w:id="2117406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Mizuho">
      <a:dk1>
        <a:srgbClr val="666666"/>
      </a:dk1>
      <a:lt1>
        <a:srgbClr val="FFFFFF"/>
      </a:lt1>
      <a:dk2>
        <a:srgbClr val="002060"/>
      </a:dk2>
      <a:lt2>
        <a:srgbClr val="FFFFFF"/>
      </a:lt2>
      <a:accent1>
        <a:srgbClr val="5096C8"/>
      </a:accent1>
      <a:accent2>
        <a:srgbClr val="283296"/>
      </a:accent2>
      <a:accent3>
        <a:srgbClr val="7030A0"/>
      </a:accent3>
      <a:accent4>
        <a:srgbClr val="C00000"/>
      </a:accent4>
      <a:accent5>
        <a:srgbClr val="CD5A05"/>
      </a:accent5>
      <a:accent6>
        <a:srgbClr val="329664"/>
      </a:accent6>
      <a:hlink>
        <a:srgbClr val="666666"/>
      </a:hlink>
      <a:folHlink>
        <a:srgbClr val="5096C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1A6DDB-3D70-476F-ADF6-0D646FA1D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2703</Words>
  <Characters>15408</Characters>
  <Application>Microsoft Office Word</Application>
  <DocSecurity>4</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Mizuho International</Company>
  <LinksUpToDate>false</LinksUpToDate>
  <CharactersWithSpaces>18075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 Joseph</dc:creator>
  <cp:lastModifiedBy>Nicholas Burgess</cp:lastModifiedBy>
  <cp:revision>2</cp:revision>
  <cp:lastPrinted>2018-04-28T13:35:00Z</cp:lastPrinted>
  <dcterms:created xsi:type="dcterms:W3CDTF">2018-05-16T16:11:00Z</dcterms:created>
  <dcterms:modified xsi:type="dcterms:W3CDTF">2018-05-16T16:11:00Z</dcterms:modified>
</cp:coreProperties>
</file>