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EB" w:rsidRPr="00FC5EBC" w:rsidRDefault="002524EB" w:rsidP="002524EB">
      <w:pPr>
        <w:rPr>
          <w:rFonts w:cs="Arial"/>
        </w:rPr>
      </w:pPr>
      <w:bookmarkStart w:id="0" w:name="_GoBack"/>
      <w:bookmarkEnd w:id="0"/>
      <w:r w:rsidRPr="00FC5EBC">
        <w:rPr>
          <w:rFonts w:cs="Arial"/>
          <w:noProof/>
        </w:rPr>
        <w:drawing>
          <wp:inline distT="0" distB="0" distL="0" distR="0" wp14:anchorId="0CEEBB77" wp14:editId="3D9A7443">
            <wp:extent cx="2110105" cy="1055370"/>
            <wp:effectExtent l="0" t="0" r="4445" b="0"/>
            <wp:docPr id="4" name="Picture 4" descr="New logo"/>
            <wp:cNvGraphicFramePr/>
            <a:graphic xmlns:a="http://schemas.openxmlformats.org/drawingml/2006/main">
              <a:graphicData uri="http://schemas.openxmlformats.org/drawingml/2006/picture">
                <pic:pic xmlns:pic="http://schemas.openxmlformats.org/drawingml/2006/picture">
                  <pic:nvPicPr>
                    <pic:cNvPr id="4" name="Picture 4" descr="New logo"/>
                    <pic:cNvPicPr/>
                  </pic:nvPicPr>
                  <pic:blipFill>
                    <a:blip r:embed="rId8"/>
                    <a:srcRect/>
                    <a:stretch>
                      <a:fillRect/>
                    </a:stretch>
                  </pic:blipFill>
                  <pic:spPr bwMode="auto">
                    <a:xfrm>
                      <a:off x="0" y="0"/>
                      <a:ext cx="2110105" cy="1055370"/>
                    </a:xfrm>
                    <a:prstGeom prst="rect">
                      <a:avLst/>
                    </a:prstGeom>
                    <a:noFill/>
                    <a:ln w="9525">
                      <a:noFill/>
                      <a:miter lim="800000"/>
                      <a:headEnd/>
                      <a:tailEnd/>
                    </a:ln>
                  </pic:spPr>
                </pic:pic>
              </a:graphicData>
            </a:graphic>
          </wp:inline>
        </w:drawing>
      </w:r>
    </w:p>
    <w:p w:rsidR="002524EB" w:rsidRPr="00FC5EBC" w:rsidRDefault="004D50DD" w:rsidP="002524EB">
      <w:pPr>
        <w:rPr>
          <w:rFonts w:cs="Arial"/>
        </w:rPr>
      </w:pPr>
      <w:r>
        <w:rPr>
          <w:rFonts w:cs="Arial"/>
          <w:noProof/>
        </w:rPr>
        <mc:AlternateContent>
          <mc:Choice Requires="wps">
            <w:drawing>
              <wp:anchor distT="4294967295" distB="4294967295" distL="114300" distR="114300" simplePos="0" relativeHeight="251659264" behindDoc="0" locked="0" layoutInCell="1" allowOverlap="1">
                <wp:simplePos x="0" y="0"/>
                <wp:positionH relativeFrom="column">
                  <wp:posOffset>0</wp:posOffset>
                </wp:positionH>
                <wp:positionV relativeFrom="paragraph">
                  <wp:posOffset>32384</wp:posOffset>
                </wp:positionV>
                <wp:extent cx="6181725" cy="0"/>
                <wp:effectExtent l="0" t="0" r="9525" b="19050"/>
                <wp:wrapNone/>
                <wp:docPr id="2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181725" cy="0"/>
                        </a:xfrm>
                        <a:prstGeom prst="line">
                          <a:avLst/>
                        </a:prstGeom>
                        <a:ln w="22225"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216106E6" id="Straight Connector 1"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0,2.55pt" to="486.7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" strokecolor="#666 [3213]" strokeweight="1.75pt">
                <o:lock v:ext="edit" shapetype="f"/>
              </v:line>
            </w:pict>
          </mc:Fallback>
        </mc:AlternateContent>
      </w:r>
    </w:p>
    <w:p w:rsidR="002524EB" w:rsidRPr="00FC5EBC" w:rsidRDefault="002524EB" w:rsidP="002524EB">
      <w:pPr>
        <w:rPr>
          <w:rFonts w:cs="Arial"/>
        </w:rPr>
      </w:pPr>
    </w:p>
    <w:p w:rsidR="002524EB" w:rsidRPr="00FC5EBC" w:rsidRDefault="002524EB" w:rsidP="002524EB">
      <w:pPr>
        <w:rPr>
          <w:rFonts w:cs="Arial"/>
        </w:rPr>
      </w:pPr>
    </w:p>
    <w:p w:rsidR="002524EB" w:rsidRPr="00FC5EBC" w:rsidRDefault="002524EB" w:rsidP="002524EB">
      <w:pPr>
        <w:jc w:val="center"/>
        <w:rPr>
          <w:rFonts w:cs="Arial"/>
          <w:sz w:val="40"/>
          <w:szCs w:val="40"/>
        </w:rPr>
      </w:pPr>
    </w:p>
    <w:p w:rsidR="002524EB" w:rsidRPr="00FC5EBC" w:rsidRDefault="002524EB" w:rsidP="002524EB">
      <w:pPr>
        <w:jc w:val="center"/>
        <w:rPr>
          <w:rFonts w:cs="Arial"/>
          <w:sz w:val="40"/>
          <w:szCs w:val="40"/>
        </w:rPr>
      </w:pPr>
    </w:p>
    <w:p w:rsidR="002524EB" w:rsidRPr="00FC5EBC" w:rsidRDefault="002875B0" w:rsidP="002524EB">
      <w:pPr>
        <w:jc w:val="center"/>
        <w:rPr>
          <w:rFonts w:cs="Arial"/>
          <w:sz w:val="48"/>
          <w:szCs w:val="48"/>
        </w:rPr>
      </w:pPr>
      <w:r>
        <w:rPr>
          <w:rFonts w:cs="Arial"/>
          <w:sz w:val="48"/>
          <w:szCs w:val="48"/>
        </w:rPr>
        <w:t>MLIB Yield Curve</w:t>
      </w:r>
      <w:r>
        <w:rPr>
          <w:rFonts w:cs="Arial"/>
          <w:sz w:val="48"/>
          <w:szCs w:val="48"/>
        </w:rPr>
        <w:br/>
        <w:t>Settings &amp; State Variables</w:t>
      </w:r>
    </w:p>
    <w:p w:rsidR="002524EB" w:rsidRPr="00FC5EBC" w:rsidRDefault="002524EB" w:rsidP="002524EB">
      <w:pPr>
        <w:jc w:val="center"/>
        <w:rPr>
          <w:rFonts w:cs="Arial"/>
          <w:sz w:val="48"/>
          <w:szCs w:val="48"/>
        </w:rPr>
      </w:pPr>
    </w:p>
    <w:p w:rsidR="002524EB" w:rsidRPr="00FC5EBC" w:rsidRDefault="002524EB" w:rsidP="002524EB">
      <w:pPr>
        <w:jc w:val="center"/>
        <w:rPr>
          <w:rFonts w:cs="Arial"/>
          <w:sz w:val="48"/>
          <w:szCs w:val="48"/>
        </w:rPr>
      </w:pPr>
    </w:p>
    <w:p w:rsidR="002524EB" w:rsidRPr="00FC5EBC" w:rsidRDefault="002524EB" w:rsidP="002524EB">
      <w:pPr>
        <w:rPr>
          <w:rFonts w:cs="Arial"/>
        </w:rPr>
      </w:pPr>
    </w:p>
    <w:p w:rsidR="002524EB" w:rsidRPr="00FC5EBC" w:rsidRDefault="002524EB" w:rsidP="002524EB">
      <w:pPr>
        <w:rPr>
          <w:rFonts w:cs="Arial"/>
        </w:rPr>
      </w:pPr>
    </w:p>
    <w:p w:rsidR="002524EB" w:rsidRPr="00FC5EBC" w:rsidRDefault="002524EB" w:rsidP="002524EB">
      <w:pPr>
        <w:rPr>
          <w:rFonts w:cs="Arial"/>
        </w:rPr>
      </w:pPr>
    </w:p>
    <w:p w:rsidR="00F2111E" w:rsidRPr="00FC5EBC" w:rsidRDefault="00F2111E" w:rsidP="002524EB">
      <w:pPr>
        <w:rPr>
          <w:rFonts w:cs="Arial"/>
        </w:rPr>
      </w:pPr>
    </w:p>
    <w:p w:rsidR="00F2111E" w:rsidRPr="00FC5EBC" w:rsidRDefault="00F2111E" w:rsidP="002524EB">
      <w:pPr>
        <w:rPr>
          <w:rFonts w:cs="Arial"/>
        </w:rPr>
      </w:pPr>
    </w:p>
    <w:p w:rsidR="00F2111E" w:rsidRPr="00FC5EBC" w:rsidRDefault="00F2111E" w:rsidP="002524EB">
      <w:pPr>
        <w:rPr>
          <w:rFonts w:cs="Arial"/>
        </w:rPr>
      </w:pPr>
    </w:p>
    <w:p w:rsidR="002524EB" w:rsidRPr="00FC5EBC" w:rsidRDefault="002524EB" w:rsidP="002524EB">
      <w:pPr>
        <w:rPr>
          <w:rFonts w:cs="Arial"/>
        </w:rPr>
      </w:pPr>
    </w:p>
    <w:p w:rsidR="002524EB" w:rsidRPr="00FC5EBC" w:rsidRDefault="002524EB" w:rsidP="002524EB">
      <w:pPr>
        <w:rPr>
          <w:rFonts w:cs="Arial"/>
        </w:rPr>
      </w:pPr>
    </w:p>
    <w:p w:rsidR="002524EB" w:rsidRPr="00FC5EBC" w:rsidRDefault="002524EB" w:rsidP="002524EB">
      <w:pPr>
        <w:rPr>
          <w:rFonts w:cs="Arial"/>
        </w:rPr>
      </w:pPr>
    </w:p>
    <w:p w:rsidR="002524EB" w:rsidRPr="00FC5EBC" w:rsidRDefault="002524EB" w:rsidP="002524EB">
      <w:pPr>
        <w:rPr>
          <w:rFonts w:cs="Arial"/>
        </w:rPr>
      </w:pPr>
    </w:p>
    <w:tbl>
      <w:tblPr>
        <w:tblStyle w:val="TableGrid"/>
        <w:tblW w:w="0" w:type="auto"/>
        <w:tblLook w:val="04A0" w:firstRow="1" w:lastRow="0" w:firstColumn="1" w:lastColumn="0" w:noHBand="0" w:noVBand="1"/>
      </w:tblPr>
      <w:tblGrid>
        <w:gridCol w:w="3006"/>
        <w:gridCol w:w="2999"/>
        <w:gridCol w:w="3011"/>
      </w:tblGrid>
      <w:tr w:rsidR="002524EB" w:rsidRPr="00FC5EBC" w:rsidTr="00AE1FE0">
        <w:tc>
          <w:tcPr>
            <w:tcW w:w="3080" w:type="dxa"/>
          </w:tcPr>
          <w:p w:rsidR="002524EB" w:rsidRPr="00FC5EBC" w:rsidRDefault="002524EB" w:rsidP="00AE1FE0">
            <w:pPr>
              <w:rPr>
                <w:rFonts w:cs="Arial"/>
              </w:rPr>
            </w:pPr>
            <w:r w:rsidRPr="00FC5EBC">
              <w:rPr>
                <w:rFonts w:cs="Arial"/>
              </w:rPr>
              <w:t>Version</w:t>
            </w:r>
          </w:p>
        </w:tc>
        <w:tc>
          <w:tcPr>
            <w:tcW w:w="3081" w:type="dxa"/>
          </w:tcPr>
          <w:p w:rsidR="002524EB" w:rsidRPr="00FC5EBC" w:rsidRDefault="002524EB" w:rsidP="00AE1FE0">
            <w:pPr>
              <w:rPr>
                <w:rFonts w:cs="Arial"/>
              </w:rPr>
            </w:pPr>
            <w:r w:rsidRPr="00FC5EBC">
              <w:rPr>
                <w:rFonts w:cs="Arial"/>
              </w:rPr>
              <w:t>Date</w:t>
            </w:r>
          </w:p>
        </w:tc>
        <w:tc>
          <w:tcPr>
            <w:tcW w:w="3081" w:type="dxa"/>
          </w:tcPr>
          <w:p w:rsidR="002524EB" w:rsidRPr="00FC5EBC" w:rsidRDefault="002524EB" w:rsidP="00AE1FE0">
            <w:pPr>
              <w:rPr>
                <w:rFonts w:cs="Arial"/>
              </w:rPr>
            </w:pPr>
            <w:r w:rsidRPr="00FC5EBC">
              <w:rPr>
                <w:rFonts w:cs="Arial"/>
              </w:rPr>
              <w:t>Author</w:t>
            </w:r>
          </w:p>
        </w:tc>
      </w:tr>
      <w:tr w:rsidR="002524EB" w:rsidRPr="00FC5EBC" w:rsidTr="00AE1FE0">
        <w:tc>
          <w:tcPr>
            <w:tcW w:w="3080" w:type="dxa"/>
          </w:tcPr>
          <w:p w:rsidR="00444D40" w:rsidRPr="00FC5EBC" w:rsidRDefault="002524EB" w:rsidP="00AE1FE0">
            <w:pPr>
              <w:rPr>
                <w:rFonts w:cs="Arial"/>
              </w:rPr>
            </w:pPr>
            <w:r w:rsidRPr="00FC5EBC">
              <w:rPr>
                <w:rFonts w:cs="Arial"/>
              </w:rPr>
              <w:t>1.0</w:t>
            </w:r>
          </w:p>
        </w:tc>
        <w:tc>
          <w:tcPr>
            <w:tcW w:w="3081" w:type="dxa"/>
          </w:tcPr>
          <w:p w:rsidR="002524EB" w:rsidRDefault="002524EB" w:rsidP="00AE1FE0">
            <w:pPr>
              <w:rPr>
                <w:rFonts w:cs="Arial"/>
              </w:rPr>
            </w:pPr>
            <w:r w:rsidRPr="00FC5EBC">
              <w:rPr>
                <w:rFonts w:cs="Arial"/>
              </w:rPr>
              <w:t xml:space="preserve">01 </w:t>
            </w:r>
            <w:r w:rsidR="002875B0">
              <w:rPr>
                <w:rFonts w:cs="Arial"/>
              </w:rPr>
              <w:t>Nov 2019</w:t>
            </w:r>
          </w:p>
          <w:p w:rsidR="00444D40" w:rsidRPr="00FC5EBC" w:rsidRDefault="00444D40" w:rsidP="00AE1FE0">
            <w:pPr>
              <w:rPr>
                <w:rFonts w:cs="Arial"/>
              </w:rPr>
            </w:pPr>
          </w:p>
        </w:tc>
        <w:tc>
          <w:tcPr>
            <w:tcW w:w="3081" w:type="dxa"/>
          </w:tcPr>
          <w:p w:rsidR="00444D40" w:rsidRPr="00FC5EBC" w:rsidRDefault="002875B0" w:rsidP="00AE1FE0">
            <w:pPr>
              <w:rPr>
                <w:rFonts w:cs="Arial"/>
              </w:rPr>
            </w:pPr>
            <w:r>
              <w:rPr>
                <w:rFonts w:cs="Arial"/>
              </w:rPr>
              <w:t>Nicholas Burgess</w:t>
            </w:r>
          </w:p>
        </w:tc>
      </w:tr>
    </w:tbl>
    <w:sdt>
      <w:sdtPr>
        <w:rPr>
          <w:rFonts w:ascii="Arial" w:eastAsiaTheme="minorEastAsia" w:hAnsi="Arial" w:cs="Times New Roman"/>
          <w:b w:val="0"/>
          <w:bCs w:val="0"/>
          <w:color w:val="auto"/>
          <w:sz w:val="26"/>
          <w:szCs w:val="26"/>
          <w:lang w:val="en-GB"/>
        </w:rPr>
        <w:id w:val="-119156387"/>
        <w:docPartObj>
          <w:docPartGallery w:val="Table of Contents"/>
          <w:docPartUnique/>
        </w:docPartObj>
      </w:sdtPr>
      <w:sdtEndPr>
        <w:rPr>
          <w:noProof/>
          <w:sz w:val="22"/>
          <w:szCs w:val="22"/>
        </w:rPr>
      </w:sdtEndPr>
      <w:sdtContent>
        <w:p w:rsidR="004D6BA5" w:rsidRPr="00A45827" w:rsidRDefault="004D6BA5">
          <w:pPr>
            <w:pStyle w:val="TOCHeading"/>
            <w:rPr>
              <w:sz w:val="40"/>
              <w:szCs w:val="40"/>
            </w:rPr>
          </w:pPr>
          <w:r w:rsidRPr="00A45827">
            <w:rPr>
              <w:sz w:val="40"/>
              <w:szCs w:val="40"/>
            </w:rPr>
            <w:t>Contents</w:t>
          </w:r>
        </w:p>
        <w:p w:rsidR="002875B0" w:rsidRDefault="004D6BA5">
          <w:pPr>
            <w:pStyle w:val="TOC1"/>
            <w:tabs>
              <w:tab w:val="right" w:leader="dot" w:pos="9016"/>
            </w:tabs>
            <w:rPr>
              <w:rFonts w:asciiTheme="minorHAnsi" w:hAnsiTheme="minorHAnsi" w:cstheme="minorBidi"/>
              <w:noProof/>
            </w:rPr>
          </w:pPr>
          <w:r w:rsidRPr="00A45827">
            <w:rPr>
              <w:sz w:val="24"/>
              <w:szCs w:val="24"/>
            </w:rPr>
            <w:fldChar w:fldCharType="begin"/>
          </w:r>
          <w:r w:rsidRPr="00A45827">
            <w:rPr>
              <w:sz w:val="24"/>
              <w:szCs w:val="24"/>
            </w:rPr>
            <w:instrText xml:space="preserve"> TOC \o "1-3" \h \z \u </w:instrText>
          </w:r>
          <w:r w:rsidRPr="00A45827">
            <w:rPr>
              <w:sz w:val="24"/>
              <w:szCs w:val="24"/>
            </w:rPr>
            <w:fldChar w:fldCharType="separate"/>
          </w:r>
          <w:hyperlink w:anchor="_Toc23426004" w:history="1">
            <w:r w:rsidR="002875B0" w:rsidRPr="00BD4B20">
              <w:rPr>
                <w:rStyle w:val="Hyperlink"/>
                <w:rFonts w:cs="Arial"/>
                <w:noProof/>
              </w:rPr>
              <w:t>Yield Curve State Variables</w:t>
            </w:r>
            <w:r w:rsidR="002875B0">
              <w:rPr>
                <w:noProof/>
                <w:webHidden/>
              </w:rPr>
              <w:tab/>
            </w:r>
            <w:r w:rsidR="002875B0">
              <w:rPr>
                <w:noProof/>
                <w:webHidden/>
              </w:rPr>
              <w:fldChar w:fldCharType="begin"/>
            </w:r>
            <w:r w:rsidR="002875B0">
              <w:rPr>
                <w:noProof/>
                <w:webHidden/>
              </w:rPr>
              <w:instrText xml:space="preserve"> PAGEREF _Toc23426004 \h </w:instrText>
            </w:r>
            <w:r w:rsidR="002875B0">
              <w:rPr>
                <w:noProof/>
                <w:webHidden/>
              </w:rPr>
            </w:r>
            <w:r w:rsidR="002875B0">
              <w:rPr>
                <w:noProof/>
                <w:webHidden/>
              </w:rPr>
              <w:fldChar w:fldCharType="separate"/>
            </w:r>
            <w:r w:rsidR="002875B0">
              <w:rPr>
                <w:noProof/>
                <w:webHidden/>
              </w:rPr>
              <w:t>3</w:t>
            </w:r>
            <w:r w:rsidR="002875B0">
              <w:rPr>
                <w:noProof/>
                <w:webHidden/>
              </w:rPr>
              <w:fldChar w:fldCharType="end"/>
            </w:r>
          </w:hyperlink>
        </w:p>
        <w:p w:rsidR="002875B0" w:rsidRDefault="00236759">
          <w:pPr>
            <w:pStyle w:val="TOC1"/>
            <w:tabs>
              <w:tab w:val="right" w:leader="dot" w:pos="9016"/>
            </w:tabs>
            <w:rPr>
              <w:rFonts w:asciiTheme="minorHAnsi" w:hAnsiTheme="minorHAnsi" w:cstheme="minorBidi"/>
              <w:noProof/>
            </w:rPr>
          </w:pPr>
          <w:hyperlink w:anchor="_Toc23426005" w:history="1">
            <w:r w:rsidR="002875B0" w:rsidRPr="00BD4B20">
              <w:rPr>
                <w:rStyle w:val="Hyperlink"/>
                <w:rFonts w:cs="Arial"/>
                <w:noProof/>
              </w:rPr>
              <w:t>Yield Curve Key Parameter Settings</w:t>
            </w:r>
            <w:r w:rsidR="002875B0">
              <w:rPr>
                <w:noProof/>
                <w:webHidden/>
              </w:rPr>
              <w:tab/>
            </w:r>
            <w:r w:rsidR="002875B0">
              <w:rPr>
                <w:noProof/>
                <w:webHidden/>
              </w:rPr>
              <w:fldChar w:fldCharType="begin"/>
            </w:r>
            <w:r w:rsidR="002875B0">
              <w:rPr>
                <w:noProof/>
                <w:webHidden/>
              </w:rPr>
              <w:instrText xml:space="preserve"> PAGEREF _Toc23426005 \h </w:instrText>
            </w:r>
            <w:r w:rsidR="002875B0">
              <w:rPr>
                <w:noProof/>
                <w:webHidden/>
              </w:rPr>
            </w:r>
            <w:r w:rsidR="002875B0">
              <w:rPr>
                <w:noProof/>
                <w:webHidden/>
              </w:rPr>
              <w:fldChar w:fldCharType="separate"/>
            </w:r>
            <w:r w:rsidR="002875B0">
              <w:rPr>
                <w:noProof/>
                <w:webHidden/>
              </w:rPr>
              <w:t>3</w:t>
            </w:r>
            <w:r w:rsidR="002875B0">
              <w:rPr>
                <w:noProof/>
                <w:webHidden/>
              </w:rPr>
              <w:fldChar w:fldCharType="end"/>
            </w:r>
          </w:hyperlink>
        </w:p>
        <w:p w:rsidR="002875B0" w:rsidRDefault="00236759">
          <w:pPr>
            <w:pStyle w:val="TOC1"/>
            <w:tabs>
              <w:tab w:val="right" w:leader="dot" w:pos="9016"/>
            </w:tabs>
            <w:rPr>
              <w:rFonts w:asciiTheme="minorHAnsi" w:hAnsiTheme="minorHAnsi" w:cstheme="minorBidi"/>
              <w:noProof/>
            </w:rPr>
          </w:pPr>
          <w:hyperlink w:anchor="_Toc23426006" w:history="1">
            <w:r w:rsidR="002875B0" w:rsidRPr="00BD4B20">
              <w:rPr>
                <w:rStyle w:val="Hyperlink"/>
                <w:rFonts w:cs="Arial"/>
                <w:noProof/>
              </w:rPr>
              <w:t>OIS Curve Settings</w:t>
            </w:r>
            <w:r w:rsidR="002875B0">
              <w:rPr>
                <w:noProof/>
                <w:webHidden/>
              </w:rPr>
              <w:tab/>
            </w:r>
            <w:r w:rsidR="002875B0">
              <w:rPr>
                <w:noProof/>
                <w:webHidden/>
              </w:rPr>
              <w:fldChar w:fldCharType="begin"/>
            </w:r>
            <w:r w:rsidR="002875B0">
              <w:rPr>
                <w:noProof/>
                <w:webHidden/>
              </w:rPr>
              <w:instrText xml:space="preserve"> PAGEREF _Toc23426006 \h </w:instrText>
            </w:r>
            <w:r w:rsidR="002875B0">
              <w:rPr>
                <w:noProof/>
                <w:webHidden/>
              </w:rPr>
            </w:r>
            <w:r w:rsidR="002875B0">
              <w:rPr>
                <w:noProof/>
                <w:webHidden/>
              </w:rPr>
              <w:fldChar w:fldCharType="separate"/>
            </w:r>
            <w:r w:rsidR="002875B0">
              <w:rPr>
                <w:noProof/>
                <w:webHidden/>
              </w:rPr>
              <w:t>3</w:t>
            </w:r>
            <w:r w:rsidR="002875B0">
              <w:rPr>
                <w:noProof/>
                <w:webHidden/>
              </w:rPr>
              <w:fldChar w:fldCharType="end"/>
            </w:r>
          </w:hyperlink>
        </w:p>
        <w:p w:rsidR="002875B0" w:rsidRDefault="00236759">
          <w:pPr>
            <w:pStyle w:val="TOC1"/>
            <w:tabs>
              <w:tab w:val="right" w:leader="dot" w:pos="9016"/>
            </w:tabs>
            <w:rPr>
              <w:rFonts w:asciiTheme="minorHAnsi" w:hAnsiTheme="minorHAnsi" w:cstheme="minorBidi"/>
              <w:noProof/>
            </w:rPr>
          </w:pPr>
          <w:hyperlink w:anchor="_Toc23426007" w:history="1">
            <w:r w:rsidR="002875B0" w:rsidRPr="00BD4B20">
              <w:rPr>
                <w:rStyle w:val="Hyperlink"/>
                <w:rFonts w:cs="Arial"/>
                <w:noProof/>
              </w:rPr>
              <w:t>STD Swap Curve Settings</w:t>
            </w:r>
            <w:r w:rsidR="002875B0">
              <w:rPr>
                <w:noProof/>
                <w:webHidden/>
              </w:rPr>
              <w:tab/>
            </w:r>
            <w:r w:rsidR="002875B0">
              <w:rPr>
                <w:noProof/>
                <w:webHidden/>
              </w:rPr>
              <w:fldChar w:fldCharType="begin"/>
            </w:r>
            <w:r w:rsidR="002875B0">
              <w:rPr>
                <w:noProof/>
                <w:webHidden/>
              </w:rPr>
              <w:instrText xml:space="preserve"> PAGEREF _Toc23426007 \h </w:instrText>
            </w:r>
            <w:r w:rsidR="002875B0">
              <w:rPr>
                <w:noProof/>
                <w:webHidden/>
              </w:rPr>
            </w:r>
            <w:r w:rsidR="002875B0">
              <w:rPr>
                <w:noProof/>
                <w:webHidden/>
              </w:rPr>
              <w:fldChar w:fldCharType="separate"/>
            </w:r>
            <w:r w:rsidR="002875B0">
              <w:rPr>
                <w:noProof/>
                <w:webHidden/>
              </w:rPr>
              <w:t>4</w:t>
            </w:r>
            <w:r w:rsidR="002875B0">
              <w:rPr>
                <w:noProof/>
                <w:webHidden/>
              </w:rPr>
              <w:fldChar w:fldCharType="end"/>
            </w:r>
          </w:hyperlink>
        </w:p>
        <w:p w:rsidR="002875B0" w:rsidRDefault="00236759">
          <w:pPr>
            <w:pStyle w:val="TOC1"/>
            <w:tabs>
              <w:tab w:val="right" w:leader="dot" w:pos="9016"/>
            </w:tabs>
            <w:rPr>
              <w:rFonts w:asciiTheme="minorHAnsi" w:hAnsiTheme="minorHAnsi" w:cstheme="minorBidi"/>
              <w:noProof/>
            </w:rPr>
          </w:pPr>
          <w:hyperlink w:anchor="_Toc23426008" w:history="1">
            <w:r w:rsidR="002875B0" w:rsidRPr="00BD4B20">
              <w:rPr>
                <w:rStyle w:val="Hyperlink"/>
                <w:rFonts w:cs="Arial"/>
                <w:noProof/>
              </w:rPr>
              <w:t>Tenor- &amp; Xccy Basis Curve Settings</w:t>
            </w:r>
            <w:r w:rsidR="002875B0">
              <w:rPr>
                <w:noProof/>
                <w:webHidden/>
              </w:rPr>
              <w:tab/>
            </w:r>
            <w:r w:rsidR="002875B0">
              <w:rPr>
                <w:noProof/>
                <w:webHidden/>
              </w:rPr>
              <w:fldChar w:fldCharType="begin"/>
            </w:r>
            <w:r w:rsidR="002875B0">
              <w:rPr>
                <w:noProof/>
                <w:webHidden/>
              </w:rPr>
              <w:instrText xml:space="preserve"> PAGEREF _Toc23426008 \h </w:instrText>
            </w:r>
            <w:r w:rsidR="002875B0">
              <w:rPr>
                <w:noProof/>
                <w:webHidden/>
              </w:rPr>
            </w:r>
            <w:r w:rsidR="002875B0">
              <w:rPr>
                <w:noProof/>
                <w:webHidden/>
              </w:rPr>
              <w:fldChar w:fldCharType="separate"/>
            </w:r>
            <w:r w:rsidR="002875B0">
              <w:rPr>
                <w:noProof/>
                <w:webHidden/>
              </w:rPr>
              <w:t>6</w:t>
            </w:r>
            <w:r w:rsidR="002875B0">
              <w:rPr>
                <w:noProof/>
                <w:webHidden/>
              </w:rPr>
              <w:fldChar w:fldCharType="end"/>
            </w:r>
          </w:hyperlink>
        </w:p>
        <w:p w:rsidR="002875B0" w:rsidRDefault="00236759">
          <w:pPr>
            <w:pStyle w:val="TOC1"/>
            <w:tabs>
              <w:tab w:val="right" w:leader="dot" w:pos="9016"/>
            </w:tabs>
            <w:rPr>
              <w:rFonts w:asciiTheme="minorHAnsi" w:hAnsiTheme="minorHAnsi" w:cstheme="minorBidi"/>
              <w:noProof/>
            </w:rPr>
          </w:pPr>
          <w:hyperlink w:anchor="_Toc23426009" w:history="1">
            <w:r w:rsidR="002875B0" w:rsidRPr="00BD4B20">
              <w:rPr>
                <w:rStyle w:val="Hyperlink"/>
                <w:rFonts w:cs="Arial"/>
                <w:noProof/>
              </w:rPr>
              <w:t>FX Forward Curve Settings</w:t>
            </w:r>
            <w:r w:rsidR="002875B0">
              <w:rPr>
                <w:noProof/>
                <w:webHidden/>
              </w:rPr>
              <w:tab/>
            </w:r>
            <w:r w:rsidR="002875B0">
              <w:rPr>
                <w:noProof/>
                <w:webHidden/>
              </w:rPr>
              <w:fldChar w:fldCharType="begin"/>
            </w:r>
            <w:r w:rsidR="002875B0">
              <w:rPr>
                <w:noProof/>
                <w:webHidden/>
              </w:rPr>
              <w:instrText xml:space="preserve"> PAGEREF _Toc23426009 \h </w:instrText>
            </w:r>
            <w:r w:rsidR="002875B0">
              <w:rPr>
                <w:noProof/>
                <w:webHidden/>
              </w:rPr>
            </w:r>
            <w:r w:rsidR="002875B0">
              <w:rPr>
                <w:noProof/>
                <w:webHidden/>
              </w:rPr>
              <w:fldChar w:fldCharType="separate"/>
            </w:r>
            <w:r w:rsidR="002875B0">
              <w:rPr>
                <w:noProof/>
                <w:webHidden/>
              </w:rPr>
              <w:t>7</w:t>
            </w:r>
            <w:r w:rsidR="002875B0">
              <w:rPr>
                <w:noProof/>
                <w:webHidden/>
              </w:rPr>
              <w:fldChar w:fldCharType="end"/>
            </w:r>
          </w:hyperlink>
        </w:p>
        <w:p w:rsidR="004D6BA5" w:rsidRDefault="004D6BA5">
          <w:r w:rsidRPr="00A45827">
            <w:rPr>
              <w:b/>
              <w:bCs/>
              <w:noProof/>
              <w:sz w:val="24"/>
              <w:szCs w:val="24"/>
            </w:rPr>
            <w:fldChar w:fldCharType="end"/>
          </w:r>
        </w:p>
      </w:sdtContent>
    </w:sdt>
    <w:p w:rsidR="004D6BA5" w:rsidRDefault="004D6BA5">
      <w:pPr>
        <w:spacing w:after="165"/>
        <w:rPr>
          <w:rFonts w:eastAsiaTheme="majorEastAsia" w:cs="Arial"/>
          <w:b/>
          <w:bCs/>
          <w:color w:val="32719F" w:themeColor="accent1" w:themeShade="BF"/>
          <w:sz w:val="28"/>
          <w:szCs w:val="28"/>
        </w:rPr>
      </w:pPr>
      <w:r>
        <w:rPr>
          <w:rFonts w:cs="Arial"/>
        </w:rPr>
        <w:br w:type="page"/>
      </w:r>
    </w:p>
    <w:p w:rsidR="00C54C8D" w:rsidRPr="00FC5EBC" w:rsidRDefault="006726BE" w:rsidP="00C54C8D">
      <w:pPr>
        <w:pStyle w:val="Heading1"/>
        <w:rPr>
          <w:rFonts w:cs="Arial"/>
        </w:rPr>
      </w:pPr>
      <w:bookmarkStart w:id="1" w:name="_Toc23426004"/>
      <w:r>
        <w:rPr>
          <w:rFonts w:cs="Arial"/>
        </w:rPr>
        <w:lastRenderedPageBreak/>
        <w:t>Yield Curve</w:t>
      </w:r>
      <w:r w:rsidR="00C54C8D">
        <w:rPr>
          <w:rFonts w:cs="Arial"/>
        </w:rPr>
        <w:t xml:space="preserve"> State Variables</w:t>
      </w:r>
      <w:bookmarkEnd w:id="1"/>
    </w:p>
    <w:p w:rsidR="006726BE" w:rsidRPr="006726BE" w:rsidRDefault="006726BE">
      <w:pPr>
        <w:spacing w:after="165"/>
        <w:rPr>
          <w:rFonts w:cs="Arial"/>
        </w:rPr>
      </w:pPr>
      <w:r>
        <w:rPr>
          <w:rFonts w:cs="Arial"/>
        </w:rPr>
        <w:t>Using the below definition of the discount factor (DF), where z denotes the corresponding zero rate</w:t>
      </w:r>
      <w:r w:rsidR="008F5EC0">
        <w:rPr>
          <w:rFonts w:cs="Arial"/>
        </w:rPr>
        <w:t xml:space="preserve"> and t &lt; T,</w:t>
      </w:r>
    </w:p>
    <w:p w:rsidR="006726BE" w:rsidRPr="006726BE" w:rsidRDefault="006726BE" w:rsidP="005F0514">
      <w:pPr>
        <w:spacing w:after="165"/>
        <w:jc w:val="right"/>
        <w:rPr>
          <w:rFonts w:cs="Arial"/>
          <w:sz w:val="28"/>
          <w:szCs w:val="28"/>
        </w:rPr>
      </w:pPr>
      <m:oMath>
        <m:r>
          <m:rPr>
            <m:sty m:val="p"/>
          </m:rPr>
          <w:rPr>
            <w:rFonts w:ascii="Cambria Math" w:hAnsi="Cambria Math" w:cs="Arial"/>
            <w:sz w:val="28"/>
            <w:szCs w:val="28"/>
          </w:rPr>
          <m:t>DF</m:t>
        </m:r>
        <m:d>
          <m:dPr>
            <m:ctrlPr>
              <w:rPr>
                <w:rFonts w:ascii="Cambria Math" w:hAnsi="Cambria Math" w:cs="Arial"/>
                <w:sz w:val="28"/>
                <w:szCs w:val="28"/>
              </w:rPr>
            </m:ctrlPr>
          </m:dPr>
          <m:e>
            <m:r>
              <m:rPr>
                <m:sty m:val="p"/>
              </m:rPr>
              <w:rPr>
                <w:rFonts w:ascii="Cambria Math" w:hAnsi="Cambria Math" w:cs="Arial"/>
                <w:sz w:val="28"/>
                <w:szCs w:val="28"/>
              </w:rPr>
              <m:t>t, T</m:t>
            </m:r>
          </m:e>
        </m:d>
        <m:r>
          <m:rPr>
            <m:sty m:val="p"/>
          </m:rPr>
          <w:rPr>
            <w:rFonts w:ascii="Cambria Math" w:hAnsi="Cambria Math" w:cs="Arial"/>
            <w:sz w:val="28"/>
            <w:szCs w:val="28"/>
          </w:rPr>
          <m:t>= exp⁡</m:t>
        </m:r>
        <m:r>
          <w:rPr>
            <w:rFonts w:ascii="Cambria Math" w:hAnsi="Cambria Math" w:cs="Arial"/>
            <w:sz w:val="28"/>
            <w:szCs w:val="28"/>
          </w:rPr>
          <m:t>(-z*</m:t>
        </m:r>
        <m:d>
          <m:dPr>
            <m:ctrlPr>
              <w:rPr>
                <w:rFonts w:ascii="Cambria Math" w:hAnsi="Cambria Math" w:cs="Arial"/>
                <w:i/>
                <w:sz w:val="28"/>
                <w:szCs w:val="28"/>
              </w:rPr>
            </m:ctrlPr>
          </m:dPr>
          <m:e>
            <m:r>
              <w:rPr>
                <w:rFonts w:ascii="Cambria Math" w:hAnsi="Cambria Math" w:cs="Arial"/>
                <w:sz w:val="28"/>
                <w:szCs w:val="28"/>
              </w:rPr>
              <m:t>T-t</m:t>
            </m:r>
          </m:e>
        </m:d>
        <m:r>
          <w:rPr>
            <w:rFonts w:ascii="Cambria Math" w:hAnsi="Cambria Math" w:cs="Arial"/>
            <w:sz w:val="28"/>
            <w:szCs w:val="28"/>
          </w:rPr>
          <m:t>)</m:t>
        </m:r>
      </m:oMath>
      <w:r w:rsidR="005F0514">
        <w:rPr>
          <w:rFonts w:cs="Arial"/>
          <w:sz w:val="28"/>
          <w:szCs w:val="28"/>
        </w:rPr>
        <w:tab/>
      </w:r>
      <w:r w:rsidR="005F0514">
        <w:rPr>
          <w:rFonts w:cs="Arial"/>
          <w:sz w:val="28"/>
          <w:szCs w:val="28"/>
        </w:rPr>
        <w:tab/>
      </w:r>
      <w:r w:rsidR="005F0514">
        <w:rPr>
          <w:rFonts w:cs="Arial"/>
          <w:sz w:val="28"/>
          <w:szCs w:val="28"/>
        </w:rPr>
        <w:tab/>
      </w:r>
      <w:r w:rsidR="005F0514">
        <w:rPr>
          <w:rFonts w:cs="Arial"/>
          <w:sz w:val="28"/>
          <w:szCs w:val="28"/>
        </w:rPr>
        <w:tab/>
      </w:r>
      <w:r w:rsidR="005F0514" w:rsidRPr="005F0514">
        <w:rPr>
          <w:rFonts w:cs="Arial"/>
        </w:rPr>
        <w:t>(32)</w:t>
      </w:r>
    </w:p>
    <w:p w:rsidR="00C54C8D" w:rsidRDefault="006726BE">
      <w:pPr>
        <w:spacing w:after="165"/>
        <w:rPr>
          <w:rFonts w:cs="Arial"/>
        </w:rPr>
      </w:pPr>
      <w:r>
        <w:rPr>
          <w:rFonts w:cs="Arial"/>
        </w:rPr>
        <w:t>y</w:t>
      </w:r>
      <w:r w:rsidR="00C54C8D">
        <w:rPr>
          <w:rFonts w:cs="Arial"/>
        </w:rPr>
        <w:t>ield curves are calibrated and interpolated with respect to the following state variables</w:t>
      </w:r>
    </w:p>
    <w:p w:rsidR="00C54C8D" w:rsidRDefault="00C54C8D">
      <w:pPr>
        <w:spacing w:after="165"/>
        <w:rPr>
          <w:rFonts w:cs="Arial"/>
        </w:rPr>
      </w:pPr>
    </w:p>
    <w:p w:rsidR="00444D40" w:rsidRDefault="00444D40" w:rsidP="00444D40">
      <w:pPr>
        <w:spacing w:after="165"/>
        <w:rPr>
          <w:rFonts w:cs="Arial"/>
          <w:b/>
        </w:rPr>
      </w:pPr>
      <w:r w:rsidRPr="005F0514">
        <w:rPr>
          <w:rFonts w:cs="Arial"/>
          <w:b/>
        </w:rPr>
        <w:t xml:space="preserve">Table 1: </w:t>
      </w:r>
      <w:r w:rsidRPr="005F0514">
        <w:rPr>
          <w:rFonts w:cs="Arial"/>
          <w:b/>
        </w:rPr>
        <w:tab/>
        <w:t>Yield Curve State</w:t>
      </w:r>
      <w:r>
        <w:rPr>
          <w:rFonts w:cs="Arial"/>
          <w:b/>
        </w:rPr>
        <w:t xml:space="preserve"> </w:t>
      </w:r>
      <w:r w:rsidRPr="005F0514">
        <w:rPr>
          <w:rFonts w:cs="Arial"/>
          <w:b/>
        </w:rPr>
        <w:t>Variables</w:t>
      </w:r>
    </w:p>
    <w:p w:rsidR="00C54C8D" w:rsidRPr="00444D40" w:rsidRDefault="00C54C8D">
      <w:pPr>
        <w:spacing w:after="165"/>
        <w:rPr>
          <w:rFonts w:cs="Arial"/>
          <w:u w:val="single"/>
        </w:rPr>
      </w:pPr>
      <w:r w:rsidRPr="00444D40">
        <w:rPr>
          <w:rFonts w:cs="Arial"/>
          <w:u w:val="single"/>
        </w:rPr>
        <w:t>Curve Type</w:t>
      </w:r>
      <w:r w:rsidRPr="00444D40">
        <w:rPr>
          <w:rFonts w:cs="Arial"/>
        </w:rPr>
        <w:tab/>
      </w:r>
      <w:r w:rsidRPr="00444D40">
        <w:rPr>
          <w:rFonts w:cs="Arial"/>
        </w:rPr>
        <w:tab/>
      </w:r>
      <w:r w:rsidRPr="00444D40">
        <w:rPr>
          <w:rFonts w:cs="Arial"/>
        </w:rPr>
        <w:tab/>
      </w:r>
      <w:r w:rsidR="006726BE" w:rsidRPr="00444D40">
        <w:rPr>
          <w:rFonts w:cs="Arial"/>
        </w:rPr>
        <w:tab/>
      </w:r>
      <w:r w:rsidRPr="00444D40">
        <w:rPr>
          <w:rFonts w:cs="Arial"/>
          <w:u w:val="single"/>
        </w:rPr>
        <w:t>Instrument</w:t>
      </w:r>
      <w:r w:rsidR="006726BE" w:rsidRPr="00444D40">
        <w:rPr>
          <w:rFonts w:cs="Arial"/>
          <w:u w:val="single"/>
        </w:rPr>
        <w:t>s</w:t>
      </w:r>
      <w:r w:rsidR="001A4EA3">
        <w:rPr>
          <w:rFonts w:cs="Arial"/>
        </w:rPr>
        <w:tab/>
        <w:t xml:space="preserve">        </w:t>
      </w:r>
      <w:r w:rsidRPr="00444D40">
        <w:rPr>
          <w:rFonts w:cs="Arial"/>
          <w:u w:val="single"/>
        </w:rPr>
        <w:t>State Variable</w:t>
      </w:r>
    </w:p>
    <w:p w:rsidR="00C54C8D" w:rsidRDefault="00C54C8D">
      <w:pPr>
        <w:spacing w:after="165"/>
        <w:rPr>
          <w:rFonts w:cs="Arial"/>
        </w:rPr>
      </w:pPr>
      <w:r>
        <w:rPr>
          <w:rFonts w:cs="Arial"/>
        </w:rPr>
        <w:t>OIS Curve</w:t>
      </w:r>
      <w:r>
        <w:rPr>
          <w:rFonts w:cs="Arial"/>
        </w:rPr>
        <w:tab/>
      </w:r>
      <w:r>
        <w:rPr>
          <w:rFonts w:cs="Arial"/>
        </w:rPr>
        <w:tab/>
      </w:r>
      <w:r>
        <w:rPr>
          <w:rFonts w:cs="Arial"/>
        </w:rPr>
        <w:tab/>
      </w:r>
      <w:r w:rsidR="006726BE">
        <w:rPr>
          <w:rFonts w:cs="Arial"/>
        </w:rPr>
        <w:tab/>
      </w:r>
      <w:r w:rsidR="007735B0">
        <w:rPr>
          <w:rFonts w:cs="Arial"/>
        </w:rPr>
        <w:t>All</w:t>
      </w:r>
      <w:r w:rsidR="007735B0">
        <w:rPr>
          <w:rFonts w:cs="Arial"/>
        </w:rPr>
        <w:tab/>
      </w:r>
      <w:r w:rsidR="007735B0">
        <w:rPr>
          <w:rFonts w:cs="Arial"/>
        </w:rPr>
        <w:tab/>
        <w:t xml:space="preserve">        </w:t>
      </w:r>
      <w:r>
        <w:rPr>
          <w:rFonts w:cs="Arial"/>
        </w:rPr>
        <w:t>Zero Rates</w:t>
      </w:r>
    </w:p>
    <w:p w:rsidR="00C54C8D" w:rsidRDefault="006726BE">
      <w:pPr>
        <w:spacing w:after="165"/>
        <w:rPr>
          <w:rFonts w:cs="Arial"/>
        </w:rPr>
      </w:pPr>
      <w:r>
        <w:rPr>
          <w:rFonts w:cs="Arial"/>
        </w:rPr>
        <w:t>Swap Curve</w:t>
      </w:r>
      <w:r w:rsidR="00C54C8D">
        <w:rPr>
          <w:rFonts w:cs="Arial"/>
        </w:rPr>
        <w:tab/>
      </w:r>
      <w:r w:rsidR="00C54C8D">
        <w:rPr>
          <w:rFonts w:cs="Arial"/>
        </w:rPr>
        <w:tab/>
      </w:r>
      <w:r w:rsidR="00C54C8D">
        <w:rPr>
          <w:rFonts w:cs="Arial"/>
        </w:rPr>
        <w:tab/>
      </w:r>
      <w:r>
        <w:rPr>
          <w:rFonts w:cs="Arial"/>
        </w:rPr>
        <w:tab/>
      </w:r>
      <w:r w:rsidR="001A4EA3">
        <w:rPr>
          <w:rFonts w:cs="Arial"/>
        </w:rPr>
        <w:t xml:space="preserve">Futures / FRAs       </w:t>
      </w:r>
      <w:r w:rsidR="008117DE">
        <w:rPr>
          <w:rFonts w:cs="Arial"/>
        </w:rPr>
        <w:t>Log of Discount Factors</w:t>
      </w:r>
    </w:p>
    <w:p w:rsidR="00C54C8D" w:rsidRDefault="00C54C8D">
      <w:pPr>
        <w:spacing w:after="165"/>
        <w:rPr>
          <w:rFonts w:cs="Arial"/>
        </w:rPr>
      </w:pPr>
      <w:r>
        <w:rPr>
          <w:rFonts w:cs="Arial"/>
        </w:rPr>
        <w:t>Swap Curve</w:t>
      </w:r>
      <w:r>
        <w:rPr>
          <w:rFonts w:cs="Arial"/>
        </w:rPr>
        <w:tab/>
      </w:r>
      <w:r>
        <w:rPr>
          <w:rFonts w:cs="Arial"/>
        </w:rPr>
        <w:tab/>
      </w:r>
      <w:r>
        <w:rPr>
          <w:rFonts w:cs="Arial"/>
        </w:rPr>
        <w:tab/>
      </w:r>
      <w:r w:rsidR="006726BE">
        <w:rPr>
          <w:rFonts w:cs="Arial"/>
        </w:rPr>
        <w:tab/>
      </w:r>
      <w:r>
        <w:rPr>
          <w:rFonts w:cs="Arial"/>
        </w:rPr>
        <w:t>Swap</w:t>
      </w:r>
      <w:r w:rsidR="007735B0">
        <w:rPr>
          <w:rFonts w:cs="Arial"/>
        </w:rPr>
        <w:tab/>
      </w:r>
      <w:r w:rsidR="007735B0">
        <w:rPr>
          <w:rFonts w:cs="Arial"/>
        </w:rPr>
        <w:tab/>
        <w:t xml:space="preserve">        </w:t>
      </w:r>
      <w:r w:rsidR="00701877">
        <w:rPr>
          <w:rFonts w:cs="Arial"/>
        </w:rPr>
        <w:t>Log of Discount Factors</w:t>
      </w:r>
    </w:p>
    <w:p w:rsidR="00C54C8D" w:rsidRDefault="006726BE">
      <w:pPr>
        <w:spacing w:after="165"/>
        <w:rPr>
          <w:rFonts w:cs="Arial"/>
        </w:rPr>
      </w:pPr>
      <w:r>
        <w:rPr>
          <w:rFonts w:cs="Arial"/>
        </w:rPr>
        <w:t>Tenor &amp; Xccy Basis Curves</w:t>
      </w:r>
      <w:r w:rsidR="00C54C8D">
        <w:rPr>
          <w:rFonts w:cs="Arial"/>
        </w:rPr>
        <w:tab/>
      </w:r>
      <w:r>
        <w:rPr>
          <w:rFonts w:cs="Arial"/>
        </w:rPr>
        <w:tab/>
      </w:r>
      <w:r w:rsidR="007735B0">
        <w:rPr>
          <w:rFonts w:cs="Arial"/>
        </w:rPr>
        <w:t>FX Forwards</w:t>
      </w:r>
      <w:r w:rsidR="007735B0">
        <w:rPr>
          <w:rFonts w:cs="Arial"/>
        </w:rPr>
        <w:tab/>
        <w:t xml:space="preserve">        </w:t>
      </w:r>
      <w:r w:rsidR="00C54C8D">
        <w:rPr>
          <w:rFonts w:cs="Arial"/>
        </w:rPr>
        <w:t>Discount Factors</w:t>
      </w:r>
    </w:p>
    <w:p w:rsidR="00C54C8D" w:rsidRDefault="006726BE">
      <w:pPr>
        <w:spacing w:after="165"/>
        <w:rPr>
          <w:rFonts w:cs="Arial"/>
        </w:rPr>
      </w:pPr>
      <w:r>
        <w:rPr>
          <w:rFonts w:cs="Arial"/>
        </w:rPr>
        <w:t xml:space="preserve">Tenor &amp; Xccy </w:t>
      </w:r>
      <w:r w:rsidR="00C54C8D">
        <w:rPr>
          <w:rFonts w:cs="Arial"/>
        </w:rPr>
        <w:t>Basis Curve</w:t>
      </w:r>
      <w:r>
        <w:rPr>
          <w:rFonts w:cs="Arial"/>
        </w:rPr>
        <w:t>s</w:t>
      </w:r>
      <w:r w:rsidR="00C54C8D">
        <w:rPr>
          <w:rFonts w:cs="Arial"/>
        </w:rPr>
        <w:tab/>
      </w:r>
      <w:r>
        <w:rPr>
          <w:rFonts w:cs="Arial"/>
        </w:rPr>
        <w:tab/>
      </w:r>
      <w:r w:rsidR="007735B0">
        <w:rPr>
          <w:rFonts w:cs="Arial"/>
        </w:rPr>
        <w:t>Basis Swaps</w:t>
      </w:r>
      <w:r w:rsidR="007735B0">
        <w:rPr>
          <w:rFonts w:cs="Arial"/>
        </w:rPr>
        <w:tab/>
        <w:t xml:space="preserve">        </w:t>
      </w:r>
      <w:r w:rsidR="00C54C8D">
        <w:rPr>
          <w:rFonts w:cs="Arial"/>
        </w:rPr>
        <w:t>Log of Discount Factors</w:t>
      </w:r>
      <w:r w:rsidR="00C54C8D">
        <w:rPr>
          <w:rStyle w:val="FootnoteReference"/>
          <w:rFonts w:cs="Arial"/>
        </w:rPr>
        <w:footnoteReference w:id="1"/>
      </w:r>
    </w:p>
    <w:p w:rsidR="006726BE" w:rsidRDefault="006726BE">
      <w:pPr>
        <w:spacing w:after="165"/>
        <w:rPr>
          <w:rFonts w:cs="Arial"/>
        </w:rPr>
      </w:pPr>
      <w:r>
        <w:rPr>
          <w:rFonts w:cs="Arial"/>
        </w:rPr>
        <w:t>FX Forward Constant Curve</w:t>
      </w:r>
      <w:r>
        <w:rPr>
          <w:rFonts w:cs="Arial"/>
        </w:rPr>
        <w:tab/>
      </w:r>
      <w:r>
        <w:rPr>
          <w:rFonts w:cs="Arial"/>
        </w:rPr>
        <w:tab/>
        <w:t>N/A</w:t>
      </w:r>
      <w:r>
        <w:rPr>
          <w:rFonts w:cs="Arial"/>
        </w:rPr>
        <w:tab/>
      </w:r>
      <w:r>
        <w:rPr>
          <w:rFonts w:cs="Arial"/>
        </w:rPr>
        <w:tab/>
      </w:r>
      <w:r w:rsidR="007735B0">
        <w:rPr>
          <w:rFonts w:cs="Arial"/>
        </w:rPr>
        <w:t xml:space="preserve">        </w:t>
      </w:r>
      <w:r>
        <w:rPr>
          <w:rFonts w:cs="Arial"/>
        </w:rPr>
        <w:t>Implied from Dependency Curves</w:t>
      </w:r>
    </w:p>
    <w:p w:rsidR="00444D40" w:rsidRDefault="006726BE">
      <w:pPr>
        <w:spacing w:after="165"/>
        <w:rPr>
          <w:rFonts w:cs="Arial"/>
        </w:rPr>
      </w:pPr>
      <w:r>
        <w:rPr>
          <w:rFonts w:cs="Arial"/>
        </w:rPr>
        <w:t>C</w:t>
      </w:r>
      <w:r w:rsidR="007735B0">
        <w:rPr>
          <w:rFonts w:cs="Arial"/>
        </w:rPr>
        <w:t>heapest-to-Deliver Curve</w:t>
      </w:r>
      <w:r w:rsidR="007735B0">
        <w:rPr>
          <w:rFonts w:cs="Arial"/>
        </w:rPr>
        <w:tab/>
      </w:r>
      <w:r w:rsidR="007735B0">
        <w:rPr>
          <w:rFonts w:cs="Arial"/>
        </w:rPr>
        <w:tab/>
        <w:t>N/A</w:t>
      </w:r>
      <w:r w:rsidR="007735B0">
        <w:rPr>
          <w:rFonts w:cs="Arial"/>
        </w:rPr>
        <w:tab/>
      </w:r>
      <w:r w:rsidR="007735B0">
        <w:rPr>
          <w:rFonts w:cs="Arial"/>
        </w:rPr>
        <w:tab/>
        <w:t xml:space="preserve">        </w:t>
      </w:r>
      <w:r>
        <w:rPr>
          <w:rFonts w:cs="Arial"/>
        </w:rPr>
        <w:t>Implied from Dependency Curves</w:t>
      </w:r>
    </w:p>
    <w:p w:rsidR="001A4EA3" w:rsidRDefault="001A4EA3">
      <w:pPr>
        <w:spacing w:after="165"/>
        <w:rPr>
          <w:rFonts w:cs="Arial"/>
          <w:b/>
        </w:rPr>
      </w:pPr>
    </w:p>
    <w:p w:rsidR="001A4EA3" w:rsidRDefault="001A4EA3" w:rsidP="001A4EA3">
      <w:pPr>
        <w:spacing w:after="165"/>
        <w:rPr>
          <w:rFonts w:cs="Arial"/>
          <w:b/>
        </w:rPr>
      </w:pPr>
      <w:r>
        <w:rPr>
          <w:rFonts w:cs="Arial"/>
          <w:b/>
        </w:rPr>
        <w:t>Table 2</w:t>
      </w:r>
      <w:r w:rsidRPr="005F0514">
        <w:rPr>
          <w:rFonts w:cs="Arial"/>
          <w:b/>
        </w:rPr>
        <w:t xml:space="preserve">: </w:t>
      </w:r>
      <w:r w:rsidRPr="005F0514">
        <w:rPr>
          <w:rFonts w:cs="Arial"/>
          <w:b/>
        </w:rPr>
        <w:tab/>
      </w:r>
      <w:r>
        <w:rPr>
          <w:rFonts w:cs="Arial"/>
          <w:b/>
        </w:rPr>
        <w:t>Global Yield</w:t>
      </w:r>
      <w:r w:rsidRPr="005F0514">
        <w:rPr>
          <w:rFonts w:cs="Arial"/>
          <w:b/>
        </w:rPr>
        <w:t xml:space="preserve"> Curve State</w:t>
      </w:r>
      <w:r>
        <w:rPr>
          <w:rFonts w:cs="Arial"/>
          <w:b/>
        </w:rPr>
        <w:t xml:space="preserve"> </w:t>
      </w:r>
      <w:r>
        <w:rPr>
          <w:rFonts w:cs="Arial"/>
          <w:b/>
        </w:rPr>
        <w:t>Variable(s)</w:t>
      </w:r>
    </w:p>
    <w:p w:rsidR="001A4EA3" w:rsidRPr="00444D40" w:rsidRDefault="001A4EA3" w:rsidP="001A4EA3">
      <w:pPr>
        <w:spacing w:after="165"/>
        <w:rPr>
          <w:rFonts w:cs="Arial"/>
          <w:u w:val="single"/>
        </w:rPr>
      </w:pPr>
      <w:r w:rsidRPr="00444D40">
        <w:rPr>
          <w:rFonts w:cs="Arial"/>
          <w:u w:val="single"/>
        </w:rPr>
        <w:t>Curve Type</w:t>
      </w:r>
      <w:r w:rsidRPr="00444D40">
        <w:rPr>
          <w:rFonts w:cs="Arial"/>
        </w:rPr>
        <w:tab/>
      </w:r>
      <w:r w:rsidRPr="00444D40">
        <w:rPr>
          <w:rFonts w:cs="Arial"/>
        </w:rPr>
        <w:tab/>
      </w:r>
      <w:r w:rsidRPr="00444D40">
        <w:rPr>
          <w:rFonts w:cs="Arial"/>
        </w:rPr>
        <w:tab/>
      </w:r>
      <w:r w:rsidRPr="00444D40">
        <w:rPr>
          <w:rFonts w:cs="Arial"/>
        </w:rPr>
        <w:tab/>
      </w:r>
      <w:r w:rsidRPr="00444D40">
        <w:rPr>
          <w:rFonts w:cs="Arial"/>
          <w:u w:val="single"/>
        </w:rPr>
        <w:t>Instruments</w:t>
      </w:r>
      <w:r>
        <w:rPr>
          <w:rFonts w:cs="Arial"/>
        </w:rPr>
        <w:tab/>
        <w:t xml:space="preserve">        </w:t>
      </w:r>
      <w:r w:rsidRPr="00444D40">
        <w:rPr>
          <w:rFonts w:cs="Arial"/>
          <w:u w:val="single"/>
        </w:rPr>
        <w:t>State Variable</w:t>
      </w:r>
    </w:p>
    <w:p w:rsidR="002875B0" w:rsidRPr="001A4EA3" w:rsidRDefault="001A4EA3">
      <w:pPr>
        <w:spacing w:after="165"/>
        <w:rPr>
          <w:rFonts w:cs="Arial"/>
        </w:rPr>
      </w:pPr>
      <w:r w:rsidRPr="001A4EA3">
        <w:rPr>
          <w:rFonts w:cs="Arial"/>
        </w:rPr>
        <w:t>Global Curve</w:t>
      </w:r>
      <w:r w:rsidRPr="001A4EA3">
        <w:rPr>
          <w:rFonts w:cs="Arial"/>
        </w:rPr>
        <w:tab/>
      </w:r>
      <w:r w:rsidRPr="001A4EA3">
        <w:rPr>
          <w:rFonts w:cs="Arial"/>
        </w:rPr>
        <w:tab/>
      </w:r>
      <w:r w:rsidRPr="001A4EA3">
        <w:rPr>
          <w:rFonts w:cs="Arial"/>
        </w:rPr>
        <w:tab/>
      </w:r>
      <w:r w:rsidRPr="001A4EA3">
        <w:rPr>
          <w:rFonts w:cs="Arial"/>
        </w:rPr>
        <w:tab/>
        <w:t>All</w:t>
      </w:r>
      <w:r w:rsidRPr="001A4EA3">
        <w:rPr>
          <w:rFonts w:cs="Arial"/>
        </w:rPr>
        <w:tab/>
      </w:r>
      <w:r w:rsidRPr="001A4EA3">
        <w:rPr>
          <w:rFonts w:cs="Arial"/>
        </w:rPr>
        <w:tab/>
        <w:t xml:space="preserve">        Log of Discount Factors</w:t>
      </w:r>
    </w:p>
    <w:p w:rsidR="002875B0" w:rsidRDefault="002875B0">
      <w:pPr>
        <w:spacing w:after="165"/>
        <w:rPr>
          <w:rFonts w:cs="Arial"/>
        </w:rPr>
      </w:pPr>
    </w:p>
    <w:p w:rsidR="002875B0" w:rsidRDefault="002875B0">
      <w:pPr>
        <w:spacing w:after="165"/>
        <w:rPr>
          <w:rFonts w:cs="Arial"/>
        </w:rPr>
      </w:pPr>
    </w:p>
    <w:p w:rsidR="002875B0" w:rsidRDefault="002875B0">
      <w:pPr>
        <w:spacing w:after="165"/>
        <w:rPr>
          <w:rFonts w:cs="Arial"/>
        </w:rPr>
      </w:pPr>
    </w:p>
    <w:p w:rsidR="002875B0" w:rsidRDefault="002875B0">
      <w:pPr>
        <w:spacing w:after="165"/>
        <w:rPr>
          <w:rFonts w:cs="Arial"/>
        </w:rPr>
      </w:pPr>
    </w:p>
    <w:p w:rsidR="002875B0" w:rsidRDefault="002875B0">
      <w:pPr>
        <w:spacing w:after="165"/>
        <w:rPr>
          <w:rFonts w:cs="Arial"/>
        </w:rPr>
      </w:pPr>
    </w:p>
    <w:p w:rsidR="002875B0" w:rsidRDefault="002875B0">
      <w:pPr>
        <w:spacing w:after="165"/>
        <w:rPr>
          <w:rFonts w:cs="Arial"/>
        </w:rPr>
      </w:pPr>
    </w:p>
    <w:p w:rsidR="002875B0" w:rsidRDefault="002875B0">
      <w:pPr>
        <w:spacing w:after="165"/>
        <w:rPr>
          <w:rFonts w:cs="Arial"/>
        </w:rPr>
      </w:pPr>
    </w:p>
    <w:p w:rsidR="002875B0" w:rsidRDefault="002875B0">
      <w:pPr>
        <w:spacing w:after="165"/>
        <w:rPr>
          <w:rFonts w:cs="Arial"/>
        </w:rPr>
      </w:pPr>
    </w:p>
    <w:p w:rsidR="002875B0" w:rsidRDefault="002875B0">
      <w:pPr>
        <w:spacing w:after="165"/>
        <w:rPr>
          <w:rFonts w:cs="Arial"/>
        </w:rPr>
      </w:pPr>
    </w:p>
    <w:p w:rsidR="002875B0" w:rsidRDefault="002875B0">
      <w:pPr>
        <w:spacing w:after="165"/>
        <w:rPr>
          <w:rFonts w:cs="Arial"/>
        </w:rPr>
      </w:pPr>
    </w:p>
    <w:p w:rsidR="002875B0" w:rsidRDefault="002875B0">
      <w:pPr>
        <w:spacing w:after="165"/>
        <w:rPr>
          <w:rFonts w:cs="Arial"/>
        </w:rPr>
      </w:pPr>
    </w:p>
    <w:p w:rsidR="00C54C8D" w:rsidRDefault="00C54C8D">
      <w:pPr>
        <w:spacing w:after="165"/>
        <w:rPr>
          <w:rFonts w:cs="Arial"/>
        </w:rPr>
      </w:pPr>
      <w:r>
        <w:rPr>
          <w:rFonts w:cs="Arial"/>
        </w:rPr>
        <w:tab/>
      </w:r>
      <w:r>
        <w:rPr>
          <w:rFonts w:cs="Arial"/>
        </w:rPr>
        <w:tab/>
      </w:r>
    </w:p>
    <w:p w:rsidR="006726BE" w:rsidRPr="00FC5EBC" w:rsidRDefault="006726BE" w:rsidP="006726BE">
      <w:pPr>
        <w:pStyle w:val="Heading1"/>
        <w:rPr>
          <w:rFonts w:cs="Arial"/>
        </w:rPr>
      </w:pPr>
      <w:bookmarkStart w:id="2" w:name="_Toc23426005"/>
      <w:r>
        <w:rPr>
          <w:rFonts w:cs="Arial"/>
        </w:rPr>
        <w:lastRenderedPageBreak/>
        <w:t>Yield Curve Key Parameter Settings</w:t>
      </w:r>
      <w:bookmarkEnd w:id="2"/>
    </w:p>
    <w:p w:rsidR="008E67B1" w:rsidRDefault="008E67B1" w:rsidP="006726BE">
      <w:pPr>
        <w:spacing w:after="165"/>
        <w:rPr>
          <w:rFonts w:cs="Arial"/>
        </w:rPr>
      </w:pPr>
      <w:r>
        <w:rPr>
          <w:rFonts w:cs="Arial"/>
        </w:rPr>
        <w:t>We highlight key parameter settings used in yield curve construction for the OIS, STD Swap, Tenor Basis, Xccy Basis curves respectively.</w:t>
      </w:r>
    </w:p>
    <w:p w:rsidR="008E67B1" w:rsidRDefault="008E67B1" w:rsidP="006726BE">
      <w:pPr>
        <w:spacing w:after="165"/>
        <w:rPr>
          <w:rFonts w:cs="Arial"/>
        </w:rPr>
      </w:pPr>
    </w:p>
    <w:p w:rsidR="008E67B1" w:rsidRDefault="008E67B1" w:rsidP="008E67B1">
      <w:pPr>
        <w:pStyle w:val="Heading1"/>
        <w:rPr>
          <w:rFonts w:cs="Arial"/>
        </w:rPr>
      </w:pPr>
      <w:bookmarkStart w:id="3" w:name="_Toc23426006"/>
      <w:r>
        <w:rPr>
          <w:rFonts w:cs="Arial"/>
        </w:rPr>
        <w:t>OIS Curve Settings</w:t>
      </w:r>
      <w:bookmarkEnd w:id="3"/>
    </w:p>
    <w:p w:rsidR="008E67B1" w:rsidRDefault="008E67B1" w:rsidP="008E67B1">
      <w:pPr>
        <w:spacing w:after="165"/>
        <w:rPr>
          <w:rFonts w:cs="Arial"/>
        </w:rPr>
      </w:pPr>
      <w:r w:rsidRPr="00F95F12">
        <w:rPr>
          <w:rFonts w:cs="Arial"/>
          <w:b/>
        </w:rPr>
        <w:t>CompoundingMethod</w:t>
      </w:r>
      <w:r w:rsidR="00F95F12">
        <w:rPr>
          <w:rFonts w:cs="Arial"/>
        </w:rPr>
        <w:tab/>
      </w:r>
      <w:r w:rsidR="00F95F12">
        <w:rPr>
          <w:rFonts w:cs="Arial"/>
        </w:rPr>
        <w:tab/>
      </w:r>
      <w:r>
        <w:rPr>
          <w:rFonts w:cs="Arial"/>
        </w:rPr>
        <w:t>ARITHMETIC, GEOMETRIC, SIMPLE, FLAT</w:t>
      </w:r>
    </w:p>
    <w:p w:rsidR="00F95F12" w:rsidRDefault="00725CE9" w:rsidP="00725CE9">
      <w:pPr>
        <w:spacing w:after="165"/>
        <w:jc w:val="both"/>
        <w:rPr>
          <w:rFonts w:cs="Arial"/>
        </w:rPr>
      </w:pPr>
      <w:r>
        <w:rPr>
          <w:rFonts w:cs="Arial"/>
        </w:rPr>
        <w:t>This parameter s</w:t>
      </w:r>
      <w:r w:rsidR="00F95F12">
        <w:rPr>
          <w:rFonts w:cs="Arial"/>
        </w:rPr>
        <w:t>pecifies the OIS coupon compounding methodology, which includes arithmetic averaging, geometric averaging, simple and flat.</w:t>
      </w:r>
    </w:p>
    <w:p w:rsidR="00796B8A" w:rsidRDefault="00796B8A" w:rsidP="008E67B1">
      <w:pPr>
        <w:spacing w:after="165"/>
        <w:rPr>
          <w:rFonts w:cs="Arial"/>
        </w:rPr>
      </w:pPr>
    </w:p>
    <w:p w:rsidR="008E67B1" w:rsidRDefault="008E67B1" w:rsidP="008E67B1">
      <w:r w:rsidRPr="00F95F12">
        <w:rPr>
          <w:rFonts w:cs="Arial"/>
          <w:b/>
        </w:rPr>
        <w:t>LongTerm.GenerateMethod</w:t>
      </w:r>
      <w:r>
        <w:rPr>
          <w:rFonts w:cs="Arial"/>
        </w:rPr>
        <w:tab/>
      </w:r>
      <w:r>
        <w:rPr>
          <w:rFonts w:cs="Arial"/>
        </w:rPr>
        <w:tab/>
        <w:t>LOBASIS</w:t>
      </w:r>
      <w:r w:rsidRPr="008E67B1">
        <w:rPr>
          <w:rFonts w:cs="Arial"/>
        </w:rPr>
        <w:tab/>
      </w:r>
    </w:p>
    <w:p w:rsidR="00796B8A" w:rsidRDefault="00F95F12" w:rsidP="00F95F12">
      <w:pPr>
        <w:spacing w:after="165"/>
        <w:rPr>
          <w:rFonts w:cs="Arial"/>
        </w:rPr>
      </w:pPr>
      <w:r>
        <w:rPr>
          <w:rFonts w:cs="Arial"/>
        </w:rPr>
        <w:t>This field is used to specify if Libor-OIS spread instruments are to be specified and included as calibration instruments. Simply enter LOBASIS to include and leave blank to not use Libor-OIS spread instruments</w:t>
      </w:r>
      <w:r w:rsidR="001454BA">
        <w:rPr>
          <w:rFonts w:cs="Arial"/>
        </w:rPr>
        <w:t>.</w:t>
      </w:r>
    </w:p>
    <w:p w:rsidR="00F95F12" w:rsidRDefault="00DA2C60" w:rsidP="00F95F12">
      <w:pPr>
        <w:spacing w:after="165"/>
        <w:rPr>
          <w:rFonts w:cs="Arial"/>
        </w:rPr>
      </w:pPr>
      <w:r>
        <w:rPr>
          <w:rFonts w:cs="Arial"/>
          <w:b/>
        </w:rPr>
        <w:br/>
      </w:r>
      <w:r w:rsidR="00F95F12" w:rsidRPr="00F95F12">
        <w:rPr>
          <w:rFonts w:cs="Arial"/>
          <w:b/>
        </w:rPr>
        <w:t>LongTermConvention</w:t>
      </w:r>
      <w:r w:rsidR="00F95F12">
        <w:rPr>
          <w:rFonts w:cs="Arial"/>
        </w:rPr>
        <w:tab/>
      </w:r>
      <w:r w:rsidR="00F95F12">
        <w:rPr>
          <w:rFonts w:cs="Arial"/>
        </w:rPr>
        <w:tab/>
        <w:t>Example: 3Y</w:t>
      </w:r>
    </w:p>
    <w:p w:rsidR="008E67B1" w:rsidRDefault="00DA2C60" w:rsidP="00444D40">
      <w:pPr>
        <w:jc w:val="both"/>
      </w:pPr>
      <w:r>
        <w:t>Here we specify a</w:t>
      </w:r>
      <w:r w:rsidR="00F95F12">
        <w:t xml:space="preserve"> tenor representing the join point for outright OIS and Libor-OIS </w:t>
      </w:r>
      <w:r w:rsidR="00444D40">
        <w:t xml:space="preserve">basis </w:t>
      </w:r>
      <w:r w:rsidR="00F95F12">
        <w:t xml:space="preserve">calibration instruments. For example a 3Y tenor would imply that we use outright OIS swaps up to and </w:t>
      </w:r>
      <w:r w:rsidR="00F95F12" w:rsidRPr="00F95F12">
        <w:rPr>
          <w:b/>
          <w:u w:val="single"/>
        </w:rPr>
        <w:t>excluding</w:t>
      </w:r>
      <w:r w:rsidR="00F95F12">
        <w:t xml:space="preserve"> the 3 year point and Libor-OIS spread instruments from and </w:t>
      </w:r>
      <w:r w:rsidR="00F95F12" w:rsidRPr="00F95F12">
        <w:rPr>
          <w:b/>
          <w:u w:val="single"/>
        </w:rPr>
        <w:t>including</w:t>
      </w:r>
      <w:r w:rsidR="00F95F12">
        <w:t xml:space="preserve"> the 3 year quotes.</w:t>
      </w:r>
    </w:p>
    <w:p w:rsidR="00C63432" w:rsidRDefault="00C63432" w:rsidP="00C63432">
      <w:pPr>
        <w:spacing w:after="165"/>
        <w:rPr>
          <w:rFonts w:cs="Arial"/>
        </w:rPr>
      </w:pPr>
      <w:r w:rsidRPr="00F95F12">
        <w:rPr>
          <w:rFonts w:cs="Arial"/>
          <w:b/>
        </w:rPr>
        <w:t>SmoothShortEnd</w:t>
      </w:r>
      <w:r>
        <w:rPr>
          <w:rFonts w:cs="Arial"/>
        </w:rPr>
        <w:tab/>
      </w:r>
      <w:r>
        <w:rPr>
          <w:rFonts w:cs="Arial"/>
        </w:rPr>
        <w:tab/>
      </w:r>
      <w:r>
        <w:rPr>
          <w:rFonts w:cs="Arial"/>
        </w:rPr>
        <w:tab/>
        <w:t>TRUE, FALSE</w:t>
      </w:r>
    </w:p>
    <w:p w:rsidR="00C63432" w:rsidRDefault="00C63432" w:rsidP="00C63432">
      <w:pPr>
        <w:spacing w:after="165"/>
        <w:jc w:val="both"/>
        <w:rPr>
          <w:rFonts w:cs="Arial"/>
        </w:rPr>
      </w:pPr>
      <w:r>
        <w:rPr>
          <w:rFonts w:cs="Arial"/>
        </w:rPr>
        <w:t xml:space="preserve">When using central bank swaps such as ECB swaps or Fed Futures instruments in the outright section we must specify whether we wish to include any short dated OIS swaps that </w:t>
      </w:r>
      <w:r w:rsidR="00444D40">
        <w:rPr>
          <w:rFonts w:cs="Arial"/>
        </w:rPr>
        <w:t xml:space="preserve">are </w:t>
      </w:r>
      <w:r>
        <w:rPr>
          <w:rFonts w:cs="Arial"/>
        </w:rPr>
        <w:t xml:space="preserve">quoted </w:t>
      </w:r>
      <w:r w:rsidRPr="00DA2C60">
        <w:rPr>
          <w:rFonts w:cs="Arial"/>
          <w:b/>
          <w:u w:val="single"/>
        </w:rPr>
        <w:t>before</w:t>
      </w:r>
      <w:r>
        <w:rPr>
          <w:rFonts w:cs="Arial"/>
        </w:rPr>
        <w:t xml:space="preserve"> central bank swaps such as O/N, T/N, 1W etc. TRUE indicates we wish to include short dated OIS </w:t>
      </w:r>
      <w:r w:rsidR="005F0514">
        <w:rPr>
          <w:rFonts w:cs="Arial"/>
        </w:rPr>
        <w:t>swaps</w:t>
      </w:r>
      <w:r>
        <w:rPr>
          <w:rFonts w:cs="Arial"/>
        </w:rPr>
        <w:t xml:space="preserve"> and FALSE excludes the</w:t>
      </w:r>
      <w:r w:rsidR="005F0514">
        <w:rPr>
          <w:rFonts w:cs="Arial"/>
        </w:rPr>
        <w:t>m</w:t>
      </w:r>
      <w:r>
        <w:rPr>
          <w:rFonts w:cs="Arial"/>
        </w:rPr>
        <w:t>.</w:t>
      </w:r>
    </w:p>
    <w:p w:rsidR="00F95F12" w:rsidRDefault="00F95F12" w:rsidP="008E67B1"/>
    <w:p w:rsidR="008E67B1" w:rsidRPr="00FC5EBC" w:rsidRDefault="008E67B1" w:rsidP="008E67B1">
      <w:pPr>
        <w:pStyle w:val="Heading1"/>
        <w:rPr>
          <w:rFonts w:cs="Arial"/>
        </w:rPr>
      </w:pPr>
      <w:bookmarkStart w:id="4" w:name="_Toc23426007"/>
      <w:r>
        <w:rPr>
          <w:rFonts w:cs="Arial"/>
        </w:rPr>
        <w:t>STD Swap Curve Settings</w:t>
      </w:r>
      <w:bookmarkEnd w:id="4"/>
    </w:p>
    <w:p w:rsidR="00BA574E" w:rsidRDefault="00BA574E" w:rsidP="00BA574E">
      <w:pPr>
        <w:spacing w:after="165"/>
        <w:rPr>
          <w:rFonts w:cs="Arial"/>
        </w:rPr>
      </w:pPr>
      <w:r>
        <w:rPr>
          <w:rFonts w:cs="Arial"/>
          <w:b/>
        </w:rPr>
        <w:t>AlwaysCalcJoinDate</w:t>
      </w:r>
      <w:r>
        <w:rPr>
          <w:rFonts w:cs="Arial"/>
          <w:b/>
        </w:rPr>
        <w:tab/>
      </w:r>
      <w:r>
        <w:rPr>
          <w:rFonts w:cs="Arial"/>
          <w:b/>
        </w:rPr>
        <w:tab/>
      </w:r>
      <w:r>
        <w:rPr>
          <w:rFonts w:cs="Arial"/>
          <w:b/>
        </w:rPr>
        <w:tab/>
      </w:r>
      <w:r>
        <w:rPr>
          <w:rFonts w:cs="Arial"/>
          <w:b/>
        </w:rPr>
        <w:tab/>
      </w:r>
      <w:r>
        <w:rPr>
          <w:rFonts w:cs="Arial"/>
        </w:rPr>
        <w:t>TRUE, FALSE</w:t>
      </w:r>
    </w:p>
    <w:p w:rsidR="00BA574E" w:rsidRDefault="00BA574E" w:rsidP="00BA574E">
      <w:pPr>
        <w:spacing w:after="165"/>
        <w:jc w:val="both"/>
        <w:rPr>
          <w:rFonts w:cs="Arial"/>
        </w:rPr>
      </w:pPr>
      <w:r>
        <w:rPr>
          <w:rFonts w:cs="Arial"/>
        </w:rPr>
        <w:t xml:space="preserve">The Swap curve has a dynamic </w:t>
      </w:r>
      <w:r w:rsidR="007F2BD4">
        <w:rPr>
          <w:rFonts w:cs="Arial"/>
        </w:rPr>
        <w:t>futures / s</w:t>
      </w:r>
      <w:r>
        <w:rPr>
          <w:rFonts w:cs="Arial"/>
        </w:rPr>
        <w:t xml:space="preserve">wap join date when using a hybrid interpolation method such as Linear-Spline interpolation. During calibration a join date is selected to provide the smoothest </w:t>
      </w:r>
      <w:r w:rsidR="007F2BD4">
        <w:rPr>
          <w:rFonts w:cs="Arial"/>
        </w:rPr>
        <w:t xml:space="preserve">curve shape over the join as possible. This works well when using </w:t>
      </w:r>
      <w:r>
        <w:rPr>
          <w:rFonts w:cs="Arial"/>
        </w:rPr>
        <w:t>curves</w:t>
      </w:r>
      <w:r w:rsidR="007F2BD4">
        <w:rPr>
          <w:rFonts w:cs="Arial"/>
        </w:rPr>
        <w:t xml:space="preserve"> for pricing</w:t>
      </w:r>
      <w:r>
        <w:rPr>
          <w:rFonts w:cs="Arial"/>
        </w:rPr>
        <w:t xml:space="preserve">, however numerical risk calculations are more stable if we use a fixed join date. This flag allows the end user to control the join date calculation, when TRUE a join date is always </w:t>
      </w:r>
      <w:r w:rsidR="007F2BD4">
        <w:rPr>
          <w:rFonts w:cs="Arial"/>
        </w:rPr>
        <w:t xml:space="preserve">dynamically </w:t>
      </w:r>
      <w:r>
        <w:rPr>
          <w:rFonts w:cs="Arial"/>
        </w:rPr>
        <w:t xml:space="preserve">calculated and we optimize for the smoothest curve shape. When </w:t>
      </w:r>
      <w:r w:rsidR="007F2BD4">
        <w:rPr>
          <w:rFonts w:cs="Arial"/>
        </w:rPr>
        <w:t xml:space="preserve">set to </w:t>
      </w:r>
      <w:r>
        <w:rPr>
          <w:rFonts w:cs="Arial"/>
        </w:rPr>
        <w:t>FALS</w:t>
      </w:r>
      <w:r w:rsidR="007F2BD4">
        <w:rPr>
          <w:rFonts w:cs="Arial"/>
        </w:rPr>
        <w:t>E we re-use the join date for</w:t>
      </w:r>
      <w:r>
        <w:rPr>
          <w:rFonts w:cs="Arial"/>
        </w:rPr>
        <w:t xml:space="preserve"> stable numerical risk</w:t>
      </w:r>
      <w:r w:rsidR="007F2BD4">
        <w:rPr>
          <w:rFonts w:cs="Arial"/>
        </w:rPr>
        <w:t xml:space="preserve"> calculations</w:t>
      </w:r>
      <w:r>
        <w:rPr>
          <w:rFonts w:cs="Arial"/>
        </w:rPr>
        <w:t>. The default value is TRUE.</w:t>
      </w:r>
    </w:p>
    <w:p w:rsidR="00BA574E" w:rsidRDefault="00BA574E" w:rsidP="00BA574E">
      <w:pPr>
        <w:spacing w:after="165"/>
        <w:rPr>
          <w:rFonts w:cs="Arial"/>
        </w:rPr>
      </w:pPr>
    </w:p>
    <w:p w:rsidR="00DA2C60" w:rsidRDefault="00DA2C60" w:rsidP="00BA574E">
      <w:pPr>
        <w:spacing w:after="165"/>
        <w:rPr>
          <w:rFonts w:cs="Arial"/>
        </w:rPr>
      </w:pPr>
      <w:r>
        <w:rPr>
          <w:rFonts w:cs="Arial"/>
          <w:b/>
        </w:rPr>
        <w:t>ApplyTension</w:t>
      </w:r>
      <w:r>
        <w:rPr>
          <w:rFonts w:cs="Arial"/>
          <w:b/>
        </w:rPr>
        <w:tab/>
      </w:r>
      <w:r>
        <w:rPr>
          <w:rFonts w:cs="Arial"/>
          <w:b/>
        </w:rPr>
        <w:tab/>
      </w:r>
      <w:r>
        <w:rPr>
          <w:rFonts w:cs="Arial"/>
          <w:b/>
        </w:rPr>
        <w:tab/>
      </w:r>
      <w:r>
        <w:rPr>
          <w:rFonts w:cs="Arial"/>
          <w:b/>
        </w:rPr>
        <w:tab/>
      </w:r>
      <w:r>
        <w:rPr>
          <w:rFonts w:cs="Arial"/>
        </w:rPr>
        <w:t>TRUE, FALSE</w:t>
      </w:r>
    </w:p>
    <w:p w:rsidR="00DA2C60" w:rsidRDefault="00444D40" w:rsidP="00725CE9">
      <w:pPr>
        <w:spacing w:after="165"/>
        <w:jc w:val="both"/>
        <w:rPr>
          <w:rFonts w:cs="Arial"/>
        </w:rPr>
      </w:pPr>
      <w:r>
        <w:rPr>
          <w:rFonts w:cs="Arial"/>
        </w:rPr>
        <w:t>When set to TRUE t</w:t>
      </w:r>
      <w:r w:rsidR="00DA2C60">
        <w:rPr>
          <w:rFonts w:cs="Arial"/>
        </w:rPr>
        <w:t>his flag</w:t>
      </w:r>
      <w:r>
        <w:rPr>
          <w:rFonts w:cs="Arial"/>
        </w:rPr>
        <w:t>, which</w:t>
      </w:r>
      <w:r w:rsidR="00DA2C60">
        <w:rPr>
          <w:rFonts w:cs="Arial"/>
        </w:rPr>
        <w:t xml:space="preserve"> is specified within the Futures and FRAs convention blocks</w:t>
      </w:r>
      <w:r>
        <w:rPr>
          <w:rFonts w:cs="Arial"/>
        </w:rPr>
        <w:t xml:space="preserve">, </w:t>
      </w:r>
      <w:r w:rsidR="00DC7B96">
        <w:rPr>
          <w:rFonts w:cs="Arial"/>
        </w:rPr>
        <w:t>will</w:t>
      </w:r>
      <w:r w:rsidR="00DA2C60">
        <w:rPr>
          <w:rFonts w:cs="Arial"/>
        </w:rPr>
        <w:t xml:space="preserve"> insert synthetic points to replicate linear interpolation and </w:t>
      </w:r>
      <w:r>
        <w:rPr>
          <w:rFonts w:cs="Arial"/>
        </w:rPr>
        <w:t xml:space="preserve">thereby </w:t>
      </w:r>
      <w:r w:rsidR="00DC7B96">
        <w:rPr>
          <w:rFonts w:cs="Arial"/>
        </w:rPr>
        <w:t>simulate curve</w:t>
      </w:r>
      <w:r w:rsidR="00DA2C60">
        <w:rPr>
          <w:rFonts w:cs="Arial"/>
        </w:rPr>
        <w:t xml:space="preserve"> tension.</w:t>
      </w:r>
      <w:r w:rsidR="005F25F5">
        <w:rPr>
          <w:rFonts w:cs="Arial"/>
        </w:rPr>
        <w:t xml:space="preserve"> </w:t>
      </w:r>
      <w:r w:rsidR="005F25F5">
        <w:rPr>
          <w:rFonts w:cs="Arial"/>
        </w:rPr>
        <w:lastRenderedPageBreak/>
        <w:t>Note the ‘</w:t>
      </w:r>
      <w:r w:rsidR="005F25F5" w:rsidRPr="005F25F5">
        <w:rPr>
          <w:rFonts w:cs="Arial"/>
          <w:b/>
        </w:rPr>
        <w:t>TensionGap</w:t>
      </w:r>
      <w:r w:rsidR="005F25F5">
        <w:rPr>
          <w:rFonts w:cs="Arial"/>
        </w:rPr>
        <w:t xml:space="preserve">’ parameter needs to be set in </w:t>
      </w:r>
      <w:r w:rsidR="00DC7B96">
        <w:rPr>
          <w:rFonts w:cs="Arial"/>
        </w:rPr>
        <w:t>conjunction with this parameter to control the number of synthetic points used.</w:t>
      </w:r>
    </w:p>
    <w:p w:rsidR="000A06B9" w:rsidRDefault="00BA574E" w:rsidP="008E67B1">
      <w:pPr>
        <w:spacing w:after="165"/>
        <w:rPr>
          <w:rFonts w:cs="Arial"/>
        </w:rPr>
      </w:pPr>
      <w:r>
        <w:rPr>
          <w:rFonts w:cs="Arial"/>
        </w:rPr>
        <w:br/>
      </w:r>
      <w:r w:rsidR="000A06B9" w:rsidRPr="0044704D">
        <w:rPr>
          <w:rFonts w:cs="Arial"/>
          <w:b/>
        </w:rPr>
        <w:t>GenerateForwardsFromSwapsOnly</w:t>
      </w:r>
      <w:r w:rsidR="0044704D">
        <w:rPr>
          <w:rFonts w:cs="Arial"/>
        </w:rPr>
        <w:tab/>
      </w:r>
      <w:r w:rsidR="000A06B9">
        <w:rPr>
          <w:rFonts w:cs="Arial"/>
        </w:rPr>
        <w:t>TRUE / FALSE</w:t>
      </w:r>
    </w:p>
    <w:p w:rsidR="000A06B9" w:rsidRDefault="000A06B9" w:rsidP="00444D40">
      <w:pPr>
        <w:spacing w:after="165"/>
        <w:jc w:val="both"/>
        <w:rPr>
          <w:rFonts w:cs="Arial"/>
        </w:rPr>
      </w:pPr>
      <w:r>
        <w:rPr>
          <w:rFonts w:cs="Arial"/>
        </w:rPr>
        <w:t xml:space="preserve">Specified within the curve build properties, this parameter </w:t>
      </w:r>
      <w:r w:rsidR="0044704D">
        <w:rPr>
          <w:rFonts w:cs="Arial"/>
        </w:rPr>
        <w:t>manages</w:t>
      </w:r>
      <w:r>
        <w:rPr>
          <w:rFonts w:cs="Arial"/>
        </w:rPr>
        <w:t xml:space="preserve"> the calibration of </w:t>
      </w:r>
      <w:r w:rsidR="00444D40">
        <w:rPr>
          <w:rFonts w:cs="Arial"/>
        </w:rPr>
        <w:t>Libor forward rates</w:t>
      </w:r>
      <w:r>
        <w:rPr>
          <w:rFonts w:cs="Arial"/>
        </w:rPr>
        <w:t xml:space="preserve"> when futures and swap </w:t>
      </w:r>
      <w:r w:rsidR="00444D40">
        <w:rPr>
          <w:rFonts w:cs="Arial"/>
        </w:rPr>
        <w:t xml:space="preserve">calibration </w:t>
      </w:r>
      <w:r>
        <w:rPr>
          <w:rFonts w:cs="Arial"/>
        </w:rPr>
        <w:t xml:space="preserve">dates conflict. </w:t>
      </w:r>
      <w:r w:rsidR="0044704D">
        <w:rPr>
          <w:rFonts w:cs="Arial"/>
        </w:rPr>
        <w:t xml:space="preserve">In the event of a date conflict between futures and swap dates </w:t>
      </w:r>
      <w:r>
        <w:rPr>
          <w:rFonts w:cs="Arial"/>
        </w:rPr>
        <w:t xml:space="preserve">TRUE </w:t>
      </w:r>
      <w:r w:rsidR="0044704D">
        <w:rPr>
          <w:rFonts w:cs="Arial"/>
        </w:rPr>
        <w:t>prioritizes the swaps and FALSE the futures. The default value is TRUE i.e. swaps take priority.</w:t>
      </w:r>
    </w:p>
    <w:p w:rsidR="005A6CA8" w:rsidRDefault="00BA574E" w:rsidP="008E67B1">
      <w:pPr>
        <w:spacing w:after="165"/>
        <w:rPr>
          <w:rFonts w:cs="Arial"/>
        </w:rPr>
      </w:pPr>
      <w:r>
        <w:rPr>
          <w:rFonts w:cs="Arial"/>
          <w:b/>
        </w:rPr>
        <w:br/>
      </w:r>
      <w:r w:rsidR="005A6CA8" w:rsidRPr="005A6CA8">
        <w:rPr>
          <w:rFonts w:cs="Arial"/>
          <w:b/>
        </w:rPr>
        <w:t>IsTenorAdjust</w:t>
      </w:r>
      <w:r w:rsidR="005A6CA8">
        <w:rPr>
          <w:rFonts w:cs="Arial"/>
          <w:b/>
        </w:rPr>
        <w:tab/>
      </w:r>
      <w:r w:rsidR="005A6CA8">
        <w:rPr>
          <w:rFonts w:cs="Arial"/>
          <w:b/>
        </w:rPr>
        <w:tab/>
      </w:r>
      <w:r w:rsidR="005A6CA8">
        <w:rPr>
          <w:rFonts w:cs="Arial"/>
          <w:b/>
        </w:rPr>
        <w:tab/>
      </w:r>
      <w:r w:rsidR="005A6CA8">
        <w:rPr>
          <w:rFonts w:cs="Arial"/>
        </w:rPr>
        <w:tab/>
        <w:t>TRUE / FALSE</w:t>
      </w:r>
    </w:p>
    <w:p w:rsidR="000B6D81" w:rsidRDefault="0037796D" w:rsidP="0037796D">
      <w:pPr>
        <w:spacing w:after="165"/>
        <w:jc w:val="both"/>
        <w:rPr>
          <w:rFonts w:cs="Arial"/>
        </w:rPr>
      </w:pPr>
      <w:r>
        <w:rPr>
          <w:rFonts w:cs="Arial"/>
        </w:rPr>
        <w:t>This flag is used to i</w:t>
      </w:r>
      <w:r w:rsidR="006E36B4">
        <w:rPr>
          <w:rFonts w:cs="Arial"/>
        </w:rPr>
        <w:t xml:space="preserve">ndicate whether a swap </w:t>
      </w:r>
      <w:r w:rsidR="00DC7B96">
        <w:rPr>
          <w:rFonts w:cs="Arial"/>
        </w:rPr>
        <w:t>curve includes swap instruments with mixed Libor frequencies</w:t>
      </w:r>
      <w:r w:rsidR="00444D40">
        <w:rPr>
          <w:rFonts w:cs="Arial"/>
        </w:rPr>
        <w:t xml:space="preserve"> are</w:t>
      </w:r>
      <w:r>
        <w:rPr>
          <w:rFonts w:cs="Arial"/>
        </w:rPr>
        <w:t xml:space="preserve"> being used simultaneously</w:t>
      </w:r>
      <w:r w:rsidR="00DC7B96">
        <w:rPr>
          <w:rFonts w:cs="Arial"/>
        </w:rPr>
        <w:t xml:space="preserve">. </w:t>
      </w:r>
      <w:r w:rsidR="006E36B4">
        <w:rPr>
          <w:rFonts w:cs="Arial"/>
        </w:rPr>
        <w:t xml:space="preserve">For example in AUD curves swaps less than and including the 3 year swap quote with a quarterly floating frequency </w:t>
      </w:r>
      <w:r w:rsidR="000B6D81">
        <w:rPr>
          <w:rFonts w:cs="Arial"/>
        </w:rPr>
        <w:t xml:space="preserve">with AUD3ML as the Libor index </w:t>
      </w:r>
      <w:r w:rsidR="006E36B4">
        <w:rPr>
          <w:rFonts w:cs="Arial"/>
        </w:rPr>
        <w:t>and thereafter are semi-annual</w:t>
      </w:r>
      <w:r w:rsidR="000B6D81">
        <w:rPr>
          <w:rFonts w:cs="Arial"/>
        </w:rPr>
        <w:t xml:space="preserve"> using AUD6ML.</w:t>
      </w:r>
    </w:p>
    <w:p w:rsidR="005A6CA8" w:rsidRPr="005A6CA8" w:rsidRDefault="006E36B4" w:rsidP="0037796D">
      <w:pPr>
        <w:spacing w:after="165"/>
        <w:jc w:val="both"/>
        <w:rPr>
          <w:rFonts w:cs="Arial"/>
        </w:rPr>
      </w:pPr>
      <w:r>
        <w:rPr>
          <w:rFonts w:cs="Arial"/>
        </w:rPr>
        <w:t xml:space="preserve">When set to TRUE </w:t>
      </w:r>
      <w:r w:rsidR="0037796D">
        <w:rPr>
          <w:rFonts w:cs="Arial"/>
        </w:rPr>
        <w:t>mixed Libor swaps</w:t>
      </w:r>
      <w:r w:rsidR="00DC7B96">
        <w:rPr>
          <w:rFonts w:cs="Arial"/>
        </w:rPr>
        <w:t xml:space="preserve"> </w:t>
      </w:r>
      <w:r w:rsidR="0037796D">
        <w:rPr>
          <w:rFonts w:cs="Arial"/>
        </w:rPr>
        <w:t>are</w:t>
      </w:r>
      <w:r w:rsidR="00DC7B96">
        <w:rPr>
          <w:rFonts w:cs="Arial"/>
        </w:rPr>
        <w:t xml:space="preserve"> enabled and the</w:t>
      </w:r>
      <w:r>
        <w:rPr>
          <w:rFonts w:cs="Arial"/>
        </w:rPr>
        <w:t xml:space="preserve"> swap curve requires tenor basis swap conventions and market data to </w:t>
      </w:r>
      <w:r w:rsidR="00DC7B96">
        <w:rPr>
          <w:rFonts w:cs="Arial"/>
        </w:rPr>
        <w:t xml:space="preserve">consolidate </w:t>
      </w:r>
      <w:r w:rsidR="00465A27">
        <w:rPr>
          <w:rFonts w:cs="Arial"/>
        </w:rPr>
        <w:t xml:space="preserve">and convert </w:t>
      </w:r>
      <w:r w:rsidR="00DC7B96">
        <w:rPr>
          <w:rFonts w:cs="Arial"/>
        </w:rPr>
        <w:t>the calibration inputs to a single tenor homogenous curve.</w:t>
      </w:r>
    </w:p>
    <w:p w:rsidR="00BA574E" w:rsidRDefault="00BA574E" w:rsidP="00BA574E">
      <w:pPr>
        <w:spacing w:after="165"/>
        <w:rPr>
          <w:rFonts w:cs="Arial"/>
          <w:b/>
        </w:rPr>
      </w:pPr>
      <w:r>
        <w:rPr>
          <w:rFonts w:cs="Arial"/>
          <w:b/>
        </w:rPr>
        <w:br/>
        <w:t>LinearSplineJoinDate</w:t>
      </w:r>
      <w:r>
        <w:rPr>
          <w:rFonts w:cs="Arial"/>
          <w:b/>
        </w:rPr>
        <w:tab/>
      </w:r>
      <w:r>
        <w:rPr>
          <w:rFonts w:cs="Arial"/>
          <w:b/>
        </w:rPr>
        <w:tab/>
      </w:r>
      <w:r>
        <w:rPr>
          <w:rFonts w:cs="Arial"/>
          <w:b/>
        </w:rPr>
        <w:tab/>
      </w:r>
      <w:r>
        <w:rPr>
          <w:rFonts w:cs="Arial"/>
        </w:rPr>
        <w:t>A Date</w:t>
      </w:r>
    </w:p>
    <w:p w:rsidR="005A6CA8" w:rsidRDefault="00BA574E" w:rsidP="00BA574E">
      <w:pPr>
        <w:spacing w:after="165"/>
        <w:jc w:val="both"/>
        <w:rPr>
          <w:rFonts w:cs="Arial"/>
        </w:rPr>
      </w:pPr>
      <w:r>
        <w:rPr>
          <w:rFonts w:cs="Arial"/>
        </w:rPr>
        <w:t>An optional field used to specify and override the join date used when using Linear-Spline interpolation. This allows the end user to fully specify which part of the curve should be Linear interpolated and which part should use Spline interpolation. Forward rates are linear before the join date and spline afterwards.</w:t>
      </w:r>
    </w:p>
    <w:p w:rsidR="00DA2C60" w:rsidRDefault="00BA574E" w:rsidP="008E67B1">
      <w:pPr>
        <w:spacing w:after="165"/>
        <w:rPr>
          <w:rFonts w:cs="Arial"/>
          <w:b/>
        </w:rPr>
      </w:pPr>
      <w:r>
        <w:rPr>
          <w:rFonts w:cs="Arial"/>
          <w:b/>
        </w:rPr>
        <w:br/>
      </w:r>
      <w:r w:rsidR="005F25F5">
        <w:rPr>
          <w:rFonts w:cs="Arial"/>
          <w:b/>
        </w:rPr>
        <w:t>MeanReversion</w:t>
      </w:r>
      <w:r w:rsidR="005F25F5">
        <w:rPr>
          <w:rFonts w:cs="Arial"/>
          <w:b/>
        </w:rPr>
        <w:tab/>
      </w:r>
      <w:r w:rsidR="005F25F5">
        <w:rPr>
          <w:rFonts w:cs="Arial"/>
          <w:b/>
        </w:rPr>
        <w:tab/>
      </w:r>
      <w:r w:rsidR="005F25F5">
        <w:rPr>
          <w:rFonts w:cs="Arial"/>
          <w:b/>
        </w:rPr>
        <w:tab/>
      </w:r>
      <w:r w:rsidR="005F25F5">
        <w:rPr>
          <w:rFonts w:cs="Arial"/>
          <w:b/>
        </w:rPr>
        <w:tab/>
      </w:r>
      <w:r w:rsidR="005F25F5" w:rsidRPr="005F25F5">
        <w:rPr>
          <w:rFonts w:cs="Arial"/>
        </w:rPr>
        <w:t>Example: 0%, 1%, 2%</w:t>
      </w:r>
    </w:p>
    <w:p w:rsidR="005F25F5" w:rsidRPr="005F25F5" w:rsidRDefault="00725CE9" w:rsidP="00725CE9">
      <w:pPr>
        <w:spacing w:after="165"/>
        <w:jc w:val="both"/>
        <w:rPr>
          <w:rFonts w:cs="Arial"/>
        </w:rPr>
      </w:pPr>
      <w:r>
        <w:rPr>
          <w:rFonts w:cs="Arial"/>
        </w:rPr>
        <w:t>Used within the f</w:t>
      </w:r>
      <w:r w:rsidR="005F25F5" w:rsidRPr="005F25F5">
        <w:rPr>
          <w:rFonts w:cs="Arial"/>
        </w:rPr>
        <w:t xml:space="preserve">utures conventions, we enter </w:t>
      </w:r>
      <w:r w:rsidR="0037796D">
        <w:rPr>
          <w:rFonts w:cs="Arial"/>
        </w:rPr>
        <w:t>a number in percent to control f</w:t>
      </w:r>
      <w:r w:rsidR="005F25F5" w:rsidRPr="005F25F5">
        <w:rPr>
          <w:rFonts w:cs="Arial"/>
        </w:rPr>
        <w:t>utures convexity adjustments.</w:t>
      </w:r>
      <w:r w:rsidR="005F25F5">
        <w:rPr>
          <w:rFonts w:cs="Arial"/>
        </w:rPr>
        <w:t xml:space="preserve"> This parameter specifies the mean reversion to be used in the Hull-White 1 factor model. A value of 0% is equivalent to applying the Ho-Lee convexity adjustments.</w:t>
      </w:r>
    </w:p>
    <w:p w:rsidR="005F25F5" w:rsidRDefault="005F25F5" w:rsidP="008E67B1">
      <w:pPr>
        <w:spacing w:after="165"/>
        <w:rPr>
          <w:rFonts w:cs="Arial"/>
          <w:b/>
        </w:rPr>
      </w:pPr>
    </w:p>
    <w:p w:rsidR="008E67B1" w:rsidRPr="008E67B1" w:rsidRDefault="008E67B1" w:rsidP="008E67B1">
      <w:pPr>
        <w:spacing w:after="165"/>
        <w:rPr>
          <w:rFonts w:cs="Arial"/>
        </w:rPr>
      </w:pPr>
      <w:r w:rsidRPr="008E67B1">
        <w:rPr>
          <w:rFonts w:cs="Arial"/>
          <w:b/>
        </w:rPr>
        <w:t>OptimizePerformance</w:t>
      </w:r>
      <w:r>
        <w:rPr>
          <w:rFonts w:cs="Arial"/>
        </w:rPr>
        <w:tab/>
      </w:r>
      <w:r>
        <w:rPr>
          <w:rFonts w:cs="Arial"/>
        </w:rPr>
        <w:tab/>
      </w:r>
      <w:r>
        <w:rPr>
          <w:rFonts w:cs="Arial"/>
        </w:rPr>
        <w:tab/>
        <w:t>TRUE, FALSE</w:t>
      </w:r>
    </w:p>
    <w:p w:rsidR="008E67B1" w:rsidRDefault="008E67B1" w:rsidP="00725CE9">
      <w:pPr>
        <w:spacing w:after="165"/>
        <w:jc w:val="both"/>
        <w:rPr>
          <w:rFonts w:cs="Arial"/>
        </w:rPr>
      </w:pPr>
      <w:r>
        <w:rPr>
          <w:rFonts w:cs="Arial"/>
        </w:rPr>
        <w:t xml:space="preserve">Controls the Newton-Raphson </w:t>
      </w:r>
      <w:r w:rsidR="00687BA7">
        <w:rPr>
          <w:rFonts w:cs="Arial"/>
        </w:rPr>
        <w:t xml:space="preserve">calibration </w:t>
      </w:r>
      <w:r>
        <w:rPr>
          <w:rFonts w:cs="Arial"/>
        </w:rPr>
        <w:t xml:space="preserve">precision and exit criteria. </w:t>
      </w:r>
      <w:r w:rsidR="0037796D">
        <w:rPr>
          <w:rFonts w:cs="Arial"/>
        </w:rPr>
        <w:t>Used within the s</w:t>
      </w:r>
      <w:r w:rsidR="00725CE9">
        <w:rPr>
          <w:rFonts w:cs="Arial"/>
        </w:rPr>
        <w:t xml:space="preserve">waps conventions section, </w:t>
      </w:r>
      <w:r>
        <w:rPr>
          <w:rFonts w:cs="Arial"/>
        </w:rPr>
        <w:t xml:space="preserve">TRUE optimizes for performance and exits the solver once a single instrument calibrates within precision tolerance, which is acceptable with high precision </w:t>
      </w:r>
      <w:r w:rsidR="001C2544">
        <w:rPr>
          <w:rFonts w:cs="Arial"/>
        </w:rPr>
        <w:t>settings</w:t>
      </w:r>
      <w:r>
        <w:rPr>
          <w:rFonts w:cs="Arial"/>
        </w:rPr>
        <w:t xml:space="preserve">. FALSE ensures that </w:t>
      </w:r>
      <w:r w:rsidRPr="0037796D">
        <w:rPr>
          <w:rFonts w:cs="Arial"/>
          <w:u w:val="single"/>
        </w:rPr>
        <w:t>all</w:t>
      </w:r>
      <w:r>
        <w:rPr>
          <w:rFonts w:cs="Arial"/>
        </w:rPr>
        <w:t xml:space="preserve"> instruments calibrate within tolerance. </w:t>
      </w:r>
      <w:r w:rsidR="0037796D">
        <w:rPr>
          <w:rFonts w:cs="Arial"/>
        </w:rPr>
        <w:t>The d</w:t>
      </w:r>
      <w:r>
        <w:rPr>
          <w:rFonts w:cs="Arial"/>
        </w:rPr>
        <w:t>efault value is FALSE.</w:t>
      </w:r>
    </w:p>
    <w:p w:rsidR="005F25F5" w:rsidRDefault="005F25F5" w:rsidP="005F25F5">
      <w:pPr>
        <w:spacing w:after="165"/>
        <w:rPr>
          <w:rFonts w:cs="Arial"/>
          <w:b/>
        </w:rPr>
      </w:pPr>
    </w:p>
    <w:p w:rsidR="005F25F5" w:rsidRPr="00DA2C60" w:rsidRDefault="005F25F5" w:rsidP="005F25F5">
      <w:pPr>
        <w:spacing w:after="165"/>
        <w:rPr>
          <w:rFonts w:cs="Arial"/>
        </w:rPr>
      </w:pPr>
      <w:r w:rsidRPr="00DA2C60">
        <w:rPr>
          <w:rFonts w:cs="Arial"/>
          <w:b/>
        </w:rPr>
        <w:t>TensionGap</w:t>
      </w:r>
      <w:r>
        <w:rPr>
          <w:rFonts w:cs="Arial"/>
          <w:b/>
        </w:rPr>
        <w:tab/>
      </w:r>
      <w:r>
        <w:rPr>
          <w:rFonts w:cs="Arial"/>
          <w:b/>
        </w:rPr>
        <w:tab/>
      </w:r>
      <w:r>
        <w:rPr>
          <w:rFonts w:cs="Arial"/>
          <w:b/>
        </w:rPr>
        <w:tab/>
      </w:r>
      <w:r>
        <w:rPr>
          <w:rFonts w:cs="Arial"/>
          <w:b/>
        </w:rPr>
        <w:tab/>
      </w:r>
      <w:r>
        <w:rPr>
          <w:rFonts w:cs="Arial"/>
          <w:b/>
        </w:rPr>
        <w:tab/>
      </w:r>
      <w:r>
        <w:rPr>
          <w:rFonts w:cs="Arial"/>
        </w:rPr>
        <w:t>Example: 1, 2, 3 …</w:t>
      </w:r>
      <w:r w:rsidR="00725CE9">
        <w:rPr>
          <w:rFonts w:cs="Arial"/>
        </w:rPr>
        <w:t xml:space="preserve"> Days</w:t>
      </w:r>
    </w:p>
    <w:p w:rsidR="005F25F5" w:rsidRPr="00DA2C60" w:rsidRDefault="005F25F5" w:rsidP="00725CE9">
      <w:pPr>
        <w:spacing w:after="165"/>
        <w:jc w:val="both"/>
        <w:rPr>
          <w:rFonts w:cs="Arial"/>
        </w:rPr>
      </w:pPr>
      <w:r w:rsidRPr="00DA2C60">
        <w:rPr>
          <w:rFonts w:cs="Arial"/>
        </w:rPr>
        <w:t>This</w:t>
      </w:r>
      <w:r>
        <w:rPr>
          <w:rFonts w:cs="Arial"/>
        </w:rPr>
        <w:t xml:space="preserve"> flag is set in conjunction with the ‘</w:t>
      </w:r>
      <w:r w:rsidRPr="005F25F5">
        <w:rPr>
          <w:rFonts w:cs="Arial"/>
          <w:b/>
        </w:rPr>
        <w:t>ApplyTension’</w:t>
      </w:r>
      <w:r>
        <w:rPr>
          <w:rFonts w:cs="Arial"/>
        </w:rPr>
        <w:t xml:space="preserve"> flag and controls the frequency in days of how often to insert artificial linear points to the futures or FRAs section of the swap curve. Empirically we find that a tension gap of 2 days works best.</w:t>
      </w:r>
    </w:p>
    <w:p w:rsidR="008E67B1" w:rsidRDefault="008E67B1" w:rsidP="008E67B1"/>
    <w:p w:rsidR="001C2544" w:rsidRDefault="001C2544" w:rsidP="008E67B1"/>
    <w:p w:rsidR="00725CE9" w:rsidRDefault="00725CE9" w:rsidP="008E67B1">
      <w:r w:rsidRPr="00725CE9">
        <w:rPr>
          <w:b/>
        </w:rPr>
        <w:lastRenderedPageBreak/>
        <w:t>UseConvexAdjustment</w:t>
      </w:r>
      <w:r>
        <w:rPr>
          <w:b/>
        </w:rPr>
        <w:tab/>
      </w:r>
      <w:r>
        <w:rPr>
          <w:b/>
        </w:rPr>
        <w:tab/>
      </w:r>
      <w:r>
        <w:tab/>
        <w:t>TRUE, FALSE</w:t>
      </w:r>
    </w:p>
    <w:p w:rsidR="00725CE9" w:rsidRDefault="001C2544" w:rsidP="001C2544">
      <w:pPr>
        <w:jc w:val="both"/>
      </w:pPr>
      <w:r>
        <w:t>This parameter is u</w:t>
      </w:r>
      <w:r w:rsidR="00725CE9">
        <w:t xml:space="preserve">sed in the futures </w:t>
      </w:r>
      <w:r w:rsidR="00A47544">
        <w:t>conventions table to allow users to override the model derived Eurodollar futures adjustments and specify absolute convexity adjustments instead. When TRUE we must specify absolute convexity adjustments in the futures data block and when FALSE is specified we must specify Hull-White volatilities</w:t>
      </w:r>
      <w:r w:rsidR="00687BA7">
        <w:t>, see figure 1 below.</w:t>
      </w:r>
    </w:p>
    <w:p w:rsidR="00687BA7" w:rsidRPr="00725CE9" w:rsidRDefault="00687BA7" w:rsidP="008E67B1"/>
    <w:p w:rsidR="00725CE9" w:rsidRDefault="00687BA7" w:rsidP="008F5EC0">
      <w:pPr>
        <w:ind w:left="720"/>
      </w:pPr>
      <w:r w:rsidRPr="00687BA7">
        <w:rPr>
          <w:b/>
        </w:rPr>
        <w:t>Figure 1</w:t>
      </w:r>
      <w:r>
        <w:t xml:space="preserve">: </w:t>
      </w:r>
      <w:r>
        <w:tab/>
      </w:r>
      <w:r w:rsidRPr="00687BA7">
        <w:rPr>
          <w:b/>
        </w:rPr>
        <w:t xml:space="preserve">Futures </w:t>
      </w:r>
      <w:r>
        <w:rPr>
          <w:b/>
        </w:rPr>
        <w:t>Calibration Data Input</w:t>
      </w:r>
      <w:r>
        <w:br/>
      </w:r>
      <w:r w:rsidRPr="00687BA7">
        <w:rPr>
          <w:noProof/>
        </w:rPr>
        <w:drawing>
          <wp:inline distT="0" distB="0" distL="0" distR="0" wp14:anchorId="77D1346D" wp14:editId="22C69742">
            <wp:extent cx="4732774" cy="22197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736038" cy="2221282"/>
                    </a:xfrm>
                    <a:prstGeom prst="rect">
                      <a:avLst/>
                    </a:prstGeom>
                  </pic:spPr>
                </pic:pic>
              </a:graphicData>
            </a:graphic>
          </wp:inline>
        </w:drawing>
      </w:r>
    </w:p>
    <w:p w:rsidR="00687BA7" w:rsidRDefault="00687BA7" w:rsidP="008E67B1"/>
    <w:p w:rsidR="008E67B1" w:rsidRPr="00FC5EBC" w:rsidRDefault="008E67B1" w:rsidP="008E67B1">
      <w:pPr>
        <w:pStyle w:val="Heading1"/>
        <w:rPr>
          <w:rFonts w:cs="Arial"/>
        </w:rPr>
      </w:pPr>
      <w:bookmarkStart w:id="5" w:name="_Toc23426008"/>
      <w:r>
        <w:rPr>
          <w:rFonts w:cs="Arial"/>
        </w:rPr>
        <w:t>Tenor- &amp; Xccy Basis Curve Settings</w:t>
      </w:r>
      <w:bookmarkEnd w:id="5"/>
    </w:p>
    <w:p w:rsidR="00687BA7" w:rsidRDefault="00687BA7" w:rsidP="008E67B1">
      <w:pPr>
        <w:spacing w:after="165"/>
        <w:rPr>
          <w:rFonts w:cs="Arial"/>
          <w:b/>
        </w:rPr>
      </w:pPr>
    </w:p>
    <w:p w:rsidR="00687BA7" w:rsidRDefault="00687BA7" w:rsidP="008E67B1">
      <w:pPr>
        <w:spacing w:after="165"/>
        <w:rPr>
          <w:rFonts w:cs="Arial"/>
          <w:b/>
        </w:rPr>
      </w:pPr>
      <w:r>
        <w:rPr>
          <w:rFonts w:cs="Arial"/>
          <w:b/>
        </w:rPr>
        <w:t>isFwdBasis</w:t>
      </w:r>
      <w:r>
        <w:rPr>
          <w:rFonts w:cs="Arial"/>
          <w:b/>
        </w:rPr>
        <w:tab/>
      </w:r>
      <w:r>
        <w:rPr>
          <w:rFonts w:cs="Arial"/>
          <w:b/>
        </w:rPr>
        <w:tab/>
      </w:r>
      <w:r>
        <w:rPr>
          <w:rFonts w:cs="Arial"/>
          <w:b/>
        </w:rPr>
        <w:tab/>
      </w:r>
      <w:r>
        <w:rPr>
          <w:rFonts w:cs="Arial"/>
          <w:b/>
        </w:rPr>
        <w:tab/>
      </w:r>
      <w:r>
        <w:rPr>
          <w:rFonts w:cs="Arial"/>
          <w:b/>
        </w:rPr>
        <w:tab/>
      </w:r>
      <w:r w:rsidRPr="00687BA7">
        <w:rPr>
          <w:rFonts w:cs="Arial"/>
        </w:rPr>
        <w:t>TRUE, FALSE</w:t>
      </w:r>
    </w:p>
    <w:p w:rsidR="00687BA7" w:rsidRPr="00687BA7" w:rsidRDefault="00687BA7" w:rsidP="001C2544">
      <w:pPr>
        <w:spacing w:after="165"/>
        <w:jc w:val="both"/>
        <w:rPr>
          <w:rFonts w:cs="Arial"/>
        </w:rPr>
      </w:pPr>
      <w:r>
        <w:rPr>
          <w:rFonts w:cs="Arial"/>
        </w:rPr>
        <w:t>Specified as part of the curve build properties, this flag controls if Tenor Basis instruments are forward starting. When set to TRUE we must include three additional columns of data within the tenor basis spread table to specify: i) isDateFormat (Boolean) ii) the start date or tenor iii) the end date or tenor</w:t>
      </w:r>
      <w:r w:rsidR="00A35652">
        <w:rPr>
          <w:rFonts w:cs="Arial"/>
        </w:rPr>
        <w:t xml:space="preserve"> for each basis quote as shown in figure 2 below.</w:t>
      </w:r>
    </w:p>
    <w:p w:rsidR="00687BA7" w:rsidRDefault="00687BA7" w:rsidP="008F5EC0">
      <w:pPr>
        <w:spacing w:after="165"/>
        <w:ind w:firstLine="720"/>
        <w:rPr>
          <w:rFonts w:cs="Arial"/>
          <w:b/>
        </w:rPr>
      </w:pPr>
      <w:r>
        <w:rPr>
          <w:rFonts w:cs="Arial"/>
          <w:b/>
        </w:rPr>
        <w:t>Figure 2:</w:t>
      </w:r>
      <w:r>
        <w:rPr>
          <w:rFonts w:cs="Arial"/>
          <w:b/>
        </w:rPr>
        <w:tab/>
        <w:t>Tenor Basis Spread Calibration Data Input</w:t>
      </w:r>
    </w:p>
    <w:p w:rsidR="00687BA7" w:rsidRDefault="00687BA7" w:rsidP="008F5EC0">
      <w:pPr>
        <w:spacing w:after="165"/>
        <w:ind w:firstLine="720"/>
        <w:rPr>
          <w:rFonts w:cs="Arial"/>
          <w:b/>
        </w:rPr>
      </w:pPr>
      <w:r w:rsidRPr="00687BA7">
        <w:rPr>
          <w:rFonts w:cs="Arial"/>
          <w:b/>
          <w:noProof/>
        </w:rPr>
        <w:drawing>
          <wp:inline distT="0" distB="0" distL="0" distR="0" wp14:anchorId="41BDE0C9" wp14:editId="2C654FDE">
            <wp:extent cx="3126096" cy="25495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126096" cy="2549563"/>
                    </a:xfrm>
                    <a:prstGeom prst="rect">
                      <a:avLst/>
                    </a:prstGeom>
                  </pic:spPr>
                </pic:pic>
              </a:graphicData>
            </a:graphic>
          </wp:inline>
        </w:drawing>
      </w:r>
    </w:p>
    <w:p w:rsidR="00B274F0" w:rsidRDefault="00B274F0" w:rsidP="008E67B1">
      <w:pPr>
        <w:spacing w:after="165"/>
        <w:rPr>
          <w:rFonts w:cs="Arial"/>
        </w:rPr>
      </w:pPr>
      <w:r>
        <w:rPr>
          <w:rFonts w:cs="Arial"/>
          <w:b/>
        </w:rPr>
        <w:lastRenderedPageBreak/>
        <w:t>isFwdInter</w:t>
      </w:r>
      <w:r>
        <w:rPr>
          <w:rFonts w:cs="Arial"/>
          <w:b/>
        </w:rPr>
        <w:tab/>
      </w:r>
      <w:r>
        <w:rPr>
          <w:rFonts w:cs="Arial"/>
          <w:b/>
        </w:rPr>
        <w:tab/>
      </w:r>
      <w:r>
        <w:rPr>
          <w:rFonts w:cs="Arial"/>
          <w:b/>
        </w:rPr>
        <w:tab/>
      </w:r>
      <w:r>
        <w:rPr>
          <w:rFonts w:cs="Arial"/>
          <w:b/>
        </w:rPr>
        <w:tab/>
      </w:r>
      <w:r>
        <w:rPr>
          <w:rFonts w:cs="Arial"/>
          <w:b/>
        </w:rPr>
        <w:tab/>
      </w:r>
      <w:r w:rsidRPr="00B274F0">
        <w:rPr>
          <w:rFonts w:cs="Arial"/>
        </w:rPr>
        <w:t>TRUE, FALSE</w:t>
      </w:r>
    </w:p>
    <w:p w:rsidR="00673C56" w:rsidRDefault="00B274F0" w:rsidP="0037796D">
      <w:pPr>
        <w:spacing w:after="165"/>
        <w:jc w:val="both"/>
        <w:rPr>
          <w:rFonts w:cs="Arial"/>
        </w:rPr>
      </w:pPr>
      <w:r>
        <w:rPr>
          <w:rFonts w:cs="Arial"/>
        </w:rPr>
        <w:t>This parameter</w:t>
      </w:r>
      <w:r w:rsidR="00673C56">
        <w:rPr>
          <w:rFonts w:cs="Arial"/>
        </w:rPr>
        <w:t xml:space="preserve"> is specified within the basis c</w:t>
      </w:r>
      <w:r>
        <w:rPr>
          <w:rFonts w:cs="Arial"/>
        </w:rPr>
        <w:t>onventions</w:t>
      </w:r>
      <w:r w:rsidR="00673C56">
        <w:rPr>
          <w:rFonts w:cs="Arial"/>
        </w:rPr>
        <w:t xml:space="preserve"> and is used for both Tenor and Xccy Basis curves. Post calibration STD Swap curves s</w:t>
      </w:r>
      <w:r w:rsidR="001C2544">
        <w:rPr>
          <w:rFonts w:cs="Arial"/>
        </w:rPr>
        <w:t>tore a table of discount factor and forward rate results</w:t>
      </w:r>
      <w:r w:rsidR="00673C56">
        <w:rPr>
          <w:rFonts w:cs="Arial"/>
        </w:rPr>
        <w:t>. Setting this para</w:t>
      </w:r>
      <w:r w:rsidR="0037796D">
        <w:rPr>
          <w:rFonts w:cs="Arial"/>
        </w:rPr>
        <w:t>meter to TRUE interpolates s</w:t>
      </w:r>
      <w:r w:rsidR="00673C56">
        <w:rPr>
          <w:rFonts w:cs="Arial"/>
        </w:rPr>
        <w:t xml:space="preserve">wap curves by forwards </w:t>
      </w:r>
      <w:r w:rsidR="0037796D">
        <w:rPr>
          <w:rFonts w:cs="Arial"/>
        </w:rPr>
        <w:t>using equation (36) below and FALSE will interpolate by discount f</w:t>
      </w:r>
      <w:r w:rsidR="00673C56">
        <w:rPr>
          <w:rFonts w:cs="Arial"/>
        </w:rPr>
        <w:t>actors</w:t>
      </w:r>
      <w:r w:rsidR="001C2544">
        <w:rPr>
          <w:rFonts w:cs="Arial"/>
        </w:rPr>
        <w:t xml:space="preserve"> using equation (33</w:t>
      </w:r>
      <w:r w:rsidR="0037796D">
        <w:rPr>
          <w:rFonts w:cs="Arial"/>
        </w:rPr>
        <w:t>)</w:t>
      </w:r>
      <w:r w:rsidR="00673C56">
        <w:rPr>
          <w:rFonts w:cs="Arial"/>
        </w:rPr>
        <w:t>.</w:t>
      </w:r>
    </w:p>
    <w:p w:rsidR="004A3440" w:rsidRDefault="0037796D" w:rsidP="0037796D">
      <w:pPr>
        <w:spacing w:after="165"/>
        <w:jc w:val="both"/>
        <w:rPr>
          <w:rFonts w:cs="Arial"/>
        </w:rPr>
      </w:pPr>
      <w:r>
        <w:rPr>
          <w:rFonts w:cs="Arial"/>
        </w:rPr>
        <w:t>Within basis curves this flag can only be set to true when the dependency curve is a swap curve. An error will be returned if this flag is set t</w:t>
      </w:r>
      <w:r w:rsidR="001C2544">
        <w:rPr>
          <w:rFonts w:cs="Arial"/>
        </w:rPr>
        <w:t>o true and the dependency curve</w:t>
      </w:r>
      <w:r>
        <w:rPr>
          <w:rFonts w:cs="Arial"/>
        </w:rPr>
        <w:t xml:space="preserve"> is a basis curve. We should also specify the interpolation method w</w:t>
      </w:r>
      <w:r w:rsidR="00C63432">
        <w:rPr>
          <w:rFonts w:cs="Arial"/>
        </w:rPr>
        <w:t>hen setting isFwdInter = TRUE using the ‘</w:t>
      </w:r>
      <w:r w:rsidR="00C63432">
        <w:rPr>
          <w:rFonts w:cs="Arial"/>
          <w:b/>
        </w:rPr>
        <w:t>fwdIn</w:t>
      </w:r>
      <w:r w:rsidR="00C63432" w:rsidRPr="00C63432">
        <w:rPr>
          <w:rFonts w:cs="Arial"/>
          <w:b/>
        </w:rPr>
        <w:t>terpolation’</w:t>
      </w:r>
      <w:r>
        <w:rPr>
          <w:rFonts w:cs="Arial"/>
        </w:rPr>
        <w:t xml:space="preserve"> flag. The choice of fwdInterpolation must match the interpolati</w:t>
      </w:r>
      <w:r w:rsidR="004A3440">
        <w:rPr>
          <w:rFonts w:cs="Arial"/>
        </w:rPr>
        <w:t>on method set in the swap curve for calibration consistency.</w:t>
      </w:r>
    </w:p>
    <w:p w:rsidR="00C63432" w:rsidRDefault="00C63432" w:rsidP="0037796D">
      <w:pPr>
        <w:spacing w:after="165"/>
        <w:jc w:val="both"/>
        <w:rPr>
          <w:rFonts w:cs="Arial"/>
        </w:rPr>
      </w:pPr>
      <w:r>
        <w:rPr>
          <w:rFonts w:cs="Arial"/>
        </w:rPr>
        <w:t xml:space="preserve">We recommend building </w:t>
      </w:r>
      <w:r w:rsidR="0037796D">
        <w:rPr>
          <w:rFonts w:cs="Arial"/>
        </w:rPr>
        <w:t xml:space="preserve">swap curves using </w:t>
      </w:r>
      <w:r w:rsidR="0037796D" w:rsidRPr="0037796D">
        <w:rPr>
          <w:rFonts w:cs="Arial"/>
          <w:b/>
        </w:rPr>
        <w:t>Linear-Spline interpolation</w:t>
      </w:r>
      <w:r w:rsidR="0037796D">
        <w:rPr>
          <w:rFonts w:cs="Arial"/>
        </w:rPr>
        <w:t xml:space="preserve"> </w:t>
      </w:r>
      <w:r>
        <w:rPr>
          <w:rFonts w:cs="Arial"/>
        </w:rPr>
        <w:t xml:space="preserve">and specifying </w:t>
      </w:r>
      <w:r w:rsidR="001C2544">
        <w:rPr>
          <w:rFonts w:cs="Arial"/>
        </w:rPr>
        <w:t>basis curves with isFwdInter set to</w:t>
      </w:r>
      <w:r w:rsidR="004A3440">
        <w:rPr>
          <w:rFonts w:cs="Arial"/>
        </w:rPr>
        <w:t xml:space="preserve"> TRUE </w:t>
      </w:r>
      <w:r w:rsidR="001C2544">
        <w:rPr>
          <w:rFonts w:cs="Arial"/>
        </w:rPr>
        <w:t>and</w:t>
      </w:r>
      <w:r w:rsidR="004A3440">
        <w:rPr>
          <w:rFonts w:cs="Arial"/>
        </w:rPr>
        <w:t xml:space="preserve"> fwdInterpolation set to</w:t>
      </w:r>
      <w:r>
        <w:rPr>
          <w:rFonts w:cs="Arial"/>
        </w:rPr>
        <w:t xml:space="preserve"> </w:t>
      </w:r>
      <w:r w:rsidR="001C2544">
        <w:rPr>
          <w:rFonts w:cs="Arial"/>
        </w:rPr>
        <w:t xml:space="preserve">use </w:t>
      </w:r>
      <w:r>
        <w:rPr>
          <w:rFonts w:cs="Arial"/>
        </w:rPr>
        <w:t>Linear-Spline interpolation.</w:t>
      </w:r>
    </w:p>
    <w:p w:rsidR="00B274F0" w:rsidRDefault="00673C56" w:rsidP="0037796D">
      <w:pPr>
        <w:spacing w:after="165"/>
        <w:jc w:val="both"/>
        <w:rPr>
          <w:rFonts w:cs="Arial"/>
        </w:rPr>
      </w:pPr>
      <w:r>
        <w:rPr>
          <w:rFonts w:cs="Arial"/>
        </w:rPr>
        <w:t xml:space="preserve">On calibration node points both the </w:t>
      </w:r>
      <w:r w:rsidR="001C2544">
        <w:rPr>
          <w:rFonts w:cs="Arial"/>
        </w:rPr>
        <w:t xml:space="preserve">Libor </w:t>
      </w:r>
      <w:r>
        <w:rPr>
          <w:rFonts w:cs="Arial"/>
        </w:rPr>
        <w:t xml:space="preserve">forward </w:t>
      </w:r>
      <w:r w:rsidR="001C2544">
        <w:rPr>
          <w:rFonts w:cs="Arial"/>
        </w:rPr>
        <w:t xml:space="preserve">rate </w:t>
      </w:r>
      <w:r>
        <w:rPr>
          <w:rFonts w:cs="Arial"/>
        </w:rPr>
        <w:t xml:space="preserve">and discount factor tables are synchronized. </w:t>
      </w:r>
      <w:r w:rsidR="00397854">
        <w:rPr>
          <w:rFonts w:cs="Arial"/>
        </w:rPr>
        <w:t>We summarize the</w:t>
      </w:r>
      <w:r w:rsidR="001C2544">
        <w:rPr>
          <w:rFonts w:cs="Arial"/>
        </w:rPr>
        <w:t>se</w:t>
      </w:r>
      <w:r w:rsidR="00397854">
        <w:rPr>
          <w:rFonts w:cs="Arial"/>
        </w:rPr>
        <w:t xml:space="preserve"> calculation</w:t>
      </w:r>
      <w:r w:rsidR="001C2544">
        <w:rPr>
          <w:rFonts w:cs="Arial"/>
        </w:rPr>
        <w:t>s</w:t>
      </w:r>
      <w:r w:rsidR="00397854">
        <w:rPr>
          <w:rFonts w:cs="Arial"/>
        </w:rPr>
        <w:t xml:space="preserve"> below and highlight that</w:t>
      </w:r>
      <w:r>
        <w:rPr>
          <w:rFonts w:cs="Arial"/>
        </w:rPr>
        <w:t xml:space="preserve"> interpolated points can have different values and can cause pri</w:t>
      </w:r>
      <w:r w:rsidR="00C63432">
        <w:rPr>
          <w:rFonts w:cs="Arial"/>
        </w:rPr>
        <w:t>cing differences.</w:t>
      </w:r>
    </w:p>
    <w:p w:rsidR="00673C56" w:rsidRDefault="00673C56" w:rsidP="008E67B1">
      <w:pPr>
        <w:spacing w:after="165"/>
        <w:rPr>
          <w:rFonts w:cs="Arial"/>
        </w:rPr>
      </w:pPr>
      <w:r>
        <w:rPr>
          <w:rFonts w:cs="Arial"/>
        </w:rPr>
        <w:t>The forward / discount factor relationship is summarized mathematically as</w:t>
      </w:r>
    </w:p>
    <w:p w:rsidR="00397854" w:rsidRPr="00673C56" w:rsidRDefault="00397854" w:rsidP="005F0514">
      <w:pPr>
        <w:spacing w:after="165"/>
        <w:jc w:val="right"/>
        <w:rPr>
          <w:rFonts w:cs="Arial"/>
        </w:rPr>
      </w:pPr>
      <m:oMath>
        <m:r>
          <w:rPr>
            <w:rFonts w:ascii="Cambria Math" w:hAnsi="Cambria Math" w:cs="Arial"/>
            <w:sz w:val="28"/>
            <w:szCs w:val="28"/>
          </w:rPr>
          <m:t>DF</m:t>
        </m:r>
        <m:d>
          <m:dPr>
            <m:ctrlPr>
              <w:rPr>
                <w:rFonts w:ascii="Cambria Math" w:hAnsi="Cambria Math" w:cs="Arial"/>
                <w:i/>
                <w:sz w:val="28"/>
                <w:szCs w:val="28"/>
              </w:rPr>
            </m:ctrlPr>
          </m:dPr>
          <m:e>
            <m:r>
              <w:rPr>
                <w:rFonts w:ascii="Cambria Math" w:hAnsi="Cambria Math" w:cs="Arial"/>
                <w:sz w:val="28"/>
                <w:szCs w:val="28"/>
              </w:rPr>
              <m:t>t,T</m:t>
            </m:r>
          </m:e>
        </m:d>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1+f*(T-t)</m:t>
            </m:r>
          </m:den>
        </m:f>
      </m:oMath>
      <w:r w:rsidR="005F0514" w:rsidRPr="005F0514">
        <w:rPr>
          <w:rFonts w:cs="Arial"/>
          <w:sz w:val="28"/>
          <w:szCs w:val="28"/>
        </w:rPr>
        <w:tab/>
      </w:r>
      <w:r w:rsidR="005F0514" w:rsidRPr="005F0514">
        <w:rPr>
          <w:rFonts w:cs="Arial"/>
          <w:sz w:val="28"/>
          <w:szCs w:val="28"/>
        </w:rPr>
        <w:tab/>
      </w:r>
      <w:r w:rsidR="005F0514" w:rsidRPr="005F0514">
        <w:rPr>
          <w:rFonts w:cs="Arial"/>
          <w:sz w:val="28"/>
          <w:szCs w:val="28"/>
        </w:rPr>
        <w:tab/>
      </w:r>
      <w:r w:rsidR="005F0514">
        <w:rPr>
          <w:rFonts w:cs="Arial"/>
        </w:rPr>
        <w:tab/>
      </w:r>
      <w:r w:rsidR="005F0514" w:rsidRPr="005F0514">
        <w:rPr>
          <w:rFonts w:cs="Arial"/>
        </w:rPr>
        <w:tab/>
      </w:r>
      <w:r w:rsidR="0037796D">
        <w:rPr>
          <w:rFonts w:cs="Arial"/>
        </w:rPr>
        <w:t>(33</w:t>
      </w:r>
      <w:r w:rsidR="005F0514" w:rsidRPr="005F0514">
        <w:rPr>
          <w:rFonts w:cs="Arial"/>
        </w:rPr>
        <w:t>)</w:t>
      </w:r>
    </w:p>
    <w:p w:rsidR="00397854" w:rsidRPr="00397854" w:rsidRDefault="00397854" w:rsidP="00397854">
      <w:pPr>
        <w:spacing w:after="165"/>
        <w:rPr>
          <w:rFonts w:cs="Arial"/>
        </w:rPr>
      </w:pPr>
      <w:r>
        <w:rPr>
          <w:rFonts w:cs="Arial"/>
        </w:rPr>
        <w:t>w</w:t>
      </w:r>
      <w:r w:rsidRPr="00397854">
        <w:rPr>
          <w:rFonts w:cs="Arial"/>
        </w:rPr>
        <w:t>e also know that</w:t>
      </w:r>
    </w:p>
    <w:p w:rsidR="00673C56" w:rsidRPr="00673C56" w:rsidRDefault="00397854" w:rsidP="005F0514">
      <w:pPr>
        <w:spacing w:after="165"/>
        <w:jc w:val="right"/>
        <w:rPr>
          <w:rFonts w:cs="Arial"/>
        </w:rPr>
      </w:pPr>
      <m:oMath>
        <m:r>
          <w:rPr>
            <w:rFonts w:ascii="Cambria Math" w:hAnsi="Cambria Math" w:cs="Arial"/>
            <w:sz w:val="24"/>
            <w:szCs w:val="24"/>
          </w:rPr>
          <m:t>DF</m:t>
        </m:r>
        <m:d>
          <m:dPr>
            <m:ctrlPr>
              <w:rPr>
                <w:rFonts w:ascii="Cambria Math" w:hAnsi="Cambria Math" w:cs="Arial"/>
                <w:i/>
                <w:sz w:val="24"/>
                <w:szCs w:val="24"/>
              </w:rPr>
            </m:ctrlPr>
          </m:dPr>
          <m:e>
            <m:r>
              <w:rPr>
                <w:rFonts w:ascii="Cambria Math" w:hAnsi="Cambria Math" w:cs="Arial"/>
                <w:sz w:val="24"/>
                <w:szCs w:val="24"/>
              </w:rPr>
              <m:t>t,S</m:t>
            </m:r>
          </m:e>
        </m:d>
        <m:r>
          <w:rPr>
            <w:rFonts w:ascii="Cambria Math" w:hAnsi="Cambria Math" w:cs="Arial"/>
            <w:sz w:val="24"/>
            <w:szCs w:val="24"/>
          </w:rPr>
          <m:t>*DF</m:t>
        </m:r>
        <m:d>
          <m:dPr>
            <m:ctrlPr>
              <w:rPr>
                <w:rFonts w:ascii="Cambria Math" w:hAnsi="Cambria Math" w:cs="Arial"/>
                <w:i/>
                <w:sz w:val="24"/>
                <w:szCs w:val="24"/>
              </w:rPr>
            </m:ctrlPr>
          </m:dPr>
          <m:e>
            <m:r>
              <w:rPr>
                <w:rFonts w:ascii="Cambria Math" w:hAnsi="Cambria Math" w:cs="Arial"/>
                <w:sz w:val="24"/>
                <w:szCs w:val="24"/>
              </w:rPr>
              <m:t>S,T</m:t>
            </m:r>
          </m:e>
        </m:d>
        <m:r>
          <w:rPr>
            <w:rFonts w:ascii="Cambria Math" w:hAnsi="Cambria Math" w:cs="Arial"/>
            <w:sz w:val="24"/>
            <w:szCs w:val="24"/>
          </w:rPr>
          <m:t>=DF</m:t>
        </m:r>
        <m:d>
          <m:dPr>
            <m:ctrlPr>
              <w:rPr>
                <w:rFonts w:ascii="Cambria Math" w:hAnsi="Cambria Math" w:cs="Arial"/>
                <w:i/>
                <w:sz w:val="24"/>
                <w:szCs w:val="24"/>
              </w:rPr>
            </m:ctrlPr>
          </m:dPr>
          <m:e>
            <m:r>
              <w:rPr>
                <w:rFonts w:ascii="Cambria Math" w:hAnsi="Cambria Math" w:cs="Arial"/>
                <w:sz w:val="24"/>
                <w:szCs w:val="24"/>
              </w:rPr>
              <m:t>t,T</m:t>
            </m:r>
          </m:e>
        </m:d>
      </m:oMath>
      <w:r w:rsidRPr="005F0514">
        <w:rPr>
          <w:rFonts w:cs="Arial"/>
          <w:sz w:val="24"/>
          <w:szCs w:val="24"/>
        </w:rPr>
        <w:tab/>
      </w:r>
      <w:r w:rsidR="005F0514" w:rsidRPr="005F0514">
        <w:rPr>
          <w:rFonts w:cs="Arial"/>
          <w:sz w:val="24"/>
          <w:szCs w:val="24"/>
        </w:rPr>
        <w:t xml:space="preserve"> </w:t>
      </w:r>
      <w:r w:rsidR="005F0514" w:rsidRPr="005F0514">
        <w:rPr>
          <w:rFonts w:cs="Arial"/>
        </w:rPr>
        <w:t xml:space="preserve">          </w:t>
      </w:r>
      <w:r w:rsidR="005F0514">
        <w:rPr>
          <w:rFonts w:cs="Arial"/>
        </w:rPr>
        <w:tab/>
      </w:r>
      <w:r w:rsidR="005F0514">
        <w:rPr>
          <w:rFonts w:cs="Arial"/>
        </w:rPr>
        <w:tab/>
      </w:r>
      <w:r w:rsidR="005F0514" w:rsidRPr="005F0514">
        <w:rPr>
          <w:rFonts w:cs="Arial"/>
        </w:rPr>
        <w:t xml:space="preserve">            </w:t>
      </w:r>
      <w:r w:rsidR="0037796D">
        <w:rPr>
          <w:rFonts w:cs="Arial"/>
        </w:rPr>
        <w:t>(34</w:t>
      </w:r>
      <w:r w:rsidR="005F0514">
        <w:rPr>
          <w:rFonts w:cs="Arial"/>
        </w:rPr>
        <w:t>)</w:t>
      </w:r>
    </w:p>
    <w:p w:rsidR="00673C56" w:rsidRDefault="0077608C" w:rsidP="008E67B1">
      <w:pPr>
        <w:spacing w:after="165"/>
        <w:rPr>
          <w:rFonts w:cs="Arial"/>
        </w:rPr>
      </w:pPr>
      <w:r>
        <w:rPr>
          <w:rFonts w:cs="Arial"/>
        </w:rPr>
        <w:t>combining the above gives</w:t>
      </w:r>
    </w:p>
    <w:p w:rsidR="00673C56" w:rsidRDefault="00236759" w:rsidP="005F0514">
      <w:pPr>
        <w:spacing w:after="165"/>
        <w:jc w:val="right"/>
        <w:rPr>
          <w:rFonts w:cs="Arial"/>
        </w:rPr>
      </w:pPr>
      <m:oMath>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1+f*(T-S)</m:t>
            </m:r>
          </m:den>
        </m:f>
        <m:r>
          <w:rPr>
            <w:rFonts w:ascii="Cambria Math" w:hAnsi="Cambria Math" w:cs="Arial"/>
            <w:sz w:val="28"/>
            <w:szCs w:val="28"/>
          </w:rPr>
          <m:t>= DF</m:t>
        </m:r>
        <m:d>
          <m:dPr>
            <m:ctrlPr>
              <w:rPr>
                <w:rFonts w:ascii="Cambria Math" w:hAnsi="Cambria Math" w:cs="Arial"/>
                <w:i/>
                <w:sz w:val="28"/>
                <w:szCs w:val="28"/>
              </w:rPr>
            </m:ctrlPr>
          </m:dPr>
          <m:e>
            <m:r>
              <w:rPr>
                <w:rFonts w:ascii="Cambria Math" w:hAnsi="Cambria Math" w:cs="Arial"/>
                <w:sz w:val="28"/>
                <w:szCs w:val="28"/>
              </w:rPr>
              <m:t>S,T</m:t>
            </m:r>
          </m:e>
        </m:d>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DF(t,S)</m:t>
            </m:r>
          </m:num>
          <m:den>
            <m:r>
              <w:rPr>
                <w:rFonts w:ascii="Cambria Math" w:hAnsi="Cambria Math" w:cs="Arial"/>
                <w:sz w:val="28"/>
                <w:szCs w:val="28"/>
              </w:rPr>
              <m:t>DF(t,T)</m:t>
            </m:r>
          </m:den>
        </m:f>
      </m:oMath>
      <w:r w:rsidR="005F0514" w:rsidRPr="005F0514">
        <w:rPr>
          <w:rFonts w:cs="Arial"/>
          <w:sz w:val="28"/>
          <w:szCs w:val="28"/>
        </w:rPr>
        <w:tab/>
      </w:r>
      <w:r w:rsidR="005F0514" w:rsidRPr="005F0514">
        <w:rPr>
          <w:rFonts w:cs="Arial"/>
          <w:sz w:val="28"/>
          <w:szCs w:val="28"/>
        </w:rPr>
        <w:tab/>
      </w:r>
      <w:r w:rsidR="005F0514">
        <w:rPr>
          <w:rFonts w:cs="Arial"/>
          <w:sz w:val="28"/>
          <w:szCs w:val="28"/>
        </w:rPr>
        <w:tab/>
      </w:r>
      <w:r w:rsidR="005F0514">
        <w:rPr>
          <w:rFonts w:cs="Arial"/>
          <w:sz w:val="28"/>
          <w:szCs w:val="28"/>
        </w:rPr>
        <w:tab/>
      </w:r>
      <w:r w:rsidR="0037796D">
        <w:rPr>
          <w:rFonts w:cs="Arial"/>
        </w:rPr>
        <w:t>(35</w:t>
      </w:r>
      <w:r w:rsidR="005F0514">
        <w:rPr>
          <w:rFonts w:cs="Arial"/>
        </w:rPr>
        <w:t>)</w:t>
      </w:r>
    </w:p>
    <w:p w:rsidR="00B274F0" w:rsidRDefault="0077608C" w:rsidP="008E67B1">
      <w:pPr>
        <w:spacing w:after="165"/>
        <w:rPr>
          <w:rFonts w:cs="Arial"/>
        </w:rPr>
      </w:pPr>
      <w:r>
        <w:rPr>
          <w:rFonts w:cs="Arial"/>
        </w:rPr>
        <w:t>leading to</w:t>
      </w:r>
    </w:p>
    <w:p w:rsidR="0077608C" w:rsidRPr="0077608C" w:rsidRDefault="00397854" w:rsidP="005F0514">
      <w:pPr>
        <w:spacing w:after="165"/>
        <w:jc w:val="right"/>
        <w:rPr>
          <w:rFonts w:cs="Arial"/>
        </w:rPr>
      </w:pPr>
      <w:r>
        <w:rPr>
          <w:rFonts w:cs="Arial"/>
        </w:rPr>
        <w:tab/>
      </w:r>
      <w:r>
        <w:rPr>
          <w:rFonts w:cs="Arial"/>
        </w:rPr>
        <w:tab/>
      </w:r>
      <w:r>
        <w:rPr>
          <w:rFonts w:cs="Arial"/>
        </w:rPr>
        <w:tab/>
      </w:r>
      <m:oMath>
        <m:r>
          <m:rPr>
            <m:sty m:val="p"/>
          </m:rPr>
          <w:rPr>
            <w:rFonts w:ascii="Cambria Math" w:hAnsi="Cambria Math" w:cs="Arial"/>
          </w:rPr>
          <w:br/>
        </m:r>
        <m:r>
          <w:rPr>
            <w:rFonts w:ascii="Cambria Math" w:hAnsi="Cambria Math" w:cs="Arial"/>
            <w:sz w:val="28"/>
            <w:szCs w:val="28"/>
          </w:rPr>
          <m:t>f=</m:t>
        </m:r>
        <m:d>
          <m:dPr>
            <m:ctrlPr>
              <w:rPr>
                <w:rFonts w:ascii="Cambria Math" w:hAnsi="Cambria Math" w:cs="Arial"/>
                <w:i/>
                <w:sz w:val="28"/>
                <w:szCs w:val="28"/>
              </w:rPr>
            </m:ctrlPr>
          </m:dPr>
          <m:e>
            <m:f>
              <m:fPr>
                <m:ctrlPr>
                  <w:rPr>
                    <w:rFonts w:ascii="Cambria Math" w:hAnsi="Cambria Math" w:cs="Arial"/>
                    <w:i/>
                    <w:sz w:val="28"/>
                    <w:szCs w:val="28"/>
                  </w:rPr>
                </m:ctrlPr>
              </m:fPr>
              <m:num>
                <m:r>
                  <w:rPr>
                    <w:rFonts w:ascii="Cambria Math" w:hAnsi="Cambria Math" w:cs="Arial"/>
                    <w:sz w:val="28"/>
                    <w:szCs w:val="28"/>
                  </w:rPr>
                  <m:t>DF(t,T)</m:t>
                </m:r>
              </m:num>
              <m:den>
                <m:r>
                  <w:rPr>
                    <w:rFonts w:ascii="Cambria Math" w:hAnsi="Cambria Math" w:cs="Arial"/>
                    <w:sz w:val="28"/>
                    <w:szCs w:val="28"/>
                  </w:rPr>
                  <m:t>DF(t,S)</m:t>
                </m:r>
              </m:den>
            </m:f>
            <m:r>
              <w:rPr>
                <w:rFonts w:ascii="Cambria Math" w:hAnsi="Cambria Math" w:cs="Arial"/>
                <w:sz w:val="28"/>
                <w:szCs w:val="28"/>
              </w:rPr>
              <m:t>-1</m:t>
            </m:r>
          </m:e>
        </m:d>
        <m:r>
          <w:rPr>
            <w:rFonts w:ascii="Cambria Math" w:hAnsi="Cambria Math" w:cs="Arial"/>
            <w:sz w:val="28"/>
            <w:szCs w:val="28"/>
          </w:rPr>
          <m:t>*</m:t>
        </m:r>
        <m:d>
          <m:dPr>
            <m:ctrlPr>
              <w:rPr>
                <w:rFonts w:ascii="Cambria Math" w:hAnsi="Cambria Math" w:cs="Arial"/>
                <w:i/>
                <w:sz w:val="28"/>
                <w:szCs w:val="28"/>
              </w:rPr>
            </m:ctrlPr>
          </m:dPr>
          <m:e>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(T-S)</m:t>
                </m:r>
              </m:den>
            </m:f>
          </m:e>
        </m:d>
      </m:oMath>
      <w:r w:rsidR="005F0514" w:rsidRPr="005F0514">
        <w:rPr>
          <w:rFonts w:cs="Arial"/>
          <w:sz w:val="28"/>
          <w:szCs w:val="28"/>
        </w:rPr>
        <w:tab/>
      </w:r>
      <w:r w:rsidR="005F0514" w:rsidRPr="005F0514">
        <w:rPr>
          <w:rFonts w:cs="Arial"/>
          <w:sz w:val="28"/>
          <w:szCs w:val="28"/>
        </w:rPr>
        <w:tab/>
      </w:r>
      <w:r w:rsidR="005F0514" w:rsidRPr="005F0514">
        <w:rPr>
          <w:rFonts w:cs="Arial"/>
        </w:rPr>
        <w:tab/>
      </w:r>
      <w:r w:rsidR="005F0514" w:rsidRPr="005F0514">
        <w:rPr>
          <w:rFonts w:cs="Arial"/>
        </w:rPr>
        <w:tab/>
      </w:r>
      <w:r w:rsidR="0037796D">
        <w:rPr>
          <w:rFonts w:cs="Arial"/>
        </w:rPr>
        <w:t>(36</w:t>
      </w:r>
      <w:r w:rsidR="005F0514">
        <w:rPr>
          <w:rFonts w:cs="Arial"/>
        </w:rPr>
        <w:t>)</w:t>
      </w:r>
    </w:p>
    <w:p w:rsidR="0077608C" w:rsidRDefault="003D3E84" w:rsidP="0077608C">
      <w:pPr>
        <w:spacing w:after="165"/>
        <w:rPr>
          <w:rFonts w:cs="Arial"/>
        </w:rPr>
      </w:pPr>
      <w:r>
        <w:rPr>
          <w:rFonts w:cs="Arial"/>
        </w:rPr>
        <w:t>where t&lt;S&lt;T</w:t>
      </w:r>
    </w:p>
    <w:p w:rsidR="00397854" w:rsidRDefault="00397854" w:rsidP="008E67B1">
      <w:pPr>
        <w:spacing w:after="165"/>
        <w:rPr>
          <w:rFonts w:cs="Arial"/>
        </w:rPr>
      </w:pPr>
    </w:p>
    <w:p w:rsidR="00C63432" w:rsidRPr="00C63432" w:rsidRDefault="00C63432" w:rsidP="008E67B1">
      <w:pPr>
        <w:spacing w:after="165"/>
        <w:rPr>
          <w:rFonts w:cs="Arial"/>
          <w:b/>
        </w:rPr>
      </w:pPr>
      <w:r w:rsidRPr="00C63432">
        <w:rPr>
          <w:rFonts w:cs="Arial"/>
          <w:b/>
        </w:rPr>
        <w:t>FixingSource</w:t>
      </w:r>
      <w:r>
        <w:rPr>
          <w:rFonts w:cs="Arial"/>
          <w:b/>
        </w:rPr>
        <w:tab/>
      </w:r>
      <w:r w:rsidRPr="00A82263">
        <w:rPr>
          <w:rFonts w:cs="Arial"/>
        </w:rPr>
        <w:tab/>
      </w:r>
      <w:r w:rsidRPr="00A82263">
        <w:rPr>
          <w:rFonts w:cs="Arial"/>
        </w:rPr>
        <w:tab/>
      </w:r>
      <w:r w:rsidRPr="00A82263">
        <w:rPr>
          <w:rFonts w:cs="Arial"/>
        </w:rPr>
        <w:tab/>
      </w:r>
      <w:r w:rsidRPr="00A82263">
        <w:rPr>
          <w:rFonts w:cs="Arial"/>
        </w:rPr>
        <w:tab/>
      </w:r>
      <w:r w:rsidRPr="00C63432">
        <w:rPr>
          <w:rFonts w:cs="Arial"/>
        </w:rPr>
        <w:t>Curve</w:t>
      </w:r>
      <w:r w:rsidR="00A82263">
        <w:rPr>
          <w:rFonts w:cs="Arial"/>
        </w:rPr>
        <w:t>C</w:t>
      </w:r>
      <w:r w:rsidRPr="00C63432">
        <w:rPr>
          <w:rFonts w:cs="Arial"/>
        </w:rPr>
        <w:t>ollection</w:t>
      </w:r>
      <w:r w:rsidR="00A82263">
        <w:rPr>
          <w:rFonts w:cs="Arial"/>
        </w:rPr>
        <w:t xml:space="preserve"> n</w:t>
      </w:r>
      <w:r w:rsidRPr="00C63432">
        <w:rPr>
          <w:rFonts w:cs="Arial"/>
        </w:rPr>
        <w:t>ame</w:t>
      </w:r>
      <w:r w:rsidR="00A82263">
        <w:rPr>
          <w:rFonts w:cs="Arial"/>
        </w:rPr>
        <w:t xml:space="preserve"> or </w:t>
      </w:r>
      <w:r w:rsidR="004A3440">
        <w:rPr>
          <w:rFonts w:cs="Arial"/>
          <w:b/>
        </w:rPr>
        <w:t xml:space="preserve"> </w:t>
      </w:r>
      <w:r w:rsidR="00A82263">
        <w:rPr>
          <w:rFonts w:cs="Arial"/>
          <w:b/>
        </w:rPr>
        <w:t>‘</w:t>
      </w:r>
      <w:r>
        <w:rPr>
          <w:rFonts w:cs="Arial"/>
          <w:b/>
        </w:rPr>
        <w:t>ITSELF</w:t>
      </w:r>
      <w:r w:rsidR="00A82263">
        <w:rPr>
          <w:rFonts w:cs="Arial"/>
          <w:b/>
        </w:rPr>
        <w:t>’</w:t>
      </w:r>
      <w:r w:rsidR="004A3440">
        <w:rPr>
          <w:rFonts w:cs="Arial"/>
          <w:b/>
        </w:rPr>
        <w:t xml:space="preserve"> </w:t>
      </w:r>
      <w:r w:rsidR="004A3440" w:rsidRPr="004A3440">
        <w:rPr>
          <w:rFonts w:cs="Arial"/>
        </w:rPr>
        <w:t>keyword</w:t>
      </w:r>
    </w:p>
    <w:p w:rsidR="00A82263" w:rsidRPr="00A82263" w:rsidRDefault="00C63432" w:rsidP="007131AE">
      <w:pPr>
        <w:spacing w:after="165"/>
        <w:jc w:val="both"/>
        <w:rPr>
          <w:rFonts w:cs="Arial"/>
        </w:rPr>
      </w:pPr>
      <w:r>
        <w:rPr>
          <w:rFonts w:cs="Arial"/>
        </w:rPr>
        <w:t xml:space="preserve">The fixing source parameter is part of the basis curve build properties. Traditionally all cash fixings are specified as part of the STD swap curve. </w:t>
      </w:r>
      <w:r w:rsidR="004A3440">
        <w:rPr>
          <w:rFonts w:cs="Arial"/>
        </w:rPr>
        <w:t>A fixing table will only be sourced from swap curves when the market id or static data table name set using the ‘</w:t>
      </w:r>
      <w:r w:rsidR="004A3440" w:rsidRPr="004A3440">
        <w:rPr>
          <w:rFonts w:cs="Arial"/>
          <w:b/>
        </w:rPr>
        <w:t>STD</w:t>
      </w:r>
      <w:r w:rsidR="004A3440">
        <w:rPr>
          <w:rFonts w:cs="Arial"/>
          <w:b/>
        </w:rPr>
        <w:t>’</w:t>
      </w:r>
      <w:r w:rsidR="001C2544">
        <w:rPr>
          <w:rFonts w:cs="Arial"/>
        </w:rPr>
        <w:t xml:space="preserve"> keyword. Furthermore b</w:t>
      </w:r>
      <w:r w:rsidR="007131AE">
        <w:rPr>
          <w:rFonts w:cs="Arial"/>
        </w:rPr>
        <w:t xml:space="preserve">asis curves only </w:t>
      </w:r>
      <w:r w:rsidR="00EE7097">
        <w:rPr>
          <w:rFonts w:cs="Arial"/>
        </w:rPr>
        <w:t>calibrate using a</w:t>
      </w:r>
      <w:r w:rsidR="007131AE">
        <w:rPr>
          <w:rFonts w:cs="Arial"/>
        </w:rPr>
        <w:t xml:space="preserve"> </w:t>
      </w:r>
      <w:r w:rsidR="00EE7097">
        <w:rPr>
          <w:rFonts w:cs="Arial"/>
        </w:rPr>
        <w:t xml:space="preserve">cash Libor </w:t>
      </w:r>
      <w:r w:rsidR="007131AE">
        <w:rPr>
          <w:rFonts w:cs="Arial"/>
        </w:rPr>
        <w:t xml:space="preserve">fixing </w:t>
      </w:r>
      <w:r w:rsidR="00EE7097">
        <w:rPr>
          <w:rFonts w:cs="Arial"/>
        </w:rPr>
        <w:t>i</w:t>
      </w:r>
      <w:r w:rsidR="007131AE">
        <w:rPr>
          <w:rFonts w:cs="Arial"/>
        </w:rPr>
        <w:t>f the ‘</w:t>
      </w:r>
      <w:r w:rsidR="007131AE" w:rsidRPr="007131AE">
        <w:rPr>
          <w:rFonts w:cs="Arial"/>
          <w:b/>
        </w:rPr>
        <w:t>SpotRateTerm</w:t>
      </w:r>
      <w:r w:rsidR="001C2544">
        <w:rPr>
          <w:rFonts w:cs="Arial"/>
        </w:rPr>
        <w:t xml:space="preserve">’ field is specified, see </w:t>
      </w:r>
      <w:r w:rsidR="00EE7097">
        <w:rPr>
          <w:rFonts w:cs="Arial"/>
        </w:rPr>
        <w:t>below.</w:t>
      </w:r>
      <w:r w:rsidR="00EE7097">
        <w:rPr>
          <w:rFonts w:cs="Arial"/>
        </w:rPr>
        <w:tab/>
      </w:r>
      <w:r w:rsidR="007131AE">
        <w:rPr>
          <w:rFonts w:cs="Arial"/>
        </w:rPr>
        <w:br/>
      </w:r>
      <w:r w:rsidR="007131AE">
        <w:rPr>
          <w:rFonts w:cs="Arial"/>
        </w:rPr>
        <w:br/>
      </w:r>
      <w:r w:rsidR="004A3440">
        <w:rPr>
          <w:rFonts w:cs="Arial"/>
        </w:rPr>
        <w:t>Additionally</w:t>
      </w:r>
      <w:r>
        <w:rPr>
          <w:rFonts w:cs="Arial"/>
        </w:rPr>
        <w:t xml:space="preserve"> basis curves can specify their own Libor fixings if the FixingSource parameter is set </w:t>
      </w:r>
      <w:r w:rsidR="001C2544">
        <w:rPr>
          <w:rFonts w:cs="Arial"/>
        </w:rPr>
        <w:t>using the</w:t>
      </w:r>
      <w:r>
        <w:rPr>
          <w:rFonts w:cs="Arial"/>
        </w:rPr>
        <w:t xml:space="preserve"> </w:t>
      </w:r>
      <w:r w:rsidRPr="00A82263">
        <w:rPr>
          <w:rFonts w:cs="Arial"/>
          <w:b/>
        </w:rPr>
        <w:t>ITSELF</w:t>
      </w:r>
      <w:r w:rsidR="001C2544">
        <w:rPr>
          <w:rFonts w:cs="Arial"/>
          <w:b/>
        </w:rPr>
        <w:t xml:space="preserve"> </w:t>
      </w:r>
      <w:r w:rsidR="001C2544" w:rsidRPr="001C2544">
        <w:rPr>
          <w:rFonts w:cs="Arial"/>
        </w:rPr>
        <w:t>keyword</w:t>
      </w:r>
      <w:r w:rsidR="00A82263">
        <w:rPr>
          <w:rFonts w:cs="Arial"/>
        </w:rPr>
        <w:t xml:space="preserve">. The fixing source can also point to a STD swap curve </w:t>
      </w:r>
      <w:r w:rsidR="001C2544">
        <w:rPr>
          <w:rFonts w:cs="Arial"/>
        </w:rPr>
        <w:t xml:space="preserve">in a </w:t>
      </w:r>
      <w:r w:rsidR="00A82263">
        <w:rPr>
          <w:rFonts w:cs="Arial"/>
        </w:rPr>
        <w:t xml:space="preserve">different curve collection, which is quite useful for curves such as JPY TIBOR where the basis is a spread to JSCC </w:t>
      </w:r>
      <w:r w:rsidR="00A82263" w:rsidRPr="001C2544">
        <w:rPr>
          <w:rFonts w:cs="Arial"/>
          <w:u w:val="single"/>
        </w:rPr>
        <w:t>LIBOR</w:t>
      </w:r>
      <w:r w:rsidR="00A82263">
        <w:rPr>
          <w:rFonts w:cs="Arial"/>
        </w:rPr>
        <w:t xml:space="preserve"> but the fixings need to come from a JPY </w:t>
      </w:r>
      <w:r w:rsidR="00A82263" w:rsidRPr="001C2544">
        <w:rPr>
          <w:rFonts w:cs="Arial"/>
          <w:u w:val="single"/>
        </w:rPr>
        <w:t>TIBOR</w:t>
      </w:r>
      <w:r w:rsidR="00A82263">
        <w:rPr>
          <w:rFonts w:cs="Arial"/>
        </w:rPr>
        <w:t xml:space="preserve"> curve.</w:t>
      </w:r>
    </w:p>
    <w:p w:rsidR="007131AE" w:rsidRDefault="007131AE" w:rsidP="008E67B1">
      <w:pPr>
        <w:spacing w:after="165"/>
        <w:rPr>
          <w:rFonts w:cs="Arial"/>
          <w:b/>
        </w:rPr>
      </w:pPr>
    </w:p>
    <w:p w:rsidR="001C2544" w:rsidRDefault="001C2544" w:rsidP="008E67B1">
      <w:pPr>
        <w:spacing w:after="165"/>
        <w:rPr>
          <w:rFonts w:cs="Arial"/>
          <w:b/>
        </w:rPr>
      </w:pPr>
    </w:p>
    <w:p w:rsidR="008E67B1" w:rsidRPr="008E67B1" w:rsidRDefault="008E67B1" w:rsidP="008E67B1">
      <w:pPr>
        <w:spacing w:after="165"/>
        <w:rPr>
          <w:rFonts w:cs="Arial"/>
        </w:rPr>
      </w:pPr>
      <w:r w:rsidRPr="008E67B1">
        <w:rPr>
          <w:rFonts w:cs="Arial"/>
          <w:b/>
        </w:rPr>
        <w:lastRenderedPageBreak/>
        <w:t>OptimizePerformance</w:t>
      </w:r>
      <w:r>
        <w:rPr>
          <w:rFonts w:cs="Arial"/>
        </w:rPr>
        <w:tab/>
      </w:r>
      <w:r>
        <w:rPr>
          <w:rFonts w:cs="Arial"/>
        </w:rPr>
        <w:tab/>
      </w:r>
      <w:r>
        <w:rPr>
          <w:rFonts w:cs="Arial"/>
        </w:rPr>
        <w:tab/>
        <w:t>TRUE, FALSE</w:t>
      </w:r>
    </w:p>
    <w:p w:rsidR="00C54C8D" w:rsidRPr="008E67B1" w:rsidRDefault="00725CE9" w:rsidP="00C63432">
      <w:pPr>
        <w:jc w:val="both"/>
        <w:rPr>
          <w:rFonts w:cs="Arial"/>
        </w:rPr>
      </w:pPr>
      <w:r>
        <w:rPr>
          <w:rFonts w:cs="Arial"/>
        </w:rPr>
        <w:t xml:space="preserve">Controls the Newton-Raphson </w:t>
      </w:r>
      <w:r w:rsidR="00687BA7">
        <w:rPr>
          <w:rFonts w:cs="Arial"/>
        </w:rPr>
        <w:t xml:space="preserve">calibration </w:t>
      </w:r>
      <w:r>
        <w:rPr>
          <w:rFonts w:cs="Arial"/>
        </w:rPr>
        <w:t xml:space="preserve">precision and </w:t>
      </w:r>
      <w:r w:rsidR="0037796D">
        <w:rPr>
          <w:rFonts w:cs="Arial"/>
        </w:rPr>
        <w:t>exit criteria. Used within the s</w:t>
      </w:r>
      <w:r>
        <w:rPr>
          <w:rFonts w:cs="Arial"/>
        </w:rPr>
        <w:t xml:space="preserve">waps conventions section, TRUE optimizes for performance and exits the solver once a single instrument calibrates within precision tolerance, which is acceptable with high precision tolerance. FALSE ensures that </w:t>
      </w:r>
      <w:r w:rsidRPr="0037796D">
        <w:rPr>
          <w:rFonts w:cs="Arial"/>
          <w:u w:val="single"/>
        </w:rPr>
        <w:t>all</w:t>
      </w:r>
      <w:r>
        <w:rPr>
          <w:rFonts w:cs="Arial"/>
        </w:rPr>
        <w:t xml:space="preserve"> instruments calibrate within tolerance. </w:t>
      </w:r>
      <w:r w:rsidR="00323649">
        <w:rPr>
          <w:rFonts w:cs="Arial"/>
        </w:rPr>
        <w:t>The d</w:t>
      </w:r>
      <w:r>
        <w:rPr>
          <w:rFonts w:cs="Arial"/>
        </w:rPr>
        <w:t>efault value is FALSE</w:t>
      </w:r>
      <w:r w:rsidR="008E67B1">
        <w:rPr>
          <w:rFonts w:cs="Arial"/>
        </w:rPr>
        <w:t>.</w:t>
      </w:r>
    </w:p>
    <w:p w:rsidR="00C54C8D" w:rsidRDefault="00C54C8D">
      <w:pPr>
        <w:spacing w:after="165"/>
        <w:rPr>
          <w:rFonts w:cs="Arial"/>
        </w:rPr>
      </w:pPr>
    </w:p>
    <w:p w:rsidR="007131AE" w:rsidRDefault="007131AE">
      <w:pPr>
        <w:spacing w:after="165"/>
        <w:rPr>
          <w:rFonts w:cs="Arial"/>
        </w:rPr>
      </w:pPr>
      <w:r w:rsidRPr="007131AE">
        <w:rPr>
          <w:rFonts w:cs="Arial"/>
          <w:b/>
        </w:rPr>
        <w:t>SpotRateTerm</w:t>
      </w:r>
      <w:r>
        <w:rPr>
          <w:rFonts w:cs="Arial"/>
          <w:b/>
        </w:rPr>
        <w:tab/>
      </w:r>
      <w:r>
        <w:rPr>
          <w:rFonts w:cs="Arial"/>
          <w:b/>
        </w:rPr>
        <w:tab/>
      </w:r>
      <w:r>
        <w:rPr>
          <w:rFonts w:cs="Arial"/>
          <w:b/>
        </w:rPr>
        <w:tab/>
      </w:r>
      <w:r>
        <w:rPr>
          <w:rFonts w:cs="Arial"/>
          <w:b/>
        </w:rPr>
        <w:tab/>
      </w:r>
      <w:r w:rsidRPr="007131AE">
        <w:rPr>
          <w:rFonts w:cs="Arial"/>
        </w:rPr>
        <w:t>1M, 3M, 6M, 12M</w:t>
      </w:r>
    </w:p>
    <w:p w:rsidR="007131AE" w:rsidRDefault="007131AE" w:rsidP="00323649">
      <w:pPr>
        <w:spacing w:after="165"/>
        <w:jc w:val="both"/>
        <w:rPr>
          <w:rFonts w:cs="Arial"/>
        </w:rPr>
      </w:pPr>
      <w:r>
        <w:rPr>
          <w:rFonts w:cs="Arial"/>
        </w:rPr>
        <w:t>This parameter is set within the tenor basis conventions input block and specifies which fixing to use from the STD swap curve fixing table. The swap curve containing the fixing data must sp</w:t>
      </w:r>
      <w:r w:rsidR="00323649">
        <w:rPr>
          <w:rFonts w:cs="Arial"/>
        </w:rPr>
        <w:t>ecify and the STD keyword as it</w:t>
      </w:r>
      <w:r>
        <w:rPr>
          <w:rFonts w:cs="Arial"/>
        </w:rPr>
        <w:t>s MarketID or StaticDataTable name. Omitting this field will result in no cash Libor fixing being used in basis curve calibration.</w:t>
      </w:r>
    </w:p>
    <w:p w:rsidR="00323649" w:rsidRDefault="00323649" w:rsidP="00323649">
      <w:pPr>
        <w:spacing w:after="165"/>
        <w:jc w:val="both"/>
        <w:rPr>
          <w:rFonts w:cs="Arial"/>
        </w:rPr>
      </w:pPr>
    </w:p>
    <w:p w:rsidR="00E11E87" w:rsidRDefault="00323649" w:rsidP="00323649">
      <w:pPr>
        <w:pStyle w:val="Heading1"/>
        <w:jc w:val="both"/>
        <w:rPr>
          <w:rFonts w:cs="Arial"/>
        </w:rPr>
      </w:pPr>
      <w:bookmarkStart w:id="6" w:name="_Toc23426009"/>
      <w:r>
        <w:rPr>
          <w:rFonts w:cs="Arial"/>
        </w:rPr>
        <w:t>FX Forward Curve Settings</w:t>
      </w:r>
      <w:bookmarkEnd w:id="6"/>
    </w:p>
    <w:p w:rsidR="00885DB6" w:rsidRDefault="00E11E87" w:rsidP="00E11E87">
      <w:r>
        <w:br/>
      </w:r>
      <w:r w:rsidR="00885DB6">
        <w:t xml:space="preserve">The FX Forward curve solves for any CSA discount curve using a combination of </w:t>
      </w:r>
      <w:r>
        <w:t>standard</w:t>
      </w:r>
      <w:r w:rsidR="00885DB6">
        <w:t xml:space="preserve"> OIS and Xccy curves</w:t>
      </w:r>
      <w:r>
        <w:t>. MLIB implies the</w:t>
      </w:r>
      <w:r w:rsidR="00885DB6">
        <w:t xml:space="preserve"> </w:t>
      </w:r>
      <w:r>
        <w:t>collateralized</w:t>
      </w:r>
      <w:r w:rsidR="00885DB6">
        <w:t xml:space="preserve"> discount curve using the FX Forward invariance relationship </w:t>
      </w:r>
      <w:r>
        <w:t>such as that in (37)</w:t>
      </w:r>
      <w:r w:rsidR="00885DB6">
        <w:t xml:space="preserve"> solving for the one unknown term.</w:t>
      </w:r>
    </w:p>
    <w:p w:rsidR="00885DB6" w:rsidRDefault="00885DB6" w:rsidP="00E11E87">
      <w:r>
        <w:t>For example to solve for a discount curve</w:t>
      </w:r>
      <w:r w:rsidR="00E11E87">
        <w:t>,</w:t>
      </w:r>
      <w:r>
        <w:t xml:space="preserve"> such as GBP_EURCSA i.e. a GBP discount factor </w:t>
      </w:r>
      <w:r w:rsidR="00E11E87">
        <w:t>adjusted</w:t>
      </w:r>
      <w:r>
        <w:t xml:space="preserve"> for EUR collateral posting</w:t>
      </w:r>
      <w:r w:rsidR="00E11E87">
        <w:t>,</w:t>
      </w:r>
      <w:r>
        <w:t xml:space="preserve"> we have the following FX Forward relationship</w:t>
      </w:r>
    </w:p>
    <w:p w:rsidR="00885DB6" w:rsidRDefault="00885DB6" w:rsidP="00885DB6">
      <w:pPr>
        <w:ind w:left="720" w:firstLine="720"/>
        <w:jc w:val="right"/>
      </w:pPr>
      <w:r w:rsidRPr="00885DB6">
        <w:rPr>
          <w:noProof/>
        </w:rPr>
        <w:drawing>
          <wp:inline distT="0" distB="0" distL="0" distR="0" wp14:anchorId="4B2D083C" wp14:editId="6FB445B1">
            <wp:extent cx="3162742" cy="77163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162742" cy="771633"/>
                    </a:xfrm>
                    <a:prstGeom prst="rect">
                      <a:avLst/>
                    </a:prstGeom>
                  </pic:spPr>
                </pic:pic>
              </a:graphicData>
            </a:graphic>
          </wp:inline>
        </w:drawing>
      </w:r>
      <w:r>
        <w:tab/>
      </w:r>
      <w:r>
        <w:tab/>
      </w:r>
      <w:r>
        <w:tab/>
        <w:t>(37)</w:t>
      </w:r>
    </w:p>
    <w:p w:rsidR="00323649" w:rsidRDefault="00E11E87" w:rsidP="00885DB6">
      <w:r>
        <w:t>r</w:t>
      </w:r>
      <w:r w:rsidR="00885DB6">
        <w:t>e</w:t>
      </w:r>
      <w:r>
        <w:t>-</w:t>
      </w:r>
      <w:r w:rsidR="00885DB6">
        <w:t xml:space="preserve">arranging </w:t>
      </w:r>
      <w:r>
        <w:t xml:space="preserve">this </w:t>
      </w:r>
      <w:r w:rsidR="00885DB6">
        <w:t xml:space="preserve">gives </w:t>
      </w:r>
      <w:r w:rsidR="00885DB6">
        <w:tab/>
      </w:r>
      <w:r w:rsidR="00885DB6" w:rsidRPr="00885DB6">
        <w:rPr>
          <w:noProof/>
        </w:rPr>
        <w:drawing>
          <wp:inline distT="0" distB="0" distL="0" distR="0" wp14:anchorId="68BD53FF" wp14:editId="424C53F3">
            <wp:extent cx="4753639" cy="7144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753639" cy="714475"/>
                    </a:xfrm>
                    <a:prstGeom prst="rect">
                      <a:avLst/>
                    </a:prstGeom>
                  </pic:spPr>
                </pic:pic>
              </a:graphicData>
            </a:graphic>
          </wp:inline>
        </w:drawing>
      </w:r>
      <w:r w:rsidR="00885DB6">
        <w:t xml:space="preserve">     (38)</w:t>
      </w:r>
    </w:p>
    <w:p w:rsidR="00885DB6" w:rsidRDefault="00885DB6" w:rsidP="00885DB6">
      <w:r>
        <w:t>In MLIB we represent (37) as</w:t>
      </w:r>
      <w:r w:rsidR="00D65DDE">
        <w:rPr>
          <w:rStyle w:val="FootnoteReference"/>
        </w:rPr>
        <w:footnoteReference w:id="2"/>
      </w:r>
    </w:p>
    <w:p w:rsidR="00885DB6" w:rsidRDefault="00885DB6" w:rsidP="00885DB6">
      <w:pPr>
        <w:ind w:left="1440" w:firstLine="720"/>
        <w:jc w:val="right"/>
      </w:pPr>
      <w:r w:rsidRPr="00885DB6">
        <w:rPr>
          <w:noProof/>
        </w:rPr>
        <w:drawing>
          <wp:inline distT="0" distB="0" distL="0" distR="0" wp14:anchorId="66AA3FD7" wp14:editId="2C600535">
            <wp:extent cx="2191056" cy="409632"/>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191056" cy="409632"/>
                    </a:xfrm>
                    <a:prstGeom prst="rect">
                      <a:avLst/>
                    </a:prstGeom>
                  </pic:spPr>
                </pic:pic>
              </a:graphicData>
            </a:graphic>
          </wp:inline>
        </w:drawing>
      </w:r>
      <w:r>
        <w:tab/>
      </w:r>
      <w:r>
        <w:tab/>
      </w:r>
      <w:r>
        <w:tab/>
      </w:r>
      <w:r>
        <w:tab/>
        <w:t>(39)</w:t>
      </w:r>
    </w:p>
    <w:p w:rsidR="00885DB6" w:rsidRDefault="00885DB6" w:rsidP="00885DB6">
      <w:r>
        <w:t xml:space="preserve">and likewise (38) </w:t>
      </w:r>
      <w:r w:rsidR="00E11E87">
        <w:t xml:space="preserve">is represented </w:t>
      </w:r>
      <w:r>
        <w:t>as</w:t>
      </w:r>
    </w:p>
    <w:p w:rsidR="00885DB6" w:rsidRDefault="00885DB6" w:rsidP="00885DB6">
      <w:pPr>
        <w:ind w:left="1440" w:firstLine="720"/>
        <w:jc w:val="right"/>
      </w:pPr>
      <w:r w:rsidRPr="00885DB6">
        <w:rPr>
          <w:noProof/>
        </w:rPr>
        <w:drawing>
          <wp:inline distT="0" distB="0" distL="0" distR="0" wp14:anchorId="1E0534FD" wp14:editId="48CE8A87">
            <wp:extent cx="3210373" cy="466790"/>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210373" cy="466790"/>
                    </a:xfrm>
                    <a:prstGeom prst="rect">
                      <a:avLst/>
                    </a:prstGeom>
                  </pic:spPr>
                </pic:pic>
              </a:graphicData>
            </a:graphic>
          </wp:inline>
        </w:drawing>
      </w:r>
      <w:r>
        <w:tab/>
        <w:t xml:space="preserve">        (40)</w:t>
      </w:r>
    </w:p>
    <w:p w:rsidR="00E11E87" w:rsidRDefault="00E11E87" w:rsidP="00885DB6">
      <w:pPr>
        <w:ind w:left="1440" w:firstLine="720"/>
        <w:jc w:val="right"/>
      </w:pPr>
    </w:p>
    <w:p w:rsidR="00727269" w:rsidRDefault="00727269" w:rsidP="00727269">
      <w:r w:rsidRPr="00727269">
        <w:t xml:space="preserve">In MLIB we set-up the FX Forward Curve to </w:t>
      </w:r>
      <w:r>
        <w:t>represent equation (40) as shown in table 2.</w:t>
      </w:r>
    </w:p>
    <w:p w:rsidR="0083575E" w:rsidRPr="0083575E" w:rsidRDefault="00727269" w:rsidP="00727269">
      <w:pPr>
        <w:ind w:left="720"/>
        <w:rPr>
          <w:b/>
        </w:rPr>
      </w:pPr>
      <w:r>
        <w:rPr>
          <w:b/>
        </w:rPr>
        <w:br/>
      </w:r>
      <w:r w:rsidR="0083575E">
        <w:rPr>
          <w:b/>
        </w:rPr>
        <w:t xml:space="preserve"> </w:t>
      </w:r>
      <w:r w:rsidR="0083575E" w:rsidRPr="0083575E">
        <w:rPr>
          <w:b/>
        </w:rPr>
        <w:t xml:space="preserve">Table 2: </w:t>
      </w:r>
      <w:r w:rsidR="0083575E">
        <w:rPr>
          <w:b/>
        </w:rPr>
        <w:tab/>
      </w:r>
      <w:r w:rsidR="0083575E" w:rsidRPr="0083575E">
        <w:rPr>
          <w:b/>
        </w:rPr>
        <w:t>FX Forward Constant Settings for GBP_EURCSA</w:t>
      </w:r>
    </w:p>
    <w:p w:rsidR="0083575E" w:rsidRDefault="0083575E" w:rsidP="0083575E">
      <w:pPr>
        <w:ind w:firstLine="720"/>
      </w:pPr>
      <w:r w:rsidRPr="0083575E">
        <w:rPr>
          <w:noProof/>
        </w:rPr>
        <w:drawing>
          <wp:inline distT="0" distB="0" distL="0" distR="0" wp14:anchorId="33E5D58F" wp14:editId="621E0A3F">
            <wp:extent cx="4658375" cy="1571844"/>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658375" cy="1571844"/>
                    </a:xfrm>
                    <a:prstGeom prst="rect">
                      <a:avLst/>
                    </a:prstGeom>
                  </pic:spPr>
                </pic:pic>
              </a:graphicData>
            </a:graphic>
          </wp:inline>
        </w:drawing>
      </w:r>
    </w:p>
    <w:p w:rsidR="0083575E" w:rsidRDefault="00727269" w:rsidP="00E11E87">
      <w:pPr>
        <w:jc w:val="both"/>
      </w:pPr>
      <w:r>
        <w:t xml:space="preserve">However it is perhaps easier to consider the settings in table 2 as a representation of equation (39), </w:t>
      </w:r>
      <w:r w:rsidR="00E11E87">
        <w:t xml:space="preserve">where the target parameter specifies </w:t>
      </w:r>
      <w:r>
        <w:t>what we are solving for. In this case we solve for the</w:t>
      </w:r>
      <w:r w:rsidR="00E11E87">
        <w:t xml:space="preserve"> Leg1 discount factor i.e. GBPDF_EURCSA and therefore the </w:t>
      </w:r>
      <w:r>
        <w:t>leg1 discount term</w:t>
      </w:r>
      <w:r w:rsidR="00E11E87">
        <w:t xml:space="preserve"> </w:t>
      </w:r>
      <w:r>
        <w:t xml:space="preserve">specified i.e. </w:t>
      </w:r>
      <w:r w:rsidR="00E11E87">
        <w:t xml:space="preserve">GBPYC:OIS is treated as the initial guess </w:t>
      </w:r>
      <w:r>
        <w:t>for</w:t>
      </w:r>
      <w:r w:rsidR="00E11E87">
        <w:t xml:space="preserve"> the analytics solver.</w:t>
      </w:r>
    </w:p>
    <w:p w:rsidR="00323649" w:rsidRPr="007131AE" w:rsidRDefault="00727269" w:rsidP="002875B0">
      <w:pPr>
        <w:jc w:val="both"/>
        <w:rPr>
          <w:rFonts w:cs="Arial"/>
        </w:rPr>
      </w:pPr>
      <w:r>
        <w:t>Please note that if we invert equation (39) we achieve the same results, since this mathematically equivalent.</w:t>
      </w:r>
    </w:p>
    <w:sectPr w:rsidR="00323649" w:rsidRPr="007131AE" w:rsidSect="00AC50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6759" w:rsidRDefault="00236759" w:rsidP="00C54C8D">
      <w:pPr>
        <w:spacing w:after="0"/>
      </w:pPr>
      <w:r>
        <w:separator/>
      </w:r>
    </w:p>
  </w:endnote>
  <w:endnote w:type="continuationSeparator" w:id="0">
    <w:p w:rsidR="00236759" w:rsidRDefault="00236759" w:rsidP="00C54C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NeueLT Std Lt">
    <w:panose1 w:val="00000000000000000000"/>
    <w:charset w:val="00"/>
    <w:family w:val="swiss"/>
    <w:notTrueType/>
    <w:pitch w:val="variable"/>
    <w:sig w:usb0="800000AF" w:usb1="4000204A"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6759" w:rsidRDefault="00236759" w:rsidP="00C54C8D">
      <w:pPr>
        <w:spacing w:after="0"/>
      </w:pPr>
      <w:r>
        <w:separator/>
      </w:r>
    </w:p>
  </w:footnote>
  <w:footnote w:type="continuationSeparator" w:id="0">
    <w:p w:rsidR="00236759" w:rsidRDefault="00236759" w:rsidP="00C54C8D">
      <w:pPr>
        <w:spacing w:after="0"/>
      </w:pPr>
      <w:r>
        <w:continuationSeparator/>
      </w:r>
    </w:p>
  </w:footnote>
  <w:footnote w:id="1">
    <w:p w:rsidR="001C2544" w:rsidRDefault="001C2544">
      <w:pPr>
        <w:pStyle w:val="FootnoteText"/>
      </w:pPr>
      <w:r>
        <w:rPr>
          <w:rStyle w:val="FootnoteReference"/>
        </w:rPr>
        <w:footnoteRef/>
      </w:r>
      <w:r>
        <w:t xml:space="preserve"> or log of spreads added on top of the base curve</w:t>
      </w:r>
    </w:p>
  </w:footnote>
  <w:footnote w:id="2">
    <w:p w:rsidR="00D65DDE" w:rsidRDefault="00D65DDE">
      <w:pPr>
        <w:pStyle w:val="FootnoteText"/>
      </w:pPr>
      <w:r>
        <w:rPr>
          <w:rStyle w:val="FootnoteReference"/>
        </w:rPr>
        <w:footnoteRef/>
      </w:r>
      <w:r>
        <w:t xml:space="preserve"> Note that inverting this expression yields the same result.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A0EB43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C9E99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B4A58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C6443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D02E9A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8004A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C0290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F0C64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6A48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22529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72D62"/>
    <w:multiLevelType w:val="hybridMultilevel"/>
    <w:tmpl w:val="6AD85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6004F17"/>
    <w:multiLevelType w:val="multilevel"/>
    <w:tmpl w:val="552E51C4"/>
    <w:styleLink w:val="StyleOutlinenumberedLeft0pxHanging063cm"/>
    <w:lvl w:ilvl="0">
      <w:start w:val="1"/>
      <w:numFmt w:val="decimal"/>
      <w:lvlText w:val="%1."/>
      <w:lvlJc w:val="left"/>
      <w:pPr>
        <w:ind w:left="425" w:hanging="425"/>
      </w:pPr>
      <w:rPr>
        <w:rFonts w:hint="default"/>
        <w:color w:val="5A5A5A"/>
      </w:rPr>
    </w:lvl>
    <w:lvl w:ilvl="1">
      <w:start w:val="1"/>
      <w:numFmt w:val="decimal"/>
      <w:lvlText w:val="%1.%2."/>
      <w:lvlJc w:val="left"/>
      <w:pPr>
        <w:ind w:left="850" w:hanging="425"/>
      </w:pPr>
      <w:rPr>
        <w:rFonts w:hint="default"/>
      </w:rPr>
    </w:lvl>
    <w:lvl w:ilvl="2">
      <w:start w:val="1"/>
      <w:numFmt w:val="decimal"/>
      <w:lvlText w:val="%1.%2.%3."/>
      <w:lvlJc w:val="left"/>
      <w:pPr>
        <w:ind w:left="1275" w:hanging="425"/>
      </w:pPr>
      <w:rPr>
        <w:rFonts w:hint="default"/>
      </w:rPr>
    </w:lvl>
    <w:lvl w:ilvl="3">
      <w:start w:val="1"/>
      <w:numFmt w:val="decimal"/>
      <w:lvlText w:val="%1.%2.%3.%4."/>
      <w:lvlJc w:val="left"/>
      <w:pPr>
        <w:ind w:left="1700" w:hanging="425"/>
      </w:pPr>
      <w:rPr>
        <w:rFonts w:hint="default"/>
      </w:rPr>
    </w:lvl>
    <w:lvl w:ilvl="4">
      <w:start w:val="1"/>
      <w:numFmt w:val="decimal"/>
      <w:lvlText w:val="%1.%2.%3.%4.%5."/>
      <w:lvlJc w:val="left"/>
      <w:pPr>
        <w:ind w:left="2125" w:hanging="425"/>
      </w:pPr>
      <w:rPr>
        <w:rFonts w:hint="default"/>
      </w:rPr>
    </w:lvl>
    <w:lvl w:ilvl="5">
      <w:start w:val="1"/>
      <w:numFmt w:val="decimal"/>
      <w:lvlText w:val="%1.%2.%3.%4.%5.%6."/>
      <w:lvlJc w:val="left"/>
      <w:pPr>
        <w:ind w:left="2550" w:hanging="425"/>
      </w:pPr>
      <w:rPr>
        <w:rFonts w:hint="default"/>
      </w:rPr>
    </w:lvl>
    <w:lvl w:ilvl="6">
      <w:start w:val="1"/>
      <w:numFmt w:val="decimal"/>
      <w:lvlText w:val="%1.%2.%3.%4.%5.%6.%7."/>
      <w:lvlJc w:val="left"/>
      <w:pPr>
        <w:ind w:left="2975" w:hanging="425"/>
      </w:pPr>
      <w:rPr>
        <w:rFonts w:hint="default"/>
      </w:rPr>
    </w:lvl>
    <w:lvl w:ilvl="7">
      <w:start w:val="1"/>
      <w:numFmt w:val="decimal"/>
      <w:lvlText w:val="%1.%2.%3.%4.%5.%6.%7.%8."/>
      <w:lvlJc w:val="left"/>
      <w:pPr>
        <w:ind w:left="3400" w:hanging="425"/>
      </w:pPr>
      <w:rPr>
        <w:rFonts w:hint="default"/>
      </w:rPr>
    </w:lvl>
    <w:lvl w:ilvl="8">
      <w:start w:val="1"/>
      <w:numFmt w:val="decimal"/>
      <w:lvlText w:val="%1.%2.%3.%4.%5.%6.%7.%8.%9."/>
      <w:lvlJc w:val="left"/>
      <w:pPr>
        <w:ind w:left="3825" w:hanging="425"/>
      </w:pPr>
      <w:rPr>
        <w:rFonts w:hint="default"/>
      </w:rPr>
    </w:lvl>
  </w:abstractNum>
  <w:abstractNum w:abstractNumId="12" w15:restartNumberingAfterBreak="0">
    <w:nsid w:val="151B72A4"/>
    <w:multiLevelType w:val="hybridMultilevel"/>
    <w:tmpl w:val="564E7A08"/>
    <w:lvl w:ilvl="0" w:tplc="C21428B0">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3" w15:restartNumberingAfterBreak="0">
    <w:nsid w:val="15337FA9"/>
    <w:multiLevelType w:val="multilevel"/>
    <w:tmpl w:val="552E51C4"/>
    <w:numStyleLink w:val="StyleOutlinenumberedLeft0pxHanging063cm"/>
  </w:abstractNum>
  <w:abstractNum w:abstractNumId="14" w15:restartNumberingAfterBreak="0">
    <w:nsid w:val="15A05E22"/>
    <w:multiLevelType w:val="hybridMultilevel"/>
    <w:tmpl w:val="DE46B73C"/>
    <w:lvl w:ilvl="0" w:tplc="07B06FE4">
      <w:start w:val="1"/>
      <w:numFmt w:val="bullet"/>
      <w:pStyle w:val="BulletLevel1"/>
      <w:lvlText w:val=""/>
      <w:lvlJc w:val="left"/>
      <w:pPr>
        <w:ind w:left="72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FF2941"/>
    <w:multiLevelType w:val="multilevel"/>
    <w:tmpl w:val="4710A74E"/>
    <w:lvl w:ilvl="0">
      <w:start w:val="1"/>
      <w:numFmt w:val="decimal"/>
      <w:lvlText w:val="%1."/>
      <w:lvlJc w:val="left"/>
      <w:pPr>
        <w:ind w:left="284" w:hanging="284"/>
      </w:pPr>
      <w:rPr>
        <w:rFonts w:ascii="HelveticaNeueLT Std" w:hAnsi="HelveticaNeueLT Std" w:hint="default"/>
        <w:b w:val="0"/>
        <w:i w:val="0"/>
        <w:caps w:val="0"/>
        <w:strike w:val="0"/>
        <w:dstrike w:val="0"/>
        <w:vanish w:val="0"/>
        <w:sz w:val="22"/>
        <w:vertAlign w:val="baseline"/>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6" w15:restartNumberingAfterBreak="0">
    <w:nsid w:val="259F6DF9"/>
    <w:multiLevelType w:val="hybridMultilevel"/>
    <w:tmpl w:val="EF621484"/>
    <w:lvl w:ilvl="0" w:tplc="672EB638">
      <w:start w:val="1"/>
      <w:numFmt w:val="bullet"/>
      <w:pStyle w:val="BulletLevel5"/>
      <w:lvlText w:val=""/>
      <w:lvlJc w:val="left"/>
      <w:pPr>
        <w:ind w:left="720" w:hanging="360"/>
      </w:pPr>
      <w:rPr>
        <w:rFonts w:ascii="Symbol" w:hAnsi="Symbol" w:hint="default"/>
        <w:caps w:val="0"/>
        <w:strike w:val="0"/>
        <w:dstrike w:val="0"/>
        <w:vanish w:val="0"/>
        <w:color w:val="5096C8" w:themeColor="accent1"/>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98812E7"/>
    <w:multiLevelType w:val="hybridMultilevel"/>
    <w:tmpl w:val="BE206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F967D9"/>
    <w:multiLevelType w:val="multilevel"/>
    <w:tmpl w:val="4710A74E"/>
    <w:numStyleLink w:val="StyleOutlinenumberedHelveticaNeueLTStdLeft0pxHanging"/>
  </w:abstractNum>
  <w:abstractNum w:abstractNumId="19" w15:restartNumberingAfterBreak="0">
    <w:nsid w:val="2FC30DA2"/>
    <w:multiLevelType w:val="hybridMultilevel"/>
    <w:tmpl w:val="E64EEEDC"/>
    <w:lvl w:ilvl="0" w:tplc="850C914C">
      <w:start w:val="1"/>
      <w:numFmt w:val="bullet"/>
      <w:lvlText w:val="-"/>
      <w:lvlJc w:val="left"/>
      <w:pPr>
        <w:ind w:left="720" w:hanging="360"/>
      </w:pPr>
      <w:rPr>
        <w:rFonts w:ascii="Arial" w:hAnsi="Aria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2B50C3B"/>
    <w:multiLevelType w:val="hybridMultilevel"/>
    <w:tmpl w:val="DC960CAC"/>
    <w:lvl w:ilvl="0" w:tplc="0809000F">
      <w:start w:val="1"/>
      <w:numFmt w:val="decimal"/>
      <w:lvlText w:val="%1."/>
      <w:lvlJc w:val="left"/>
      <w:pPr>
        <w:ind w:left="1140" w:hanging="360"/>
      </w:p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21" w15:restartNumberingAfterBreak="0">
    <w:nsid w:val="33337327"/>
    <w:multiLevelType w:val="hybridMultilevel"/>
    <w:tmpl w:val="242049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7E805C5"/>
    <w:multiLevelType w:val="hybridMultilevel"/>
    <w:tmpl w:val="25906F6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A673584"/>
    <w:multiLevelType w:val="hybridMultilevel"/>
    <w:tmpl w:val="831C6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C467C24"/>
    <w:multiLevelType w:val="hybridMultilevel"/>
    <w:tmpl w:val="7D56D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3264FB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86626B7"/>
    <w:multiLevelType w:val="multilevel"/>
    <w:tmpl w:val="D55A74D6"/>
    <w:numStyleLink w:val="StyleOutlinenumberedLeft0pxHanging063cm1"/>
  </w:abstractNum>
  <w:abstractNum w:abstractNumId="27" w15:restartNumberingAfterBreak="0">
    <w:nsid w:val="4C077488"/>
    <w:multiLevelType w:val="hybridMultilevel"/>
    <w:tmpl w:val="C598D704"/>
    <w:lvl w:ilvl="0" w:tplc="06207686">
      <w:start w:val="1"/>
      <w:numFmt w:val="bullet"/>
      <w:lvlText w:val=""/>
      <w:lvlJc w:val="left"/>
      <w:pPr>
        <w:ind w:left="72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E9860BF"/>
    <w:multiLevelType w:val="hybridMultilevel"/>
    <w:tmpl w:val="EFA42E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4E1714F"/>
    <w:multiLevelType w:val="hybridMultilevel"/>
    <w:tmpl w:val="50F2A336"/>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5F019C9"/>
    <w:multiLevelType w:val="hybridMultilevel"/>
    <w:tmpl w:val="5560C462"/>
    <w:lvl w:ilvl="0" w:tplc="7708DF6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6A95F1C"/>
    <w:multiLevelType w:val="multilevel"/>
    <w:tmpl w:val="D55A74D6"/>
    <w:styleLink w:val="StyleOutlinenumberedLeft0pxHanging063cm1"/>
    <w:lvl w:ilvl="0">
      <w:start w:val="1"/>
      <w:numFmt w:val="decimal"/>
      <w:lvlText w:val="%1."/>
      <w:lvlJc w:val="left"/>
      <w:pPr>
        <w:ind w:left="567" w:hanging="567"/>
      </w:pPr>
      <w:rPr>
        <w:rFonts w:hint="default"/>
        <w:color w:val="5A5A5A"/>
      </w:rPr>
    </w:lvl>
    <w:lvl w:ilvl="1">
      <w:start w:val="1"/>
      <w:numFmt w:val="decimal"/>
      <w:lvlText w:val="%1.%2."/>
      <w:lvlJc w:val="left"/>
      <w:pPr>
        <w:ind w:left="1134" w:hanging="567"/>
      </w:pPr>
      <w:rPr>
        <w:rFonts w:hint="default"/>
      </w:rPr>
    </w:lvl>
    <w:lvl w:ilvl="2">
      <w:start w:val="1"/>
      <w:numFmt w:val="decimal"/>
      <w:lvlText w:val="%1.%2.%3."/>
      <w:lvlJc w:val="left"/>
      <w:pPr>
        <w:ind w:left="1701" w:hanging="567"/>
      </w:pPr>
      <w:rPr>
        <w:rFonts w:hint="default"/>
      </w:rPr>
    </w:lvl>
    <w:lvl w:ilvl="3">
      <w:start w:val="1"/>
      <w:numFmt w:val="decimal"/>
      <w:lvlText w:val="%1.%2.%3.%4."/>
      <w:lvlJc w:val="left"/>
      <w:pPr>
        <w:ind w:left="2268" w:hanging="567"/>
      </w:pPr>
      <w:rPr>
        <w:rFonts w:hint="default"/>
      </w:rPr>
    </w:lvl>
    <w:lvl w:ilvl="4">
      <w:start w:val="1"/>
      <w:numFmt w:val="decimal"/>
      <w:lvlText w:val="%1.%2.%3.%4.%5."/>
      <w:lvlJc w:val="left"/>
      <w:pPr>
        <w:ind w:left="2835" w:hanging="567"/>
      </w:pPr>
      <w:rPr>
        <w:rFonts w:hint="default"/>
      </w:rPr>
    </w:lvl>
    <w:lvl w:ilvl="5">
      <w:start w:val="1"/>
      <w:numFmt w:val="decimal"/>
      <w:lvlText w:val="%1.%2.%3.%4.%5.%6."/>
      <w:lvlJc w:val="left"/>
      <w:pPr>
        <w:ind w:left="3402" w:hanging="567"/>
      </w:pPr>
      <w:rPr>
        <w:rFonts w:hint="default"/>
      </w:rPr>
    </w:lvl>
    <w:lvl w:ilvl="6">
      <w:start w:val="1"/>
      <w:numFmt w:val="decimal"/>
      <w:lvlText w:val="%1.%2.%3.%4.%5.%6.%7."/>
      <w:lvlJc w:val="left"/>
      <w:pPr>
        <w:ind w:left="3969" w:hanging="567"/>
      </w:pPr>
      <w:rPr>
        <w:rFonts w:hint="default"/>
      </w:rPr>
    </w:lvl>
    <w:lvl w:ilvl="7">
      <w:start w:val="1"/>
      <w:numFmt w:val="decimal"/>
      <w:lvlText w:val="%1.%2.%3.%4.%5.%6.%7.%8."/>
      <w:lvlJc w:val="left"/>
      <w:pPr>
        <w:ind w:left="4536" w:hanging="567"/>
      </w:pPr>
      <w:rPr>
        <w:rFonts w:hint="default"/>
      </w:rPr>
    </w:lvl>
    <w:lvl w:ilvl="8">
      <w:start w:val="1"/>
      <w:numFmt w:val="decimal"/>
      <w:lvlText w:val="%1.%2.%3.%4.%5.%6.%7.%8.%9."/>
      <w:lvlJc w:val="left"/>
      <w:pPr>
        <w:ind w:left="5103" w:hanging="567"/>
      </w:pPr>
      <w:rPr>
        <w:rFonts w:hint="default"/>
      </w:rPr>
    </w:lvl>
  </w:abstractNum>
  <w:abstractNum w:abstractNumId="32" w15:restartNumberingAfterBreak="0">
    <w:nsid w:val="59CB7F0C"/>
    <w:multiLevelType w:val="hybridMultilevel"/>
    <w:tmpl w:val="EFA42E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A2B7371"/>
    <w:multiLevelType w:val="hybridMultilevel"/>
    <w:tmpl w:val="0192AE7E"/>
    <w:lvl w:ilvl="0" w:tplc="D67CF3D0">
      <w:start w:val="1"/>
      <w:numFmt w:val="bullet"/>
      <w:lvlText w:val=""/>
      <w:lvlJc w:val="left"/>
      <w:pPr>
        <w:ind w:left="720" w:hanging="360"/>
      </w:pPr>
      <w:rPr>
        <w:rFonts w:ascii="Symbol" w:hAnsi="Symbol" w:hint="default"/>
        <w:caps w:val="0"/>
        <w:strike w:val="0"/>
        <w:dstrike w:val="0"/>
        <w:vanish w:val="0"/>
        <w:color w:val="5096C8" w:themeColor="accent1"/>
        <w:vertAlign w:val="baseline"/>
      </w:rPr>
    </w:lvl>
    <w:lvl w:ilvl="1" w:tplc="290C36A8">
      <w:start w:val="1"/>
      <w:numFmt w:val="bullet"/>
      <w:lvlText w:val="–"/>
      <w:lvlJc w:val="left"/>
      <w:pPr>
        <w:ind w:left="1440" w:hanging="360"/>
      </w:pPr>
      <w:rPr>
        <w:rFonts w:ascii="Arial" w:hAnsi="Arial" w:hint="default"/>
        <w:caps w:val="0"/>
        <w:strike w:val="0"/>
        <w:dstrike w:val="0"/>
        <w:vanish w:val="0"/>
        <w:color w:val="5096C8" w:themeColor="accent1"/>
        <w:vertAlign w:val="baseline"/>
      </w:rPr>
    </w:lvl>
    <w:lvl w:ilvl="2" w:tplc="06207686">
      <w:start w:val="1"/>
      <w:numFmt w:val="bullet"/>
      <w:lvlText w:val=""/>
      <w:lvlJc w:val="left"/>
      <w:pPr>
        <w:ind w:left="2160" w:hanging="360"/>
      </w:pPr>
      <w:rPr>
        <w:rFonts w:ascii="Symbol" w:hAnsi="Symbol" w:hint="default"/>
        <w:caps w:val="0"/>
        <w:strike w:val="0"/>
        <w:dstrike w:val="0"/>
        <w:vanish w:val="0"/>
        <w:color w:val="5096C8" w:themeColor="accent1"/>
        <w:vertAlign w:val="baseline"/>
      </w:rPr>
    </w:lvl>
    <w:lvl w:ilvl="3" w:tplc="290C36A8">
      <w:start w:val="1"/>
      <w:numFmt w:val="bullet"/>
      <w:lvlText w:val="–"/>
      <w:lvlJc w:val="left"/>
      <w:pPr>
        <w:ind w:left="2880" w:hanging="360"/>
      </w:pPr>
      <w:rPr>
        <w:rFonts w:ascii="Arial" w:hAnsi="Arial" w:hint="default"/>
        <w:caps w:val="0"/>
        <w:strike w:val="0"/>
        <w:dstrike w:val="0"/>
        <w:vanish w:val="0"/>
        <w:color w:val="5096C8" w:themeColor="accent1"/>
        <w:vertAlign w:val="baseline"/>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A621A2B"/>
    <w:multiLevelType w:val="hybridMultilevel"/>
    <w:tmpl w:val="DA6CF9A2"/>
    <w:lvl w:ilvl="0" w:tplc="615C6D26">
      <w:start w:val="1"/>
      <w:numFmt w:val="bullet"/>
      <w:pStyle w:val="BulletLevel4"/>
      <w:lvlText w:val="–"/>
      <w:lvlJc w:val="left"/>
      <w:pPr>
        <w:ind w:left="720" w:hanging="360"/>
      </w:pPr>
      <w:rPr>
        <w:rFonts w:ascii="Arial" w:hAnsi="Arial" w:hint="default"/>
        <w:caps w:val="0"/>
        <w:strike w:val="0"/>
        <w:dstrike w:val="0"/>
        <w:vanish w:val="0"/>
        <w:color w:val="5096C8" w:themeColor="accent1"/>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04A3519"/>
    <w:multiLevelType w:val="multilevel"/>
    <w:tmpl w:val="4710A74E"/>
    <w:styleLink w:val="StyleOutlinenumberedHelveticaNeueLTStdLeft0pxHanging"/>
    <w:lvl w:ilvl="0">
      <w:start w:val="1"/>
      <w:numFmt w:val="decimal"/>
      <w:lvlText w:val="%1."/>
      <w:lvlJc w:val="left"/>
      <w:pPr>
        <w:ind w:left="284" w:hanging="284"/>
      </w:pPr>
      <w:rPr>
        <w:rFonts w:ascii="HelveticaNeueLT Std Lt" w:hAnsi="HelveticaNeueLT Std Lt"/>
        <w:b w:val="0"/>
        <w:i w:val="0"/>
        <w:caps w:val="0"/>
        <w:smallCaps w:val="0"/>
        <w:strike w:val="0"/>
        <w:dstrike w:val="0"/>
        <w:vanish w:val="0"/>
        <w:color w:val="5A5A5A"/>
        <w:vertAlign w:val="baseline"/>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36" w15:restartNumberingAfterBreak="0">
    <w:nsid w:val="68EB589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9A05D6F"/>
    <w:multiLevelType w:val="hybridMultilevel"/>
    <w:tmpl w:val="36F00524"/>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080" w:hanging="360"/>
      </w:pPr>
      <w:rPr>
        <w:rFonts w:ascii="Courier New" w:hAnsi="Courier New" w:cs="Courier New" w:hint="default"/>
      </w:rPr>
    </w:lvl>
    <w:lvl w:ilvl="2" w:tplc="94AABD40">
      <w:start w:val="1"/>
      <w:numFmt w:val="bullet"/>
      <w:pStyle w:val="BulletLevel3"/>
      <w:lvlText w:val=""/>
      <w:lvlJc w:val="left"/>
      <w:pPr>
        <w:ind w:left="1800" w:hanging="360"/>
      </w:pPr>
      <w:rPr>
        <w:rFonts w:ascii="Symbol" w:hAnsi="Symbol" w:hint="default"/>
        <w:caps w:val="0"/>
        <w:strike w:val="0"/>
        <w:dstrike w:val="0"/>
        <w:vanish w:val="0"/>
        <w:color w:val="5096C8" w:themeColor="accent1"/>
        <w:vertAlign w:val="baseline"/>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75980D86"/>
    <w:multiLevelType w:val="hybridMultilevel"/>
    <w:tmpl w:val="EE20E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76C31FB"/>
    <w:multiLevelType w:val="hybridMultilevel"/>
    <w:tmpl w:val="0B4EFA58"/>
    <w:lvl w:ilvl="0" w:tplc="08090017">
      <w:start w:val="1"/>
      <w:numFmt w:val="lowerLetter"/>
      <w:lvlText w:val="%1)"/>
      <w:lvlJc w:val="left"/>
      <w:pPr>
        <w:ind w:left="1140" w:hanging="360"/>
      </w:p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40" w15:restartNumberingAfterBreak="0">
    <w:nsid w:val="7A3B706A"/>
    <w:multiLevelType w:val="hybridMultilevel"/>
    <w:tmpl w:val="A5AC2874"/>
    <w:lvl w:ilvl="0" w:tplc="0809000F">
      <w:start w:val="1"/>
      <w:numFmt w:val="decimal"/>
      <w:lvlText w:val="%1."/>
      <w:lvlJc w:val="left"/>
      <w:pPr>
        <w:ind w:left="777" w:hanging="360"/>
      </w:pPr>
    </w:lvl>
    <w:lvl w:ilvl="1" w:tplc="08090019" w:tentative="1">
      <w:start w:val="1"/>
      <w:numFmt w:val="lowerLetter"/>
      <w:lvlText w:val="%2."/>
      <w:lvlJc w:val="left"/>
      <w:pPr>
        <w:ind w:left="1497" w:hanging="360"/>
      </w:pPr>
    </w:lvl>
    <w:lvl w:ilvl="2" w:tplc="0809001B" w:tentative="1">
      <w:start w:val="1"/>
      <w:numFmt w:val="lowerRoman"/>
      <w:lvlText w:val="%3."/>
      <w:lvlJc w:val="right"/>
      <w:pPr>
        <w:ind w:left="2217" w:hanging="180"/>
      </w:pPr>
    </w:lvl>
    <w:lvl w:ilvl="3" w:tplc="0809000F" w:tentative="1">
      <w:start w:val="1"/>
      <w:numFmt w:val="decimal"/>
      <w:lvlText w:val="%4."/>
      <w:lvlJc w:val="left"/>
      <w:pPr>
        <w:ind w:left="2937" w:hanging="360"/>
      </w:pPr>
    </w:lvl>
    <w:lvl w:ilvl="4" w:tplc="08090019" w:tentative="1">
      <w:start w:val="1"/>
      <w:numFmt w:val="lowerLetter"/>
      <w:lvlText w:val="%5."/>
      <w:lvlJc w:val="left"/>
      <w:pPr>
        <w:ind w:left="3657" w:hanging="360"/>
      </w:pPr>
    </w:lvl>
    <w:lvl w:ilvl="5" w:tplc="0809001B" w:tentative="1">
      <w:start w:val="1"/>
      <w:numFmt w:val="lowerRoman"/>
      <w:lvlText w:val="%6."/>
      <w:lvlJc w:val="right"/>
      <w:pPr>
        <w:ind w:left="4377" w:hanging="180"/>
      </w:pPr>
    </w:lvl>
    <w:lvl w:ilvl="6" w:tplc="0809000F" w:tentative="1">
      <w:start w:val="1"/>
      <w:numFmt w:val="decimal"/>
      <w:lvlText w:val="%7."/>
      <w:lvlJc w:val="left"/>
      <w:pPr>
        <w:ind w:left="5097" w:hanging="360"/>
      </w:pPr>
    </w:lvl>
    <w:lvl w:ilvl="7" w:tplc="08090019" w:tentative="1">
      <w:start w:val="1"/>
      <w:numFmt w:val="lowerLetter"/>
      <w:lvlText w:val="%8."/>
      <w:lvlJc w:val="left"/>
      <w:pPr>
        <w:ind w:left="5817" w:hanging="360"/>
      </w:pPr>
    </w:lvl>
    <w:lvl w:ilvl="8" w:tplc="0809001B" w:tentative="1">
      <w:start w:val="1"/>
      <w:numFmt w:val="lowerRoman"/>
      <w:lvlText w:val="%9."/>
      <w:lvlJc w:val="right"/>
      <w:pPr>
        <w:ind w:left="6537" w:hanging="180"/>
      </w:pPr>
    </w:lvl>
  </w:abstractNum>
  <w:abstractNum w:abstractNumId="41" w15:restartNumberingAfterBreak="0">
    <w:nsid w:val="7DA3259B"/>
    <w:multiLevelType w:val="hybridMultilevel"/>
    <w:tmpl w:val="A4A62100"/>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7C90048C">
      <w:start w:val="1"/>
      <w:numFmt w:val="bullet"/>
      <w:pStyle w:val="BulletLevel2"/>
      <w:lvlText w:val="–"/>
      <w:lvlJc w:val="left"/>
      <w:pPr>
        <w:ind w:left="1080" w:hanging="360"/>
      </w:pPr>
      <w:rPr>
        <w:rFonts w:ascii="Arial" w:hAnsi="Arial" w:hint="default"/>
        <w:caps w:val="0"/>
        <w:strike w:val="0"/>
        <w:dstrike w:val="0"/>
        <w:vanish w:val="0"/>
        <w:color w:val="5096C8" w:themeColor="accent1"/>
        <w:vertAlign w:val="baseline"/>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7F1770BE"/>
    <w:multiLevelType w:val="hybridMultilevel"/>
    <w:tmpl w:val="FA1472CA"/>
    <w:lvl w:ilvl="0" w:tplc="290C36A8">
      <w:start w:val="1"/>
      <w:numFmt w:val="bullet"/>
      <w:lvlText w:val="–"/>
      <w:lvlJc w:val="left"/>
      <w:pPr>
        <w:ind w:left="1286" w:hanging="360"/>
      </w:pPr>
      <w:rPr>
        <w:rFonts w:ascii="Arial" w:hAnsi="Arial" w:hint="default"/>
        <w:caps w:val="0"/>
        <w:strike w:val="0"/>
        <w:dstrike w:val="0"/>
        <w:vanish w:val="0"/>
        <w:color w:val="5096C8" w:themeColor="accent1"/>
        <w:vertAlign w:val="baseline"/>
      </w:rPr>
    </w:lvl>
    <w:lvl w:ilvl="1" w:tplc="08090003">
      <w:start w:val="1"/>
      <w:numFmt w:val="bullet"/>
      <w:lvlText w:val="o"/>
      <w:lvlJc w:val="left"/>
      <w:pPr>
        <w:ind w:left="2006" w:hanging="360"/>
      </w:pPr>
      <w:rPr>
        <w:rFonts w:ascii="Courier New" w:hAnsi="Courier New" w:cs="Courier New" w:hint="default"/>
      </w:rPr>
    </w:lvl>
    <w:lvl w:ilvl="2" w:tplc="08090005" w:tentative="1">
      <w:start w:val="1"/>
      <w:numFmt w:val="bullet"/>
      <w:lvlText w:val=""/>
      <w:lvlJc w:val="left"/>
      <w:pPr>
        <w:ind w:left="2726" w:hanging="360"/>
      </w:pPr>
      <w:rPr>
        <w:rFonts w:ascii="Wingdings" w:hAnsi="Wingdings" w:hint="default"/>
      </w:rPr>
    </w:lvl>
    <w:lvl w:ilvl="3" w:tplc="08090001" w:tentative="1">
      <w:start w:val="1"/>
      <w:numFmt w:val="bullet"/>
      <w:lvlText w:val=""/>
      <w:lvlJc w:val="left"/>
      <w:pPr>
        <w:ind w:left="3446" w:hanging="360"/>
      </w:pPr>
      <w:rPr>
        <w:rFonts w:ascii="Symbol" w:hAnsi="Symbol" w:hint="default"/>
      </w:rPr>
    </w:lvl>
    <w:lvl w:ilvl="4" w:tplc="08090003" w:tentative="1">
      <w:start w:val="1"/>
      <w:numFmt w:val="bullet"/>
      <w:lvlText w:val="o"/>
      <w:lvlJc w:val="left"/>
      <w:pPr>
        <w:ind w:left="4166" w:hanging="360"/>
      </w:pPr>
      <w:rPr>
        <w:rFonts w:ascii="Courier New" w:hAnsi="Courier New" w:cs="Courier New" w:hint="default"/>
      </w:rPr>
    </w:lvl>
    <w:lvl w:ilvl="5" w:tplc="08090005" w:tentative="1">
      <w:start w:val="1"/>
      <w:numFmt w:val="bullet"/>
      <w:lvlText w:val=""/>
      <w:lvlJc w:val="left"/>
      <w:pPr>
        <w:ind w:left="4886" w:hanging="360"/>
      </w:pPr>
      <w:rPr>
        <w:rFonts w:ascii="Wingdings" w:hAnsi="Wingdings" w:hint="default"/>
      </w:rPr>
    </w:lvl>
    <w:lvl w:ilvl="6" w:tplc="08090001" w:tentative="1">
      <w:start w:val="1"/>
      <w:numFmt w:val="bullet"/>
      <w:lvlText w:val=""/>
      <w:lvlJc w:val="left"/>
      <w:pPr>
        <w:ind w:left="5606" w:hanging="360"/>
      </w:pPr>
      <w:rPr>
        <w:rFonts w:ascii="Symbol" w:hAnsi="Symbol" w:hint="default"/>
      </w:rPr>
    </w:lvl>
    <w:lvl w:ilvl="7" w:tplc="08090003" w:tentative="1">
      <w:start w:val="1"/>
      <w:numFmt w:val="bullet"/>
      <w:lvlText w:val="o"/>
      <w:lvlJc w:val="left"/>
      <w:pPr>
        <w:ind w:left="6326" w:hanging="360"/>
      </w:pPr>
      <w:rPr>
        <w:rFonts w:ascii="Courier New" w:hAnsi="Courier New" w:cs="Courier New" w:hint="default"/>
      </w:rPr>
    </w:lvl>
    <w:lvl w:ilvl="8" w:tplc="08090005" w:tentative="1">
      <w:start w:val="1"/>
      <w:numFmt w:val="bullet"/>
      <w:lvlText w:val=""/>
      <w:lvlJc w:val="left"/>
      <w:pPr>
        <w:ind w:left="7046"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9"/>
  </w:num>
  <w:num w:numId="13">
    <w:abstractNumId w:val="42"/>
  </w:num>
  <w:num w:numId="14">
    <w:abstractNumId w:val="27"/>
  </w:num>
  <w:num w:numId="15">
    <w:abstractNumId w:val="22"/>
  </w:num>
  <w:num w:numId="16">
    <w:abstractNumId w:val="29"/>
  </w:num>
  <w:num w:numId="17">
    <w:abstractNumId w:val="41"/>
  </w:num>
  <w:num w:numId="18">
    <w:abstractNumId w:val="37"/>
  </w:num>
  <w:num w:numId="19">
    <w:abstractNumId w:val="33"/>
  </w:num>
  <w:num w:numId="20">
    <w:abstractNumId w:val="34"/>
  </w:num>
  <w:num w:numId="21">
    <w:abstractNumId w:val="16"/>
  </w:num>
  <w:num w:numId="22">
    <w:abstractNumId w:val="15"/>
  </w:num>
  <w:num w:numId="23">
    <w:abstractNumId w:val="35"/>
  </w:num>
  <w:num w:numId="24">
    <w:abstractNumId w:val="18"/>
  </w:num>
  <w:num w:numId="25">
    <w:abstractNumId w:val="36"/>
  </w:num>
  <w:num w:numId="26">
    <w:abstractNumId w:val="11"/>
  </w:num>
  <w:num w:numId="27">
    <w:abstractNumId w:val="13"/>
  </w:num>
  <w:num w:numId="28">
    <w:abstractNumId w:val="31"/>
  </w:num>
  <w:num w:numId="29">
    <w:abstractNumId w:val="26"/>
  </w:num>
  <w:num w:numId="30">
    <w:abstractNumId w:val="25"/>
  </w:num>
  <w:num w:numId="31">
    <w:abstractNumId w:val="17"/>
  </w:num>
  <w:num w:numId="32">
    <w:abstractNumId w:val="23"/>
  </w:num>
  <w:num w:numId="33">
    <w:abstractNumId w:val="40"/>
  </w:num>
  <w:num w:numId="34">
    <w:abstractNumId w:val="12"/>
  </w:num>
  <w:num w:numId="35">
    <w:abstractNumId w:val="24"/>
  </w:num>
  <w:num w:numId="36">
    <w:abstractNumId w:val="39"/>
  </w:num>
  <w:num w:numId="37">
    <w:abstractNumId w:val="20"/>
  </w:num>
  <w:num w:numId="38">
    <w:abstractNumId w:val="32"/>
  </w:num>
  <w:num w:numId="39">
    <w:abstractNumId w:val="28"/>
  </w:num>
  <w:num w:numId="40">
    <w:abstractNumId w:val="10"/>
  </w:num>
  <w:num w:numId="41">
    <w:abstractNumId w:val="38"/>
  </w:num>
  <w:num w:numId="42">
    <w:abstractNumId w:val="21"/>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70C"/>
    <w:rsid w:val="000015BE"/>
    <w:rsid w:val="00016456"/>
    <w:rsid w:val="0002246F"/>
    <w:rsid w:val="00024461"/>
    <w:rsid w:val="00025E3B"/>
    <w:rsid w:val="000456BE"/>
    <w:rsid w:val="00045CB0"/>
    <w:rsid w:val="0004663F"/>
    <w:rsid w:val="0005553B"/>
    <w:rsid w:val="000624E0"/>
    <w:rsid w:val="0006523B"/>
    <w:rsid w:val="00067F51"/>
    <w:rsid w:val="00072901"/>
    <w:rsid w:val="000819D1"/>
    <w:rsid w:val="00082E7E"/>
    <w:rsid w:val="00086B57"/>
    <w:rsid w:val="000903E8"/>
    <w:rsid w:val="00094916"/>
    <w:rsid w:val="00096B5D"/>
    <w:rsid w:val="000A06B9"/>
    <w:rsid w:val="000A1305"/>
    <w:rsid w:val="000A6A16"/>
    <w:rsid w:val="000A7FAF"/>
    <w:rsid w:val="000B1F56"/>
    <w:rsid w:val="000B3610"/>
    <w:rsid w:val="000B6D81"/>
    <w:rsid w:val="000C1C8B"/>
    <w:rsid w:val="000C2113"/>
    <w:rsid w:val="000C72AA"/>
    <w:rsid w:val="000D2AFB"/>
    <w:rsid w:val="000E02CA"/>
    <w:rsid w:val="000E6FF2"/>
    <w:rsid w:val="000F1C14"/>
    <w:rsid w:val="000F2829"/>
    <w:rsid w:val="000F2FC7"/>
    <w:rsid w:val="000F76DF"/>
    <w:rsid w:val="001013C8"/>
    <w:rsid w:val="001138B1"/>
    <w:rsid w:val="0011490F"/>
    <w:rsid w:val="00117FF4"/>
    <w:rsid w:val="001201F2"/>
    <w:rsid w:val="00120B87"/>
    <w:rsid w:val="00122BB4"/>
    <w:rsid w:val="00127C03"/>
    <w:rsid w:val="00143684"/>
    <w:rsid w:val="001454BA"/>
    <w:rsid w:val="00150226"/>
    <w:rsid w:val="00153ED8"/>
    <w:rsid w:val="00160022"/>
    <w:rsid w:val="00160DA3"/>
    <w:rsid w:val="00161F43"/>
    <w:rsid w:val="00163451"/>
    <w:rsid w:val="001635AA"/>
    <w:rsid w:val="001677C1"/>
    <w:rsid w:val="0017248D"/>
    <w:rsid w:val="00180F83"/>
    <w:rsid w:val="00182243"/>
    <w:rsid w:val="00183F3B"/>
    <w:rsid w:val="00192F8D"/>
    <w:rsid w:val="001930FB"/>
    <w:rsid w:val="001948E2"/>
    <w:rsid w:val="001970CD"/>
    <w:rsid w:val="001A4EA3"/>
    <w:rsid w:val="001B16F6"/>
    <w:rsid w:val="001B1EF9"/>
    <w:rsid w:val="001C105B"/>
    <w:rsid w:val="001C2544"/>
    <w:rsid w:val="001D3F0C"/>
    <w:rsid w:val="001E46A0"/>
    <w:rsid w:val="001F5701"/>
    <w:rsid w:val="001F62F0"/>
    <w:rsid w:val="00210979"/>
    <w:rsid w:val="00213B7E"/>
    <w:rsid w:val="0022118C"/>
    <w:rsid w:val="0022702A"/>
    <w:rsid w:val="00233801"/>
    <w:rsid w:val="00233995"/>
    <w:rsid w:val="0023443F"/>
    <w:rsid w:val="00236759"/>
    <w:rsid w:val="002417DF"/>
    <w:rsid w:val="00241C77"/>
    <w:rsid w:val="002524EB"/>
    <w:rsid w:val="00272F55"/>
    <w:rsid w:val="0027423E"/>
    <w:rsid w:val="002866A8"/>
    <w:rsid w:val="002875B0"/>
    <w:rsid w:val="002922AF"/>
    <w:rsid w:val="002A481A"/>
    <w:rsid w:val="002A657C"/>
    <w:rsid w:val="002B609B"/>
    <w:rsid w:val="002D6237"/>
    <w:rsid w:val="002E2333"/>
    <w:rsid w:val="002E2CF7"/>
    <w:rsid w:val="002E3142"/>
    <w:rsid w:val="002F166F"/>
    <w:rsid w:val="002F3266"/>
    <w:rsid w:val="002F3F3D"/>
    <w:rsid w:val="0030638C"/>
    <w:rsid w:val="003069D5"/>
    <w:rsid w:val="00306A66"/>
    <w:rsid w:val="0031029C"/>
    <w:rsid w:val="00311003"/>
    <w:rsid w:val="00313EA1"/>
    <w:rsid w:val="00323649"/>
    <w:rsid w:val="0032424C"/>
    <w:rsid w:val="0032653B"/>
    <w:rsid w:val="00326A76"/>
    <w:rsid w:val="00330DDB"/>
    <w:rsid w:val="0033116C"/>
    <w:rsid w:val="003327F2"/>
    <w:rsid w:val="003442B0"/>
    <w:rsid w:val="003602BE"/>
    <w:rsid w:val="003610D7"/>
    <w:rsid w:val="00367DCA"/>
    <w:rsid w:val="00373667"/>
    <w:rsid w:val="00373D46"/>
    <w:rsid w:val="00375E3C"/>
    <w:rsid w:val="0037796D"/>
    <w:rsid w:val="00385656"/>
    <w:rsid w:val="003907C9"/>
    <w:rsid w:val="00393BDB"/>
    <w:rsid w:val="0039643E"/>
    <w:rsid w:val="00397854"/>
    <w:rsid w:val="003A211C"/>
    <w:rsid w:val="003B5FD5"/>
    <w:rsid w:val="003C101E"/>
    <w:rsid w:val="003C2A36"/>
    <w:rsid w:val="003C30D5"/>
    <w:rsid w:val="003D2965"/>
    <w:rsid w:val="003D2BC7"/>
    <w:rsid w:val="003D2D61"/>
    <w:rsid w:val="003D30B4"/>
    <w:rsid w:val="003D3E84"/>
    <w:rsid w:val="003E04EC"/>
    <w:rsid w:val="003E1930"/>
    <w:rsid w:val="003F6C76"/>
    <w:rsid w:val="0040358B"/>
    <w:rsid w:val="00403B66"/>
    <w:rsid w:val="00414B47"/>
    <w:rsid w:val="004201E7"/>
    <w:rsid w:val="004246BB"/>
    <w:rsid w:val="004258EA"/>
    <w:rsid w:val="004304AB"/>
    <w:rsid w:val="0043406F"/>
    <w:rsid w:val="00441DCC"/>
    <w:rsid w:val="00444D40"/>
    <w:rsid w:val="004462A3"/>
    <w:rsid w:val="0044704D"/>
    <w:rsid w:val="00453FCF"/>
    <w:rsid w:val="00460CA3"/>
    <w:rsid w:val="0046556A"/>
    <w:rsid w:val="00465A09"/>
    <w:rsid w:val="00465A27"/>
    <w:rsid w:val="0047465D"/>
    <w:rsid w:val="00480BB2"/>
    <w:rsid w:val="00482806"/>
    <w:rsid w:val="00485D7A"/>
    <w:rsid w:val="00486AD3"/>
    <w:rsid w:val="004915B1"/>
    <w:rsid w:val="00491958"/>
    <w:rsid w:val="00492FDA"/>
    <w:rsid w:val="00494C37"/>
    <w:rsid w:val="0049598B"/>
    <w:rsid w:val="004A3440"/>
    <w:rsid w:val="004A6564"/>
    <w:rsid w:val="004B3437"/>
    <w:rsid w:val="004B4636"/>
    <w:rsid w:val="004C690C"/>
    <w:rsid w:val="004C6EAC"/>
    <w:rsid w:val="004D3E3E"/>
    <w:rsid w:val="004D50DD"/>
    <w:rsid w:val="004D6BA5"/>
    <w:rsid w:val="004E003B"/>
    <w:rsid w:val="004E103E"/>
    <w:rsid w:val="004E1CB6"/>
    <w:rsid w:val="004E1E8B"/>
    <w:rsid w:val="004E3FE9"/>
    <w:rsid w:val="004E5B21"/>
    <w:rsid w:val="00502F98"/>
    <w:rsid w:val="00507C18"/>
    <w:rsid w:val="00510680"/>
    <w:rsid w:val="00511D4D"/>
    <w:rsid w:val="005134DC"/>
    <w:rsid w:val="00522FAE"/>
    <w:rsid w:val="00523169"/>
    <w:rsid w:val="00535948"/>
    <w:rsid w:val="0053774B"/>
    <w:rsid w:val="00541E6F"/>
    <w:rsid w:val="0054243D"/>
    <w:rsid w:val="00545B86"/>
    <w:rsid w:val="005564D0"/>
    <w:rsid w:val="00560EBD"/>
    <w:rsid w:val="00564849"/>
    <w:rsid w:val="0056673D"/>
    <w:rsid w:val="0056769C"/>
    <w:rsid w:val="005737D8"/>
    <w:rsid w:val="00580C2B"/>
    <w:rsid w:val="005833DC"/>
    <w:rsid w:val="0058342A"/>
    <w:rsid w:val="00584869"/>
    <w:rsid w:val="00586D7B"/>
    <w:rsid w:val="0059162B"/>
    <w:rsid w:val="005932E0"/>
    <w:rsid w:val="00595440"/>
    <w:rsid w:val="005957FE"/>
    <w:rsid w:val="005A07C8"/>
    <w:rsid w:val="005A21E7"/>
    <w:rsid w:val="005A3E6F"/>
    <w:rsid w:val="005A6CA8"/>
    <w:rsid w:val="005C097B"/>
    <w:rsid w:val="005C2428"/>
    <w:rsid w:val="005C2D6E"/>
    <w:rsid w:val="005D019D"/>
    <w:rsid w:val="005D6264"/>
    <w:rsid w:val="005E444B"/>
    <w:rsid w:val="005E6EFA"/>
    <w:rsid w:val="005F0514"/>
    <w:rsid w:val="005F25F5"/>
    <w:rsid w:val="005F30F9"/>
    <w:rsid w:val="005F38BE"/>
    <w:rsid w:val="00611D93"/>
    <w:rsid w:val="00613AE9"/>
    <w:rsid w:val="0061678E"/>
    <w:rsid w:val="00620D50"/>
    <w:rsid w:val="0062711F"/>
    <w:rsid w:val="00633245"/>
    <w:rsid w:val="0063446D"/>
    <w:rsid w:val="00634909"/>
    <w:rsid w:val="00637441"/>
    <w:rsid w:val="0064085F"/>
    <w:rsid w:val="00644F07"/>
    <w:rsid w:val="0064517A"/>
    <w:rsid w:val="0065056F"/>
    <w:rsid w:val="006545C2"/>
    <w:rsid w:val="00654951"/>
    <w:rsid w:val="00666557"/>
    <w:rsid w:val="006726BE"/>
    <w:rsid w:val="00673C56"/>
    <w:rsid w:val="00676590"/>
    <w:rsid w:val="00687BA7"/>
    <w:rsid w:val="00692283"/>
    <w:rsid w:val="006949B1"/>
    <w:rsid w:val="00697741"/>
    <w:rsid w:val="006A3FAE"/>
    <w:rsid w:val="006A4EE9"/>
    <w:rsid w:val="006A587D"/>
    <w:rsid w:val="006B00B4"/>
    <w:rsid w:val="006B5359"/>
    <w:rsid w:val="006C5958"/>
    <w:rsid w:val="006C6A5C"/>
    <w:rsid w:val="006D59F3"/>
    <w:rsid w:val="006D7099"/>
    <w:rsid w:val="006D7B5A"/>
    <w:rsid w:val="006E09C8"/>
    <w:rsid w:val="006E36B4"/>
    <w:rsid w:val="006E5F05"/>
    <w:rsid w:val="006F3316"/>
    <w:rsid w:val="006F38E9"/>
    <w:rsid w:val="006F3C64"/>
    <w:rsid w:val="006F513D"/>
    <w:rsid w:val="006F6917"/>
    <w:rsid w:val="00701877"/>
    <w:rsid w:val="00702CF4"/>
    <w:rsid w:val="00703894"/>
    <w:rsid w:val="00706218"/>
    <w:rsid w:val="007076E1"/>
    <w:rsid w:val="0071264B"/>
    <w:rsid w:val="007131AE"/>
    <w:rsid w:val="007204C1"/>
    <w:rsid w:val="00725CE9"/>
    <w:rsid w:val="00727269"/>
    <w:rsid w:val="00732062"/>
    <w:rsid w:val="00733728"/>
    <w:rsid w:val="00750597"/>
    <w:rsid w:val="00755760"/>
    <w:rsid w:val="007557C6"/>
    <w:rsid w:val="00757A42"/>
    <w:rsid w:val="00762FC5"/>
    <w:rsid w:val="00766710"/>
    <w:rsid w:val="007735B0"/>
    <w:rsid w:val="007738D8"/>
    <w:rsid w:val="00775239"/>
    <w:rsid w:val="0077608C"/>
    <w:rsid w:val="00794346"/>
    <w:rsid w:val="00795158"/>
    <w:rsid w:val="00796B8A"/>
    <w:rsid w:val="00796CFA"/>
    <w:rsid w:val="007A1F78"/>
    <w:rsid w:val="007A5A9A"/>
    <w:rsid w:val="007B76E2"/>
    <w:rsid w:val="007C1051"/>
    <w:rsid w:val="007C2BCE"/>
    <w:rsid w:val="007C338A"/>
    <w:rsid w:val="007D53FC"/>
    <w:rsid w:val="007E4301"/>
    <w:rsid w:val="007F080D"/>
    <w:rsid w:val="007F2BD4"/>
    <w:rsid w:val="007F449B"/>
    <w:rsid w:val="007F5A12"/>
    <w:rsid w:val="00801DD9"/>
    <w:rsid w:val="008043BC"/>
    <w:rsid w:val="0080470C"/>
    <w:rsid w:val="00805D57"/>
    <w:rsid w:val="00806385"/>
    <w:rsid w:val="00807227"/>
    <w:rsid w:val="008117DE"/>
    <w:rsid w:val="00813F14"/>
    <w:rsid w:val="00814800"/>
    <w:rsid w:val="00825A2D"/>
    <w:rsid w:val="008335FE"/>
    <w:rsid w:val="00833661"/>
    <w:rsid w:val="0083575E"/>
    <w:rsid w:val="0084309B"/>
    <w:rsid w:val="00844E9C"/>
    <w:rsid w:val="00846420"/>
    <w:rsid w:val="0085287D"/>
    <w:rsid w:val="008531A7"/>
    <w:rsid w:val="008554A9"/>
    <w:rsid w:val="0085635E"/>
    <w:rsid w:val="00860A53"/>
    <w:rsid w:val="00862DE5"/>
    <w:rsid w:val="00862EB7"/>
    <w:rsid w:val="00863226"/>
    <w:rsid w:val="00863691"/>
    <w:rsid w:val="00866DEF"/>
    <w:rsid w:val="008744CD"/>
    <w:rsid w:val="0087501C"/>
    <w:rsid w:val="00875882"/>
    <w:rsid w:val="00885DB6"/>
    <w:rsid w:val="0088601E"/>
    <w:rsid w:val="00886533"/>
    <w:rsid w:val="008876E4"/>
    <w:rsid w:val="008963A2"/>
    <w:rsid w:val="008A215C"/>
    <w:rsid w:val="008A3CF3"/>
    <w:rsid w:val="008B5032"/>
    <w:rsid w:val="008C523C"/>
    <w:rsid w:val="008C574B"/>
    <w:rsid w:val="008C6556"/>
    <w:rsid w:val="008D5B21"/>
    <w:rsid w:val="008E0AE9"/>
    <w:rsid w:val="008E375A"/>
    <w:rsid w:val="008E67B1"/>
    <w:rsid w:val="008F19D0"/>
    <w:rsid w:val="008F5EC0"/>
    <w:rsid w:val="008F6331"/>
    <w:rsid w:val="0090082F"/>
    <w:rsid w:val="0090145D"/>
    <w:rsid w:val="009062FB"/>
    <w:rsid w:val="009125D9"/>
    <w:rsid w:val="00913549"/>
    <w:rsid w:val="0092366E"/>
    <w:rsid w:val="00930108"/>
    <w:rsid w:val="00934108"/>
    <w:rsid w:val="00943BDF"/>
    <w:rsid w:val="0094432A"/>
    <w:rsid w:val="00954B45"/>
    <w:rsid w:val="0095661B"/>
    <w:rsid w:val="00956CB0"/>
    <w:rsid w:val="00963183"/>
    <w:rsid w:val="00967C80"/>
    <w:rsid w:val="00970876"/>
    <w:rsid w:val="009735F9"/>
    <w:rsid w:val="0097486C"/>
    <w:rsid w:val="009757DB"/>
    <w:rsid w:val="00976143"/>
    <w:rsid w:val="009810E8"/>
    <w:rsid w:val="009850B0"/>
    <w:rsid w:val="0099385E"/>
    <w:rsid w:val="00994923"/>
    <w:rsid w:val="0099566C"/>
    <w:rsid w:val="009A059F"/>
    <w:rsid w:val="009A18C0"/>
    <w:rsid w:val="009A3771"/>
    <w:rsid w:val="009B1ED4"/>
    <w:rsid w:val="009C4CD4"/>
    <w:rsid w:val="009D029E"/>
    <w:rsid w:val="009D1FBC"/>
    <w:rsid w:val="009D5C73"/>
    <w:rsid w:val="009F14DA"/>
    <w:rsid w:val="009F4A52"/>
    <w:rsid w:val="00A00DB2"/>
    <w:rsid w:val="00A05184"/>
    <w:rsid w:val="00A11056"/>
    <w:rsid w:val="00A1144A"/>
    <w:rsid w:val="00A177D6"/>
    <w:rsid w:val="00A240B2"/>
    <w:rsid w:val="00A2553B"/>
    <w:rsid w:val="00A265CF"/>
    <w:rsid w:val="00A26FF7"/>
    <w:rsid w:val="00A27D6A"/>
    <w:rsid w:val="00A35652"/>
    <w:rsid w:val="00A35BA3"/>
    <w:rsid w:val="00A45827"/>
    <w:rsid w:val="00A47544"/>
    <w:rsid w:val="00A50C2D"/>
    <w:rsid w:val="00A51B12"/>
    <w:rsid w:val="00A53DE4"/>
    <w:rsid w:val="00A55000"/>
    <w:rsid w:val="00A55DC9"/>
    <w:rsid w:val="00A6115A"/>
    <w:rsid w:val="00A63B29"/>
    <w:rsid w:val="00A63C2A"/>
    <w:rsid w:val="00A63D32"/>
    <w:rsid w:val="00A672A4"/>
    <w:rsid w:val="00A67B68"/>
    <w:rsid w:val="00A81BF2"/>
    <w:rsid w:val="00A82263"/>
    <w:rsid w:val="00A82A6B"/>
    <w:rsid w:val="00A944CA"/>
    <w:rsid w:val="00A94DC9"/>
    <w:rsid w:val="00A969F5"/>
    <w:rsid w:val="00A973D5"/>
    <w:rsid w:val="00AA4AB7"/>
    <w:rsid w:val="00AA5019"/>
    <w:rsid w:val="00AB0B6E"/>
    <w:rsid w:val="00AB15E3"/>
    <w:rsid w:val="00AB2496"/>
    <w:rsid w:val="00AB43A1"/>
    <w:rsid w:val="00AB5A35"/>
    <w:rsid w:val="00AC5057"/>
    <w:rsid w:val="00AC6529"/>
    <w:rsid w:val="00AC764B"/>
    <w:rsid w:val="00AD0ED4"/>
    <w:rsid w:val="00AE1FE0"/>
    <w:rsid w:val="00AE4027"/>
    <w:rsid w:val="00AE5CC8"/>
    <w:rsid w:val="00AE6189"/>
    <w:rsid w:val="00AF0EE3"/>
    <w:rsid w:val="00AF2380"/>
    <w:rsid w:val="00B00D9D"/>
    <w:rsid w:val="00B029EE"/>
    <w:rsid w:val="00B02E0B"/>
    <w:rsid w:val="00B03A7D"/>
    <w:rsid w:val="00B131C8"/>
    <w:rsid w:val="00B163D3"/>
    <w:rsid w:val="00B215C6"/>
    <w:rsid w:val="00B274F0"/>
    <w:rsid w:val="00B403B9"/>
    <w:rsid w:val="00B437E8"/>
    <w:rsid w:val="00B4392D"/>
    <w:rsid w:val="00B47741"/>
    <w:rsid w:val="00B51569"/>
    <w:rsid w:val="00B62B28"/>
    <w:rsid w:val="00B64625"/>
    <w:rsid w:val="00B6515E"/>
    <w:rsid w:val="00B71987"/>
    <w:rsid w:val="00B75245"/>
    <w:rsid w:val="00B760A3"/>
    <w:rsid w:val="00B84403"/>
    <w:rsid w:val="00B914F2"/>
    <w:rsid w:val="00B92178"/>
    <w:rsid w:val="00B93C3B"/>
    <w:rsid w:val="00B9770D"/>
    <w:rsid w:val="00BA574E"/>
    <w:rsid w:val="00BA7B26"/>
    <w:rsid w:val="00BB003F"/>
    <w:rsid w:val="00BB01B3"/>
    <w:rsid w:val="00BB7A74"/>
    <w:rsid w:val="00BC0587"/>
    <w:rsid w:val="00BC1431"/>
    <w:rsid w:val="00BC6C96"/>
    <w:rsid w:val="00BC74BD"/>
    <w:rsid w:val="00BC7D71"/>
    <w:rsid w:val="00BD44D8"/>
    <w:rsid w:val="00BE485E"/>
    <w:rsid w:val="00BE71AD"/>
    <w:rsid w:val="00BF2EFF"/>
    <w:rsid w:val="00BF60A2"/>
    <w:rsid w:val="00C01830"/>
    <w:rsid w:val="00C251C9"/>
    <w:rsid w:val="00C2556A"/>
    <w:rsid w:val="00C32C08"/>
    <w:rsid w:val="00C40D69"/>
    <w:rsid w:val="00C46B5E"/>
    <w:rsid w:val="00C515D3"/>
    <w:rsid w:val="00C54C8D"/>
    <w:rsid w:val="00C55691"/>
    <w:rsid w:val="00C5755C"/>
    <w:rsid w:val="00C63432"/>
    <w:rsid w:val="00C64314"/>
    <w:rsid w:val="00C67D78"/>
    <w:rsid w:val="00C72CD6"/>
    <w:rsid w:val="00C755D4"/>
    <w:rsid w:val="00C82A19"/>
    <w:rsid w:val="00C8390C"/>
    <w:rsid w:val="00C90EC9"/>
    <w:rsid w:val="00C917DB"/>
    <w:rsid w:val="00C97167"/>
    <w:rsid w:val="00CA2E58"/>
    <w:rsid w:val="00CB08D6"/>
    <w:rsid w:val="00CD0BA5"/>
    <w:rsid w:val="00CE4D8E"/>
    <w:rsid w:val="00CE5552"/>
    <w:rsid w:val="00CF100B"/>
    <w:rsid w:val="00D02971"/>
    <w:rsid w:val="00D03348"/>
    <w:rsid w:val="00D048E6"/>
    <w:rsid w:val="00D1031E"/>
    <w:rsid w:val="00D10722"/>
    <w:rsid w:val="00D1161E"/>
    <w:rsid w:val="00D1275D"/>
    <w:rsid w:val="00D13E71"/>
    <w:rsid w:val="00D16458"/>
    <w:rsid w:val="00D16BBD"/>
    <w:rsid w:val="00D17562"/>
    <w:rsid w:val="00D21C30"/>
    <w:rsid w:val="00D261BE"/>
    <w:rsid w:val="00D33857"/>
    <w:rsid w:val="00D3695B"/>
    <w:rsid w:val="00D369BC"/>
    <w:rsid w:val="00D4380C"/>
    <w:rsid w:val="00D45285"/>
    <w:rsid w:val="00D4728E"/>
    <w:rsid w:val="00D512D8"/>
    <w:rsid w:val="00D544F4"/>
    <w:rsid w:val="00D56EC0"/>
    <w:rsid w:val="00D57EB5"/>
    <w:rsid w:val="00D636FD"/>
    <w:rsid w:val="00D65DDE"/>
    <w:rsid w:val="00D74820"/>
    <w:rsid w:val="00D946E6"/>
    <w:rsid w:val="00D96D41"/>
    <w:rsid w:val="00DA2C60"/>
    <w:rsid w:val="00DA67B9"/>
    <w:rsid w:val="00DB20DD"/>
    <w:rsid w:val="00DB5CC5"/>
    <w:rsid w:val="00DC32AA"/>
    <w:rsid w:val="00DC7B96"/>
    <w:rsid w:val="00DD2B62"/>
    <w:rsid w:val="00DD4FEA"/>
    <w:rsid w:val="00DD5B16"/>
    <w:rsid w:val="00DE1CAF"/>
    <w:rsid w:val="00DE3E0E"/>
    <w:rsid w:val="00DE6A63"/>
    <w:rsid w:val="00DF4098"/>
    <w:rsid w:val="00DF4C3C"/>
    <w:rsid w:val="00DF5DA5"/>
    <w:rsid w:val="00DF7912"/>
    <w:rsid w:val="00E04B66"/>
    <w:rsid w:val="00E05E5B"/>
    <w:rsid w:val="00E076BC"/>
    <w:rsid w:val="00E1047A"/>
    <w:rsid w:val="00E11E87"/>
    <w:rsid w:val="00E12514"/>
    <w:rsid w:val="00E15488"/>
    <w:rsid w:val="00E154DB"/>
    <w:rsid w:val="00E15888"/>
    <w:rsid w:val="00E20CF9"/>
    <w:rsid w:val="00E25D83"/>
    <w:rsid w:val="00E35380"/>
    <w:rsid w:val="00E36272"/>
    <w:rsid w:val="00E45C90"/>
    <w:rsid w:val="00E46E44"/>
    <w:rsid w:val="00E51661"/>
    <w:rsid w:val="00E52B50"/>
    <w:rsid w:val="00E56C66"/>
    <w:rsid w:val="00E73E95"/>
    <w:rsid w:val="00E76599"/>
    <w:rsid w:val="00E8235C"/>
    <w:rsid w:val="00E829BF"/>
    <w:rsid w:val="00E93F5D"/>
    <w:rsid w:val="00E96B5A"/>
    <w:rsid w:val="00EA3D79"/>
    <w:rsid w:val="00EB002D"/>
    <w:rsid w:val="00EB0B8D"/>
    <w:rsid w:val="00EB5247"/>
    <w:rsid w:val="00EB5468"/>
    <w:rsid w:val="00EB6EC8"/>
    <w:rsid w:val="00EB7656"/>
    <w:rsid w:val="00EC7429"/>
    <w:rsid w:val="00ED07B7"/>
    <w:rsid w:val="00ED0FD4"/>
    <w:rsid w:val="00ED6B63"/>
    <w:rsid w:val="00EE1862"/>
    <w:rsid w:val="00EE41E0"/>
    <w:rsid w:val="00EE6987"/>
    <w:rsid w:val="00EE7097"/>
    <w:rsid w:val="00EE78F1"/>
    <w:rsid w:val="00EF3D39"/>
    <w:rsid w:val="00EF6527"/>
    <w:rsid w:val="00EF7EF8"/>
    <w:rsid w:val="00F02504"/>
    <w:rsid w:val="00F117F0"/>
    <w:rsid w:val="00F14D40"/>
    <w:rsid w:val="00F2111E"/>
    <w:rsid w:val="00F24C04"/>
    <w:rsid w:val="00F260B1"/>
    <w:rsid w:val="00F306C3"/>
    <w:rsid w:val="00F31CB2"/>
    <w:rsid w:val="00F3764B"/>
    <w:rsid w:val="00F40B2F"/>
    <w:rsid w:val="00F43B65"/>
    <w:rsid w:val="00F52718"/>
    <w:rsid w:val="00F537D7"/>
    <w:rsid w:val="00F645AF"/>
    <w:rsid w:val="00F66136"/>
    <w:rsid w:val="00F67B51"/>
    <w:rsid w:val="00F70E9E"/>
    <w:rsid w:val="00F72232"/>
    <w:rsid w:val="00F74579"/>
    <w:rsid w:val="00F76C20"/>
    <w:rsid w:val="00F91BAC"/>
    <w:rsid w:val="00F95BEA"/>
    <w:rsid w:val="00F95C1B"/>
    <w:rsid w:val="00F95F12"/>
    <w:rsid w:val="00F960D9"/>
    <w:rsid w:val="00FA489E"/>
    <w:rsid w:val="00FB2F16"/>
    <w:rsid w:val="00FB3C09"/>
    <w:rsid w:val="00FC504D"/>
    <w:rsid w:val="00FC5EBC"/>
    <w:rsid w:val="00FD569A"/>
    <w:rsid w:val="00FD6C4A"/>
    <w:rsid w:val="00FD7A8D"/>
    <w:rsid w:val="00FF5DBF"/>
    <w:rsid w:val="00FF73B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8716D3A"/>
  <w15:docId w15:val="{7DCB3E44-69AE-4AAC-8C92-DAEBDA5F2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EastAsia" w:hAnsi="Helvetica" w:cs="Times New Roman"/>
        <w:sz w:val="22"/>
        <w:szCs w:val="22"/>
        <w:lang w:val="en-GB" w:eastAsia="ja-JP" w:bidi="ar-SA"/>
      </w:rPr>
    </w:rPrDefault>
    <w:pPrDefault>
      <w:pPr>
        <w:spacing w:after="165"/>
      </w:pPr>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locked="1" w:qFormat="1"/>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54A9"/>
    <w:pPr>
      <w:spacing w:after="220"/>
    </w:pPr>
    <w:rPr>
      <w:rFonts w:ascii="Arial" w:hAnsi="Arial"/>
    </w:rPr>
  </w:style>
  <w:style w:type="paragraph" w:styleId="Heading1">
    <w:name w:val="heading 1"/>
    <w:basedOn w:val="Normal"/>
    <w:next w:val="Normal"/>
    <w:link w:val="Heading1Char"/>
    <w:autoRedefine/>
    <w:qFormat/>
    <w:locked/>
    <w:rsid w:val="001635AA"/>
    <w:pPr>
      <w:keepNext/>
      <w:keepLines/>
      <w:pBdr>
        <w:top w:val="single" w:sz="4" w:space="4" w:color="5096C8" w:themeColor="accent1"/>
      </w:pBdr>
      <w:spacing w:before="90" w:after="210"/>
      <w:outlineLvl w:val="0"/>
    </w:pPr>
    <w:rPr>
      <w:rFonts w:eastAsiaTheme="majorEastAsia" w:cstheme="majorBidi"/>
      <w:b/>
      <w:bCs/>
      <w:color w:val="32719F" w:themeColor="accent1" w:themeShade="BF"/>
      <w:sz w:val="28"/>
      <w:szCs w:val="28"/>
    </w:rPr>
  </w:style>
  <w:style w:type="paragraph" w:styleId="Heading2">
    <w:name w:val="heading 2"/>
    <w:basedOn w:val="Normal"/>
    <w:next w:val="Normal"/>
    <w:link w:val="Heading2Char"/>
    <w:autoRedefine/>
    <w:unhideWhenUsed/>
    <w:qFormat/>
    <w:locked/>
    <w:rsid w:val="001635AA"/>
    <w:pPr>
      <w:keepNext/>
      <w:keepLines/>
      <w:spacing w:after="210"/>
      <w:outlineLvl w:val="1"/>
    </w:pPr>
    <w:rPr>
      <w:rFonts w:eastAsiaTheme="majorEastAsia" w:cstheme="majorBidi"/>
      <w:b/>
      <w:bCs/>
      <w:color w:val="32719F" w:themeColor="accent1" w:themeShade="BF"/>
      <w:sz w:val="24"/>
      <w:szCs w:val="26"/>
    </w:rPr>
  </w:style>
  <w:style w:type="paragraph" w:styleId="Heading3">
    <w:name w:val="heading 3"/>
    <w:basedOn w:val="Normal"/>
    <w:next w:val="Normal"/>
    <w:link w:val="Heading3Char"/>
    <w:unhideWhenUsed/>
    <w:qFormat/>
    <w:locked/>
    <w:rsid w:val="00414B47"/>
    <w:pPr>
      <w:keepNext/>
      <w:keepLines/>
      <w:outlineLvl w:val="2"/>
    </w:pPr>
    <w:rPr>
      <w:rFonts w:eastAsiaTheme="majorEastAsia" w:cstheme="majorBidi"/>
      <w:b/>
      <w:bCs/>
      <w:color w:val="5096C8" w:themeColor="accent1"/>
    </w:rPr>
  </w:style>
  <w:style w:type="paragraph" w:styleId="Heading4">
    <w:name w:val="heading 4"/>
    <w:basedOn w:val="Normal"/>
    <w:next w:val="Normal"/>
    <w:link w:val="Heading4Char"/>
    <w:semiHidden/>
    <w:unhideWhenUsed/>
    <w:qFormat/>
    <w:locked/>
    <w:rsid w:val="00414B47"/>
    <w:pPr>
      <w:keepNext/>
      <w:keepLines/>
      <w:outlineLvl w:val="3"/>
    </w:pPr>
    <w:rPr>
      <w:rFonts w:eastAsia="Helvetica" w:cs="Helvetica"/>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1635AA"/>
    <w:rPr>
      <w:rFonts w:ascii="Arial" w:eastAsiaTheme="majorEastAsia" w:hAnsi="Arial" w:cstheme="majorBidi"/>
      <w:b/>
      <w:bCs/>
      <w:color w:val="32719F" w:themeColor="accent1" w:themeShade="BF"/>
      <w:sz w:val="28"/>
      <w:szCs w:val="28"/>
    </w:rPr>
  </w:style>
  <w:style w:type="character" w:customStyle="1" w:styleId="Heading2Char">
    <w:name w:val="Heading 2 Char"/>
    <w:link w:val="Heading2"/>
    <w:locked/>
    <w:rsid w:val="001635AA"/>
    <w:rPr>
      <w:rFonts w:ascii="Arial" w:eastAsiaTheme="majorEastAsia" w:hAnsi="Arial" w:cstheme="majorBidi"/>
      <w:b/>
      <w:bCs/>
      <w:color w:val="32719F" w:themeColor="accent1" w:themeShade="BF"/>
      <w:sz w:val="24"/>
      <w:szCs w:val="26"/>
    </w:rPr>
  </w:style>
  <w:style w:type="paragraph" w:styleId="Footer">
    <w:name w:val="footer"/>
    <w:basedOn w:val="Normal"/>
    <w:next w:val="Normal"/>
    <w:link w:val="FooterChar"/>
    <w:rsid w:val="005C097B"/>
    <w:pPr>
      <w:tabs>
        <w:tab w:val="center" w:pos="4320"/>
        <w:tab w:val="right" w:pos="8640"/>
      </w:tabs>
      <w:spacing w:after="60"/>
    </w:pPr>
    <w:rPr>
      <w:sz w:val="16"/>
    </w:rPr>
  </w:style>
  <w:style w:type="character" w:customStyle="1" w:styleId="FooterChar">
    <w:name w:val="Footer Char"/>
    <w:basedOn w:val="DefaultParagraphFont"/>
    <w:link w:val="Footer"/>
    <w:rsid w:val="005C097B"/>
    <w:rPr>
      <w:rFonts w:ascii="Arial" w:eastAsia="Times New Roman" w:hAnsi="Arial" w:cs="Arial"/>
      <w:sz w:val="16"/>
      <w:lang w:eastAsia="en-US"/>
    </w:rPr>
  </w:style>
  <w:style w:type="paragraph" w:styleId="Header">
    <w:name w:val="header"/>
    <w:basedOn w:val="Normal"/>
    <w:link w:val="HeaderChar"/>
    <w:rsid w:val="005C097B"/>
    <w:pPr>
      <w:tabs>
        <w:tab w:val="center" w:pos="4320"/>
        <w:tab w:val="right" w:pos="8640"/>
      </w:tabs>
    </w:pPr>
    <w:rPr>
      <w:sz w:val="16"/>
    </w:rPr>
  </w:style>
  <w:style w:type="character" w:customStyle="1" w:styleId="HeaderChar">
    <w:name w:val="Header Char"/>
    <w:basedOn w:val="DefaultParagraphFont"/>
    <w:link w:val="Header"/>
    <w:rsid w:val="005C097B"/>
    <w:rPr>
      <w:rFonts w:ascii="Arial" w:eastAsia="Times New Roman" w:hAnsi="Arial" w:cs="Arial"/>
      <w:sz w:val="16"/>
      <w:lang w:eastAsia="en-US"/>
    </w:rPr>
  </w:style>
  <w:style w:type="character" w:customStyle="1" w:styleId="Heading3Char">
    <w:name w:val="Heading 3 Char"/>
    <w:basedOn w:val="DefaultParagraphFont"/>
    <w:link w:val="Heading3"/>
    <w:rsid w:val="00414B47"/>
    <w:rPr>
      <w:rFonts w:eastAsiaTheme="majorEastAsia" w:cstheme="majorBidi"/>
      <w:b/>
      <w:bCs/>
      <w:color w:val="5096C8" w:themeColor="accent1"/>
    </w:rPr>
  </w:style>
  <w:style w:type="character" w:styleId="Hyperlink">
    <w:name w:val="Hyperlink"/>
    <w:basedOn w:val="DefaultParagraphFont"/>
    <w:uiPriority w:val="99"/>
    <w:qFormat/>
    <w:rsid w:val="0022702A"/>
    <w:rPr>
      <w:color w:val="5096C8" w:themeColor="accent1"/>
      <w:u w:val="single"/>
      <w:bdr w:val="none" w:sz="0" w:space="0" w:color="auto"/>
    </w:rPr>
  </w:style>
  <w:style w:type="paragraph" w:customStyle="1" w:styleId="BulletLevel2">
    <w:name w:val="Bullet_Level_2"/>
    <w:basedOn w:val="ListParagraph"/>
    <w:qFormat/>
    <w:rsid w:val="003C30D5"/>
    <w:pPr>
      <w:numPr>
        <w:ilvl w:val="1"/>
        <w:numId w:val="17"/>
      </w:numPr>
      <w:ind w:left="567" w:hanging="283"/>
    </w:pPr>
  </w:style>
  <w:style w:type="paragraph" w:styleId="FootnoteText">
    <w:name w:val="footnote text"/>
    <w:basedOn w:val="Normal"/>
    <w:link w:val="FootnoteTextChar"/>
    <w:uiPriority w:val="99"/>
    <w:semiHidden/>
    <w:rsid w:val="006D7B5A"/>
    <w:rPr>
      <w:sz w:val="14"/>
      <w:szCs w:val="20"/>
    </w:rPr>
  </w:style>
  <w:style w:type="character" w:customStyle="1" w:styleId="FootnoteTextChar">
    <w:name w:val="Footnote Text Char"/>
    <w:link w:val="FootnoteText"/>
    <w:uiPriority w:val="99"/>
    <w:semiHidden/>
    <w:rsid w:val="006D7B5A"/>
    <w:rPr>
      <w:rFonts w:ascii="Arial" w:hAnsi="Arial"/>
      <w:color w:val="808080"/>
      <w:sz w:val="14"/>
    </w:rPr>
  </w:style>
  <w:style w:type="character" w:styleId="FollowedHyperlink">
    <w:name w:val="FollowedHyperlink"/>
    <w:basedOn w:val="DefaultParagraphFont"/>
    <w:uiPriority w:val="99"/>
    <w:semiHidden/>
    <w:unhideWhenUsed/>
    <w:rsid w:val="0056673D"/>
    <w:rPr>
      <w:color w:val="5096C8" w:themeColor="followedHyperlink"/>
      <w:u w:val="single"/>
    </w:rPr>
  </w:style>
  <w:style w:type="paragraph" w:customStyle="1" w:styleId="BulletLevel3">
    <w:name w:val="Bullet_Level_3"/>
    <w:basedOn w:val="ListParagraph"/>
    <w:qFormat/>
    <w:rsid w:val="00755760"/>
    <w:pPr>
      <w:numPr>
        <w:ilvl w:val="2"/>
        <w:numId w:val="18"/>
      </w:numPr>
      <w:ind w:left="851" w:hanging="284"/>
    </w:pPr>
  </w:style>
  <w:style w:type="paragraph" w:customStyle="1" w:styleId="BulletLevel1">
    <w:name w:val="Bullet_Level_1"/>
    <w:basedOn w:val="Normal"/>
    <w:qFormat/>
    <w:rsid w:val="00A67B68"/>
    <w:pPr>
      <w:numPr>
        <w:numId w:val="11"/>
      </w:numPr>
      <w:ind w:left="285" w:hanging="285"/>
      <w:contextualSpacing/>
    </w:pPr>
  </w:style>
  <w:style w:type="paragraph" w:styleId="ListParagraph">
    <w:name w:val="List Paragraph"/>
    <w:basedOn w:val="Normal"/>
    <w:uiPriority w:val="34"/>
    <w:rsid w:val="003C30D5"/>
    <w:pPr>
      <w:ind w:left="720"/>
      <w:contextualSpacing/>
    </w:pPr>
  </w:style>
  <w:style w:type="paragraph" w:customStyle="1" w:styleId="BulletLevel4">
    <w:name w:val="Bullet_Level_4"/>
    <w:basedOn w:val="ListParagraph"/>
    <w:qFormat/>
    <w:rsid w:val="00A67B68"/>
    <w:pPr>
      <w:numPr>
        <w:numId w:val="20"/>
      </w:numPr>
      <w:ind w:left="1134" w:hanging="283"/>
    </w:pPr>
  </w:style>
  <w:style w:type="paragraph" w:customStyle="1" w:styleId="BulletLevel5">
    <w:name w:val="Bullet_Level_5"/>
    <w:basedOn w:val="BulletLevel4"/>
    <w:qFormat/>
    <w:rsid w:val="00143684"/>
    <w:pPr>
      <w:numPr>
        <w:numId w:val="21"/>
      </w:numPr>
      <w:ind w:left="1425" w:hanging="285"/>
    </w:pPr>
  </w:style>
  <w:style w:type="numbering" w:customStyle="1" w:styleId="StyleOutlinenumberedHelveticaNeueLTStdLeft0pxHanging">
    <w:name w:val="Style Outline numbered HelveticaNeueLT Std Left:  0 px Hanging: ..."/>
    <w:basedOn w:val="NoList"/>
    <w:rsid w:val="00762FC5"/>
    <w:pPr>
      <w:numPr>
        <w:numId w:val="23"/>
      </w:numPr>
    </w:pPr>
  </w:style>
  <w:style w:type="numbering" w:customStyle="1" w:styleId="StyleOutlinenumberedLeft0pxHanging063cm">
    <w:name w:val="Style Outline numbered Left:  0 px Hanging:  0.63 cm"/>
    <w:basedOn w:val="NoList"/>
    <w:rsid w:val="00762FC5"/>
    <w:pPr>
      <w:numPr>
        <w:numId w:val="26"/>
      </w:numPr>
    </w:pPr>
  </w:style>
  <w:style w:type="numbering" w:customStyle="1" w:styleId="StyleOutlinenumberedLeft0pxHanging063cm1">
    <w:name w:val="Style Outline numbered Left:  0 px Hanging:  0.63 cm1"/>
    <w:basedOn w:val="NoList"/>
    <w:rsid w:val="00762FC5"/>
    <w:pPr>
      <w:numPr>
        <w:numId w:val="28"/>
      </w:numPr>
    </w:pPr>
  </w:style>
  <w:style w:type="character" w:customStyle="1" w:styleId="Heading4Char">
    <w:name w:val="Heading 4 Char"/>
    <w:basedOn w:val="DefaultParagraphFont"/>
    <w:link w:val="Heading4"/>
    <w:semiHidden/>
    <w:rsid w:val="00414B47"/>
    <w:rPr>
      <w:rFonts w:eastAsia="Helvetica" w:cs="Helvetica"/>
      <w:b/>
      <w:bCs/>
      <w:iCs/>
      <w:color w:val="5A5A5A"/>
    </w:rPr>
  </w:style>
  <w:style w:type="paragraph" w:styleId="BalloonText">
    <w:name w:val="Balloon Text"/>
    <w:basedOn w:val="Normal"/>
    <w:link w:val="BalloonTextChar"/>
    <w:uiPriority w:val="99"/>
    <w:semiHidden/>
    <w:unhideWhenUsed/>
    <w:rsid w:val="00B9770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70D"/>
    <w:rPr>
      <w:rFonts w:ascii="Tahoma" w:hAnsi="Tahoma" w:cs="Tahoma"/>
      <w:color w:val="5A5A5A"/>
      <w:sz w:val="16"/>
      <w:szCs w:val="16"/>
    </w:rPr>
  </w:style>
  <w:style w:type="table" w:styleId="TableGrid">
    <w:name w:val="Table Grid"/>
    <w:basedOn w:val="TableNormal"/>
    <w:uiPriority w:val="59"/>
    <w:locked/>
    <w:rsid w:val="006549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izuhoTableStyle">
    <w:name w:val="Mizuho_TableStyle"/>
    <w:basedOn w:val="TableNormal"/>
    <w:uiPriority w:val="99"/>
    <w:qFormat/>
    <w:rsid w:val="00326A76"/>
    <w:pPr>
      <w:spacing w:before="80" w:after="80"/>
    </w:pPr>
    <w:rPr>
      <w:color w:val="FFFFFF" w:themeColor="background2"/>
    </w:rPr>
    <w:tblPr>
      <w:tblBorders>
        <w:top w:val="single" w:sz="4" w:space="0" w:color="5096C8" w:themeColor="accent1"/>
        <w:bottom w:val="single" w:sz="4" w:space="0" w:color="5096C8" w:themeColor="accent1"/>
        <w:insideH w:val="single" w:sz="4" w:space="0" w:color="5096C8" w:themeColor="accent1"/>
      </w:tblBorders>
    </w:tblPr>
    <w:tcPr>
      <w:shd w:val="clear" w:color="auto" w:fill="auto"/>
    </w:tcPr>
    <w:tblStylePr w:type="firstRow">
      <w:rPr>
        <w:rFonts w:ascii="Helvetica" w:hAnsi="Helvetica"/>
        <w:b/>
        <w:color w:val="FEFEFE"/>
        <w:sz w:val="22"/>
      </w:rPr>
      <w:tblPr/>
      <w:tcPr>
        <w:shd w:val="clear" w:color="auto" w:fill="5096C8" w:themeFill="accent1"/>
      </w:tcPr>
    </w:tblStylePr>
  </w:style>
  <w:style w:type="paragraph" w:styleId="NoSpacing">
    <w:name w:val="No Spacing"/>
    <w:uiPriority w:val="1"/>
    <w:qFormat/>
    <w:rsid w:val="002524EB"/>
    <w:pPr>
      <w:spacing w:after="0"/>
    </w:pPr>
    <w:rPr>
      <w:rFonts w:asciiTheme="minorHAnsi" w:hAnsiTheme="minorHAnsi" w:cstheme="minorBidi"/>
    </w:rPr>
  </w:style>
  <w:style w:type="character" w:styleId="PlaceholderText">
    <w:name w:val="Placeholder Text"/>
    <w:basedOn w:val="DefaultParagraphFont"/>
    <w:uiPriority w:val="99"/>
    <w:semiHidden/>
    <w:rsid w:val="00FF73B1"/>
    <w:rPr>
      <w:color w:val="808080"/>
    </w:rPr>
  </w:style>
  <w:style w:type="paragraph" w:styleId="TOCHeading">
    <w:name w:val="TOC Heading"/>
    <w:basedOn w:val="Heading1"/>
    <w:next w:val="Normal"/>
    <w:uiPriority w:val="39"/>
    <w:semiHidden/>
    <w:unhideWhenUsed/>
    <w:qFormat/>
    <w:rsid w:val="004D6BA5"/>
    <w:pPr>
      <w:pBdr>
        <w:top w:val="none" w:sz="0" w:space="0" w:color="auto"/>
      </w:pBdr>
      <w:spacing w:before="480" w:after="0" w:line="276" w:lineRule="auto"/>
      <w:outlineLvl w:val="9"/>
    </w:pPr>
    <w:rPr>
      <w:rFonts w:asciiTheme="majorHAnsi" w:hAnsiTheme="majorHAnsi"/>
      <w:lang w:val="en-US"/>
    </w:rPr>
  </w:style>
  <w:style w:type="paragraph" w:styleId="TOC1">
    <w:name w:val="toc 1"/>
    <w:basedOn w:val="Normal"/>
    <w:next w:val="Normal"/>
    <w:autoRedefine/>
    <w:uiPriority w:val="39"/>
    <w:locked/>
    <w:rsid w:val="004D6BA5"/>
    <w:pPr>
      <w:spacing w:after="100"/>
    </w:pPr>
  </w:style>
  <w:style w:type="paragraph" w:styleId="TOC2">
    <w:name w:val="toc 2"/>
    <w:basedOn w:val="Normal"/>
    <w:next w:val="Normal"/>
    <w:autoRedefine/>
    <w:uiPriority w:val="39"/>
    <w:locked/>
    <w:rsid w:val="004D6BA5"/>
    <w:pPr>
      <w:spacing w:after="100"/>
      <w:ind w:left="220"/>
    </w:pPr>
  </w:style>
  <w:style w:type="character" w:styleId="FootnoteReference">
    <w:name w:val="footnote reference"/>
    <w:basedOn w:val="DefaultParagraphFont"/>
    <w:uiPriority w:val="99"/>
    <w:semiHidden/>
    <w:unhideWhenUsed/>
    <w:rsid w:val="00C54C8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2629880">
      <w:bodyDiv w:val="1"/>
      <w:marLeft w:val="0"/>
      <w:marRight w:val="0"/>
      <w:marTop w:val="0"/>
      <w:marBottom w:val="0"/>
      <w:divBdr>
        <w:top w:val="none" w:sz="0" w:space="0" w:color="auto"/>
        <w:left w:val="none" w:sz="0" w:space="0" w:color="auto"/>
        <w:bottom w:val="none" w:sz="0" w:space="0" w:color="auto"/>
        <w:right w:val="none" w:sz="0" w:space="0" w:color="auto"/>
      </w:divBdr>
    </w:div>
    <w:div w:id="1498884412">
      <w:marLeft w:val="0"/>
      <w:marRight w:val="0"/>
      <w:marTop w:val="0"/>
      <w:marBottom w:val="0"/>
      <w:divBdr>
        <w:top w:val="none" w:sz="0" w:space="0" w:color="auto"/>
        <w:left w:val="none" w:sz="0" w:space="0" w:color="auto"/>
        <w:bottom w:val="none" w:sz="0" w:space="0" w:color="auto"/>
        <w:right w:val="none" w:sz="0" w:space="0" w:color="auto"/>
      </w:divBdr>
    </w:div>
    <w:div w:id="2024934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Mizuho">
      <a:dk1>
        <a:srgbClr val="666666"/>
      </a:dk1>
      <a:lt1>
        <a:srgbClr val="FFFFFF"/>
      </a:lt1>
      <a:dk2>
        <a:srgbClr val="002060"/>
      </a:dk2>
      <a:lt2>
        <a:srgbClr val="FFFFFF"/>
      </a:lt2>
      <a:accent1>
        <a:srgbClr val="5096C8"/>
      </a:accent1>
      <a:accent2>
        <a:srgbClr val="283296"/>
      </a:accent2>
      <a:accent3>
        <a:srgbClr val="7030A0"/>
      </a:accent3>
      <a:accent4>
        <a:srgbClr val="C00000"/>
      </a:accent4>
      <a:accent5>
        <a:srgbClr val="CD5A05"/>
      </a:accent5>
      <a:accent6>
        <a:srgbClr val="329664"/>
      </a:accent6>
      <a:hlink>
        <a:srgbClr val="666666"/>
      </a:hlink>
      <a:folHlink>
        <a:srgbClr val="5096C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F774E8-8E50-4A07-80ED-ED9FC524A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1735</Words>
  <Characters>9890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Mizuho International</Company>
  <LinksUpToDate>false</LinksUpToDate>
  <CharactersWithSpaces>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 Joseph</dc:creator>
  <cp:lastModifiedBy>Burgess Nicholas</cp:lastModifiedBy>
  <cp:revision>3</cp:revision>
  <cp:lastPrinted>2019-09-27T16:41:00Z</cp:lastPrinted>
  <dcterms:created xsi:type="dcterms:W3CDTF">2019-10-31T14:53:00Z</dcterms:created>
  <dcterms:modified xsi:type="dcterms:W3CDTF">2019-10-31T15:19:00Z</dcterms:modified>
</cp:coreProperties>
</file>