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18" w:rsidRDefault="00E74C18"/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15631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25168"/>
      <w:r>
        <w:rPr>
          <w:rFonts w:hint="eastAsia"/>
        </w:rPr>
        <w:lastRenderedPageBreak/>
        <w:t>Index</w:t>
      </w:r>
      <w:bookmarkEnd w:id="2"/>
      <w:bookmarkEnd w:id="3"/>
    </w:p>
    <w:p w:rsidR="00E74C18" w:rsidRDefault="006E3A3B">
      <w:pPr>
        <w:pStyle w:val="10"/>
        <w:tabs>
          <w:tab w:val="right" w:leader="hyphen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15631" w:history="1">
        <w:r>
          <w:rPr>
            <w:rFonts w:hint="eastAsia"/>
          </w:rPr>
          <w:t>Gateway  Requirements</w:t>
        </w:r>
        <w:r>
          <w:tab/>
        </w:r>
        <w:r>
          <w:fldChar w:fldCharType="begin"/>
        </w:r>
        <w:r>
          <w:instrText xml:space="preserve"> PAGEREF _Toc15631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74C18" w:rsidRDefault="006E3A3B">
      <w:pPr>
        <w:pStyle w:val="10"/>
        <w:tabs>
          <w:tab w:val="right" w:leader="hyphen" w:pos="8306"/>
        </w:tabs>
      </w:pPr>
      <w:hyperlink w:anchor="_Toc25168" w:history="1">
        <w:r>
          <w:rPr>
            <w:rFonts w:hint="eastAsia"/>
          </w:rPr>
          <w:t>Index</w:t>
        </w:r>
        <w:r>
          <w:tab/>
        </w:r>
        <w:r>
          <w:fldChar w:fldCharType="begin"/>
        </w:r>
        <w:r>
          <w:instrText xml:space="preserve"> PAGEREF _Toc25168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74C18" w:rsidRDefault="006E3A3B">
      <w:pPr>
        <w:pStyle w:val="10"/>
        <w:tabs>
          <w:tab w:val="right" w:leader="hyphen" w:pos="8306"/>
        </w:tabs>
      </w:pPr>
      <w:hyperlink w:anchor="_Toc4965" w:history="1">
        <w:r>
          <w:rPr>
            <w:rFonts w:hint="eastAsia"/>
          </w:rPr>
          <w:t>ChangeLog</w:t>
        </w:r>
        <w:r>
          <w:tab/>
        </w:r>
        <w:r>
          <w:fldChar w:fldCharType="begin"/>
        </w:r>
        <w:r>
          <w:instrText xml:space="preserve"> PAGEREF _Toc4965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74C18" w:rsidRDefault="006E3A3B">
      <w:pPr>
        <w:pStyle w:val="10"/>
        <w:tabs>
          <w:tab w:val="right" w:leader="hyphen" w:pos="8306"/>
        </w:tabs>
      </w:pPr>
      <w:hyperlink w:anchor="_Toc26827" w:history="1">
        <w:r>
          <w:t>1</w:t>
        </w:r>
        <w:r>
          <w:rPr>
            <w:kern w:val="44"/>
          </w:rPr>
          <w:t xml:space="preserve">. </w:t>
        </w:r>
        <w:r>
          <w:rPr>
            <w:rFonts w:hint="eastAsia"/>
          </w:rPr>
          <w:t>Introduction</w:t>
        </w:r>
        <w:r>
          <w:tab/>
        </w:r>
        <w:r>
          <w:fldChar w:fldCharType="begin"/>
        </w:r>
        <w:r>
          <w:instrText xml:space="preserve"> PAGEREF _Toc26827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3353" w:history="1">
        <w:r>
          <w:t>1</w:t>
        </w:r>
        <w:r>
          <w:rPr>
            <w:rFonts w:ascii="Arial" w:eastAsia="黑体" w:hAnsi="Arial"/>
          </w:rPr>
          <w:t xml:space="preserve">.1. </w:t>
        </w:r>
        <w:r>
          <w:rPr>
            <w:rFonts w:hint="eastAsia"/>
          </w:rPr>
          <w:t>Purpose</w:t>
        </w:r>
        <w:r>
          <w:tab/>
        </w:r>
        <w:r>
          <w:fldChar w:fldCharType="begin"/>
        </w:r>
        <w:r>
          <w:instrText xml:space="preserve"> PAGEREF _Toc3353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22363" w:history="1">
        <w:r>
          <w:t>1</w:t>
        </w:r>
        <w:r>
          <w:rPr>
            <w:rFonts w:ascii="Arial" w:eastAsia="黑体" w:hAnsi="Arial"/>
          </w:rPr>
          <w:t xml:space="preserve">.2. </w:t>
        </w:r>
        <w:r>
          <w:rPr>
            <w:rFonts w:hint="eastAsia"/>
          </w:rPr>
          <w:t>Target Audience</w:t>
        </w:r>
        <w:r>
          <w:tab/>
        </w:r>
        <w:r>
          <w:fldChar w:fldCharType="begin"/>
        </w:r>
        <w:r>
          <w:instrText xml:space="preserve"> PAGEREF _Toc22363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10"/>
        <w:tabs>
          <w:tab w:val="right" w:leader="hyphen" w:pos="8306"/>
        </w:tabs>
      </w:pPr>
      <w:hyperlink w:anchor="_Toc9475" w:history="1">
        <w:r>
          <w:t>2</w:t>
        </w:r>
        <w:r>
          <w:rPr>
            <w:kern w:val="44"/>
          </w:rPr>
          <w:t xml:space="preserve">. </w:t>
        </w:r>
        <w:r>
          <w:rPr>
            <w:rFonts w:hint="eastAsia"/>
          </w:rPr>
          <w:t>Overview</w:t>
        </w:r>
        <w:r>
          <w:tab/>
        </w:r>
        <w:r>
          <w:fldChar w:fldCharType="begin"/>
        </w:r>
        <w:r>
          <w:instrText xml:space="preserve"> PAGEREF _Toc9475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245" w:history="1">
        <w:r>
          <w:t>2</w:t>
        </w:r>
        <w:r>
          <w:rPr>
            <w:rFonts w:ascii="Arial" w:eastAsia="黑体" w:hAnsi="Arial"/>
          </w:rPr>
          <w:t xml:space="preserve">.1. </w:t>
        </w:r>
        <w:r>
          <w:rPr>
            <w:rFonts w:hint="eastAsia"/>
          </w:rPr>
          <w:t>Communication Protocal</w:t>
        </w:r>
        <w:r>
          <w:tab/>
        </w:r>
        <w:r>
          <w:fldChar w:fldCharType="begin"/>
        </w:r>
        <w:r>
          <w:instrText xml:space="preserve"> PAGEREF _Toc245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32720" w:history="1">
        <w:r>
          <w:t>2</w:t>
        </w:r>
        <w:r>
          <w:rPr>
            <w:rFonts w:ascii="Arial" w:eastAsia="黑体" w:hAnsi="Arial"/>
          </w:rPr>
          <w:t xml:space="preserve">.2. </w:t>
        </w:r>
        <w:r>
          <w:rPr>
            <w:rFonts w:hint="eastAsia"/>
          </w:rPr>
          <w:t>Definitions</w:t>
        </w:r>
        <w:r>
          <w:tab/>
        </w:r>
        <w:r>
          <w:fldChar w:fldCharType="begin"/>
        </w:r>
        <w:r>
          <w:instrText xml:space="preserve"> PAGEREF _Toc32720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30"/>
        <w:tabs>
          <w:tab w:val="right" w:leader="hyphen" w:pos="8306"/>
        </w:tabs>
      </w:pPr>
      <w:hyperlink w:anchor="_Toc26327" w:history="1">
        <w:r>
          <w:t>2</w:t>
        </w:r>
        <w:r>
          <w:t xml:space="preserve">.2.1. </w:t>
        </w:r>
        <w:r>
          <w:rPr>
            <w:rFonts w:hint="eastAsia"/>
          </w:rPr>
          <w:t>PeraHub</w:t>
        </w:r>
        <w:r>
          <w:tab/>
        </w:r>
        <w:r>
          <w:fldChar w:fldCharType="begin"/>
        </w:r>
        <w:r>
          <w:instrText xml:space="preserve"> PAGEREF _Toc26327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30"/>
        <w:tabs>
          <w:tab w:val="right" w:leader="hyphen" w:pos="8306"/>
        </w:tabs>
      </w:pPr>
      <w:hyperlink w:anchor="_Toc29679" w:history="1">
        <w:r>
          <w:t>2</w:t>
        </w:r>
        <w:r>
          <w:t xml:space="preserve">.2.2. </w:t>
        </w:r>
        <w:r>
          <w:rPr>
            <w:rFonts w:hint="eastAsia"/>
          </w:rPr>
          <w:t>BananaPay(BNNP)</w:t>
        </w:r>
        <w:r>
          <w:tab/>
        </w:r>
        <w:r>
          <w:fldChar w:fldCharType="begin"/>
        </w:r>
        <w:r>
          <w:instrText xml:space="preserve"> PAGEREF _Toc29679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32592" w:history="1">
        <w:r>
          <w:t>2</w:t>
        </w:r>
        <w:r>
          <w:rPr>
            <w:rFonts w:ascii="Arial" w:eastAsia="黑体" w:hAnsi="Arial"/>
          </w:rPr>
          <w:t xml:space="preserve">.3. </w:t>
        </w:r>
        <w:r>
          <w:rPr>
            <w:rFonts w:hint="eastAsia"/>
          </w:rPr>
          <w:t>Syntax</w:t>
        </w:r>
        <w:r>
          <w:tab/>
        </w:r>
        <w:r>
          <w:fldChar w:fldCharType="begin"/>
        </w:r>
        <w:r>
          <w:instrText xml:space="preserve"> PAGEREF _Toc32592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30"/>
        <w:tabs>
          <w:tab w:val="right" w:leader="hyphen" w:pos="8306"/>
        </w:tabs>
      </w:pPr>
      <w:hyperlink w:anchor="_Toc6559" w:history="1">
        <w:r>
          <w:t>2</w:t>
        </w:r>
        <w:r>
          <w:t xml:space="preserve">.3.1. </w:t>
        </w:r>
        <w:r>
          <w:rPr>
            <w:rFonts w:hint="eastAsia"/>
          </w:rPr>
          <w:t>Overview</w:t>
        </w:r>
        <w:r>
          <w:tab/>
        </w:r>
        <w:r>
          <w:fldChar w:fldCharType="begin"/>
        </w:r>
        <w:r>
          <w:instrText xml:space="preserve"> PAGEREF _Toc6559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74C18" w:rsidRDefault="006E3A3B">
      <w:pPr>
        <w:pStyle w:val="30"/>
        <w:tabs>
          <w:tab w:val="right" w:leader="hyphen" w:pos="8306"/>
        </w:tabs>
      </w:pPr>
      <w:hyperlink w:anchor="_Toc22543" w:history="1">
        <w:r>
          <w:t>2</w:t>
        </w:r>
        <w:r>
          <w:t xml:space="preserve">.3.2. </w:t>
        </w:r>
        <w:r>
          <w:rPr>
            <w:rFonts w:hint="eastAsia"/>
          </w:rPr>
          <w:t>XML Structure</w:t>
        </w:r>
        <w:r>
          <w:tab/>
        </w:r>
        <w:r>
          <w:fldChar w:fldCharType="begin"/>
        </w:r>
        <w:r>
          <w:instrText xml:space="preserve"> PAGEREF _Toc22543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74C18" w:rsidRDefault="006E3A3B">
      <w:pPr>
        <w:pStyle w:val="30"/>
        <w:tabs>
          <w:tab w:val="right" w:leader="hyphen" w:pos="8306"/>
        </w:tabs>
      </w:pPr>
      <w:hyperlink w:anchor="_Toc27798" w:history="1">
        <w:r>
          <w:t>2</w:t>
        </w:r>
        <w:r>
          <w:t xml:space="preserve">.3.3. </w:t>
        </w:r>
        <w:r>
          <w:rPr>
            <w:rFonts w:hint="eastAsia"/>
          </w:rPr>
          <w:t>MsgHeader</w:t>
        </w:r>
        <w:r>
          <w:tab/>
        </w:r>
        <w:r>
          <w:fldChar w:fldCharType="begin"/>
        </w:r>
        <w:r>
          <w:instrText xml:space="preserve"> PAGEREF _Toc27798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74C18" w:rsidRDefault="006E3A3B">
      <w:pPr>
        <w:pStyle w:val="30"/>
        <w:tabs>
          <w:tab w:val="right" w:leader="hyphen" w:pos="8306"/>
        </w:tabs>
      </w:pPr>
      <w:hyperlink w:anchor="_Toc6058" w:history="1">
        <w:r>
          <w:t>2</w:t>
        </w:r>
        <w:r>
          <w:t xml:space="preserve">.3.4. </w:t>
        </w:r>
        <w:r>
          <w:rPr>
            <w:rFonts w:hint="eastAsia"/>
          </w:rPr>
          <w:t>MsgBody</w:t>
        </w:r>
        <w:r>
          <w:tab/>
        </w:r>
        <w:r>
          <w:fldChar w:fldCharType="begin"/>
        </w:r>
        <w:r>
          <w:instrText xml:space="preserve"> PAGEREF _Toc6058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74C18" w:rsidRDefault="006E3A3B">
      <w:pPr>
        <w:pStyle w:val="30"/>
        <w:tabs>
          <w:tab w:val="right" w:leader="hyphen" w:pos="8306"/>
        </w:tabs>
      </w:pPr>
      <w:hyperlink w:anchor="_Toc5097" w:history="1">
        <w:r>
          <w:t>2</w:t>
        </w:r>
        <w:r>
          <w:t xml:space="preserve">.3.5. </w:t>
        </w:r>
        <w:r>
          <w:rPr>
            <w:rFonts w:hint="eastAsia"/>
          </w:rPr>
          <w:t>Signature</w:t>
        </w:r>
        <w:r>
          <w:tab/>
        </w:r>
        <w:r>
          <w:fldChar w:fldCharType="begin"/>
        </w:r>
        <w:r>
          <w:instrText xml:space="preserve"> PAGEREF _Toc5097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16492" w:history="1">
        <w:r>
          <w:t>2</w:t>
        </w:r>
        <w:r>
          <w:rPr>
            <w:rFonts w:ascii="Arial" w:eastAsia="黑体" w:hAnsi="Arial"/>
          </w:rPr>
          <w:t xml:space="preserve">.4. </w:t>
        </w:r>
        <w:r>
          <w:rPr>
            <w:rFonts w:hint="eastAsia"/>
          </w:rPr>
          <w:t>Encoding</w:t>
        </w:r>
        <w:r>
          <w:tab/>
        </w:r>
        <w:r>
          <w:fldChar w:fldCharType="begin"/>
        </w:r>
        <w:r>
          <w:instrText xml:space="preserve"> PAGEREF _Toc16492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74C18" w:rsidRDefault="006E3A3B">
      <w:pPr>
        <w:pStyle w:val="10"/>
        <w:tabs>
          <w:tab w:val="right" w:leader="hyphen" w:pos="8306"/>
        </w:tabs>
      </w:pPr>
      <w:hyperlink w:anchor="_Toc18963" w:history="1">
        <w:r>
          <w:t>3</w:t>
        </w:r>
        <w:r>
          <w:rPr>
            <w:kern w:val="44"/>
          </w:rPr>
          <w:t xml:space="preserve">. </w:t>
        </w:r>
        <w:r>
          <w:rPr>
            <w:rFonts w:hint="eastAsia"/>
          </w:rPr>
          <w:t>API Functions</w:t>
        </w:r>
        <w:r>
          <w:tab/>
        </w:r>
        <w:r>
          <w:fldChar w:fldCharType="begin"/>
        </w:r>
        <w:r>
          <w:instrText xml:space="preserve"> PAGEREF _Toc18963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26302" w:history="1">
        <w:r>
          <w:t>3</w:t>
        </w:r>
        <w:r>
          <w:rPr>
            <w:rFonts w:ascii="Arial" w:eastAsia="黑体" w:hAnsi="Arial"/>
          </w:rPr>
          <w:t xml:space="preserve">.1. </w:t>
        </w:r>
        <w:r>
          <w:rPr>
            <w:rFonts w:hint="eastAsia"/>
          </w:rPr>
          <w:t>Sign-Up Request</w:t>
        </w:r>
        <w:r>
          <w:tab/>
        </w:r>
        <w:r>
          <w:fldChar w:fldCharType="begin"/>
        </w:r>
        <w:r>
          <w:instrText xml:space="preserve"> PAGEREF _Toc26302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28236" w:history="1">
        <w:r>
          <w:t>3</w:t>
        </w:r>
        <w:r>
          <w:rPr>
            <w:rFonts w:ascii="Arial" w:eastAsia="黑体" w:hAnsi="Arial"/>
          </w:rPr>
          <w:t xml:space="preserve">.2. </w:t>
        </w:r>
        <w:r>
          <w:rPr>
            <w:rFonts w:hint="eastAsia"/>
          </w:rPr>
          <w:t>Payment Request</w:t>
        </w:r>
        <w:r>
          <w:tab/>
        </w:r>
        <w:r>
          <w:fldChar w:fldCharType="begin"/>
        </w:r>
        <w:r>
          <w:instrText xml:space="preserve"> PAGEREF _Toc28236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24481" w:history="1">
        <w:r>
          <w:t>3</w:t>
        </w:r>
        <w:r>
          <w:rPr>
            <w:rFonts w:ascii="Arial" w:eastAsia="黑体" w:hAnsi="Arial"/>
          </w:rPr>
          <w:t xml:space="preserve">.3. </w:t>
        </w:r>
        <w:r>
          <w:rPr>
            <w:rFonts w:hint="eastAsia"/>
          </w:rPr>
          <w:t>Refund Request</w:t>
        </w:r>
        <w:r>
          <w:tab/>
        </w:r>
        <w:r>
          <w:fldChar w:fldCharType="begin"/>
        </w:r>
        <w:r>
          <w:instrText xml:space="preserve"> PAGEREF _Toc24481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4C18" w:rsidRDefault="006E3A3B">
      <w:pPr>
        <w:pStyle w:val="20"/>
        <w:tabs>
          <w:tab w:val="right" w:leader="hyphen" w:pos="8306"/>
        </w:tabs>
      </w:pPr>
      <w:hyperlink w:anchor="_Toc20887" w:history="1">
        <w:r>
          <w:t>3</w:t>
        </w:r>
        <w:r>
          <w:rPr>
            <w:rFonts w:ascii="Arial" w:eastAsia="黑体" w:hAnsi="Arial"/>
          </w:rPr>
          <w:t xml:space="preserve">.4. </w:t>
        </w:r>
        <w:r>
          <w:rPr>
            <w:rFonts w:hint="eastAsia"/>
          </w:rPr>
          <w:t>Transaction Query</w:t>
        </w:r>
        <w:r>
          <w:tab/>
        </w:r>
        <w:r>
          <w:fldChar w:fldCharType="begin"/>
        </w:r>
        <w:r>
          <w:instrText xml:space="preserve"> PAGEREF _Toc20887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4C18" w:rsidRDefault="006E3A3B">
      <w:pPr>
        <w:pStyle w:val="10"/>
        <w:tabs>
          <w:tab w:val="right" w:leader="hyphen" w:pos="8306"/>
        </w:tabs>
      </w:pPr>
      <w:hyperlink w:anchor="_Toc20488" w:history="1">
        <w:r>
          <w:t>4</w:t>
        </w:r>
        <w:r>
          <w:rPr>
            <w:kern w:val="44"/>
          </w:rPr>
          <w:t xml:space="preserve">. </w:t>
        </w:r>
        <w:r>
          <w:rPr>
            <w:rFonts w:hint="eastAsia"/>
          </w:rPr>
          <w:t>Exceptions</w:t>
        </w:r>
        <w:r>
          <w:tab/>
        </w:r>
        <w:r>
          <w:fldChar w:fldCharType="begin"/>
        </w:r>
        <w:r>
          <w:instrText xml:space="preserve"> PAGEREF _Toc20488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4C18" w:rsidRDefault="006E3A3B">
      <w:pPr>
        <w:pStyle w:val="10"/>
        <w:tabs>
          <w:tab w:val="right" w:leader="hyphen" w:pos="8306"/>
        </w:tabs>
      </w:pPr>
      <w:hyperlink w:anchor="_Toc9511" w:history="1">
        <w:r>
          <w:t>5</w:t>
        </w:r>
        <w:r>
          <w:rPr>
            <w:kern w:val="44"/>
          </w:rPr>
          <w:t xml:space="preserve">. </w:t>
        </w:r>
        <w:r>
          <w:rPr>
            <w:rFonts w:hint="eastAsia"/>
          </w:rPr>
          <w:t>Statement Check</w:t>
        </w:r>
        <w:r>
          <w:tab/>
        </w:r>
        <w:r>
          <w:fldChar w:fldCharType="begin"/>
        </w:r>
        <w:r>
          <w:instrText xml:space="preserve"> PAGEREF _Toc9511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5"/>
      <w:r>
        <w:rPr>
          <w:rFonts w:hint="eastAsia"/>
        </w:rPr>
        <w:t>ChangeLog</w:t>
      </w:r>
      <w:bookmarkEnd w:id="4"/>
      <w:bookmarkEnd w:id="5"/>
    </w:p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6" w:name="_Toc21933"/>
      <w:bookmarkStart w:id="7" w:name="_Toc26827"/>
      <w:r>
        <w:rPr>
          <w:rFonts w:hint="eastAsia"/>
        </w:rPr>
        <w:t>Intr</w:t>
      </w:r>
      <w:r>
        <w:rPr>
          <w:rFonts w:hint="eastAsia"/>
        </w:rPr>
        <w:t>oduction</w:t>
      </w:r>
      <w:bookmarkEnd w:id="6"/>
      <w:bookmarkEnd w:id="7"/>
    </w:p>
    <w:p w:rsidR="00E74C18" w:rsidRDefault="006E3A3B">
      <w:pPr>
        <w:pStyle w:val="2"/>
      </w:pPr>
      <w:bookmarkStart w:id="8" w:name="_Toc25097"/>
      <w:bookmarkStart w:id="9" w:name="_Toc3353"/>
      <w:r>
        <w:rPr>
          <w:rFonts w:hint="eastAsia"/>
        </w:rPr>
        <w:t>Purpose</w:t>
      </w:r>
      <w:bookmarkEnd w:id="8"/>
      <w:bookmarkEnd w:id="9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0" w:name="_Toc29998"/>
      <w:bookmarkStart w:id="11" w:name="_Toc22363"/>
      <w:r>
        <w:rPr>
          <w:rFonts w:hint="eastAsia"/>
        </w:rPr>
        <w:t>Target Audience</w:t>
      </w:r>
      <w:bookmarkEnd w:id="10"/>
      <w:bookmarkEnd w:id="11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2" w:name="_Toc10114"/>
      <w:bookmarkStart w:id="13" w:name="_Toc9475"/>
      <w:r>
        <w:rPr>
          <w:rFonts w:hint="eastAsia"/>
        </w:rPr>
        <w:t>Overview</w:t>
      </w:r>
      <w:bookmarkEnd w:id="12"/>
      <w:bookmarkEnd w:id="13"/>
    </w:p>
    <w:p w:rsidR="00E74C18" w:rsidRDefault="006E3A3B">
      <w:pPr>
        <w:pStyle w:val="2"/>
      </w:pPr>
      <w:bookmarkStart w:id="14" w:name="_Toc20467"/>
      <w:bookmarkStart w:id="15" w:name="_Toc245"/>
      <w:r>
        <w:rPr>
          <w:rFonts w:hint="eastAsia"/>
        </w:rPr>
        <w:t>Communication Protocal</w:t>
      </w:r>
      <w:bookmarkEnd w:id="14"/>
      <w:bookmarkEnd w:id="15"/>
    </w:p>
    <w:p w:rsidR="00E74C18" w:rsidRDefault="006E3A3B">
      <w:r>
        <w:rPr>
          <w:rFonts w:hint="eastAsia"/>
        </w:rPr>
        <w:t xml:space="preserve">All api functions uses standard protocols  and data </w:t>
      </w:r>
      <w:r>
        <w:rPr>
          <w:rFonts w:hint="eastAsia"/>
        </w:rPr>
        <w:t>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6" w:name="_Toc20552"/>
      <w:bookmarkStart w:id="17" w:name="_Toc32720"/>
      <w:r>
        <w:rPr>
          <w:rFonts w:hint="eastAsia"/>
        </w:rPr>
        <w:lastRenderedPageBreak/>
        <w:t>Definitions</w:t>
      </w:r>
      <w:bookmarkEnd w:id="16"/>
      <w:bookmarkEnd w:id="17"/>
    </w:p>
    <w:p w:rsidR="00E74C18" w:rsidRDefault="006E3A3B">
      <w:pPr>
        <w:pStyle w:val="2"/>
      </w:pPr>
      <w:bookmarkStart w:id="18" w:name="_Toc31358"/>
      <w:bookmarkStart w:id="19" w:name="_Toc26327"/>
      <w:r>
        <w:rPr>
          <w:rFonts w:hint="eastAsia"/>
        </w:rPr>
        <w:t>PeraHub</w:t>
      </w:r>
      <w:bookmarkEnd w:id="18"/>
      <w:bookmarkEnd w:id="19"/>
    </w:p>
    <w:p w:rsidR="00E74C18" w:rsidRDefault="006E3A3B">
      <w:pPr>
        <w:pStyle w:val="2"/>
      </w:pPr>
      <w:bookmarkStart w:id="20" w:name="_Toc29096"/>
      <w:bookmarkStart w:id="21" w:name="_Toc29679"/>
      <w:r>
        <w:rPr>
          <w:rFonts w:hint="eastAsia"/>
        </w:rPr>
        <w:t>BananaPay(BNNP)</w:t>
      </w:r>
      <w:bookmarkEnd w:id="20"/>
      <w:bookmarkEnd w:id="21"/>
    </w:p>
    <w:p w:rsidR="003A17AB" w:rsidRPr="003A17AB" w:rsidRDefault="003A17AB" w:rsidP="00852AF4">
      <w:pPr>
        <w:pStyle w:val="2"/>
        <w:tabs>
          <w:tab w:val="clear" w:pos="432"/>
        </w:tabs>
        <w:rPr>
          <w:rFonts w:hint="eastAsia"/>
        </w:rPr>
      </w:pPr>
      <w:r>
        <w:rPr>
          <w:rFonts w:hint="eastAsia"/>
        </w:rPr>
        <w:t>Message</w:t>
      </w:r>
    </w:p>
    <w:p w:rsidR="00A850EB" w:rsidRDefault="00F53A6C" w:rsidP="00A850EB">
      <w:pPr>
        <w:pStyle w:val="1"/>
      </w:pPr>
      <w:bookmarkStart w:id="22" w:name="_Toc1147"/>
      <w:bookmarkStart w:id="23" w:name="_Toc32592"/>
      <w:r>
        <w:rPr>
          <w:rFonts w:hint="eastAsia"/>
        </w:rPr>
        <w:t>Mes</w:t>
      </w:r>
      <w:r>
        <w:t>sage Overview</w:t>
      </w:r>
    </w:p>
    <w:p w:rsidR="00284209" w:rsidRDefault="00C84EFD" w:rsidP="009A5465">
      <w:pPr>
        <w:pStyle w:val="2"/>
      </w:pPr>
      <w:r>
        <w:t>Message</w:t>
      </w:r>
      <w:r w:rsidR="00284209">
        <w:rPr>
          <w:rFonts w:hint="eastAsia"/>
        </w:rPr>
        <w:t xml:space="preserve"> List</w:t>
      </w:r>
    </w:p>
    <w:p w:rsidR="004F2B06" w:rsidRDefault="00564DB1" w:rsidP="003B4F66">
      <w:pPr>
        <w:pStyle w:val="3"/>
      </w:pPr>
      <w:r>
        <w:t>Message Number</w:t>
      </w:r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t xml:space="preserve">NN </w:t>
      </w:r>
      <w:r>
        <w:t>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r>
        <w:rPr>
          <w:rFonts w:hint="eastAsia"/>
        </w:rPr>
        <w:t>Message</w:t>
      </w:r>
      <w:r>
        <w:t xml:space="preserve"> List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D37BE" w:rsidTr="00CD37BE">
        <w:tc>
          <w:tcPr>
            <w:tcW w:w="1420" w:type="dxa"/>
          </w:tcPr>
          <w:p w:rsidR="00CD37BE" w:rsidRDefault="00CD37BE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SeqNo</w:t>
            </w:r>
          </w:p>
        </w:tc>
        <w:tc>
          <w:tcPr>
            <w:tcW w:w="1420" w:type="dxa"/>
          </w:tcPr>
          <w:p w:rsidR="00CD37BE" w:rsidRDefault="00CD37BE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Message Number</w:t>
            </w:r>
          </w:p>
        </w:tc>
        <w:tc>
          <w:tcPr>
            <w:tcW w:w="1420" w:type="dxa"/>
          </w:tcPr>
          <w:p w:rsidR="00CD37BE" w:rsidRDefault="001317E1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  <w:p w:rsidR="001317E1" w:rsidRDefault="001317E1" w:rsidP="00CD37B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420" w:type="dxa"/>
          </w:tcPr>
          <w:p w:rsidR="00CD37BE" w:rsidRDefault="00682C67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  <w:p w:rsidR="00682C67" w:rsidRDefault="00682C67" w:rsidP="00CD37BE">
            <w:pPr>
              <w:rPr>
                <w:rFonts w:hint="eastAsia"/>
              </w:rPr>
            </w:pPr>
            <w:r>
              <w:t>Direction</w:t>
            </w:r>
          </w:p>
        </w:tc>
        <w:tc>
          <w:tcPr>
            <w:tcW w:w="1421" w:type="dxa"/>
          </w:tcPr>
          <w:p w:rsidR="00682C67" w:rsidRDefault="00682C67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Need Signature</w:t>
            </w:r>
          </w:p>
        </w:tc>
        <w:tc>
          <w:tcPr>
            <w:tcW w:w="1421" w:type="dxa"/>
          </w:tcPr>
          <w:p w:rsidR="00CD37BE" w:rsidRDefault="00E70F17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Need statement check</w:t>
            </w:r>
          </w:p>
        </w:tc>
      </w:tr>
      <w:tr w:rsidR="00A86B1F" w:rsidTr="00CD37BE">
        <w:tc>
          <w:tcPr>
            <w:tcW w:w="1420" w:type="dxa"/>
          </w:tcPr>
          <w:p w:rsidR="00A86B1F" w:rsidRDefault="00A86B1F" w:rsidP="00CD37BE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A86B1F" w:rsidRDefault="00A86B1F" w:rsidP="00CD37BE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A86B1F" w:rsidRDefault="00A86B1F" w:rsidP="00CD37BE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A86B1F" w:rsidRDefault="00A86B1F" w:rsidP="00CD37BE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A86B1F" w:rsidRDefault="00A86B1F" w:rsidP="00CD37BE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:rsidR="00A86B1F" w:rsidRDefault="00A86B1F" w:rsidP="00CD37BE">
            <w:pPr>
              <w:rPr>
                <w:rFonts w:hint="eastAsia"/>
              </w:rPr>
            </w:pPr>
          </w:p>
        </w:tc>
      </w:tr>
    </w:tbl>
    <w:p w:rsidR="00CD37BE" w:rsidRPr="00CD37BE" w:rsidRDefault="00CD37BE" w:rsidP="00CD37BE">
      <w:pPr>
        <w:rPr>
          <w:rFonts w:hint="eastAsia"/>
        </w:rPr>
      </w:pPr>
    </w:p>
    <w:p w:rsidR="003B4F66" w:rsidRDefault="003B4F66" w:rsidP="00502301">
      <w:pPr>
        <w:pStyle w:val="2"/>
      </w:pPr>
      <w:r>
        <w:rPr>
          <w:rFonts w:hint="eastAsia"/>
        </w:rPr>
        <w:t>Data Type</w:t>
      </w:r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lastRenderedPageBreak/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>
            <w:pPr>
              <w:rPr>
                <w:rFonts w:hint="eastAsia"/>
              </w:rPr>
            </w:pP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pPr>
              <w:rPr>
                <w:rFonts w:hint="eastAsia"/>
              </w:rPr>
            </w:pPr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pPr>
              <w:rPr>
                <w:rFonts w:hint="eastAsia"/>
              </w:rPr>
            </w:pPr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pPr>
              <w:rPr>
                <w:rFonts w:hint="eastAsia"/>
              </w:rPr>
            </w:pPr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>
      <w:pPr>
        <w:rPr>
          <w:rFonts w:hint="eastAsia"/>
        </w:rPr>
      </w:pPr>
    </w:p>
    <w:p w:rsidR="003B4F66" w:rsidRDefault="00D3786D" w:rsidP="00502301">
      <w:pPr>
        <w:pStyle w:val="2"/>
      </w:pPr>
      <w:r>
        <w:rPr>
          <w:rFonts w:hint="eastAsia"/>
        </w:rPr>
        <w:t>Data Requirements</w:t>
      </w:r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  <w:bookmarkStart w:id="24" w:name="_GoBack"/>
      <w:bookmarkEnd w:id="24"/>
    </w:p>
    <w:p w:rsidR="00A277B5" w:rsidRPr="00A277B5" w:rsidRDefault="00A277B5" w:rsidP="00A277B5">
      <w:pPr>
        <w:rPr>
          <w:rFonts w:hint="eastAsia"/>
        </w:rPr>
      </w:pPr>
    </w:p>
    <w:p w:rsidR="00A850EB" w:rsidRDefault="00A850EB" w:rsidP="009A5465">
      <w:pPr>
        <w:pStyle w:val="2"/>
      </w:pPr>
      <w:r>
        <w:rPr>
          <w:rFonts w:hint="eastAsia"/>
        </w:rPr>
        <w:t>Encoding</w:t>
      </w:r>
    </w:p>
    <w:p w:rsidR="00B32C8B" w:rsidRPr="00B32C8B" w:rsidRDefault="00B32C8B" w:rsidP="00502301">
      <w:pPr>
        <w:pStyle w:val="2"/>
        <w:rPr>
          <w:rFonts w:hint="eastAsia"/>
        </w:rPr>
      </w:pPr>
      <w:r>
        <w:rPr>
          <w:rFonts w:hint="eastAsia"/>
        </w:rPr>
        <w:t>Res</w:t>
      </w:r>
      <w:r>
        <w:t>erved Name</w:t>
      </w:r>
    </w:p>
    <w:p w:rsidR="00E74C18" w:rsidRDefault="006E3A3B" w:rsidP="00852AF4">
      <w:pPr>
        <w:pStyle w:val="1"/>
      </w:pPr>
      <w:r>
        <w:rPr>
          <w:rFonts w:hint="eastAsia"/>
        </w:rPr>
        <w:t xml:space="preserve">Message </w:t>
      </w:r>
      <w:r>
        <w:rPr>
          <w:rFonts w:hint="eastAsia"/>
        </w:rPr>
        <w:t>Syntax</w:t>
      </w:r>
      <w:bookmarkEnd w:id="22"/>
      <w:bookmarkEnd w:id="23"/>
    </w:p>
    <w:p w:rsidR="00E74C18" w:rsidRDefault="006E3A3B" w:rsidP="00852AF4">
      <w:pPr>
        <w:pStyle w:val="2"/>
      </w:pPr>
      <w:bookmarkStart w:id="25" w:name="_Toc5633"/>
      <w:bookmarkStart w:id="26" w:name="_Toc6559"/>
      <w:r>
        <w:rPr>
          <w:rFonts w:hint="eastAsia"/>
        </w:rPr>
        <w:t>Overview</w:t>
      </w:r>
      <w:bookmarkEnd w:id="25"/>
      <w:bookmarkEnd w:id="26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27" w:name="_Toc10912"/>
      <w:bookmarkStart w:id="28" w:name="_Toc22543"/>
      <w:r>
        <w:rPr>
          <w:rFonts w:hint="eastAsia"/>
        </w:rPr>
        <w:t>XML Structure</w:t>
      </w:r>
      <w:bookmarkEnd w:id="27"/>
      <w:bookmarkEnd w:id="28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lastRenderedPageBreak/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</w:p>
    <w:p w:rsidR="00E74C18" w:rsidRDefault="00E74C18"/>
    <w:p w:rsidR="00E74C18" w:rsidRDefault="006E3A3B" w:rsidP="00F53A6C">
      <w:pPr>
        <w:pStyle w:val="2"/>
      </w:pPr>
      <w:bookmarkStart w:id="29" w:name="_Toc23458"/>
      <w:bookmarkStart w:id="30" w:name="_Toc27798"/>
      <w:r>
        <w:rPr>
          <w:rFonts w:hint="eastAsia"/>
        </w:rPr>
        <w:t>MsgHeader</w:t>
      </w:r>
      <w:bookmarkEnd w:id="29"/>
      <w:bookmarkEnd w:id="30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31" w:name="_Toc23723"/>
      <w:bookmarkStart w:id="32" w:name="_Toc6058"/>
      <w:r>
        <w:rPr>
          <w:rFonts w:hint="eastAsia"/>
        </w:rPr>
        <w:t>MsgBody</w:t>
      </w:r>
      <w:bookmarkEnd w:id="31"/>
      <w:bookmarkEnd w:id="32"/>
    </w:p>
    <w:p w:rsidR="00E74C18" w:rsidRDefault="006E3A3B" w:rsidP="00F53A6C">
      <w:pPr>
        <w:pStyle w:val="2"/>
      </w:pPr>
      <w:bookmarkStart w:id="33" w:name="_Toc15187"/>
      <w:bookmarkStart w:id="34" w:name="_Toc5097"/>
      <w:r>
        <w:rPr>
          <w:rFonts w:hint="eastAsia"/>
        </w:rPr>
        <w:t>Signature</w:t>
      </w:r>
      <w:bookmarkEnd w:id="33"/>
      <w:bookmarkEnd w:id="34"/>
    </w:p>
    <w:p w:rsidR="00E74C18" w:rsidRDefault="00E74C18"/>
    <w:p w:rsidR="00E74C18" w:rsidRDefault="006E3A3B">
      <w:pPr>
        <w:pStyle w:val="1"/>
      </w:pPr>
      <w:bookmarkStart w:id="35" w:name="_Toc15422"/>
      <w:bookmarkStart w:id="36" w:name="_Toc18963"/>
      <w:r>
        <w:rPr>
          <w:rFonts w:hint="eastAsia"/>
        </w:rPr>
        <w:lastRenderedPageBreak/>
        <w:t>API Functions</w:t>
      </w:r>
      <w:bookmarkEnd w:id="35"/>
      <w:bookmarkEnd w:id="36"/>
    </w:p>
    <w:p w:rsidR="00E74C18" w:rsidRDefault="006E3A3B">
      <w:pPr>
        <w:pStyle w:val="2"/>
      </w:pPr>
      <w:bookmarkStart w:id="37" w:name="_Toc24490"/>
      <w:bookmarkStart w:id="38" w:name="_Toc26302"/>
      <w:r>
        <w:rPr>
          <w:rFonts w:hint="eastAsia"/>
        </w:rPr>
        <w:t>Sign-Up Request</w:t>
      </w:r>
      <w:bookmarkEnd w:id="37"/>
      <w:bookmarkEnd w:id="38"/>
    </w:p>
    <w:p w:rsidR="00E74C18" w:rsidRDefault="006E3A3B">
      <w:pPr>
        <w:pStyle w:val="2"/>
      </w:pPr>
      <w:bookmarkStart w:id="39" w:name="_Toc18460"/>
      <w:bookmarkStart w:id="40" w:name="_Toc28236"/>
      <w:r>
        <w:rPr>
          <w:rFonts w:hint="eastAsia"/>
        </w:rPr>
        <w:t>Payment Request</w:t>
      </w:r>
      <w:bookmarkEnd w:id="39"/>
      <w:bookmarkEnd w:id="40"/>
    </w:p>
    <w:p w:rsidR="00E74C18" w:rsidRDefault="006E3A3B">
      <w:pPr>
        <w:pStyle w:val="2"/>
      </w:pPr>
      <w:bookmarkStart w:id="41" w:name="_Toc27611"/>
      <w:bookmarkStart w:id="42" w:name="_Toc24481"/>
      <w:r>
        <w:rPr>
          <w:rFonts w:hint="eastAsia"/>
        </w:rPr>
        <w:t>Refund Request</w:t>
      </w:r>
      <w:bookmarkEnd w:id="41"/>
      <w:bookmarkEnd w:id="42"/>
    </w:p>
    <w:p w:rsidR="00E74C18" w:rsidRDefault="006E3A3B">
      <w:pPr>
        <w:pStyle w:val="2"/>
      </w:pPr>
      <w:bookmarkStart w:id="43" w:name="_Toc10702"/>
      <w:bookmarkStart w:id="44" w:name="_Toc20887"/>
      <w:r>
        <w:rPr>
          <w:rFonts w:hint="eastAsia"/>
        </w:rPr>
        <w:t>Transaction Query</w:t>
      </w:r>
      <w:bookmarkEnd w:id="43"/>
      <w:bookmarkEnd w:id="44"/>
    </w:p>
    <w:p w:rsidR="00E74C18" w:rsidRDefault="006E3A3B">
      <w:pPr>
        <w:pStyle w:val="1"/>
      </w:pPr>
      <w:bookmarkStart w:id="45" w:name="_Toc29460"/>
      <w:bookmarkStart w:id="46" w:name="_Toc20488"/>
      <w:r>
        <w:rPr>
          <w:rFonts w:hint="eastAsia"/>
        </w:rPr>
        <w:t>Exceptions</w:t>
      </w:r>
      <w:bookmarkEnd w:id="45"/>
      <w:bookmarkEnd w:id="46"/>
    </w:p>
    <w:p w:rsidR="00E74C18" w:rsidRDefault="006E3A3B">
      <w:pPr>
        <w:pStyle w:val="1"/>
      </w:pPr>
      <w:bookmarkStart w:id="47" w:name="_Toc20946"/>
      <w:bookmarkStart w:id="48" w:name="_Toc9511"/>
      <w:r>
        <w:rPr>
          <w:rFonts w:hint="eastAsia"/>
        </w:rPr>
        <w:t>Statement Check</w:t>
      </w:r>
      <w:bookmarkEnd w:id="47"/>
      <w:bookmarkEnd w:id="48"/>
    </w:p>
    <w:sectPr w:rsidR="00E74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A3B" w:rsidRDefault="006E3A3B" w:rsidP="003A17AB">
      <w:r>
        <w:separator/>
      </w:r>
    </w:p>
  </w:endnote>
  <w:endnote w:type="continuationSeparator" w:id="0">
    <w:p w:rsidR="006E3A3B" w:rsidRDefault="006E3A3B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A3B" w:rsidRDefault="006E3A3B" w:rsidP="003A17AB">
      <w:r>
        <w:separator/>
      </w:r>
    </w:p>
  </w:footnote>
  <w:footnote w:type="continuationSeparator" w:id="0">
    <w:p w:rsidR="006E3A3B" w:rsidRDefault="006E3A3B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3785"/>
    <w:rsid w:val="00083BFF"/>
    <w:rsid w:val="000A1D5C"/>
    <w:rsid w:val="000A3A46"/>
    <w:rsid w:val="000B2053"/>
    <w:rsid w:val="000C1F64"/>
    <w:rsid w:val="001317E1"/>
    <w:rsid w:val="0014131A"/>
    <w:rsid w:val="00172A27"/>
    <w:rsid w:val="001A47A9"/>
    <w:rsid w:val="001D3083"/>
    <w:rsid w:val="00243482"/>
    <w:rsid w:val="00284209"/>
    <w:rsid w:val="00395907"/>
    <w:rsid w:val="003A17AB"/>
    <w:rsid w:val="003B4F66"/>
    <w:rsid w:val="004019BD"/>
    <w:rsid w:val="004A138E"/>
    <w:rsid w:val="004F2B06"/>
    <w:rsid w:val="00502301"/>
    <w:rsid w:val="00534432"/>
    <w:rsid w:val="00564DB1"/>
    <w:rsid w:val="00584F36"/>
    <w:rsid w:val="005A7322"/>
    <w:rsid w:val="00682C67"/>
    <w:rsid w:val="006C3B4D"/>
    <w:rsid w:val="006E3A3B"/>
    <w:rsid w:val="00713E1F"/>
    <w:rsid w:val="007C5DF8"/>
    <w:rsid w:val="00852AF4"/>
    <w:rsid w:val="008A41E5"/>
    <w:rsid w:val="00900394"/>
    <w:rsid w:val="0094758E"/>
    <w:rsid w:val="009A5465"/>
    <w:rsid w:val="009B175A"/>
    <w:rsid w:val="00A277B5"/>
    <w:rsid w:val="00A850EB"/>
    <w:rsid w:val="00A86B1F"/>
    <w:rsid w:val="00B32C8B"/>
    <w:rsid w:val="00B81E95"/>
    <w:rsid w:val="00BC0BAE"/>
    <w:rsid w:val="00C026B8"/>
    <w:rsid w:val="00C17BE2"/>
    <w:rsid w:val="00C41D39"/>
    <w:rsid w:val="00C84EFD"/>
    <w:rsid w:val="00CC33B8"/>
    <w:rsid w:val="00CD37BE"/>
    <w:rsid w:val="00D26D8C"/>
    <w:rsid w:val="00D330A8"/>
    <w:rsid w:val="00D3786D"/>
    <w:rsid w:val="00E70F17"/>
    <w:rsid w:val="00E74C18"/>
    <w:rsid w:val="00EB2C4A"/>
    <w:rsid w:val="00EE7A38"/>
    <w:rsid w:val="00F1010A"/>
    <w:rsid w:val="00F53A6C"/>
    <w:rsid w:val="00F560C6"/>
    <w:rsid w:val="00F95553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C0B58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T100822</cp:lastModifiedBy>
  <cp:revision>52</cp:revision>
  <dcterms:created xsi:type="dcterms:W3CDTF">2017-10-26T02:23:00Z</dcterms:created>
  <dcterms:modified xsi:type="dcterms:W3CDTF">2017-10-26T06:26:00Z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