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7743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29688"/>
      <w:bookmarkStart w:id="3" w:name="_Toc5571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Gateway 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_v2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ChangeLog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Purpose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Target Audience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Communication Protocal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Definitions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PeraHub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BananaPay(BNNP)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Idempotent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Transaction_id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sage 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 Number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Encoding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erved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 Syntax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How to deal with 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API Functions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Authentication And BindCard[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101.001.01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uthentication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Bind-Card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 after bind[Bnnp.201.001.01]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Refund[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nnp.301.001.01]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Payment-to-Bank[Bnnp.402.001.01]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 Query[Bnnp.501.001.01]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Fee Inquiry[Bnnp.502.001.01]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paper form[bnnp.601.001.01]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BNNP APP[bnnp.602.001.01]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AccountCheck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PaymentCheckFile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TrxCtgyCd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SysRtnCd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BizStsCd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Reserved Words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0"/>
        </w:numPr>
      </w:pPr>
      <w:bookmarkStart w:id="4" w:name="_Toc30242"/>
      <w:bookmarkStart w:id="5" w:name="_Toc9932"/>
      <w:r>
        <w:rPr>
          <w:rFonts w:hint="eastAsia"/>
        </w:rPr>
        <w:t>ChangeLog</w:t>
      </w:r>
      <w:bookmarkEnd w:id="4"/>
      <w:bookmarkEnd w:id="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2017-10-29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created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2130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br w:type="page"/>
      </w:r>
    </w:p>
    <w:p>
      <w:pPr/>
    </w:p>
    <w:p>
      <w:pPr>
        <w:pStyle w:val="2"/>
      </w:pPr>
      <w:bookmarkStart w:id="6" w:name="_Toc23877"/>
      <w:bookmarkStart w:id="7" w:name="_Toc21933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19496"/>
      <w:bookmarkStart w:id="9" w:name="_Toc25097"/>
      <w:r>
        <w:rPr>
          <w:rFonts w:hint="eastAsia"/>
        </w:rPr>
        <w:t>Purpose</w:t>
      </w:r>
      <w:bookmarkEnd w:id="8"/>
      <w:bookmarkEnd w:id="9"/>
    </w:p>
    <w:p>
      <w:pPr/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2823"/>
      <w:bookmarkStart w:id="11" w:name="_Toc29998"/>
      <w:r>
        <w:rPr>
          <w:rFonts w:hint="eastAsia"/>
        </w:rPr>
        <w:t>Target Audience</w:t>
      </w:r>
      <w:bookmarkEnd w:id="10"/>
      <w:bookmarkEnd w:id="11"/>
    </w:p>
    <w:p>
      <w:pPr/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9351"/>
      <w:bookmarkStart w:id="13" w:name="_Toc10114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11169"/>
      <w:bookmarkStart w:id="15" w:name="_Toc20467"/>
      <w:r>
        <w:rPr>
          <w:rFonts w:hint="eastAsia"/>
        </w:rPr>
        <w:t>Communication Protocal</w:t>
      </w:r>
      <w:bookmarkEnd w:id="14"/>
      <w:bookmarkEnd w:id="15"/>
    </w:p>
    <w:p>
      <w:pPr/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2963"/>
      <w:bookmarkStart w:id="17" w:name="_Toc20552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2758"/>
      <w:bookmarkStart w:id="19" w:name="_Toc31358"/>
      <w:r>
        <w:rPr>
          <w:rFonts w:hint="eastAsia"/>
        </w:rPr>
        <w:t>PeraHub</w:t>
      </w:r>
      <w:bookmarkEnd w:id="18"/>
      <w:bookmarkEnd w:id="19"/>
    </w:p>
    <w:p>
      <w:pPr/>
    </w:p>
    <w:p>
      <w:pPr>
        <w:pStyle w:val="3"/>
      </w:pPr>
      <w:bookmarkStart w:id="20" w:name="_Toc30054"/>
      <w:bookmarkStart w:id="21" w:name="_Toc29096"/>
      <w:r>
        <w:rPr>
          <w:rFonts w:hint="eastAsia"/>
        </w:rPr>
        <w:t>BananaPay(BNNP)</w:t>
      </w:r>
      <w:bookmarkEnd w:id="20"/>
      <w:bookmarkEnd w:id="21"/>
    </w:p>
    <w:p>
      <w:pPr/>
    </w:p>
    <w:p>
      <w:pPr/>
      <w:r>
        <w:rPr>
          <w:rFonts w:hint="eastAsia"/>
        </w:rPr>
        <w:t>BNNP will open a company account in pera-hub .</w:t>
      </w:r>
    </w:p>
    <w:p>
      <w:pPr/>
    </w:p>
    <w:p>
      <w:pPr>
        <w:pStyle w:val="3"/>
        <w:tabs>
          <w:tab w:val="clear" w:pos="432"/>
        </w:tabs>
      </w:pPr>
      <w:bookmarkStart w:id="22" w:name="_Toc27886"/>
      <w:r>
        <w:rPr>
          <w:rFonts w:hint="eastAsia"/>
        </w:rPr>
        <w:t>Message</w:t>
      </w:r>
      <w:bookmarkEnd w:id="22"/>
    </w:p>
    <w:p>
      <w:pPr/>
    </w:p>
    <w:p>
      <w:pPr/>
    </w:p>
    <w:p>
      <w:pPr>
        <w:pStyle w:val="3"/>
        <w:tabs>
          <w:tab w:val="clear" w:pos="432"/>
        </w:tabs>
      </w:pPr>
      <w:bookmarkStart w:id="23" w:name="_Toc3404"/>
      <w:commentRangeStart w:id="0"/>
      <w:r>
        <w:rPr>
          <w:rFonts w:hint="eastAsia"/>
        </w:rPr>
        <w:t>Idempotent</w:t>
      </w:r>
      <w:bookmarkEnd w:id="23"/>
      <w:commentRangeEnd w:id="0"/>
      <w:r>
        <w:commentReference w:id="0"/>
      </w:r>
    </w:p>
    <w:p>
      <w:pPr/>
    </w:p>
    <w:p>
      <w:pPr/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>is a very important features to Transaction System, especially when this system having one than one modules.</w:t>
      </w:r>
    </w:p>
    <w:p>
      <w:pPr/>
    </w:p>
    <w:p>
      <w:pPr/>
      <w:r>
        <w:rPr>
          <w:rFonts w:hint="eastAsia"/>
        </w:rPr>
        <w:t xml:space="preserve">To  satisfy </w:t>
      </w:r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 xml:space="preserve">, every request between system modules, must have one Unique identity, so we use </w:t>
      </w:r>
      <w:r>
        <w:rPr>
          <w:rFonts w:hint="eastAsia"/>
          <w:i/>
          <w:iCs/>
        </w:rPr>
        <w:t xml:space="preserve">transaction_id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>mtcn</w:t>
      </w:r>
      <w:r>
        <w:rPr>
          <w:rFonts w:hint="eastAsia"/>
        </w:rPr>
        <w:t>.</w:t>
      </w:r>
    </w:p>
    <w:p>
      <w:pPr/>
    </w:p>
    <w:p>
      <w:pPr/>
      <w:r>
        <w:rPr>
          <w:rFonts w:hint="eastAsia"/>
        </w:rPr>
        <w:t>And common sequence of the system may be shown as below.</w:t>
      </w:r>
    </w:p>
    <w:p>
      <w:pPr/>
    </w:p>
    <w:p>
      <w:pPr/>
      <w:r>
        <w:rPr>
          <w:rFonts w:hint="eastAsia"/>
        </w:rPr>
        <w:object>
          <v:shape id="_x0000_i1025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/>
        </w:object>
      </w:r>
    </w:p>
    <w:p>
      <w:pPr/>
    </w:p>
    <w:p>
      <w:pPr/>
    </w:p>
    <w:p>
      <w:pPr/>
      <w:r>
        <w:rPr>
          <w:rFonts w:hint="eastAsia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</w:pPr>
      <w:bookmarkStart w:id="24" w:name="_Toc20423"/>
      <w:r>
        <w:rPr>
          <w:rFonts w:hint="eastAsia"/>
        </w:rPr>
        <w:t>Transaction_id</w:t>
      </w:r>
      <w:bookmarkEnd w:id="24"/>
    </w:p>
    <w:p>
      <w:pPr/>
    </w:p>
    <w:p>
      <w:pPr/>
    </w:p>
    <w:p>
      <w:pPr>
        <w:pStyle w:val="2"/>
      </w:pPr>
      <w:bookmarkStart w:id="25" w:name="_Toc13379"/>
      <w:bookmarkStart w:id="26" w:name="_Toc1147"/>
      <w:r>
        <w:rPr>
          <w:rFonts w:hint="eastAsia"/>
        </w:rPr>
        <w:t>Mes</w:t>
      </w:r>
      <w:r>
        <w:t>sage Overview</w:t>
      </w:r>
      <w:bookmarkEnd w:id="25"/>
    </w:p>
    <w:p>
      <w:pPr>
        <w:pStyle w:val="3"/>
      </w:pPr>
      <w:bookmarkStart w:id="27" w:name="_Toc32500"/>
      <w:r>
        <w:t>Message</w:t>
      </w:r>
      <w:r>
        <w:rPr>
          <w:rFonts w:hint="eastAsia"/>
        </w:rPr>
        <w:t xml:space="preserve"> List</w:t>
      </w:r>
      <w:bookmarkEnd w:id="27"/>
    </w:p>
    <w:p>
      <w:pPr>
        <w:pStyle w:val="4"/>
      </w:pPr>
      <w:bookmarkStart w:id="28" w:name="_Toc675"/>
      <w:r>
        <w:t>Message Number</w:t>
      </w:r>
      <w:bookmarkEnd w:id="28"/>
    </w:p>
    <w:p>
      <w:pPr/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2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2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2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9" w:name="_Toc10181"/>
      <w:r>
        <w:rPr>
          <w:rFonts w:hint="eastAsia"/>
        </w:rPr>
        <w:t>Message</w:t>
      </w:r>
      <w:r>
        <w:t xml:space="preserve"> List</w:t>
      </w:r>
      <w:bookmarkEnd w:id="2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/>
            <w:r>
              <w:t>No.</w:t>
            </w:r>
          </w:p>
        </w:tc>
        <w:tc>
          <w:tcPr>
            <w:tcW w:w="1701" w:type="dxa"/>
          </w:tcPr>
          <w:p>
            <w:pPr/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pPr/>
            <w:r>
              <w:t>MsgName</w:t>
            </w:r>
          </w:p>
        </w:tc>
        <w:tc>
          <w:tcPr>
            <w:tcW w:w="1324" w:type="dxa"/>
          </w:tcPr>
          <w:p>
            <w:pPr/>
            <w:r>
              <w:t>Msg</w:t>
            </w:r>
          </w:p>
          <w:p>
            <w:pPr/>
            <w:r>
              <w:t>Direction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pPr/>
            <w:commentRangeStart w:id="1"/>
            <w:r>
              <w:rPr>
                <w:rFonts w:hint="eastAsia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nnp.201.001.01</w:t>
            </w:r>
          </w:p>
        </w:tc>
        <w:tc>
          <w:tcPr>
            <w:tcW w:w="2346" w:type="dxa"/>
          </w:tcPr>
          <w:p>
            <w:pPr/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nnp.301.001.01</w:t>
            </w:r>
          </w:p>
        </w:tc>
        <w:tc>
          <w:tcPr>
            <w:tcW w:w="2346" w:type="dxa"/>
          </w:tcPr>
          <w:p>
            <w:pPr/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</w:t>
            </w:r>
            <w:r>
              <w:t>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nnp.402.001.01</w:t>
            </w:r>
          </w:p>
        </w:tc>
        <w:tc>
          <w:tcPr>
            <w:tcW w:w="2346" w:type="dxa"/>
          </w:tcPr>
          <w:p>
            <w:pPr/>
            <w:commentRangeStart w:id="4"/>
            <w:r>
              <w:rPr>
                <w:rFonts w:hint="eastAsia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Bbnp-&gt;pera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nnp.501.001.01</w:t>
            </w:r>
          </w:p>
        </w:tc>
        <w:tc>
          <w:tcPr>
            <w:tcW w:w="2346" w:type="dxa"/>
          </w:tcPr>
          <w:p>
            <w:pPr/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Bnnp.502.001.01</w:t>
            </w:r>
          </w:p>
        </w:tc>
        <w:tc>
          <w:tcPr>
            <w:tcW w:w="2346" w:type="dxa"/>
          </w:tcPr>
          <w:p>
            <w:pPr/>
            <w:commentRangeStart w:id="6"/>
            <w:r>
              <w:rPr>
                <w:rFonts w:hint="eastAsia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 xml:space="preserve">Bnnp-&gt;pera hub 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</w:t>
            </w:r>
            <w:r>
              <w:t>nnp.601.001.01</w:t>
            </w:r>
          </w:p>
        </w:tc>
        <w:tc>
          <w:tcPr>
            <w:tcW w:w="2346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7"/>
            <w:r>
              <w:rPr>
                <w:rFonts w:hint="eastAsia"/>
              </w:rPr>
              <w:t>Cash In By Pera-hub In paper form</w:t>
            </w:r>
            <w:commentRangeEnd w:id="7"/>
            <w:r>
              <w:commentReference w:id="7"/>
            </w:r>
          </w:p>
        </w:tc>
        <w:tc>
          <w:tcPr>
            <w:tcW w:w="1324" w:type="dxa"/>
          </w:tcPr>
          <w:p>
            <w:pPr/>
            <w:r>
              <w:t>pera-hub -&gt; bnnp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.001.</w:t>
            </w:r>
            <w:r>
              <w:t>01</w:t>
            </w:r>
          </w:p>
        </w:tc>
        <w:tc>
          <w:tcPr>
            <w:tcW w:w="2346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8"/>
            <w:r>
              <w:rPr>
                <w:rFonts w:hint="eastAsia"/>
              </w:rPr>
              <w:t xml:space="preserve">Cash in by pera-hub in </w:t>
            </w:r>
            <w:r>
              <w:rPr>
                <w:rFonts w:hint="eastAsia"/>
                <w:lang w:val="en-US" w:eastAsia="zh-CN"/>
              </w:rPr>
              <w:t>E-FORM</w:t>
            </w:r>
            <w:commentRangeEnd w:id="8"/>
            <w:r>
              <w:commentReference w:id="8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pera-hub-&gt;bnnp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bnnp.702.001.01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lang w:val="en-US" w:eastAsia="zh-CN"/>
              </w:rPr>
            </w:pPr>
            <w:commentRangeStart w:id="9"/>
            <w:r>
              <w:rPr>
                <w:rFonts w:hint="eastAsia"/>
                <w:lang w:val="en-US" w:eastAsia="zh-CN"/>
              </w:rPr>
              <w:t>Query Cash-In E-form</w:t>
            </w:r>
            <w:commentRangeEnd w:id="9"/>
            <w:r>
              <w:commentReference w:id="9"/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-&gt; bnnp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/>
    </w:p>
    <w:p>
      <w:pPr>
        <w:pStyle w:val="3"/>
      </w:pPr>
      <w:bookmarkStart w:id="30" w:name="_Toc21887"/>
      <w:r>
        <w:rPr>
          <w:rFonts w:hint="eastAsia"/>
        </w:rPr>
        <w:t>Data Type</w:t>
      </w:r>
      <w:bookmarkEnd w:id="30"/>
    </w:p>
    <w:p>
      <w:pPr/>
    </w:p>
    <w:p>
      <w:pPr/>
    </w:p>
    <w:p>
      <w:pPr>
        <w:pStyle w:val="3"/>
      </w:pPr>
      <w:bookmarkStart w:id="31" w:name="_Toc11231"/>
      <w:r>
        <w:rPr>
          <w:rFonts w:hint="eastAsia"/>
        </w:rPr>
        <w:t>Data Requirements</w:t>
      </w:r>
      <w:bookmarkEnd w:id="31"/>
    </w:p>
    <w:p>
      <w:pPr/>
    </w:p>
    <w:p>
      <w:pPr>
        <w:pStyle w:val="3"/>
      </w:pPr>
      <w:bookmarkStart w:id="32" w:name="_Toc9543"/>
      <w:r>
        <w:rPr>
          <w:rFonts w:hint="eastAsia"/>
        </w:rPr>
        <w:t>Encoding</w:t>
      </w:r>
      <w:bookmarkEnd w:id="32"/>
    </w:p>
    <w:p>
      <w:pPr/>
      <w:r>
        <w:rPr>
          <w:rFonts w:hint="eastAsia"/>
        </w:rPr>
        <w:t>UTF-8</w:t>
      </w:r>
    </w:p>
    <w:p>
      <w:pPr>
        <w:pStyle w:val="3"/>
      </w:pPr>
      <w:bookmarkStart w:id="33" w:name="_Toc12774"/>
      <w:r>
        <w:rPr>
          <w:rFonts w:hint="eastAsia"/>
        </w:rPr>
        <w:t>Res</w:t>
      </w:r>
      <w:r>
        <w:t>erved</w:t>
      </w:r>
      <w:bookmarkEnd w:id="33"/>
    </w:p>
    <w:p>
      <w:pPr/>
    </w:p>
    <w:p>
      <w:pPr>
        <w:pStyle w:val="2"/>
      </w:pPr>
      <w:bookmarkStart w:id="34" w:name="_Toc5689"/>
      <w:r>
        <w:rPr>
          <w:rFonts w:hint="eastAsia"/>
        </w:rPr>
        <w:t>Message Syntax</w:t>
      </w:r>
      <w:bookmarkEnd w:id="26"/>
      <w:bookmarkEnd w:id="34"/>
    </w:p>
    <w:p>
      <w:pPr>
        <w:pStyle w:val="3"/>
      </w:pPr>
      <w:bookmarkStart w:id="35" w:name="_Toc11425"/>
      <w:bookmarkStart w:id="36" w:name="_Toc5633"/>
      <w:r>
        <w:rPr>
          <w:rFonts w:hint="eastAsia"/>
        </w:rPr>
        <w:t>Overview</w:t>
      </w:r>
      <w:bookmarkEnd w:id="35"/>
      <w:bookmarkEnd w:id="36"/>
    </w:p>
    <w:p>
      <w:pPr/>
    </w:p>
    <w:p>
      <w:pPr>
        <w:pStyle w:val="3"/>
      </w:pPr>
      <w:bookmarkStart w:id="37" w:name="_Toc14710"/>
      <w:r>
        <w:t>How to deal with exceptions</w:t>
      </w:r>
      <w:bookmarkEnd w:id="37"/>
    </w:p>
    <w:p>
      <w:pPr>
        <w:pStyle w:val="2"/>
      </w:pPr>
      <w:bookmarkStart w:id="38" w:name="_Toc5181"/>
      <w:bookmarkStart w:id="39" w:name="_Toc15422"/>
      <w:r>
        <w:rPr>
          <w:rFonts w:hint="eastAsia"/>
        </w:rPr>
        <w:t>API Functions</w:t>
      </w:r>
      <w:bookmarkEnd w:id="38"/>
      <w:bookmarkEnd w:id="39"/>
    </w:p>
    <w:p>
      <w:pPr>
        <w:pStyle w:val="3"/>
      </w:pPr>
      <w:bookmarkStart w:id="40" w:name="_Toc27587"/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bookmarkEnd w:id="40"/>
    </w:p>
    <w:p>
      <w:pPr>
        <w:pStyle w:val="4"/>
      </w:pPr>
      <w:bookmarkStart w:id="41" w:name="_Toc10898"/>
      <w:r>
        <w:rPr>
          <w:rFonts w:hint="eastAsia"/>
        </w:rPr>
        <w:t>F</w:t>
      </w:r>
      <w:r>
        <w:t>eatures</w:t>
      </w:r>
      <w:bookmarkEnd w:id="41"/>
    </w:p>
    <w:p>
      <w:pPr/>
      <w:r>
        <w:rPr>
          <w:rFonts w:hint="eastAsia"/>
        </w:rPr>
        <w:t>This API includes two parts: Authentication and BindCard.</w:t>
      </w:r>
    </w:p>
    <w:p>
      <w:pPr/>
      <w:r>
        <w:t>User who has a pera-hub visa card can initiate an application in BNNP and fill required information, and BNNP post message to pera-hub.</w:t>
      </w:r>
    </w:p>
    <w:p>
      <w:pPr/>
      <w:r>
        <w:t>Pera-hub check information is correct or not.</w:t>
      </w:r>
    </w:p>
    <w:p>
      <w:pPr/>
      <w:r>
        <w:t xml:space="preserve">If information is correct, BNNP will request again and pera-hub complete the </w:t>
      </w:r>
      <w:r>
        <w:rPr>
          <w:rFonts w:hint="eastAsia"/>
        </w:rPr>
        <w:t>BindCard</w:t>
      </w:r>
      <w:r>
        <w:t xml:space="preserve"> operation.</w:t>
      </w:r>
    </w:p>
    <w:p>
      <w:pPr/>
    </w:p>
    <w:p>
      <w:pPr/>
      <w:r>
        <w:rPr>
          <w:rFonts w:hint="eastAsia"/>
        </w:rPr>
        <w:t xml:space="preserve">After BindCard operation, BNNP and perahub can indetify this user by </w:t>
      </w:r>
      <w:r>
        <w:rPr>
          <w:rFonts w:hint="eastAsia"/>
          <w:i/>
          <w:iCs/>
        </w:rPr>
        <w:t xml:space="preserve">bind_serialno </w:t>
      </w:r>
      <w:r>
        <w:rPr>
          <w:rFonts w:hint="eastAsia"/>
        </w:rPr>
        <w:t>.</w:t>
      </w:r>
    </w:p>
    <w:p>
      <w:pPr>
        <w:pStyle w:val="4"/>
      </w:pPr>
      <w:bookmarkStart w:id="42" w:name="_Toc26420"/>
      <w:r>
        <w:t>Sequence diagram</w:t>
      </w:r>
      <w:bookmarkEnd w:id="42"/>
    </w:p>
    <w:p>
      <w:pPr>
        <w:pStyle w:val="5"/>
      </w:pPr>
      <w:bookmarkStart w:id="43" w:name="_Toc10899"/>
      <w:r>
        <w:t>A</w:t>
      </w:r>
      <w:r>
        <w:rPr>
          <w:rFonts w:hint="eastAsia"/>
        </w:rPr>
        <w:t>uthentication</w:t>
      </w:r>
      <w:bookmarkEnd w:id="43"/>
    </w:p>
    <w:p>
      <w:pPr/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pPr/>
      <w:r>
        <w:t>BNNP post user’s form to pera.</w:t>
      </w:r>
    </w:p>
    <w:p>
      <w:pPr/>
      <w:r>
        <w:t>Pera check this form is correct or not.</w:t>
      </w:r>
    </w:p>
    <w:p>
      <w:pPr/>
    </w:p>
    <w:p>
      <w:pPr/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bookmarkStart w:id="44" w:name="_Toc1878"/>
      <w:r>
        <w:rPr>
          <w:rFonts w:hint="eastAsia"/>
        </w:rPr>
        <w:t>Bind-Card</w:t>
      </w:r>
      <w:bookmarkEnd w:id="44"/>
    </w:p>
    <w:p>
      <w:pPr/>
    </w:p>
    <w:p>
      <w:pPr/>
      <w:r>
        <w:rPr>
          <w:rFonts w:hint="eastAsia"/>
        </w:rPr>
        <w:t>Second, if 6.1.2.1 Authentication is successful, then bnnp will generate a bind_serialno, and post request data to pera hub again.</w:t>
      </w:r>
    </w:p>
    <w:p>
      <w:pPr/>
    </w:p>
    <w:p>
      <w:pPr/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45" w:name="_Toc1113"/>
      <w:r>
        <w:rPr>
          <w:rFonts w:hint="eastAsia"/>
        </w:rPr>
        <w:t>Request Parameters</w:t>
      </w:r>
      <w:bookmarkEnd w:id="4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filed is MUST when 6.1.2.2.</w:t>
            </w:r>
          </w:p>
          <w:p>
            <w:pPr/>
          </w:p>
          <w:p>
            <w:pPr/>
            <w:r>
              <w:rPr>
                <w:rFonts w:hint="eastAsia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Wucardno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At first, we support wu-card only.</w:t>
            </w:r>
          </w:p>
          <w:p>
            <w:pPr/>
            <w:r>
              <w:rPr>
                <w:rFonts w:hint="eastAsia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scene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t>“</w:t>
            </w:r>
            <w:r>
              <w:rPr>
                <w:rFonts w:hint="eastAsia"/>
              </w:rPr>
              <w:t>authen</w:t>
            </w:r>
            <w:r>
              <w:t>”</w:t>
            </w:r>
            <w:r>
              <w:rPr>
                <w:rFonts w:hint="eastAsia"/>
              </w:rPr>
              <w:t xml:space="preserve"> : in case 6.1.2.1</w:t>
            </w:r>
          </w:p>
          <w:p>
            <w:pPr/>
            <w:r>
              <w:t>“</w:t>
            </w:r>
            <w:r>
              <w:rPr>
                <w:rFonts w:hint="eastAsia"/>
              </w:rPr>
              <w:t>bind</w:t>
            </w:r>
            <w:r>
              <w:t>”</w:t>
            </w:r>
            <w:r>
              <w:rPr>
                <w:rFonts w:hint="eastAsia"/>
              </w:rPr>
              <w:t xml:space="preserve"> : in case 6.1.2.2</w:t>
            </w:r>
          </w:p>
        </w:tc>
      </w:tr>
    </w:tbl>
    <w:p>
      <w:pPr/>
    </w:p>
    <w:p>
      <w:pPr/>
    </w:p>
    <w:p>
      <w:pPr>
        <w:pStyle w:val="4"/>
      </w:pPr>
      <w:bookmarkStart w:id="46" w:name="_Toc31642"/>
      <w:r>
        <w:rPr>
          <w:rFonts w:hint="eastAsia"/>
        </w:rPr>
        <w:t>Response parameters</w:t>
      </w:r>
      <w:bookmarkEnd w:id="4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provided in the response to 6.1.2.2.</w:t>
            </w:r>
          </w:p>
          <w:p>
            <w:pPr/>
            <w:r>
              <w:rPr>
                <w:rFonts w:hint="eastAsia"/>
              </w:rPr>
              <w:t>This field should be generated by Perahub, only mapping to  bind_serialno exactly 1:1 .</w:t>
            </w:r>
          </w:p>
        </w:tc>
      </w:tr>
    </w:tbl>
    <w:p>
      <w:pPr/>
    </w:p>
    <w:p>
      <w:pPr>
        <w:pStyle w:val="4"/>
      </w:pPr>
      <w:bookmarkStart w:id="47" w:name="_Toc4711"/>
      <w:r>
        <w:rPr>
          <w:rFonts w:hint="eastAsia"/>
        </w:rPr>
        <w:t>Questions</w:t>
      </w:r>
      <w:bookmarkEnd w:id="47"/>
    </w:p>
    <w:p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What information is submit to Pera-hub when user apply a new Pera-hub Visa Card in pera-hub branch?</w:t>
      </w:r>
    </w:p>
    <w:p>
      <w:pPr/>
    </w:p>
    <w:p>
      <w:pPr/>
    </w:p>
    <w:p>
      <w:pPr>
        <w:pStyle w:val="3"/>
      </w:pPr>
      <w:bookmarkStart w:id="48" w:name="_Toc16900"/>
      <w:r>
        <w:rPr>
          <w:rFonts w:hint="eastAsia"/>
        </w:rPr>
        <w:t>Payment after bind[Bnnp.201.001.01]</w:t>
      </w:r>
      <w:bookmarkEnd w:id="48"/>
    </w:p>
    <w:p>
      <w:pPr>
        <w:pStyle w:val="4"/>
      </w:pPr>
      <w:bookmarkStart w:id="49" w:name="_Toc23056"/>
      <w:r>
        <w:rPr>
          <w:rFonts w:hint="eastAsia"/>
        </w:rPr>
        <w:t>Features</w:t>
      </w:r>
      <w:bookmarkEnd w:id="49"/>
    </w:p>
    <w:p>
      <w:pPr/>
      <w:r>
        <w:rPr>
          <w:rFonts w:hint="eastAsia"/>
        </w:rPr>
        <w:t>By this function, customer can transfer their money from their bank account to BNNP Company Account. Customer</w:t>
      </w:r>
      <w:r>
        <w:t>’</w:t>
      </w:r>
      <w:r>
        <w:rPr>
          <w:rFonts w:hint="eastAsia"/>
        </w:rPr>
        <w:t>s bank account can be identified by the bind_serialno or utcn.</w:t>
      </w:r>
    </w:p>
    <w:p>
      <w:pPr/>
    </w:p>
    <w:p>
      <w:pPr/>
      <w:r>
        <w:rPr>
          <w:rFonts w:hint="eastAsia"/>
        </w:rPr>
        <w:t>When user want to pay to BNNP , user submit their request, and BNNP will post request data to perahub, and perahub give respond to BNNP.</w:t>
      </w:r>
    </w:p>
    <w:p>
      <w:pPr/>
    </w:p>
    <w:p>
      <w:pPr/>
      <w:r>
        <w:rPr>
          <w:rFonts w:hint="eastAsia"/>
        </w:rPr>
        <w:t>This payment transactions record should be listed in T+1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i/>
          <w:iCs/>
        </w:rPr>
        <w:t>8.1 PaymentCheckFile</w:t>
      </w:r>
      <w:r>
        <w:rPr>
          <w:rFonts w:hint="eastAsia"/>
        </w:rPr>
        <w:t xml:space="preserve"> .</w:t>
      </w:r>
    </w:p>
    <w:p>
      <w:pPr/>
    </w:p>
    <w:p>
      <w:pPr/>
    </w:p>
    <w:p>
      <w:pPr>
        <w:pStyle w:val="4"/>
      </w:pPr>
      <w:bookmarkStart w:id="50" w:name="_Toc21617"/>
      <w:r>
        <w:rPr>
          <w:rFonts w:hint="eastAsia"/>
        </w:rPr>
        <w:t>Sequence diagram</w:t>
      </w:r>
      <w:bookmarkEnd w:id="50"/>
    </w:p>
    <w:p>
      <w:pPr/>
    </w:p>
    <w:p>
      <w:pPr/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bookmarkStart w:id="51" w:name="_Toc14387"/>
      <w:r>
        <w:rPr>
          <w:rFonts w:hint="eastAsia"/>
        </w:rPr>
        <w:t>Request parameters</w:t>
      </w:r>
      <w:bookmarkEnd w:id="51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>
        <w:pStyle w:val="4"/>
      </w:pPr>
      <w:bookmarkStart w:id="52" w:name="_Toc1263"/>
      <w:r>
        <w:rPr>
          <w:rFonts w:hint="eastAsia"/>
        </w:rPr>
        <w:t>Response parameters</w:t>
      </w:r>
      <w:bookmarkEnd w:id="52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</w:tbl>
    <w:p>
      <w:pPr/>
    </w:p>
    <w:p>
      <w:pPr>
        <w:pStyle w:val="3"/>
      </w:pPr>
      <w:bookmarkStart w:id="53" w:name="_Toc9379"/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bookmarkEnd w:id="53"/>
    </w:p>
    <w:p>
      <w:pPr>
        <w:pStyle w:val="4"/>
      </w:pPr>
      <w:bookmarkStart w:id="54" w:name="_Toc10751"/>
      <w:r>
        <w:rPr>
          <w:rFonts w:hint="eastAsia"/>
        </w:rPr>
        <w:t>Features</w:t>
      </w:r>
      <w:bookmarkEnd w:id="54"/>
    </w:p>
    <w:p>
      <w:pPr/>
    </w:p>
    <w:p>
      <w:pPr/>
      <w:r>
        <w:rPr>
          <w:rFonts w:hint="eastAsia"/>
        </w:rPr>
        <w:t xml:space="preserve">Function 6.3 </w:t>
      </w:r>
      <w:r>
        <w:rPr>
          <w:rFonts w:hint="eastAsia"/>
          <w:i/>
          <w:iCs/>
        </w:rPr>
        <w:t xml:space="preserve">Refund </w:t>
      </w:r>
      <w:r>
        <w:rPr>
          <w:rFonts w:hint="eastAsia"/>
        </w:rPr>
        <w:t>will be the opposite of Function</w:t>
      </w:r>
      <w:r>
        <w:rPr>
          <w:rFonts w:hint="eastAsia"/>
          <w:i/>
          <w:iCs/>
        </w:rPr>
        <w:t xml:space="preserve"> 6.2 Payment after bind</w:t>
      </w:r>
      <w:r>
        <w:rPr>
          <w:rFonts w:hint="eastAsia"/>
        </w:rPr>
        <w:t xml:space="preserve">. </w:t>
      </w:r>
    </w:p>
    <w:p>
      <w:pPr/>
      <w:r>
        <w:rPr>
          <w:rFonts w:hint="eastAsia"/>
        </w:rPr>
        <w:t>In some case, BNNP should return money to one customer, we will call this Function Refund.</w:t>
      </w:r>
    </w:p>
    <w:p>
      <w:pPr/>
    </w:p>
    <w:p>
      <w:pPr/>
      <w:r>
        <w:rPr>
          <w:rFonts w:hint="eastAsia"/>
        </w:rPr>
        <w:t>One Payment may refunded more than one times, and the sum of the refunded amount SHOULD NOT exceed the amount payed in older payment.</w:t>
      </w:r>
    </w:p>
    <w:p>
      <w:pPr/>
    </w:p>
    <w:p>
      <w:pPr/>
      <w:r>
        <w:rPr>
          <w:rFonts w:hint="eastAsia"/>
        </w:rPr>
        <w:t>THE REFUND should be listed in the account check file on T+1 Day.</w:t>
      </w:r>
    </w:p>
    <w:p>
      <w:pPr/>
    </w:p>
    <w:p>
      <w:pPr/>
    </w:p>
    <w:p>
      <w:pPr>
        <w:pStyle w:val="4"/>
      </w:pPr>
      <w:bookmarkStart w:id="55" w:name="_Toc18929"/>
      <w:r>
        <w:rPr>
          <w:rFonts w:hint="eastAsia"/>
        </w:rPr>
        <w:t>Sequence diagram</w:t>
      </w:r>
      <w:bookmarkEnd w:id="55"/>
    </w:p>
    <w:p>
      <w:pPr>
        <w:pStyle w:val="4"/>
      </w:pPr>
      <w:bookmarkStart w:id="56" w:name="_Toc441"/>
      <w:r>
        <w:rPr>
          <w:rFonts w:hint="eastAsia"/>
        </w:rPr>
        <w:t>Request parameters</w:t>
      </w:r>
      <w:bookmarkEnd w:id="5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</w:tbl>
    <w:p>
      <w:pPr/>
    </w:p>
    <w:p>
      <w:pPr/>
    </w:p>
    <w:p>
      <w:pPr>
        <w:pStyle w:val="4"/>
      </w:pPr>
      <w:bookmarkStart w:id="57" w:name="_Toc23673"/>
      <w:r>
        <w:rPr>
          <w:rFonts w:hint="eastAsia"/>
        </w:rPr>
        <w:t>Response parameters</w:t>
      </w:r>
      <w:bookmarkEnd w:id="57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Generated by perahub, and mapping with refund_id by 1:1 .</w:t>
            </w:r>
          </w:p>
        </w:tc>
      </w:tr>
    </w:tbl>
    <w:p>
      <w:pPr/>
    </w:p>
    <w:p>
      <w:pPr/>
    </w:p>
    <w:p>
      <w:pPr>
        <w:pStyle w:val="4"/>
      </w:pPr>
      <w:bookmarkStart w:id="58" w:name="_Toc11041"/>
      <w:r>
        <w:rPr>
          <w:rFonts w:hint="eastAsia"/>
        </w:rPr>
        <w:t>Questions</w:t>
      </w:r>
      <w:bookmarkEnd w:id="58"/>
    </w:p>
    <w:p>
      <w:pPr>
        <w:numPr>
          <w:ilvl w:val="0"/>
          <w:numId w:val="5"/>
        </w:numPr>
        <w:tabs>
          <w:tab w:val="left" w:pos="420"/>
        </w:tabs>
      </w:pPr>
      <w:r>
        <w:rPr>
          <w:rFonts w:hint="eastAsia"/>
        </w:rPr>
        <w:t>How about the fee? Let</w:t>
      </w:r>
      <w:r>
        <w:t>’</w:t>
      </w:r>
      <w:r>
        <w:rPr>
          <w:rFonts w:hint="eastAsia"/>
        </w:rPr>
        <w:t>s talk about this later.</w:t>
      </w:r>
    </w:p>
    <w:p>
      <w:pPr/>
    </w:p>
    <w:p>
      <w:pPr>
        <w:pStyle w:val="3"/>
      </w:pPr>
      <w:bookmarkStart w:id="59" w:name="_Toc13022"/>
      <w:r>
        <w:rPr>
          <w:rFonts w:hint="eastAsia"/>
        </w:rPr>
        <w:t>Payment-to-Bank[Bnnp.402.001.01]</w:t>
      </w:r>
      <w:bookmarkEnd w:id="59"/>
    </w:p>
    <w:p>
      <w:pPr>
        <w:pStyle w:val="4"/>
      </w:pPr>
      <w:bookmarkStart w:id="60" w:name="_Toc20283"/>
      <w:r>
        <w:rPr>
          <w:rFonts w:hint="eastAsia"/>
        </w:rPr>
        <w:t>Features</w:t>
      </w:r>
      <w:bookmarkEnd w:id="60"/>
    </w:p>
    <w:p>
      <w:pPr/>
      <w:r>
        <w:rPr>
          <w:rFonts w:hint="eastAsia"/>
        </w:rPr>
        <w:t>This function will transfer money to some bank account shown in request parameters.</w:t>
      </w:r>
    </w:p>
    <w:p>
      <w:pPr/>
      <w:r>
        <w:rPr>
          <w:rFonts w:hint="eastAsia"/>
        </w:rPr>
        <w:t xml:space="preserve">And this function seems like FUNCTION </w:t>
      </w:r>
      <w:r>
        <w:rPr>
          <w:rFonts w:hint="eastAsia"/>
          <w:i/>
          <w:iCs/>
        </w:rPr>
        <w:t>3.2.3.3. SendMoney : Direct to Bank</w:t>
      </w:r>
      <w:r>
        <w:rPr>
          <w:rFonts w:hint="eastAsia"/>
        </w:rPr>
        <w:t xml:space="preserve"> .</w:t>
      </w:r>
    </w:p>
    <w:p>
      <w:pPr/>
    </w:p>
    <w:p>
      <w:pPr/>
      <w:r>
        <w:rPr>
          <w:rFonts w:hint="eastAsia"/>
        </w:rPr>
        <w:t xml:space="preserve">When BNNP call this function, perahub acts </w:t>
      </w:r>
      <w:r>
        <w:rPr>
          <w:rFonts w:hint="eastAsia"/>
          <w:i/>
          <w:iCs/>
        </w:rPr>
        <w:t xml:space="preserve">3.2.3.3. SendMoney : Direct to Bank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3.2.3.4. SendMoney : Direct to Bank Store . </w:t>
      </w:r>
      <w:r>
        <w:rPr>
          <w:rFonts w:hint="eastAsia"/>
        </w:rPr>
        <w:t>But the sender</w:t>
      </w:r>
      <w:r>
        <w:t>’</w:t>
      </w:r>
      <w:r>
        <w:rPr>
          <w:rFonts w:hint="eastAsia"/>
        </w:rPr>
        <w:t>s information are fixed to BNNP Company bank account .</w:t>
      </w:r>
    </w:p>
    <w:p>
      <w:pPr/>
      <w:r>
        <w:rPr>
          <w:rFonts w:hint="eastAsia"/>
        </w:rPr>
        <w:t>Receivers</w:t>
      </w:r>
      <w:r>
        <w:t>’</w:t>
      </w:r>
      <w:r>
        <w:rPr>
          <w:rFonts w:hint="eastAsia"/>
        </w:rPr>
        <w:t xml:space="preserve"> information will be provided in request parameters.</w:t>
      </w:r>
    </w:p>
    <w:p>
      <w:pPr/>
    </w:p>
    <w:p>
      <w:pPr/>
      <w:r>
        <w:rPr>
          <w:rFonts w:hint="eastAsia"/>
        </w:rPr>
        <w:t>Besides, BNNP will post parameters transaction_id, pera-hub should store transaction_id, when BNNP retry to call this function use the same transaction_id ,pera-hub MUST transfer money ONLY ONCE.</w:t>
      </w:r>
    </w:p>
    <w:p>
      <w:pPr/>
    </w:p>
    <w:p>
      <w:pPr>
        <w:pStyle w:val="4"/>
      </w:pPr>
      <w:bookmarkStart w:id="61" w:name="_Toc29527"/>
      <w:r>
        <w:rPr>
          <w:rFonts w:hint="eastAsia"/>
        </w:rPr>
        <w:t>Sequence diagram</w:t>
      </w:r>
      <w:bookmarkEnd w:id="61"/>
    </w:p>
    <w:p>
      <w:pPr/>
    </w:p>
    <w:p>
      <w:pPr/>
    </w:p>
    <w:p>
      <w:pPr>
        <w:pStyle w:val="4"/>
      </w:pPr>
      <w:bookmarkStart w:id="62" w:name="_Toc8090"/>
      <w:r>
        <w:rPr>
          <w:rFonts w:hint="eastAsia"/>
        </w:rPr>
        <w:t>Request parameters</w:t>
      </w:r>
      <w:bookmarkEnd w:id="62"/>
    </w:p>
    <w:p>
      <w:pPr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Bank_name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Account_number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Bank_location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Account_suffix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Receiver_city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Receiver_state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Receiver_postal_code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/>
    </w:p>
    <w:p>
      <w:pPr>
        <w:pStyle w:val="4"/>
      </w:pPr>
      <w:bookmarkStart w:id="63" w:name="_Toc1150"/>
      <w:r>
        <w:rPr>
          <w:rFonts w:hint="eastAsia"/>
        </w:rPr>
        <w:t>Response parameters</w:t>
      </w:r>
      <w:bookmarkEnd w:id="63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>
        <w:pStyle w:val="3"/>
      </w:pPr>
      <w:bookmarkStart w:id="64" w:name="_Toc15994"/>
      <w:r>
        <w:rPr>
          <w:rFonts w:hint="eastAsia"/>
        </w:rPr>
        <w:t>Transaction Query[Bnnp.501.001.01]</w:t>
      </w:r>
      <w:bookmarkEnd w:id="64"/>
    </w:p>
    <w:p>
      <w:pPr>
        <w:pStyle w:val="4"/>
      </w:pPr>
      <w:bookmarkStart w:id="65" w:name="_Toc9601"/>
      <w:r>
        <w:rPr>
          <w:rFonts w:hint="eastAsia"/>
        </w:rPr>
        <w:t>Features</w:t>
      </w:r>
      <w:bookmarkEnd w:id="65"/>
    </w:p>
    <w:p>
      <w:pPr>
        <w:pStyle w:val="4"/>
      </w:pPr>
      <w:bookmarkStart w:id="66" w:name="_Toc1195"/>
      <w:r>
        <w:rPr>
          <w:rFonts w:hint="eastAsia"/>
        </w:rPr>
        <w:t>Sequence diagram</w:t>
      </w:r>
      <w:bookmarkEnd w:id="66"/>
    </w:p>
    <w:p>
      <w:pPr>
        <w:pStyle w:val="4"/>
      </w:pPr>
      <w:bookmarkStart w:id="67" w:name="_Toc28896"/>
      <w:r>
        <w:rPr>
          <w:rFonts w:hint="eastAsia"/>
        </w:rPr>
        <w:t>Request parameters</w:t>
      </w:r>
      <w:bookmarkEnd w:id="67"/>
    </w:p>
    <w:p>
      <w:pPr>
        <w:pStyle w:val="4"/>
      </w:pPr>
      <w:bookmarkStart w:id="68" w:name="_Toc31702"/>
      <w:r>
        <w:rPr>
          <w:rFonts w:hint="eastAsia"/>
        </w:rPr>
        <w:t>Response parameters</w:t>
      </w:r>
      <w:bookmarkEnd w:id="68"/>
    </w:p>
    <w:p>
      <w:pPr>
        <w:pStyle w:val="3"/>
      </w:pPr>
      <w:bookmarkStart w:id="69" w:name="_Toc26146"/>
      <w:r>
        <w:rPr>
          <w:rFonts w:hint="eastAsia"/>
        </w:rPr>
        <w:t>Fee Inquiry[Bnnp.502.001.01]</w:t>
      </w:r>
      <w:bookmarkEnd w:id="69"/>
    </w:p>
    <w:p>
      <w:pPr>
        <w:pStyle w:val="4"/>
      </w:pPr>
      <w:bookmarkStart w:id="70" w:name="_Toc22500"/>
      <w:r>
        <w:rPr>
          <w:rFonts w:hint="eastAsia"/>
        </w:rPr>
        <w:t>Features</w:t>
      </w:r>
      <w:bookmarkEnd w:id="70"/>
    </w:p>
    <w:p>
      <w:pPr>
        <w:pStyle w:val="4"/>
      </w:pPr>
      <w:bookmarkStart w:id="71" w:name="_Toc14883"/>
      <w:r>
        <w:rPr>
          <w:rFonts w:hint="eastAsia"/>
        </w:rPr>
        <w:t>Sequence diagram</w:t>
      </w:r>
      <w:bookmarkEnd w:id="71"/>
    </w:p>
    <w:p>
      <w:pPr>
        <w:pStyle w:val="4"/>
      </w:pPr>
      <w:bookmarkStart w:id="72" w:name="_Toc20613"/>
      <w:r>
        <w:rPr>
          <w:rFonts w:hint="eastAsia"/>
        </w:rPr>
        <w:t>Request parameters</w:t>
      </w:r>
      <w:bookmarkEnd w:id="72"/>
    </w:p>
    <w:p>
      <w:pPr>
        <w:pStyle w:val="4"/>
      </w:pPr>
      <w:bookmarkStart w:id="73" w:name="_Toc27373"/>
      <w:r>
        <w:rPr>
          <w:rFonts w:hint="eastAsia"/>
        </w:rPr>
        <w:t>Response parameters</w:t>
      </w:r>
      <w:bookmarkEnd w:id="73"/>
    </w:p>
    <w:p>
      <w:pPr/>
    </w:p>
    <w:p>
      <w:pPr>
        <w:pStyle w:val="3"/>
        <w:rPr>
          <w:rFonts w:hint="eastAsia"/>
        </w:rPr>
      </w:pPr>
      <w:bookmarkStart w:id="74" w:name="_Toc1081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bnnp.601.001.01</w:t>
      </w:r>
      <w:r>
        <w:rPr>
          <w:rFonts w:hint="eastAsia"/>
          <w:lang w:val="en-US" w:eastAsia="zh-CN"/>
        </w:rPr>
        <w:t>]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5161"/>
      <w:r>
        <w:rPr>
          <w:rFonts w:hint="eastAsia"/>
          <w:lang w:val="en-US" w:eastAsia="zh-CN"/>
        </w:rPr>
        <w:t>Features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credit amount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the Company Bank Account Statement 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6" w:name="_Toc6208"/>
      <w:r>
        <w:rPr>
          <w:rFonts w:hint="eastAsia"/>
          <w:lang w:val="en-US" w:eastAsia="zh-CN"/>
        </w:rPr>
        <w:t>Sequence diagram</w:t>
      </w:r>
      <w:bookmarkEnd w:id="7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77285"/>
            <wp:effectExtent l="0" t="0" r="889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walk in pera-hub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branch, fill a paper form.</w:t>
      </w:r>
    </w:p>
    <w:p>
      <w:pPr>
        <w:numPr>
          <w:ilvl w:val="0"/>
          <w:numId w:val="7"/>
        </w:numPr>
        <w:tabs>
          <w:tab w:val="left" w:pos="420"/>
        </w:tabs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MUST provide their mobile-no and cash-in amount exactly right.</w:t>
      </w:r>
    </w:p>
    <w:p>
      <w:pPr>
        <w:numPr>
          <w:ilvl w:val="0"/>
          <w:numId w:val="7"/>
        </w:numPr>
        <w:tabs>
          <w:tab w:val="left" w:pos="420"/>
        </w:tabs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 user should provide other information as CentralBank demanded, such as ID card,name,birthday.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submit paper form to a teller, and pay cash.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of pera-hub check the form, receive cash and submit request to pera-hub system.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post data to BNNP by this function, and bnnp will credit to this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request is valid or not. If valid, credit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BNNP 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push APP MSG or SMS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mobile.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show cash-in result to user, print paper receipt if needed.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transfer money to BNNP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Bank Account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bank account statement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7" w:name="_Toc6917"/>
      <w:r>
        <w:rPr>
          <w:rFonts w:hint="eastAsia"/>
          <w:lang w:val="en-US" w:eastAsia="zh-CN"/>
        </w:rPr>
        <w:t>Request parameters</w:t>
      </w:r>
      <w:bookmarkEnd w:id="7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commentRangeStart w:id="10"/>
            <w:r>
              <w:rPr>
                <w:rFonts w:hint="eastAsia"/>
              </w:rPr>
              <w:t>id</w:t>
            </w:r>
            <w:commentRangeEnd w:id="10"/>
            <w:r>
              <w:commentReference w:id="10"/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commentRangeStart w:id="11"/>
            <w:r>
              <w:rPr>
                <w:rFonts w:hint="eastAsia"/>
                <w:lang w:val="en-US" w:eastAsia="zh-CN"/>
              </w:rPr>
              <w:t>ee_amount</w:t>
            </w:r>
            <w:commentRangeEnd w:id="11"/>
            <w:r>
              <w:commentReference w:id="11"/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9560"/>
      <w:r>
        <w:rPr>
          <w:rFonts w:hint="eastAsia"/>
          <w:lang w:val="en-US" w:eastAsia="zh-CN"/>
        </w:rPr>
        <w:t>Response parameters</w:t>
      </w:r>
      <w:bookmarkEnd w:id="78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Generated by BNNP, and this </w:t>
            </w:r>
            <w:r>
              <w:rPr>
                <w:rFonts w:hint="eastAsia"/>
                <w:i/>
                <w:iCs/>
              </w:rPr>
              <w:t>transaction_id</w:t>
            </w:r>
            <w:r>
              <w:rPr>
                <w:rFonts w:hint="eastAsia"/>
                <w:lang w:val="en-US" w:eastAsia="zh-CN"/>
              </w:rPr>
              <w:t xml:space="preserve"> will be mapping to </w:t>
            </w:r>
            <w:r>
              <w:rPr>
                <w:rFonts w:hint="eastAsia"/>
                <w:i/>
                <w:iCs/>
              </w:rPr>
              <w:t>mtcn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credited_balance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account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9" w:name="_Toc28139"/>
      <w:r>
        <w:rPr>
          <w:rFonts w:hint="eastAsia"/>
          <w:lang w:val="en-US" w:eastAsia="zh-CN"/>
        </w:rPr>
        <w:t>Offline Cash in by pera-hub 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701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6188"/>
      <w:r>
        <w:rPr>
          <w:rFonts w:hint="eastAsia"/>
          <w:lang w:val="en-US" w:eastAsia="zh-CN"/>
        </w:rPr>
        <w:t>Features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shown In</w:t>
      </w:r>
      <w:r>
        <w:rPr>
          <w:rFonts w:hint="eastAsia"/>
          <w:i/>
          <w:iCs/>
          <w:lang w:val="en-US" w:eastAsia="zh-CN"/>
        </w:rPr>
        <w:t xml:space="preserve"> 6.7 Cash In paper-form</w:t>
      </w:r>
      <w:r>
        <w:rPr>
          <w:rFonts w:hint="eastAsia"/>
          <w:lang w:val="en-US" w:eastAsia="zh-CN"/>
        </w:rPr>
        <w:t>, customer and the teller must fill many information, and customer can do this only in the branch, and teller will operate a lot in pera-hub system.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will help customer and teller cash-in much easier.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a customer want cash-in, he can fill form in his APP, and BNNP will generate a random code. Customer tell his mobile-no to teller,and show this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can query all form details by mobile-no and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that, teller can receive cash from customer, and operate in pera system to credit to customers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balance .</w:t>
      </w:r>
    </w:p>
    <w:p>
      <w:pPr>
        <w:pStyle w:val="4"/>
        <w:rPr>
          <w:rFonts w:hint="eastAsia"/>
          <w:lang w:val="en-US" w:eastAsia="zh-CN"/>
        </w:rPr>
      </w:pPr>
      <w:bookmarkStart w:id="81" w:name="_Toc25882"/>
      <w:r>
        <w:rPr>
          <w:rFonts w:hint="eastAsia"/>
          <w:lang w:val="en-US" w:eastAsia="zh-CN"/>
        </w:rPr>
        <w:t>Sequence diagram</w:t>
      </w:r>
      <w:bookmarkEnd w:id="8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65467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2" w:name="_Toc5434"/>
      <w:r>
        <w:rPr>
          <w:rFonts w:hint="eastAsia"/>
          <w:lang w:val="en-US" w:eastAsia="zh-CN"/>
        </w:rPr>
        <w:t>Request parameters</w:t>
      </w:r>
      <w:bookmarkEnd w:id="82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>6.9 Query Cash-In E-Form[bnnp.702.001.01]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Sometime, teller may need to check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ID again, and teller should pass these field to BNNP.</w:t>
            </w:r>
            <w:bookmarkStart w:id="95" w:name="_GoBack"/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3" w:name="_Toc4637"/>
      <w:r>
        <w:rPr>
          <w:rFonts w:hint="eastAsia"/>
          <w:lang w:val="en-US" w:eastAsia="zh-CN"/>
        </w:rPr>
        <w:t>Response parameters</w:t>
      </w:r>
      <w:bookmarkEnd w:id="83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Query Cash-In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described in </w:t>
      </w:r>
      <w:r>
        <w:rPr>
          <w:rFonts w:hint="eastAsia"/>
          <w:i/>
          <w:iCs/>
          <w:lang w:val="en-US" w:eastAsia="zh-CN"/>
        </w:rPr>
        <w:t>6.8.1 Features of Cash-In In E-FORM</w:t>
      </w:r>
      <w:r>
        <w:rPr>
          <w:rFonts w:hint="eastAsia"/>
          <w:lang w:val="en-US" w:eastAsia="zh-CN"/>
        </w:rPr>
        <w:t>, BNNP will return all form details, and pera-hub can stored this form details as central-bank demanded.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shown in </w:t>
      </w:r>
      <w:r>
        <w:rPr>
          <w:rFonts w:hint="eastAsia"/>
          <w:i/>
          <w:iCs/>
          <w:lang w:val="en-US" w:eastAsia="zh-CN"/>
        </w:rPr>
        <w:t>6.8.2</w:t>
      </w:r>
      <w:r>
        <w:rPr>
          <w:rFonts w:hint="eastAsia"/>
          <w:lang w:val="en-US" w:eastAsia="zh-CN"/>
        </w:rPr>
        <w:t xml:space="preserve"> 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 will show this to teller.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4" w:name="_Toc23644"/>
      <w:bookmarkStart w:id="85" w:name="_Toc29460"/>
      <w:r>
        <w:rPr>
          <w:rFonts w:hint="eastAsia"/>
        </w:rPr>
        <w:t>Exceptions</w:t>
      </w:r>
      <w:bookmarkEnd w:id="84"/>
      <w:bookmarkEnd w:id="85"/>
    </w:p>
    <w:p>
      <w:pPr>
        <w:pStyle w:val="2"/>
      </w:pPr>
      <w:bookmarkStart w:id="86" w:name="_Toc16597"/>
      <w:r>
        <w:rPr>
          <w:rFonts w:hint="eastAsia"/>
        </w:rPr>
        <w:t>AccountCheck</w:t>
      </w:r>
      <w:r>
        <w:t>File</w:t>
      </w:r>
      <w:bookmarkEnd w:id="86"/>
    </w:p>
    <w:p>
      <w:pPr>
        <w:pStyle w:val="3"/>
      </w:pPr>
      <w:bookmarkStart w:id="87" w:name="_Toc30712"/>
      <w:r>
        <w:rPr>
          <w:rFonts w:hint="eastAsia"/>
        </w:rPr>
        <w:t>PaymentCheckFile</w:t>
      </w:r>
      <w:bookmarkEnd w:id="87"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88" w:name="_Toc23124"/>
      <w:r>
        <w:rPr>
          <w:rFonts w:hint="eastAsia"/>
        </w:rPr>
        <w:t>Append A</w:t>
      </w:r>
      <w:bookmarkEnd w:id="88"/>
    </w:p>
    <w:p>
      <w:pPr>
        <w:pStyle w:val="3"/>
        <w:numPr>
          <w:ilvl w:val="0"/>
          <w:numId w:val="8"/>
        </w:numPr>
      </w:pPr>
      <w:bookmarkStart w:id="89" w:name="_Toc15269"/>
      <w:r>
        <w:rPr>
          <w:rFonts w:hint="eastAsia"/>
        </w:rPr>
        <w:t>TrxCtgyCd</w:t>
      </w:r>
      <w:bookmarkEnd w:id="89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90" w:name="_Toc24439"/>
      <w:r>
        <w:rPr>
          <w:rFonts w:hint="eastAsia"/>
        </w:rPr>
        <w:t>Append B</w:t>
      </w:r>
      <w:bookmarkEnd w:id="90"/>
    </w:p>
    <w:p>
      <w:pPr>
        <w:pStyle w:val="3"/>
        <w:numPr>
          <w:ilvl w:val="0"/>
          <w:numId w:val="9"/>
        </w:numPr>
      </w:pPr>
      <w:bookmarkStart w:id="91" w:name="_Toc14817"/>
      <w:r>
        <w:rPr>
          <w:rFonts w:hint="eastAsia"/>
        </w:rPr>
        <w:t>SysRtnCd</w:t>
      </w:r>
      <w:bookmarkEnd w:id="91"/>
    </w:p>
    <w:p>
      <w:pPr>
        <w:pStyle w:val="3"/>
        <w:numPr>
          <w:ilvl w:val="0"/>
          <w:numId w:val="9"/>
        </w:numPr>
      </w:pPr>
      <w:bookmarkStart w:id="92" w:name="_Toc16757"/>
      <w:r>
        <w:rPr>
          <w:rFonts w:hint="eastAsia"/>
        </w:rPr>
        <w:t>BizStsCd</w:t>
      </w:r>
      <w:bookmarkEnd w:id="92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93" w:name="_Toc27890"/>
      <w:r>
        <w:rPr>
          <w:rFonts w:hint="eastAsia"/>
        </w:rPr>
        <w:t>Append C</w:t>
      </w:r>
      <w:bookmarkEnd w:id="93"/>
    </w:p>
    <w:p>
      <w:pPr>
        <w:pStyle w:val="3"/>
        <w:numPr>
          <w:ilvl w:val="0"/>
          <w:numId w:val="10"/>
        </w:numPr>
      </w:pPr>
      <w:bookmarkStart w:id="94" w:name="_Toc20413"/>
      <w:r>
        <w:rPr>
          <w:rFonts w:hint="eastAsia"/>
        </w:rPr>
        <w:t>Reserved Words</w:t>
      </w:r>
      <w:bookmarkEnd w:id="94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.ma" w:date="2017-10-31T09:00:00Z" w:initials="chris">
    <w:p>
      <w:pPr>
        <w:pStyle w:val="12"/>
      </w:pPr>
      <w:r>
        <w:rPr>
          <w:rFonts w:hint="eastAsia"/>
        </w:rPr>
        <w:t>幂等性</w:t>
      </w:r>
    </w:p>
  </w:comment>
  <w:comment w:id="1" w:author="chris.ma" w:date="2017-10-30T13:02:00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00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00Z" w:initials="chris">
    <w:p>
      <w:pPr>
        <w:pStyle w:val="12"/>
      </w:pPr>
      <w:r>
        <w:rPr>
          <w:rFonts w:hint="eastAsia"/>
        </w:rPr>
        <w:t>传入原有的订单号、refund_id、本次退款金额，来申请退款。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要求perahub侧不能退款 溢出。</w:t>
      </w:r>
    </w:p>
  </w:comment>
  <w:comment w:id="4" w:author="chris.ma" w:date="2017-10-30T13:05:00Z" w:initials="chris">
    <w:p>
      <w:pPr>
        <w:pStyle w:val="12"/>
      </w:pPr>
      <w:r>
        <w:rPr>
          <w:rFonts w:hint="eastAsia"/>
        </w:rPr>
        <w:t>付款到银行。比如用户的提现。</w:t>
      </w:r>
    </w:p>
    <w:p>
      <w:pPr>
        <w:pStyle w:val="12"/>
      </w:pPr>
      <w:r>
        <w:rPr>
          <w:rFonts w:hint="eastAsia"/>
        </w:rPr>
        <w:t>这个先不支持 向非本人的银行卡 出账。</w:t>
      </w:r>
    </w:p>
  </w:comment>
  <w:comment w:id="5" w:author="chris.ma" w:date="2017-10-30T13:02:00Z" w:initials="chris">
    <w:p>
      <w:pPr>
        <w:pStyle w:val="12"/>
      </w:pPr>
      <w:r>
        <w:rPr>
          <w:rFonts w:hint="eastAsia"/>
        </w:rPr>
        <w:t>订单交易查询。</w:t>
      </w:r>
    </w:p>
  </w:comment>
  <w:comment w:id="6" w:author="chris.ma" w:date="2017-10-30T13:50:00Z" w:initials="chris">
    <w:p>
      <w:pPr>
        <w:pStyle w:val="12"/>
      </w:pPr>
      <w:r>
        <w:rPr>
          <w:rFonts w:hint="eastAsia"/>
        </w:rPr>
        <w:t>查询转账的手续费。</w:t>
      </w:r>
    </w:p>
  </w:comment>
  <w:comment w:id="7" w:author="chris.ma" w:date="2017-11-01T21:56:00Z" w:initials="chris">
    <w:p>
      <w:pPr>
        <w:pStyle w:val="12"/>
      </w:pPr>
      <w:r>
        <w:rPr>
          <w:rFonts w:hint="eastAsia"/>
        </w:rPr>
        <w:t>用户在perahub的线下门店里面，填写表格，并向店员支付现金。</w:t>
      </w:r>
    </w:p>
    <w:p>
      <w:pPr>
        <w:pStyle w:val="12"/>
      </w:pPr>
      <w:r>
        <w:rPr>
          <w:rFonts w:hint="eastAsia"/>
        </w:rPr>
        <w:t>店员完成操作后，perahub调用BNNP接口完成入账工作。</w:t>
      </w:r>
    </w:p>
  </w:comment>
  <w:comment w:id="8" w:author="chris.ma" w:date="2017-11-01T21:57:00Z" w:initials="chris">
    <w:p>
      <w:pPr>
        <w:pStyle w:val="12"/>
      </w:pPr>
      <w:r>
        <w:rPr>
          <w:rFonts w:hint="eastAsia"/>
        </w:rPr>
        <w:t>用户先在 BNNP 的APP上生成支付请求，确定金额，填写必填的信息，然后展示给店员。</w:t>
      </w:r>
    </w:p>
    <w:p>
      <w:pPr>
        <w:pStyle w:val="12"/>
      </w:pPr>
      <w:r>
        <w:rPr>
          <w:rFonts w:hint="eastAsia"/>
        </w:rPr>
        <w:t>店员输入 手机上的单号，并收取现金。</w:t>
      </w:r>
    </w:p>
    <w:p>
      <w:pPr>
        <w:pStyle w:val="12"/>
      </w:pPr>
      <w:r>
        <w:rPr>
          <w:rFonts w:hint="eastAsia"/>
        </w:rPr>
        <w:t>操作完成后，perahub 后台调用 BNNP的后台接口，完成入账。相比于 bnnp.601，我们能够在APP上为用户 预先填写模版信息。</w:t>
      </w:r>
    </w:p>
    <w:p>
      <w:pPr>
        <w:pStyle w:val="12"/>
      </w:pPr>
    </w:p>
  </w:comment>
  <w:comment w:id="9" w:author="chris.ma" w:date="2017-11-02T09:00:59Z" w:initials="chris"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perahub 请求该接口，可以查询用户在APP上预先填写好的 E-FORM 的详情。</w:t>
      </w:r>
    </w:p>
  </w:comment>
  <w:comment w:id="10" w:author="chris.ma" w:date="2017-11-02T08:54:51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这些信息，我们可以用来做</w:t>
      </w:r>
      <w:r>
        <w:rPr>
          <w:rFonts w:hint="eastAsia"/>
          <w:lang w:val="en-US" w:eastAsia="zh-CN"/>
        </w:rPr>
        <w:t>KYC。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 相对高质量的KYC的结果，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毕竟是一个线下的过程。</w:t>
      </w:r>
    </w:p>
  </w:comment>
  <w:comment w:id="11" w:author="chris.ma" w:date="2017-11-02T08:51:47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Perahub 对本次cash in操作收取的手续费费用。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如果免手续费，或者是 T+1 汇总计费的话，则此时为0.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583327">
    <w:nsid w:val="59FA69DF"/>
    <w:multiLevelType w:val="singleLevel"/>
    <w:tmpl w:val="59FA69D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509422246">
    <w:nsid w:val="59F7F4A6"/>
    <w:multiLevelType w:val="singleLevel"/>
    <w:tmpl w:val="59F7F4A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9411946">
    <w:nsid w:val="59F7CC6A"/>
    <w:multiLevelType w:val="singleLevel"/>
    <w:tmpl w:val="59F7CC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29430795">
    <w:nsid w:val="611F240B"/>
    <w:multiLevelType w:val="multilevel"/>
    <w:tmpl w:val="611F240B"/>
    <w:lvl w:ilvl="0" w:tentative="1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8578783">
    <w:nsid w:val="683931DF"/>
    <w:multiLevelType w:val="multilevel"/>
    <w:tmpl w:val="683931DF"/>
    <w:lvl w:ilvl="0" w:tentative="1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2139482">
    <w:nsid w:val="2F3716DA"/>
    <w:multiLevelType w:val="multilevel"/>
    <w:tmpl w:val="2F3716DA"/>
    <w:lvl w:ilvl="0" w:tentative="1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4746534">
    <w:nsid w:val="633A0426"/>
    <w:multiLevelType w:val="multilevel"/>
    <w:tmpl w:val="633A04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50939369">
    <w:nsid w:val="38AE2EE9"/>
    <w:multiLevelType w:val="multilevel"/>
    <w:tmpl w:val="38AE2E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9583055">
    <w:nsid w:val="59FA68CF"/>
    <w:multiLevelType w:val="multilevel"/>
    <w:tmpl w:val="59FA68CF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8985270"/>
  </w:num>
  <w:num w:numId="2">
    <w:abstractNumId w:val="1664746534"/>
  </w:num>
  <w:num w:numId="3">
    <w:abstractNumId w:val="950939369"/>
  </w:num>
  <w:num w:numId="4">
    <w:abstractNumId w:val="1509422246"/>
  </w:num>
  <w:num w:numId="5">
    <w:abstractNumId w:val="1509411946"/>
  </w:num>
  <w:num w:numId="6">
    <w:abstractNumId w:val="1509583055"/>
  </w:num>
  <w:num w:numId="7">
    <w:abstractNumId w:val="1509583327"/>
  </w:num>
  <w:num w:numId="8">
    <w:abstractNumId w:val="1629430795"/>
  </w:num>
  <w:num w:numId="9">
    <w:abstractNumId w:val="1748578783"/>
  </w:num>
  <w:num w:numId="10">
    <w:abstractNumId w:val="79213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17A52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35F3B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2EEE"/>
    <w:rsid w:val="0042362B"/>
    <w:rsid w:val="00432BEA"/>
    <w:rsid w:val="00434FFD"/>
    <w:rsid w:val="00442173"/>
    <w:rsid w:val="00444B2F"/>
    <w:rsid w:val="00445E17"/>
    <w:rsid w:val="00460137"/>
    <w:rsid w:val="00462770"/>
    <w:rsid w:val="00465AB1"/>
    <w:rsid w:val="004707E0"/>
    <w:rsid w:val="0047504A"/>
    <w:rsid w:val="004777D3"/>
    <w:rsid w:val="004807D5"/>
    <w:rsid w:val="00487DB1"/>
    <w:rsid w:val="004A138E"/>
    <w:rsid w:val="004A6288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71C2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1AA7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83CC5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1B80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1AED"/>
    <w:rsid w:val="00AC3F48"/>
    <w:rsid w:val="00AD1666"/>
    <w:rsid w:val="00AE03C7"/>
    <w:rsid w:val="00AE0A21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B80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5C09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CF06E0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91497"/>
    <w:rsid w:val="00DA3C8A"/>
    <w:rsid w:val="00DB5679"/>
    <w:rsid w:val="00DD2878"/>
    <w:rsid w:val="00DD386D"/>
    <w:rsid w:val="00DE126B"/>
    <w:rsid w:val="00DF4723"/>
    <w:rsid w:val="00DF661D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1533D3"/>
    <w:rsid w:val="015E4ACC"/>
    <w:rsid w:val="01FB5C4F"/>
    <w:rsid w:val="02780A9B"/>
    <w:rsid w:val="028E0A41"/>
    <w:rsid w:val="028F06C1"/>
    <w:rsid w:val="02AB256F"/>
    <w:rsid w:val="02BE378E"/>
    <w:rsid w:val="02F32963"/>
    <w:rsid w:val="02F900F0"/>
    <w:rsid w:val="02FB35F3"/>
    <w:rsid w:val="03254437"/>
    <w:rsid w:val="038D72DF"/>
    <w:rsid w:val="03C874C4"/>
    <w:rsid w:val="03EB50FA"/>
    <w:rsid w:val="03F17003"/>
    <w:rsid w:val="042929E0"/>
    <w:rsid w:val="04471F90"/>
    <w:rsid w:val="04973014"/>
    <w:rsid w:val="04C75D62"/>
    <w:rsid w:val="05114EDC"/>
    <w:rsid w:val="05286399"/>
    <w:rsid w:val="056E5276"/>
    <w:rsid w:val="05C22B02"/>
    <w:rsid w:val="068560C3"/>
    <w:rsid w:val="06A31DF0"/>
    <w:rsid w:val="06DD0CD0"/>
    <w:rsid w:val="06EB5A67"/>
    <w:rsid w:val="071F2A3E"/>
    <w:rsid w:val="076B50BC"/>
    <w:rsid w:val="07983601"/>
    <w:rsid w:val="07C147C6"/>
    <w:rsid w:val="07C766CF"/>
    <w:rsid w:val="08A96CC2"/>
    <w:rsid w:val="08FA104A"/>
    <w:rsid w:val="09272E13"/>
    <w:rsid w:val="096B2603"/>
    <w:rsid w:val="09960EC9"/>
    <w:rsid w:val="09B94900"/>
    <w:rsid w:val="09E544CB"/>
    <w:rsid w:val="0A524906"/>
    <w:rsid w:val="0A840B51"/>
    <w:rsid w:val="0A8D5BDD"/>
    <w:rsid w:val="0AA12680"/>
    <w:rsid w:val="0AA97A8C"/>
    <w:rsid w:val="0B0F4EB2"/>
    <w:rsid w:val="0B676BC5"/>
    <w:rsid w:val="0B875DF5"/>
    <w:rsid w:val="0BD14F70"/>
    <w:rsid w:val="0C506B43"/>
    <w:rsid w:val="0CA507CB"/>
    <w:rsid w:val="0D2B1D29"/>
    <w:rsid w:val="0E0C489A"/>
    <w:rsid w:val="0E336CD8"/>
    <w:rsid w:val="0E367C5D"/>
    <w:rsid w:val="0E604325"/>
    <w:rsid w:val="0E8D066C"/>
    <w:rsid w:val="0EE65882"/>
    <w:rsid w:val="0EF44B98"/>
    <w:rsid w:val="0EFB6721"/>
    <w:rsid w:val="0FC5746F"/>
    <w:rsid w:val="0FCC6DFA"/>
    <w:rsid w:val="101D7AFE"/>
    <w:rsid w:val="102C4895"/>
    <w:rsid w:val="103D25B1"/>
    <w:rsid w:val="107C7581"/>
    <w:rsid w:val="109D16D1"/>
    <w:rsid w:val="10D64D2E"/>
    <w:rsid w:val="112D573C"/>
    <w:rsid w:val="114A2AEE"/>
    <w:rsid w:val="116B3023"/>
    <w:rsid w:val="11AE2812"/>
    <w:rsid w:val="11DE5560"/>
    <w:rsid w:val="12134735"/>
    <w:rsid w:val="121656BA"/>
    <w:rsid w:val="121B1B42"/>
    <w:rsid w:val="121D5045"/>
    <w:rsid w:val="12286C59"/>
    <w:rsid w:val="1250459A"/>
    <w:rsid w:val="12604834"/>
    <w:rsid w:val="13141D5A"/>
    <w:rsid w:val="13255877"/>
    <w:rsid w:val="138D071E"/>
    <w:rsid w:val="13B80669"/>
    <w:rsid w:val="13ED52C0"/>
    <w:rsid w:val="14B35F82"/>
    <w:rsid w:val="14BD6892"/>
    <w:rsid w:val="14DA74C7"/>
    <w:rsid w:val="14EB1A29"/>
    <w:rsid w:val="14FE0980"/>
    <w:rsid w:val="151C7F30"/>
    <w:rsid w:val="158562DB"/>
    <w:rsid w:val="15DA37E6"/>
    <w:rsid w:val="15F42192"/>
    <w:rsid w:val="1649511F"/>
    <w:rsid w:val="16895F09"/>
    <w:rsid w:val="169C7128"/>
    <w:rsid w:val="16A82F3A"/>
    <w:rsid w:val="16B87951"/>
    <w:rsid w:val="16DF0E96"/>
    <w:rsid w:val="16E939A4"/>
    <w:rsid w:val="172D3193"/>
    <w:rsid w:val="1777230E"/>
    <w:rsid w:val="17A82ADD"/>
    <w:rsid w:val="17E52942"/>
    <w:rsid w:val="1807637A"/>
    <w:rsid w:val="18427458"/>
    <w:rsid w:val="1869511A"/>
    <w:rsid w:val="188A0ED1"/>
    <w:rsid w:val="18A10AF7"/>
    <w:rsid w:val="1905081B"/>
    <w:rsid w:val="195B37A8"/>
    <w:rsid w:val="195F7C30"/>
    <w:rsid w:val="19771A54"/>
    <w:rsid w:val="197C5EDB"/>
    <w:rsid w:val="197F6E60"/>
    <w:rsid w:val="19AF5431"/>
    <w:rsid w:val="1A0738C1"/>
    <w:rsid w:val="1A271BF7"/>
    <w:rsid w:val="1A340F0D"/>
    <w:rsid w:val="1A4646AB"/>
    <w:rsid w:val="1AFC50D3"/>
    <w:rsid w:val="1B1175F6"/>
    <w:rsid w:val="1B4A0A55"/>
    <w:rsid w:val="1B807314"/>
    <w:rsid w:val="1BA210E4"/>
    <w:rsid w:val="1C1F1D32"/>
    <w:rsid w:val="1C687BA8"/>
    <w:rsid w:val="1CA13205"/>
    <w:rsid w:val="1CA728DC"/>
    <w:rsid w:val="1CBB1BB0"/>
    <w:rsid w:val="1D141558"/>
    <w:rsid w:val="1D5266B3"/>
    <w:rsid w:val="1DC558E6"/>
    <w:rsid w:val="1E206EF9"/>
    <w:rsid w:val="1E297809"/>
    <w:rsid w:val="1EE76CC2"/>
    <w:rsid w:val="1F050471"/>
    <w:rsid w:val="1F225822"/>
    <w:rsid w:val="1F47475D"/>
    <w:rsid w:val="1F6D241E"/>
    <w:rsid w:val="1F936DDB"/>
    <w:rsid w:val="207F3560"/>
    <w:rsid w:val="20D87472"/>
    <w:rsid w:val="21E7182E"/>
    <w:rsid w:val="21F046BC"/>
    <w:rsid w:val="2206685F"/>
    <w:rsid w:val="221F520B"/>
    <w:rsid w:val="226D7508"/>
    <w:rsid w:val="22B26978"/>
    <w:rsid w:val="22B578FD"/>
    <w:rsid w:val="2320282F"/>
    <w:rsid w:val="233A6C5C"/>
    <w:rsid w:val="23665522"/>
    <w:rsid w:val="23723533"/>
    <w:rsid w:val="237A41C3"/>
    <w:rsid w:val="23A11E84"/>
    <w:rsid w:val="241D724F"/>
    <w:rsid w:val="24844675"/>
    <w:rsid w:val="25757480"/>
    <w:rsid w:val="25947D35"/>
    <w:rsid w:val="25F51053"/>
    <w:rsid w:val="263A3D46"/>
    <w:rsid w:val="264B61DF"/>
    <w:rsid w:val="26621687"/>
    <w:rsid w:val="268166B9"/>
    <w:rsid w:val="26A93FFA"/>
    <w:rsid w:val="26AA1A7C"/>
    <w:rsid w:val="26EF6CED"/>
    <w:rsid w:val="27226242"/>
    <w:rsid w:val="272726CA"/>
    <w:rsid w:val="275D2BA4"/>
    <w:rsid w:val="275F60A7"/>
    <w:rsid w:val="277811CF"/>
    <w:rsid w:val="27AA2CA3"/>
    <w:rsid w:val="27B200B0"/>
    <w:rsid w:val="27C869D0"/>
    <w:rsid w:val="281C1CDD"/>
    <w:rsid w:val="285C4CC5"/>
    <w:rsid w:val="294007BB"/>
    <w:rsid w:val="295E35EE"/>
    <w:rsid w:val="29626771"/>
    <w:rsid w:val="298015A5"/>
    <w:rsid w:val="299172C0"/>
    <w:rsid w:val="2A031B7E"/>
    <w:rsid w:val="2A043D7C"/>
    <w:rsid w:val="2A134397"/>
    <w:rsid w:val="2AEB07F7"/>
    <w:rsid w:val="2AFD1D96"/>
    <w:rsid w:val="2B265158"/>
    <w:rsid w:val="2B2C7062"/>
    <w:rsid w:val="2B696EC7"/>
    <w:rsid w:val="2C013BC2"/>
    <w:rsid w:val="2C3E23A2"/>
    <w:rsid w:val="2CE341B5"/>
    <w:rsid w:val="2CEA3B3F"/>
    <w:rsid w:val="2CF72E55"/>
    <w:rsid w:val="2D13367F"/>
    <w:rsid w:val="2D3661BD"/>
    <w:rsid w:val="2D8404BB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2F874408"/>
    <w:rsid w:val="30C86099"/>
    <w:rsid w:val="3110648D"/>
    <w:rsid w:val="311A6D9D"/>
    <w:rsid w:val="31331EC5"/>
    <w:rsid w:val="31E41CE9"/>
    <w:rsid w:val="320944A7"/>
    <w:rsid w:val="3232786A"/>
    <w:rsid w:val="326225B7"/>
    <w:rsid w:val="326A3247"/>
    <w:rsid w:val="32890278"/>
    <w:rsid w:val="329D3696"/>
    <w:rsid w:val="32E4768D"/>
    <w:rsid w:val="330C174B"/>
    <w:rsid w:val="33627F5C"/>
    <w:rsid w:val="33C05D77"/>
    <w:rsid w:val="33CC3D88"/>
    <w:rsid w:val="34022063"/>
    <w:rsid w:val="34234796"/>
    <w:rsid w:val="342B1BA3"/>
    <w:rsid w:val="344062C5"/>
    <w:rsid w:val="344714D3"/>
    <w:rsid w:val="348E1C47"/>
    <w:rsid w:val="35183DAA"/>
    <w:rsid w:val="35270B41"/>
    <w:rsid w:val="354A1FFA"/>
    <w:rsid w:val="35740C40"/>
    <w:rsid w:val="35817F56"/>
    <w:rsid w:val="35840EDB"/>
    <w:rsid w:val="35987B7B"/>
    <w:rsid w:val="35AA111A"/>
    <w:rsid w:val="35CB70D1"/>
    <w:rsid w:val="35D65462"/>
    <w:rsid w:val="36127845"/>
    <w:rsid w:val="365A7C39"/>
    <w:rsid w:val="36782A6C"/>
    <w:rsid w:val="369E1627"/>
    <w:rsid w:val="36B02BC6"/>
    <w:rsid w:val="36E72D20"/>
    <w:rsid w:val="37712C84"/>
    <w:rsid w:val="378B382E"/>
    <w:rsid w:val="37EC4B4C"/>
    <w:rsid w:val="38296BB0"/>
    <w:rsid w:val="389926E7"/>
    <w:rsid w:val="38C67D33"/>
    <w:rsid w:val="394A250A"/>
    <w:rsid w:val="39C656D7"/>
    <w:rsid w:val="39CD7260"/>
    <w:rsid w:val="3A1741DD"/>
    <w:rsid w:val="3A5307BE"/>
    <w:rsid w:val="3A7B60FF"/>
    <w:rsid w:val="3A8C639A"/>
    <w:rsid w:val="3AE3262C"/>
    <w:rsid w:val="3B227B92"/>
    <w:rsid w:val="3B2B62A3"/>
    <w:rsid w:val="3BCD2229"/>
    <w:rsid w:val="3BDF37C8"/>
    <w:rsid w:val="3BF45CEC"/>
    <w:rsid w:val="3C015002"/>
    <w:rsid w:val="3C3641D7"/>
    <w:rsid w:val="3CEC0482"/>
    <w:rsid w:val="3D6313C6"/>
    <w:rsid w:val="3DC75867"/>
    <w:rsid w:val="3DF45431"/>
    <w:rsid w:val="3E116F60"/>
    <w:rsid w:val="3E407AAF"/>
    <w:rsid w:val="3E4A03BF"/>
    <w:rsid w:val="3E534551"/>
    <w:rsid w:val="3E8911A8"/>
    <w:rsid w:val="3E98013E"/>
    <w:rsid w:val="3EBD617F"/>
    <w:rsid w:val="3EE5603F"/>
    <w:rsid w:val="3F0377ED"/>
    <w:rsid w:val="3F896B4D"/>
    <w:rsid w:val="3FBE7F20"/>
    <w:rsid w:val="3FDC2D53"/>
    <w:rsid w:val="40027710"/>
    <w:rsid w:val="4009291E"/>
    <w:rsid w:val="402D5FD6"/>
    <w:rsid w:val="40543C97"/>
    <w:rsid w:val="4099698A"/>
    <w:rsid w:val="411D49E5"/>
    <w:rsid w:val="417D2480"/>
    <w:rsid w:val="417F5983"/>
    <w:rsid w:val="41A40141"/>
    <w:rsid w:val="41C815FA"/>
    <w:rsid w:val="428916B8"/>
    <w:rsid w:val="42920CC3"/>
    <w:rsid w:val="43035AFF"/>
    <w:rsid w:val="43297F3D"/>
    <w:rsid w:val="434C71F8"/>
    <w:rsid w:val="43536B83"/>
    <w:rsid w:val="43AF5C17"/>
    <w:rsid w:val="43B57B21"/>
    <w:rsid w:val="44054428"/>
    <w:rsid w:val="446F6056"/>
    <w:rsid w:val="447E086E"/>
    <w:rsid w:val="44AC00B9"/>
    <w:rsid w:val="451C3BF0"/>
    <w:rsid w:val="45252301"/>
    <w:rsid w:val="459F41C9"/>
    <w:rsid w:val="45CA500D"/>
    <w:rsid w:val="45F95B5C"/>
    <w:rsid w:val="465A1079"/>
    <w:rsid w:val="46EC63E9"/>
    <w:rsid w:val="47241DC7"/>
    <w:rsid w:val="474C3E84"/>
    <w:rsid w:val="474F068C"/>
    <w:rsid w:val="477375C7"/>
    <w:rsid w:val="47B944B8"/>
    <w:rsid w:val="4810074A"/>
    <w:rsid w:val="485F62CB"/>
    <w:rsid w:val="487061E5"/>
    <w:rsid w:val="48885E0A"/>
    <w:rsid w:val="48973EA7"/>
    <w:rsid w:val="48B6475B"/>
    <w:rsid w:val="48C536F1"/>
    <w:rsid w:val="48F17A38"/>
    <w:rsid w:val="49352AAB"/>
    <w:rsid w:val="4990663D"/>
    <w:rsid w:val="499253C3"/>
    <w:rsid w:val="4A0230F9"/>
    <w:rsid w:val="4A0465FC"/>
    <w:rsid w:val="4A065382"/>
    <w:rsid w:val="4A1E71A6"/>
    <w:rsid w:val="4AFE2097"/>
    <w:rsid w:val="4B315D69"/>
    <w:rsid w:val="4B3F2B00"/>
    <w:rsid w:val="4B8200F2"/>
    <w:rsid w:val="4B835B73"/>
    <w:rsid w:val="4B955A8D"/>
    <w:rsid w:val="4C186067"/>
    <w:rsid w:val="4C282A7E"/>
    <w:rsid w:val="4C2C4D07"/>
    <w:rsid w:val="4C5061C1"/>
    <w:rsid w:val="4C7C1BA1"/>
    <w:rsid w:val="4C86669B"/>
    <w:rsid w:val="4CA22748"/>
    <w:rsid w:val="4CA76BCF"/>
    <w:rsid w:val="4CC43F81"/>
    <w:rsid w:val="4D12627F"/>
    <w:rsid w:val="4D4963D8"/>
    <w:rsid w:val="4DEC1465"/>
    <w:rsid w:val="4E000105"/>
    <w:rsid w:val="4EC436C7"/>
    <w:rsid w:val="4EE02FF7"/>
    <w:rsid w:val="4F537AB2"/>
    <w:rsid w:val="4FF33DB8"/>
    <w:rsid w:val="50236B06"/>
    <w:rsid w:val="503735A8"/>
    <w:rsid w:val="508558A6"/>
    <w:rsid w:val="508B3032"/>
    <w:rsid w:val="508E3FB7"/>
    <w:rsid w:val="50E64646"/>
    <w:rsid w:val="51A41581"/>
    <w:rsid w:val="51BD0E26"/>
    <w:rsid w:val="51F46D81"/>
    <w:rsid w:val="527618D9"/>
    <w:rsid w:val="52CE7D69"/>
    <w:rsid w:val="531E0DED"/>
    <w:rsid w:val="532A2681"/>
    <w:rsid w:val="533A7098"/>
    <w:rsid w:val="533B291C"/>
    <w:rsid w:val="537C6C08"/>
    <w:rsid w:val="53EB4CBE"/>
    <w:rsid w:val="54183203"/>
    <w:rsid w:val="541D2F0E"/>
    <w:rsid w:val="542E0C2A"/>
    <w:rsid w:val="54327630"/>
    <w:rsid w:val="544278CB"/>
    <w:rsid w:val="54560AEA"/>
    <w:rsid w:val="54712998"/>
    <w:rsid w:val="54B54386"/>
    <w:rsid w:val="54D6013E"/>
    <w:rsid w:val="54D83641"/>
    <w:rsid w:val="550B7314"/>
    <w:rsid w:val="55324FD5"/>
    <w:rsid w:val="5555648E"/>
    <w:rsid w:val="557B66CE"/>
    <w:rsid w:val="55966EF8"/>
    <w:rsid w:val="559D6882"/>
    <w:rsid w:val="55E65D7D"/>
    <w:rsid w:val="55F73A99"/>
    <w:rsid w:val="561A74D1"/>
    <w:rsid w:val="562B51ED"/>
    <w:rsid w:val="567233E3"/>
    <w:rsid w:val="56925E96"/>
    <w:rsid w:val="56B95D55"/>
    <w:rsid w:val="56EE2D2C"/>
    <w:rsid w:val="57237983"/>
    <w:rsid w:val="5733219C"/>
    <w:rsid w:val="574C0B47"/>
    <w:rsid w:val="57A33754"/>
    <w:rsid w:val="57F24B59"/>
    <w:rsid w:val="58C106A9"/>
    <w:rsid w:val="58DE5A5B"/>
    <w:rsid w:val="58E00F5E"/>
    <w:rsid w:val="5911172D"/>
    <w:rsid w:val="594B060D"/>
    <w:rsid w:val="594B280B"/>
    <w:rsid w:val="598C1076"/>
    <w:rsid w:val="59F43024"/>
    <w:rsid w:val="5A0E034B"/>
    <w:rsid w:val="5A6E746B"/>
    <w:rsid w:val="5A7238F3"/>
    <w:rsid w:val="5AAD49D1"/>
    <w:rsid w:val="5ABF016F"/>
    <w:rsid w:val="5AC86880"/>
    <w:rsid w:val="5B7E2B2B"/>
    <w:rsid w:val="5C3C0960"/>
    <w:rsid w:val="5C4415EF"/>
    <w:rsid w:val="5CA4708A"/>
    <w:rsid w:val="5CC608C4"/>
    <w:rsid w:val="5CD84061"/>
    <w:rsid w:val="5D107A3F"/>
    <w:rsid w:val="5D135140"/>
    <w:rsid w:val="5D915A0E"/>
    <w:rsid w:val="5E0A1E55"/>
    <w:rsid w:val="5E143FFC"/>
    <w:rsid w:val="5E4B3F43"/>
    <w:rsid w:val="5F2A7D2E"/>
    <w:rsid w:val="5F494D5F"/>
    <w:rsid w:val="5FCB78B7"/>
    <w:rsid w:val="60366F66"/>
    <w:rsid w:val="607719D6"/>
    <w:rsid w:val="60875A6C"/>
    <w:rsid w:val="614F54B5"/>
    <w:rsid w:val="61836C08"/>
    <w:rsid w:val="61A161B8"/>
    <w:rsid w:val="61B31956"/>
    <w:rsid w:val="61E12825"/>
    <w:rsid w:val="626E7E8B"/>
    <w:rsid w:val="62B44D7C"/>
    <w:rsid w:val="62C21B13"/>
    <w:rsid w:val="630073FA"/>
    <w:rsid w:val="634877EE"/>
    <w:rsid w:val="635D7793"/>
    <w:rsid w:val="637D5ACA"/>
    <w:rsid w:val="638B6FDE"/>
    <w:rsid w:val="638C4A5F"/>
    <w:rsid w:val="63B9462A"/>
    <w:rsid w:val="63FB2B15"/>
    <w:rsid w:val="64E65F95"/>
    <w:rsid w:val="65357399"/>
    <w:rsid w:val="65657B68"/>
    <w:rsid w:val="658A6AA3"/>
    <w:rsid w:val="66AB5C81"/>
    <w:rsid w:val="66B4528C"/>
    <w:rsid w:val="66C877B0"/>
    <w:rsid w:val="67302657"/>
    <w:rsid w:val="6747227C"/>
    <w:rsid w:val="67C87352"/>
    <w:rsid w:val="67E74384"/>
    <w:rsid w:val="683615EE"/>
    <w:rsid w:val="68637551"/>
    <w:rsid w:val="68C84CF7"/>
    <w:rsid w:val="68DB2693"/>
    <w:rsid w:val="68F335BD"/>
    <w:rsid w:val="68FA2F47"/>
    <w:rsid w:val="6906005F"/>
    <w:rsid w:val="69763B96"/>
    <w:rsid w:val="69E718CB"/>
    <w:rsid w:val="6A046C7D"/>
    <w:rsid w:val="6A202D2A"/>
    <w:rsid w:val="6A40325F"/>
    <w:rsid w:val="6A6C75A6"/>
    <w:rsid w:val="6A7833B8"/>
    <w:rsid w:val="6AD64FEA"/>
    <w:rsid w:val="6B2D5466"/>
    <w:rsid w:val="6B8538F6"/>
    <w:rsid w:val="6B876DF9"/>
    <w:rsid w:val="6BFF57BE"/>
    <w:rsid w:val="6C342795"/>
    <w:rsid w:val="6C43172A"/>
    <w:rsid w:val="6C523F43"/>
    <w:rsid w:val="6CB561E6"/>
    <w:rsid w:val="6CF56FD0"/>
    <w:rsid w:val="6CFC21DE"/>
    <w:rsid w:val="6D71439B"/>
    <w:rsid w:val="6D73789E"/>
    <w:rsid w:val="6DE5215B"/>
    <w:rsid w:val="6DF56B72"/>
    <w:rsid w:val="6E06488E"/>
    <w:rsid w:val="6E644C28"/>
    <w:rsid w:val="6EA14A8D"/>
    <w:rsid w:val="6EB45CAC"/>
    <w:rsid w:val="6F3B4C8B"/>
    <w:rsid w:val="6F457799"/>
    <w:rsid w:val="6F607449"/>
    <w:rsid w:val="6F755D6A"/>
    <w:rsid w:val="6F9A0528"/>
    <w:rsid w:val="6FE12E9B"/>
    <w:rsid w:val="6FEF21B0"/>
    <w:rsid w:val="700F26E5"/>
    <w:rsid w:val="70206203"/>
    <w:rsid w:val="702C5898"/>
    <w:rsid w:val="70703A03"/>
    <w:rsid w:val="71076500"/>
    <w:rsid w:val="71124891"/>
    <w:rsid w:val="712325AD"/>
    <w:rsid w:val="71392ED3"/>
    <w:rsid w:val="714040DC"/>
    <w:rsid w:val="71435060"/>
    <w:rsid w:val="71B8501F"/>
    <w:rsid w:val="72005413"/>
    <w:rsid w:val="72453989"/>
    <w:rsid w:val="72596DA7"/>
    <w:rsid w:val="7295118A"/>
    <w:rsid w:val="732C4B81"/>
    <w:rsid w:val="73A722CC"/>
    <w:rsid w:val="73F11447"/>
    <w:rsid w:val="73FE075C"/>
    <w:rsid w:val="74034BE4"/>
    <w:rsid w:val="74416C47"/>
    <w:rsid w:val="74A40EEA"/>
    <w:rsid w:val="74FB18F9"/>
    <w:rsid w:val="755A5196"/>
    <w:rsid w:val="756D41B6"/>
    <w:rsid w:val="757260C0"/>
    <w:rsid w:val="7583635A"/>
    <w:rsid w:val="75B90A32"/>
    <w:rsid w:val="76381300"/>
    <w:rsid w:val="765B603D"/>
    <w:rsid w:val="76FD7DC5"/>
    <w:rsid w:val="7734249D"/>
    <w:rsid w:val="778744A6"/>
    <w:rsid w:val="77CB7519"/>
    <w:rsid w:val="77E635C6"/>
    <w:rsid w:val="78312740"/>
    <w:rsid w:val="7862510D"/>
    <w:rsid w:val="78646412"/>
    <w:rsid w:val="790D0E29"/>
    <w:rsid w:val="796D68C4"/>
    <w:rsid w:val="796F1DC8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BEC59DF"/>
    <w:rsid w:val="7C2D424A"/>
    <w:rsid w:val="7C6C5F2D"/>
    <w:rsid w:val="7C9D7D81"/>
    <w:rsid w:val="7CA02F04"/>
    <w:rsid w:val="7CA76112"/>
    <w:rsid w:val="7CAD4798"/>
    <w:rsid w:val="7CB83E2E"/>
    <w:rsid w:val="7CC63144"/>
    <w:rsid w:val="7D2A75E5"/>
    <w:rsid w:val="7D2D0569"/>
    <w:rsid w:val="7D322473"/>
    <w:rsid w:val="7D7E706F"/>
    <w:rsid w:val="7E3B6528"/>
    <w:rsid w:val="7E4932C0"/>
    <w:rsid w:val="7E813419"/>
    <w:rsid w:val="7EA67DD6"/>
    <w:rsid w:val="7F0204F0"/>
    <w:rsid w:val="7F307D3A"/>
    <w:rsid w:val="7F795BB0"/>
    <w:rsid w:val="7FB42512"/>
    <w:rsid w:val="7FEE5B6F"/>
    <w:rsid w:val="7FF12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qFormat/>
    <w:uiPriority w:val="0"/>
    <w:rPr>
      <w:kern w:val="2"/>
      <w:sz w:val="18"/>
      <w:szCs w:val="18"/>
    </w:rPr>
  </w:style>
  <w:style w:type="paragraph" w:customStyle="1" w:styleId="33">
    <w:name w:val="列出段落1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qFormat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1936</Words>
  <Characters>11036</Characters>
  <Lines>91</Lines>
  <Paragraphs>25</Paragraphs>
  <ScaleCrop>false</ScaleCrop>
  <LinksUpToDate>false</LinksUpToDate>
  <CharactersWithSpaces>12947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2017-11-02T01:26:34Z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