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微软雅黑" w:cs="微软雅黑" w:hAnsi="微软雅黑" w:eastAsia="微软雅黑"/>
          <w:sz w:val="52"/>
          <w:szCs w:val="52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52"/>
          <w:szCs w:val="52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52"/>
          <w:szCs w:val="52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52"/>
          <w:szCs w:val="52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52"/>
          <w:szCs w:val="52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52"/>
          <w:szCs w:val="52"/>
        </w:rPr>
      </w:pPr>
    </w:p>
    <w:p>
      <w:pPr>
        <w:pStyle w:val="Normal.0"/>
        <w:jc w:val="center"/>
        <w:rPr>
          <w:rFonts w:ascii="微软雅黑" w:cs="微软雅黑" w:hAnsi="微软雅黑" w:eastAsia="微软雅黑"/>
          <w:sz w:val="52"/>
          <w:szCs w:val="52"/>
        </w:rPr>
      </w:pPr>
      <w:r>
        <w:rPr>
          <w:rFonts w:ascii="微软雅黑" w:cs="微软雅黑" w:hAnsi="微软雅黑" w:eastAsia="微软雅黑"/>
          <w:sz w:val="52"/>
          <w:szCs w:val="52"/>
          <w:rtl w:val="0"/>
          <w:lang w:val="zh-TW" w:eastAsia="zh-TW"/>
        </w:rPr>
        <w:t>集团微信平台接口规范</w:t>
      </w:r>
      <w:r>
        <w:rPr>
          <w:rFonts w:ascii="微软雅黑" w:cs="微软雅黑" w:hAnsi="微软雅黑" w:eastAsia="微软雅黑"/>
          <w:sz w:val="52"/>
          <w:szCs w:val="52"/>
          <w:rtl w:val="0"/>
          <w:lang w:val="en-US"/>
        </w:rPr>
        <w:t>V1.2</w:t>
      </w:r>
    </w:p>
    <w:p>
      <w:pPr>
        <w:pStyle w:val="Normal.0"/>
        <w:widowControl w:val="1"/>
        <w:jc w:val="left"/>
      </w:pPr>
      <w:r>
        <w:rPr>
          <w:rFonts w:ascii="微软雅黑" w:cs="微软雅黑" w:hAnsi="微软雅黑" w:eastAsia="微软雅黑"/>
        </w:rPr>
        <w:br w:type="page"/>
      </w:r>
    </w:p>
    <w:p>
      <w:pPr>
        <w:pStyle w:val="Title"/>
        <w:rPr>
          <w:rFonts w:ascii="微软雅黑" w:cs="微软雅黑" w:hAnsi="微软雅黑" w:eastAsia="微软雅黑"/>
          <w:lang w:val="zh-TW" w:eastAsia="zh-TW"/>
        </w:rPr>
      </w:pPr>
      <w:bookmarkStart w:name="_Toc" w:id="0"/>
      <w:r>
        <w:rPr>
          <w:rFonts w:ascii="微软雅黑" w:cs="微软雅黑" w:hAnsi="微软雅黑" w:eastAsia="微软雅黑"/>
          <w:rtl w:val="0"/>
          <w:lang w:val="zh-TW" w:eastAsia="zh-TW"/>
        </w:rPr>
        <w:t>修改记录</w:t>
      </w:r>
      <w:bookmarkEnd w:id="0"/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75"/>
        <w:gridCol w:w="2127"/>
        <w:gridCol w:w="2175"/>
        <w:gridCol w:w="1659"/>
        <w:gridCol w:w="166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75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编号</w:t>
            </w:r>
          </w:p>
        </w:tc>
        <w:tc>
          <w:tcPr>
            <w:tcW w:type="dxa" w:w="2127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修改后版本号</w:t>
            </w:r>
          </w:p>
        </w:tc>
        <w:tc>
          <w:tcPr>
            <w:tcW w:type="dxa" w:w="2175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修改内容简介</w:t>
            </w:r>
          </w:p>
        </w:tc>
        <w:tc>
          <w:tcPr>
            <w:tcW w:type="dxa" w:w="1659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修改日期</w:t>
            </w:r>
          </w:p>
        </w:tc>
        <w:tc>
          <w:tcPr>
            <w:tcW w:type="dxa" w:w="1660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修改人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7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1</w:t>
            </w:r>
          </w:p>
        </w:tc>
        <w:tc>
          <w:tcPr>
            <w:tcW w:type="dxa" w:w="212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1.0</w:t>
            </w:r>
          </w:p>
        </w:tc>
        <w:tc>
          <w:tcPr>
            <w:tcW w:type="dxa" w:w="217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新建文档</w:t>
            </w:r>
          </w:p>
        </w:tc>
        <w:tc>
          <w:tcPr>
            <w:tcW w:type="dxa" w:w="165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2014-11-21</w:t>
            </w:r>
          </w:p>
        </w:tc>
        <w:tc>
          <w:tcPr>
            <w:tcW w:type="dxa" w:w="166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荣冬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7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2</w:t>
            </w:r>
          </w:p>
        </w:tc>
        <w:tc>
          <w:tcPr>
            <w:tcW w:type="dxa" w:w="212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1.1</w:t>
            </w:r>
          </w:p>
        </w:tc>
        <w:tc>
          <w:tcPr>
            <w:tcW w:type="dxa" w:w="217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新增接口</w:t>
            </w:r>
          </w:p>
        </w:tc>
        <w:tc>
          <w:tcPr>
            <w:tcW w:type="dxa" w:w="165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2015-05-04</w:t>
            </w:r>
          </w:p>
        </w:tc>
        <w:tc>
          <w:tcPr>
            <w:tcW w:type="dxa" w:w="166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荣冬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7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3</w:t>
            </w:r>
          </w:p>
        </w:tc>
        <w:tc>
          <w:tcPr>
            <w:tcW w:type="dxa" w:w="212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1.2</w:t>
            </w:r>
          </w:p>
        </w:tc>
        <w:tc>
          <w:tcPr>
            <w:tcW w:type="dxa" w:w="217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新增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js_ticket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接口</w:t>
            </w:r>
          </w:p>
        </w:tc>
        <w:tc>
          <w:tcPr>
            <w:tcW w:type="dxa" w:w="165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2015-05-13</w:t>
            </w:r>
          </w:p>
        </w:tc>
        <w:tc>
          <w:tcPr>
            <w:tcW w:type="dxa" w:w="166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荣冬</w:t>
            </w:r>
          </w:p>
        </w:tc>
      </w:tr>
    </w:tbl>
    <w:p>
      <w:pPr>
        <w:pStyle w:val="Title"/>
        <w:rPr>
          <w:rFonts w:ascii="微软雅黑" w:cs="微软雅黑" w:hAnsi="微软雅黑" w:eastAsia="微软雅黑"/>
          <w:lang w:val="zh-TW" w:eastAsia="zh-TW"/>
        </w:rPr>
      </w:pP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left"/>
      </w:pPr>
      <w:r>
        <w:rPr>
          <w:rFonts w:ascii="微软雅黑" w:cs="微软雅黑" w:hAnsi="微软雅黑" w:eastAsia="微软雅黑"/>
        </w:rPr>
        <w:br w:type="page"/>
      </w:r>
    </w:p>
    <w:p>
      <w:pPr>
        <w:pStyle w:val="TOC Heading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目录</w:t>
      </w:r>
    </w:p>
    <w:p>
      <w:pPr>
        <w:pStyle w:val="Normal.0"/>
      </w:pPr>
      <w:r>
        <w:rPr>
          <w:rFonts w:ascii="微软雅黑" w:cs="微软雅黑" w:hAnsi="微软雅黑" w:eastAsia="微软雅黑"/>
        </w:rPr>
        <w:fldChar w:fldCharType="begin" w:fldLock="0"/>
      </w:r>
      <w:r>
        <w:rPr>
          <w:rFonts w:ascii="微软雅黑" w:cs="微软雅黑" w:hAnsi="微软雅黑" w:eastAsia="微软雅黑"/>
        </w:rPr>
        <w:instrText xml:space="preserve"> TOC \t "heading 1, 1,heading 2, 2,heading 3, 3,Title, 4"</w:instrText>
      </w:r>
      <w:r>
        <w:rPr>
          <w:rFonts w:ascii="微软雅黑" w:cs="微软雅黑" w:hAnsi="微软雅黑" w:eastAsia="微软雅黑"/>
        </w:rPr>
        <w:fldChar w:fldCharType="separate" w:fldLock="0"/>
      </w:r>
    </w:p>
    <w:p>
      <w:pPr>
        <w:pStyle w:val="TOC 4"/>
      </w:pPr>
      <w:r>
        <w:rPr>
          <w:rtl w:val="0"/>
        </w:rPr>
        <w:t>修改记录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背景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集团微信平台接口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获取token接口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接口描述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2"/>
          <w:numId w:val="2"/>
        </w:numPr>
      </w:pPr>
      <w:r>
        <w:rPr>
          <w:rtl w:val="0"/>
        </w:rPr>
        <w:t>接口地址</w:t>
        <w:br w:type="textWrapping"/>
        <w:t>/cgi-bin/token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请求参数定义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tl w:val="0"/>
        </w:rPr>
        <w:t>响应结果定义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</w:pPr>
      <w:r>
        <w:rPr>
          <w:rtl w:val="0"/>
        </w:rPr>
        <w:t>请求示例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重置token接口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接口描述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tl w:val="0"/>
        </w:rPr>
        <w:t>接口地址</w:t>
        <w:br w:type="textWrapping"/>
        <w:t>/resettoken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请求参数定义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tl w:val="0"/>
        </w:rPr>
        <w:t>响应结果定义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7"/>
        </w:numPr>
      </w:pPr>
      <w:r>
        <w:rPr>
          <w:rtl w:val="0"/>
        </w:rPr>
        <w:t>请求示例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tl w:val="0"/>
        </w:rPr>
        <w:t>用户绑定、更改绑定、解除绑定接口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接口描述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9"/>
        </w:numPr>
      </w:pPr>
      <w:r>
        <w:rPr>
          <w:rtl w:val="0"/>
        </w:rPr>
        <w:t>接口地址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请求参数定义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10"/>
        </w:numPr>
      </w:pPr>
      <w:r>
        <w:rPr>
          <w:rtl w:val="0"/>
        </w:rPr>
        <w:t>响应结果定义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11"/>
        </w:numPr>
      </w:pPr>
      <w:r>
        <w:rPr>
          <w:rtl w:val="0"/>
        </w:rPr>
        <w:t>请求示例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tl w:val="0"/>
        </w:rPr>
        <w:t>网页授权接口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接口描述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13"/>
        </w:numPr>
      </w:pPr>
      <w:r>
        <w:rPr>
          <w:rtl w:val="0"/>
        </w:rPr>
        <w:t>接口地址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请求参数定义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4"/>
        </w:numPr>
      </w:pPr>
      <w:r>
        <w:rPr>
          <w:rtl w:val="0"/>
        </w:rPr>
        <w:t>响应结果定义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</w:rPr>
        <w:fldChar w:fldCharType="end" w:fldLock="0"/>
      </w:r>
    </w:p>
    <w:p>
      <w:pPr>
        <w:pStyle w:val="Normal.0"/>
        <w:widowControl w:val="1"/>
        <w:jc w:val="left"/>
        <w:rPr>
          <w:rFonts w:ascii="微软雅黑" w:cs="微软雅黑" w:hAnsi="微软雅黑" w:eastAsia="微软雅黑"/>
        </w:rPr>
      </w:pPr>
    </w:p>
    <w:p>
      <w:pPr>
        <w:pStyle w:val="heading 1"/>
        <w:numPr>
          <w:ilvl w:val="0"/>
          <w:numId w:val="16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1" w:id="1"/>
      <w:r>
        <w:rPr>
          <w:rFonts w:ascii="微软雅黑" w:cs="微软雅黑" w:hAnsi="微软雅黑" w:eastAsia="微软雅黑"/>
          <w:rtl w:val="0"/>
          <w:lang w:val="zh-TW" w:eastAsia="zh-TW"/>
        </w:rPr>
        <w:t>背景</w:t>
      </w:r>
      <w:bookmarkEnd w:id="1"/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本文档旨在为接入集团微信平台的各公众号提供统一的</w:t>
      </w:r>
      <w:r>
        <w:rPr>
          <w:rFonts w:ascii="微软雅黑" w:cs="微软雅黑" w:hAnsi="微软雅黑" w:eastAsia="微软雅黑"/>
          <w:rtl w:val="0"/>
          <w:lang w:val="en-US"/>
        </w:rPr>
        <w:t>HTTP</w:t>
      </w:r>
      <w:r>
        <w:rPr>
          <w:rFonts w:ascii="微软雅黑" w:cs="微软雅黑" w:hAnsi="微软雅黑" w:eastAsia="微软雅黑"/>
          <w:rtl w:val="0"/>
          <w:lang w:val="zh-TW" w:eastAsia="zh-TW"/>
        </w:rPr>
        <w:t>接口调用与交互规范，以帮助各系统技术人员调用微信平台数据。本规范描述了获取</w:t>
      </w:r>
      <w:r>
        <w:rPr>
          <w:rFonts w:ascii="微软雅黑" w:cs="微软雅黑" w:hAnsi="微软雅黑" w:eastAsia="微软雅黑"/>
          <w:rtl w:val="0"/>
          <w:lang w:val="en-US"/>
        </w:rPr>
        <w:t>token</w:t>
      </w:r>
      <w:r>
        <w:rPr>
          <w:rFonts w:ascii="微软雅黑" w:cs="微软雅黑" w:hAnsi="微软雅黑" w:eastAsia="微软雅黑"/>
          <w:rtl w:val="0"/>
          <w:lang w:val="zh-TW" w:eastAsia="zh-TW"/>
        </w:rPr>
        <w:t>接口、重置</w:t>
      </w:r>
      <w:r>
        <w:rPr>
          <w:rFonts w:ascii="微软雅黑" w:cs="微软雅黑" w:hAnsi="微软雅黑" w:eastAsia="微软雅黑"/>
          <w:rtl w:val="0"/>
          <w:lang w:val="en-US"/>
        </w:rPr>
        <w:t>token</w:t>
      </w:r>
      <w:r>
        <w:rPr>
          <w:rFonts w:ascii="微软雅黑" w:cs="微软雅黑" w:hAnsi="微软雅黑" w:eastAsia="微软雅黑"/>
          <w:rtl w:val="0"/>
          <w:lang w:val="zh-TW" w:eastAsia="zh-TW"/>
        </w:rPr>
        <w:t>接口、用户绑定、更改绑定、解除绑定接口、网页授权接口、获取用户信息接口、获取</w:t>
      </w:r>
      <w:r>
        <w:rPr>
          <w:rFonts w:ascii="微软雅黑" w:cs="微软雅黑" w:hAnsi="微软雅黑" w:eastAsia="微软雅黑"/>
          <w:rtl w:val="0"/>
          <w:lang w:val="en-US"/>
        </w:rPr>
        <w:t>js_ticket</w:t>
      </w:r>
      <w:r>
        <w:rPr>
          <w:rFonts w:ascii="微软雅黑" w:cs="微软雅黑" w:hAnsi="微软雅黑" w:eastAsia="微软雅黑"/>
          <w:rtl w:val="0"/>
          <w:lang w:val="zh-TW" w:eastAsia="zh-TW"/>
        </w:rPr>
        <w:t>接口等，后续陆续新增相关接口。</w:t>
      </w:r>
    </w:p>
    <w:p>
      <w:pPr>
        <w:pStyle w:val="heading 1"/>
        <w:numPr>
          <w:ilvl w:val="0"/>
          <w:numId w:val="16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2" w:id="2"/>
      <w:r>
        <w:rPr>
          <w:rFonts w:ascii="微软雅黑" w:cs="微软雅黑" w:hAnsi="微软雅黑" w:eastAsia="微软雅黑"/>
          <w:rtl w:val="0"/>
          <w:lang w:val="zh-TW" w:eastAsia="zh-TW"/>
        </w:rPr>
        <w:t>集团微信平台接口</w:t>
      </w:r>
      <w:bookmarkEnd w:id="2"/>
    </w:p>
    <w:p>
      <w:pPr>
        <w:pStyle w:val="heading 2"/>
        <w:numPr>
          <w:ilvl w:val="1"/>
          <w:numId w:val="16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</w:rPr>
      </w:pPr>
      <w:bookmarkStart w:name="_Toc3" w:id="3"/>
      <w:r>
        <w:rPr>
          <w:rFonts w:ascii="微软雅黑" w:cs="微软雅黑" w:hAnsi="微软雅黑" w:eastAsia="微软雅黑"/>
          <w:rtl w:val="0"/>
          <w:lang w:val="zh-TW" w:eastAsia="zh-TW"/>
        </w:rPr>
        <w:t>获取</w:t>
      </w:r>
      <w:r>
        <w:rPr>
          <w:rFonts w:ascii="微软雅黑" w:cs="微软雅黑" w:hAnsi="微软雅黑" w:eastAsia="微软雅黑"/>
          <w:rtl w:val="0"/>
          <w:lang w:val="en-US"/>
        </w:rPr>
        <w:t>token</w:t>
      </w:r>
      <w:r>
        <w:rPr>
          <w:rFonts w:ascii="微软雅黑" w:cs="微软雅黑" w:hAnsi="微软雅黑" w:eastAsia="微软雅黑"/>
          <w:rtl w:val="0"/>
          <w:lang w:val="zh-TW" w:eastAsia="zh-TW"/>
        </w:rPr>
        <w:t>接口</w:t>
      </w:r>
      <w:bookmarkEnd w:id="3"/>
    </w:p>
    <w:p>
      <w:pPr>
        <w:pStyle w:val="heading 3"/>
        <w:numPr>
          <w:ilvl w:val="2"/>
          <w:numId w:val="16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4" w:id="4"/>
      <w:r>
        <w:rPr>
          <w:rFonts w:ascii="微软雅黑" w:cs="微软雅黑" w:hAnsi="微软雅黑" w:eastAsia="微软雅黑"/>
          <w:rtl w:val="0"/>
          <w:lang w:val="zh-TW" w:eastAsia="zh-TW"/>
        </w:rPr>
        <w:t>接口描述</w:t>
      </w:r>
      <w:bookmarkEnd w:id="4"/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8"/>
        <w:gridCol w:w="6458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83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接口名称</w:t>
            </w:r>
          </w:p>
        </w:tc>
        <w:tc>
          <w:tcPr>
            <w:tcW w:type="dxa" w:w="6458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获取</w:t>
            </w: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en-US"/>
              </w:rPr>
              <w:t>token</w:t>
            </w: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接口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83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接口描述</w:t>
            </w:r>
          </w:p>
        </w:tc>
        <w:tc>
          <w:tcPr>
            <w:tcW w:type="dxa" w:w="645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根据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appid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和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appsecert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到微信平台上获取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token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并保存到集团服务器上，以避免频繁到微信平台获取超过限制而不可使用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83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接口类型</w:t>
            </w:r>
          </w:p>
        </w:tc>
        <w:tc>
          <w:tcPr>
            <w:tcW w:type="dxa" w:w="645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GET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、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POST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83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接口提供者</w:t>
            </w:r>
          </w:p>
        </w:tc>
        <w:tc>
          <w:tcPr>
            <w:tcW w:type="dxa" w:w="645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集团微信平台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83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接口使用者</w:t>
            </w:r>
          </w:p>
        </w:tc>
        <w:tc>
          <w:tcPr>
            <w:tcW w:type="dxa" w:w="645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第三方系统</w:t>
            </w:r>
          </w:p>
        </w:tc>
      </w:tr>
    </w:tbl>
    <w:p>
      <w:pPr>
        <w:pStyle w:val="heading 3"/>
        <w:numPr>
          <w:ilvl w:val="2"/>
          <w:numId w:val="16"/>
        </w:numPr>
        <w:spacing w:line="240" w:lineRule="auto"/>
        <w:rPr>
          <w:lang w:val="zh-TW" w:eastAsia="zh-TW"/>
        </w:rPr>
      </w:pPr>
    </w:p>
    <w:p>
      <w:pPr>
        <w:pStyle w:val="heading 3"/>
        <w:numPr>
          <w:ilvl w:val="2"/>
          <w:numId w:val="17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</w:rPr>
      </w:pPr>
      <w:bookmarkStart w:name="_Toc5" w:id="5"/>
      <w:r>
        <w:rPr>
          <w:rFonts w:ascii="微软雅黑" w:cs="微软雅黑" w:hAnsi="微软雅黑" w:eastAsia="微软雅黑"/>
          <w:rtl w:val="0"/>
          <w:lang w:val="zh-TW" w:eastAsia="zh-TW"/>
        </w:rPr>
        <w:t>接口地址</w:t>
      </w:r>
      <w:r>
        <w:rPr>
          <w:rFonts w:ascii="微软雅黑" w:cs="微软雅黑" w:hAnsi="微软雅黑" w:eastAsia="微软雅黑"/>
          <w:lang w:val="en-US"/>
        </w:rPr>
        <w:br w:type="textWrapping"/>
      </w:r>
      <w:r>
        <w:rPr>
          <w:rFonts w:ascii="微软雅黑" w:cs="微软雅黑" w:hAnsi="微软雅黑" w:eastAsia="微软雅黑"/>
          <w:b w:val="0"/>
          <w:bCs w:val="0"/>
          <w:sz w:val="21"/>
          <w:szCs w:val="21"/>
          <w:rtl w:val="0"/>
          <w:lang w:val="en-US"/>
        </w:rPr>
        <w:t>/cgi-bin/token</w:t>
      </w:r>
      <w:bookmarkEnd w:id="5"/>
    </w:p>
    <w:p>
      <w:pPr>
        <w:pStyle w:val="heading 3"/>
        <w:numPr>
          <w:ilvl w:val="2"/>
          <w:numId w:val="16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6" w:id="6"/>
      <w:r>
        <w:rPr>
          <w:rFonts w:ascii="微软雅黑" w:cs="微软雅黑" w:hAnsi="微软雅黑" w:eastAsia="微软雅黑"/>
          <w:rtl w:val="0"/>
          <w:lang w:val="zh-TW" w:eastAsia="zh-TW"/>
        </w:rPr>
        <w:t>请求参数定义</w:t>
      </w:r>
      <w:bookmarkEnd w:id="6"/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67"/>
        <w:gridCol w:w="2006"/>
        <w:gridCol w:w="1986"/>
        <w:gridCol w:w="2463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67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名称</w:t>
            </w:r>
          </w:p>
        </w:tc>
        <w:tc>
          <w:tcPr>
            <w:tcW w:type="dxa" w:w="2006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类型</w:t>
            </w:r>
          </w:p>
        </w:tc>
        <w:tc>
          <w:tcPr>
            <w:tcW w:type="dxa" w:w="1986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是否必须</w:t>
            </w:r>
          </w:p>
        </w:tc>
        <w:tc>
          <w:tcPr>
            <w:tcW w:type="dxa" w:w="2463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550" w:hRule="atLeast"/>
        </w:trPr>
        <w:tc>
          <w:tcPr>
            <w:tcW w:type="dxa" w:w="206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grant_type</w:t>
            </w:r>
          </w:p>
        </w:tc>
        <w:tc>
          <w:tcPr>
            <w:tcW w:type="dxa" w:w="200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198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是</w:t>
            </w:r>
          </w:p>
        </w:tc>
        <w:tc>
          <w:tcPr>
            <w:tcW w:type="dxa" w:w="246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获取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access_token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填写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client_credential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6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appid</w:t>
            </w:r>
          </w:p>
        </w:tc>
        <w:tc>
          <w:tcPr>
            <w:tcW w:type="dxa" w:w="200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198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是</w:t>
            </w:r>
          </w:p>
        </w:tc>
        <w:tc>
          <w:tcPr>
            <w:tcW w:type="dxa" w:w="246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第三方用户唯一凭证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06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secret</w:t>
            </w:r>
          </w:p>
        </w:tc>
        <w:tc>
          <w:tcPr>
            <w:tcW w:type="dxa" w:w="200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198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是</w:t>
            </w:r>
          </w:p>
        </w:tc>
        <w:tc>
          <w:tcPr>
            <w:tcW w:type="dxa" w:w="246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第三方用户唯一凭证密钥，即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appsecret</w:t>
            </w:r>
          </w:p>
        </w:tc>
      </w:tr>
    </w:tbl>
    <w:p>
      <w:pPr>
        <w:pStyle w:val="heading 3"/>
        <w:numPr>
          <w:ilvl w:val="2"/>
          <w:numId w:val="16"/>
        </w:numPr>
        <w:spacing w:line="240" w:lineRule="auto"/>
        <w:rPr>
          <w:lang w:val="zh-TW" w:eastAsia="zh-TW"/>
        </w:rPr>
      </w:pPr>
    </w:p>
    <w:p>
      <w:pPr>
        <w:pStyle w:val="heading 3"/>
        <w:numPr>
          <w:ilvl w:val="2"/>
          <w:numId w:val="18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7" w:id="7"/>
      <w:r>
        <w:rPr>
          <w:rFonts w:ascii="微软雅黑" w:cs="微软雅黑" w:hAnsi="微软雅黑" w:eastAsia="微软雅黑"/>
          <w:rtl w:val="0"/>
          <w:lang w:val="zh-TW" w:eastAsia="zh-TW"/>
        </w:rPr>
        <w:t>响应结果定义</w:t>
      </w:r>
      <w:bookmarkEnd w:id="7"/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正确结果：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65"/>
        <w:gridCol w:w="2765"/>
        <w:gridCol w:w="2766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名称</w:t>
            </w:r>
          </w:p>
        </w:tc>
        <w:tc>
          <w:tcPr>
            <w:tcW w:type="dxa" w:w="2765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类型</w:t>
            </w:r>
          </w:p>
        </w:tc>
        <w:tc>
          <w:tcPr>
            <w:tcW w:type="dxa" w:w="2766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access_token</w:t>
            </w:r>
          </w:p>
        </w:tc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76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获取到的凭证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errorDescription</w:t>
            </w:r>
          </w:p>
        </w:tc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76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错误说明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dataObject</w:t>
            </w:r>
          </w:p>
        </w:tc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Object</w:t>
            </w:r>
          </w:p>
        </w:tc>
        <w:tc>
          <w:tcPr>
            <w:tcW w:type="dxa" w:w="276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响应体</w:t>
            </w:r>
          </w:p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错误结果：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65"/>
        <w:gridCol w:w="2765"/>
        <w:gridCol w:w="2766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名称</w:t>
            </w:r>
          </w:p>
        </w:tc>
        <w:tc>
          <w:tcPr>
            <w:tcW w:type="dxa" w:w="2765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类型</w:t>
            </w:r>
          </w:p>
        </w:tc>
        <w:tc>
          <w:tcPr>
            <w:tcW w:type="dxa" w:w="2766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errcode</w:t>
            </w:r>
          </w:p>
        </w:tc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int</w:t>
            </w:r>
          </w:p>
        </w:tc>
        <w:tc>
          <w:tcPr>
            <w:tcW w:type="dxa" w:w="276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错误代码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(0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正确，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1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失败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errmsg</w:t>
            </w:r>
          </w:p>
        </w:tc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76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错误原因</w:t>
            </w:r>
          </w:p>
        </w:tc>
      </w:tr>
    </w:tbl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</w:p>
    <w:p>
      <w:pPr>
        <w:pStyle w:val="heading 3"/>
        <w:numPr>
          <w:ilvl w:val="2"/>
          <w:numId w:val="19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8" w:id="8"/>
      <w:r>
        <w:rPr>
          <w:rFonts w:ascii="微软雅黑" w:cs="微软雅黑" w:hAnsi="微软雅黑" w:eastAsia="微软雅黑"/>
          <w:rtl w:val="0"/>
          <w:lang w:val="zh-TW" w:eastAsia="zh-TW"/>
        </w:rPr>
        <w:t>请求示例</w:t>
      </w:r>
      <w:bookmarkEnd w:id="8"/>
    </w:p>
    <w:p>
      <w:pPr>
        <w:pStyle w:val="Normal.0"/>
        <w:rPr>
          <w:rFonts w:ascii="微软雅黑" w:cs="微软雅黑" w:hAnsi="微软雅黑" w:eastAsia="微软雅黑"/>
          <w:b w:val="1"/>
          <w:bCs w:val="1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en-US"/>
        </w:rPr>
        <w:t>GET</w:t>
      </w: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请求：</w:t>
      </w:r>
    </w:p>
    <w:p>
      <w:pPr>
        <w:pStyle w:val="Normal.0"/>
        <w:rPr>
          <w:rStyle w:val="链接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"http://xxx.xx.xx.xx:xxxx/cgi-bin/token"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http://xxx.xx.xx.xx:xxxx/cgi-bin/token</w:t>
      </w:r>
      <w:r>
        <w:rPr/>
        <w:fldChar w:fldCharType="end" w:fldLock="0"/>
      </w:r>
      <w:r>
        <w:rPr>
          <w:rStyle w:val="链接"/>
          <w:rtl w:val="0"/>
        </w:rPr>
        <w:t>?grant_type=client_credential&amp;appid=XXXXX&amp;secret=XXXX</w:t>
      </w:r>
    </w:p>
    <w:p>
      <w:pPr>
        <w:pStyle w:val="Normal.0"/>
        <w:rPr>
          <w:rFonts w:ascii="微软雅黑" w:cs="微软雅黑" w:hAnsi="微软雅黑" w:eastAsia="微软雅黑"/>
          <w:b w:val="1"/>
          <w:bCs w:val="1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响应消息体：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ascii="Courier New" w:cs="Courier New" w:hAnsi="Courier New" w:eastAsia="Courier New"/>
          <w:color w:val="333333"/>
          <w:sz w:val="18"/>
          <w:szCs w:val="18"/>
          <w:u w:color="333333"/>
        </w:rPr>
      </w:pPr>
      <w:r>
        <w:rPr>
          <w:rFonts w:ascii="Courier New" w:hAnsi="Courier New"/>
          <w:color w:val="333333"/>
          <w:sz w:val="18"/>
          <w:szCs w:val="18"/>
          <w:u w:color="333333"/>
          <w:rtl w:val="0"/>
          <w:lang w:val="en-US"/>
        </w:rPr>
        <w:t>{"access_token":"ACCESS_TOKEN","expires_in":7200}</w:t>
      </w:r>
    </w:p>
    <w:p>
      <w:pPr>
        <w:pStyle w:val="heading 2"/>
        <w:numPr>
          <w:ilvl w:val="1"/>
          <w:numId w:val="16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</w:rPr>
      </w:pPr>
      <w:bookmarkStart w:name="_Toc9" w:id="9"/>
      <w:r>
        <w:rPr>
          <w:rFonts w:ascii="微软雅黑" w:cs="微软雅黑" w:hAnsi="微软雅黑" w:eastAsia="微软雅黑"/>
          <w:rtl w:val="0"/>
          <w:lang w:val="zh-TW" w:eastAsia="zh-TW"/>
        </w:rPr>
        <w:t>重置</w:t>
      </w:r>
      <w:r>
        <w:rPr>
          <w:rFonts w:ascii="微软雅黑" w:cs="微软雅黑" w:hAnsi="微软雅黑" w:eastAsia="微软雅黑"/>
          <w:rtl w:val="0"/>
          <w:lang w:val="en-US"/>
        </w:rPr>
        <w:t>token</w:t>
      </w:r>
      <w:r>
        <w:rPr>
          <w:rFonts w:ascii="微软雅黑" w:cs="微软雅黑" w:hAnsi="微软雅黑" w:eastAsia="微软雅黑"/>
          <w:rtl w:val="0"/>
          <w:lang w:val="zh-TW" w:eastAsia="zh-TW"/>
        </w:rPr>
        <w:t>接口</w:t>
      </w:r>
      <w:bookmarkEnd w:id="9"/>
    </w:p>
    <w:p>
      <w:pPr>
        <w:pStyle w:val="heading 3"/>
        <w:numPr>
          <w:ilvl w:val="2"/>
          <w:numId w:val="16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10" w:id="10"/>
      <w:r>
        <w:rPr>
          <w:rFonts w:ascii="微软雅黑" w:cs="微软雅黑" w:hAnsi="微软雅黑" w:eastAsia="微软雅黑"/>
          <w:rtl w:val="0"/>
          <w:lang w:val="zh-TW" w:eastAsia="zh-TW"/>
        </w:rPr>
        <w:t>接口描述</w:t>
      </w:r>
      <w:bookmarkEnd w:id="10"/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8"/>
        <w:gridCol w:w="6458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83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接口名称</w:t>
            </w:r>
          </w:p>
        </w:tc>
        <w:tc>
          <w:tcPr>
            <w:tcW w:type="dxa" w:w="6458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获取</w:t>
            </w: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en-US"/>
              </w:rPr>
              <w:t>token</w:t>
            </w: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接口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183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接口描述</w:t>
            </w:r>
          </w:p>
        </w:tc>
        <w:tc>
          <w:tcPr>
            <w:tcW w:type="dxa" w:w="645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由于某些公众号可能多个公司同时都在调用，且未统一使用同一接口导致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access_token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失效，故增加重置接口，在未超出失效时间之前如果获取的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access_token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 xml:space="preserve">失效，可以通过本接口进行重置，本接口只用于重置，获取 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access_token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不建议使用此接口。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83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接口类型</w:t>
            </w:r>
          </w:p>
        </w:tc>
        <w:tc>
          <w:tcPr>
            <w:tcW w:type="dxa" w:w="645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GET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、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POST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83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接口提供者</w:t>
            </w:r>
          </w:p>
        </w:tc>
        <w:tc>
          <w:tcPr>
            <w:tcW w:type="dxa" w:w="645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集团微信平台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83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接口使用者</w:t>
            </w:r>
          </w:p>
        </w:tc>
        <w:tc>
          <w:tcPr>
            <w:tcW w:type="dxa" w:w="645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第三方系统</w:t>
            </w:r>
          </w:p>
        </w:tc>
      </w:tr>
    </w:tbl>
    <w:p>
      <w:pPr>
        <w:pStyle w:val="heading 3"/>
        <w:numPr>
          <w:ilvl w:val="2"/>
          <w:numId w:val="16"/>
        </w:numPr>
        <w:spacing w:line="240" w:lineRule="auto"/>
        <w:rPr>
          <w:lang w:val="zh-TW" w:eastAsia="zh-TW"/>
        </w:rPr>
      </w:pPr>
    </w:p>
    <w:p>
      <w:pPr>
        <w:pStyle w:val="heading 3"/>
        <w:numPr>
          <w:ilvl w:val="2"/>
          <w:numId w:val="20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</w:rPr>
      </w:pPr>
      <w:bookmarkStart w:name="_Toc11" w:id="11"/>
      <w:r>
        <w:rPr>
          <w:rFonts w:ascii="微软雅黑" w:cs="微软雅黑" w:hAnsi="微软雅黑" w:eastAsia="微软雅黑"/>
          <w:rtl w:val="0"/>
          <w:lang w:val="zh-TW" w:eastAsia="zh-TW"/>
        </w:rPr>
        <w:t>接口地址</w:t>
      </w:r>
      <w:r>
        <w:rPr>
          <w:rFonts w:ascii="微软雅黑" w:cs="微软雅黑" w:hAnsi="微软雅黑" w:eastAsia="微软雅黑"/>
          <w:lang w:val="en-US"/>
        </w:rPr>
        <w:br w:type="textWrapping"/>
      </w:r>
      <w:r>
        <w:rPr>
          <w:rFonts w:ascii="微软雅黑" w:cs="微软雅黑" w:hAnsi="微软雅黑" w:eastAsia="微软雅黑"/>
          <w:b w:val="0"/>
          <w:bCs w:val="0"/>
          <w:sz w:val="21"/>
          <w:szCs w:val="21"/>
          <w:rtl w:val="0"/>
          <w:lang w:val="en-US"/>
        </w:rPr>
        <w:t>/resettoken</w:t>
      </w:r>
      <w:bookmarkEnd w:id="11"/>
    </w:p>
    <w:p>
      <w:pPr>
        <w:pStyle w:val="heading 3"/>
        <w:numPr>
          <w:ilvl w:val="2"/>
          <w:numId w:val="16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12" w:id="12"/>
      <w:r>
        <w:rPr>
          <w:rFonts w:ascii="微软雅黑" w:cs="微软雅黑" w:hAnsi="微软雅黑" w:eastAsia="微软雅黑"/>
          <w:rtl w:val="0"/>
          <w:lang w:val="zh-TW" w:eastAsia="zh-TW"/>
        </w:rPr>
        <w:t>请求参数定义</w:t>
      </w:r>
      <w:bookmarkEnd w:id="12"/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67"/>
        <w:gridCol w:w="2006"/>
        <w:gridCol w:w="1986"/>
        <w:gridCol w:w="2463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67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名称</w:t>
            </w:r>
          </w:p>
        </w:tc>
        <w:tc>
          <w:tcPr>
            <w:tcW w:type="dxa" w:w="2006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类型</w:t>
            </w:r>
          </w:p>
        </w:tc>
        <w:tc>
          <w:tcPr>
            <w:tcW w:type="dxa" w:w="1986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是否必须</w:t>
            </w:r>
          </w:p>
        </w:tc>
        <w:tc>
          <w:tcPr>
            <w:tcW w:type="dxa" w:w="2463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550" w:hRule="atLeast"/>
        </w:trPr>
        <w:tc>
          <w:tcPr>
            <w:tcW w:type="dxa" w:w="206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grant_type</w:t>
            </w:r>
          </w:p>
        </w:tc>
        <w:tc>
          <w:tcPr>
            <w:tcW w:type="dxa" w:w="200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198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是</w:t>
            </w:r>
          </w:p>
        </w:tc>
        <w:tc>
          <w:tcPr>
            <w:tcW w:type="dxa" w:w="246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获取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access_token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填写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client_credential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6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appid</w:t>
            </w:r>
          </w:p>
        </w:tc>
        <w:tc>
          <w:tcPr>
            <w:tcW w:type="dxa" w:w="200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198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是</w:t>
            </w:r>
          </w:p>
        </w:tc>
        <w:tc>
          <w:tcPr>
            <w:tcW w:type="dxa" w:w="246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第三方用户唯一凭证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06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secret</w:t>
            </w:r>
          </w:p>
        </w:tc>
        <w:tc>
          <w:tcPr>
            <w:tcW w:type="dxa" w:w="200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198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是</w:t>
            </w:r>
          </w:p>
        </w:tc>
        <w:tc>
          <w:tcPr>
            <w:tcW w:type="dxa" w:w="246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第三方用户唯一凭证密钥，即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appsecret</w:t>
            </w:r>
          </w:p>
        </w:tc>
      </w:tr>
    </w:tbl>
    <w:p>
      <w:pPr>
        <w:pStyle w:val="heading 3"/>
        <w:numPr>
          <w:ilvl w:val="2"/>
          <w:numId w:val="16"/>
        </w:numPr>
        <w:spacing w:line="240" w:lineRule="auto"/>
        <w:rPr>
          <w:lang w:val="zh-TW" w:eastAsia="zh-TW"/>
        </w:rPr>
      </w:pPr>
    </w:p>
    <w:p>
      <w:pPr>
        <w:pStyle w:val="heading 3"/>
        <w:numPr>
          <w:ilvl w:val="2"/>
          <w:numId w:val="21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13" w:id="13"/>
      <w:r>
        <w:rPr>
          <w:rFonts w:ascii="微软雅黑" w:cs="微软雅黑" w:hAnsi="微软雅黑" w:eastAsia="微软雅黑"/>
          <w:rtl w:val="0"/>
          <w:lang w:val="zh-TW" w:eastAsia="zh-TW"/>
        </w:rPr>
        <w:t>响应结果定义</w:t>
      </w:r>
      <w:bookmarkEnd w:id="13"/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正确结果：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65"/>
        <w:gridCol w:w="2765"/>
        <w:gridCol w:w="2766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名称</w:t>
            </w:r>
          </w:p>
        </w:tc>
        <w:tc>
          <w:tcPr>
            <w:tcW w:type="dxa" w:w="2765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类型</w:t>
            </w:r>
          </w:p>
        </w:tc>
        <w:tc>
          <w:tcPr>
            <w:tcW w:type="dxa" w:w="2766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access_token</w:t>
            </w:r>
          </w:p>
        </w:tc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76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获取到的凭证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errorDescription</w:t>
            </w:r>
          </w:p>
        </w:tc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76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错误说明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dataObject</w:t>
            </w:r>
          </w:p>
        </w:tc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Object</w:t>
            </w:r>
          </w:p>
        </w:tc>
        <w:tc>
          <w:tcPr>
            <w:tcW w:type="dxa" w:w="276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响应体</w:t>
            </w:r>
          </w:p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错误结果：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65"/>
        <w:gridCol w:w="2765"/>
        <w:gridCol w:w="2766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名称</w:t>
            </w:r>
          </w:p>
        </w:tc>
        <w:tc>
          <w:tcPr>
            <w:tcW w:type="dxa" w:w="2765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类型</w:t>
            </w:r>
          </w:p>
        </w:tc>
        <w:tc>
          <w:tcPr>
            <w:tcW w:type="dxa" w:w="2766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errcode</w:t>
            </w:r>
          </w:p>
        </w:tc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int</w:t>
            </w:r>
          </w:p>
        </w:tc>
        <w:tc>
          <w:tcPr>
            <w:tcW w:type="dxa" w:w="276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错误代码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(0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正确，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1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失败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errmsg</w:t>
            </w:r>
          </w:p>
        </w:tc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76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错误原因</w:t>
            </w:r>
          </w:p>
        </w:tc>
      </w:tr>
    </w:tbl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</w:p>
    <w:p>
      <w:pPr>
        <w:pStyle w:val="heading 3"/>
        <w:numPr>
          <w:ilvl w:val="2"/>
          <w:numId w:val="22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14" w:id="14"/>
      <w:r>
        <w:rPr>
          <w:rFonts w:ascii="微软雅黑" w:cs="微软雅黑" w:hAnsi="微软雅黑" w:eastAsia="微软雅黑"/>
          <w:rtl w:val="0"/>
          <w:lang w:val="zh-TW" w:eastAsia="zh-TW"/>
        </w:rPr>
        <w:t>请求示例</w:t>
      </w:r>
      <w:bookmarkEnd w:id="14"/>
    </w:p>
    <w:p>
      <w:pPr>
        <w:pStyle w:val="Normal.0"/>
        <w:rPr>
          <w:rFonts w:ascii="微软雅黑" w:cs="微软雅黑" w:hAnsi="微软雅黑" w:eastAsia="微软雅黑"/>
          <w:b w:val="1"/>
          <w:bCs w:val="1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en-US"/>
        </w:rPr>
        <w:t>GET</w:t>
      </w: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请求：</w:t>
      </w:r>
    </w:p>
    <w:p>
      <w:pPr>
        <w:pStyle w:val="Normal.0"/>
        <w:rPr>
          <w:rStyle w:val="链接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"http://xxx.xx.xx.xx:xxxx/resettoken"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http://xxx.xx.xx.xx:xxxx/resettoken</w:t>
      </w:r>
      <w:r>
        <w:rPr/>
        <w:fldChar w:fldCharType="end" w:fldLock="0"/>
      </w:r>
      <w:r>
        <w:rPr>
          <w:rStyle w:val="链接"/>
          <w:rtl w:val="0"/>
        </w:rPr>
        <w:t>?grant_type=client_credential&amp;appid=XXXXX&amp;secret=XXXX</w:t>
      </w:r>
    </w:p>
    <w:p>
      <w:pPr>
        <w:pStyle w:val="Normal.0"/>
        <w:rPr>
          <w:rFonts w:ascii="微软雅黑" w:cs="微软雅黑" w:hAnsi="微软雅黑" w:eastAsia="微软雅黑"/>
          <w:b w:val="1"/>
          <w:bCs w:val="1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响应消息体：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ascii="Courier New" w:cs="Courier New" w:hAnsi="Courier New" w:eastAsia="Courier New"/>
          <w:color w:val="333333"/>
          <w:sz w:val="18"/>
          <w:szCs w:val="18"/>
          <w:u w:color="333333"/>
        </w:rPr>
      </w:pPr>
      <w:r>
        <w:rPr>
          <w:rFonts w:ascii="Courier New" w:hAnsi="Courier New"/>
          <w:color w:val="333333"/>
          <w:sz w:val="18"/>
          <w:szCs w:val="18"/>
          <w:u w:color="333333"/>
          <w:rtl w:val="0"/>
          <w:lang w:val="en-US"/>
        </w:rPr>
        <w:t>{"access_token":"ACCESS_TOKEN","expires_in":7200}</w:t>
      </w:r>
    </w:p>
    <w:p>
      <w:pPr>
        <w:pStyle w:val="heading 2"/>
        <w:numPr>
          <w:ilvl w:val="1"/>
          <w:numId w:val="23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15" w:id="15"/>
      <w:r>
        <w:rPr>
          <w:rFonts w:ascii="微软雅黑" w:cs="微软雅黑" w:hAnsi="微软雅黑" w:eastAsia="微软雅黑"/>
          <w:rtl w:val="0"/>
          <w:lang w:val="zh-TW" w:eastAsia="zh-TW"/>
        </w:rPr>
        <w:t>用户绑定、更改绑定、解除绑定接口</w:t>
      </w:r>
      <w:bookmarkEnd w:id="15"/>
    </w:p>
    <w:p>
      <w:pPr>
        <w:pStyle w:val="heading 3"/>
        <w:numPr>
          <w:ilvl w:val="2"/>
          <w:numId w:val="16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16" w:id="16"/>
      <w:r>
        <w:rPr>
          <w:rFonts w:ascii="微软雅黑" w:cs="微软雅黑" w:hAnsi="微软雅黑" w:eastAsia="微软雅黑"/>
          <w:rtl w:val="0"/>
          <w:lang w:val="zh-TW" w:eastAsia="zh-TW"/>
        </w:rPr>
        <w:t>接口描述</w:t>
      </w:r>
      <w:bookmarkEnd w:id="16"/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48"/>
        <w:gridCol w:w="4148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14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接口名称</w:t>
            </w:r>
          </w:p>
        </w:tc>
        <w:tc>
          <w:tcPr>
            <w:tcW w:type="dxa" w:w="4148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用户绑定、更改绑定、解除绑定接口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接口描述</w:t>
            </w:r>
          </w:p>
        </w:tc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根据传的公众帐户原始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ID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、用户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openId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和手机号码添加绑定用户关系到集团微信平台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接口类型</w:t>
            </w:r>
          </w:p>
        </w:tc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POST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接口提供者</w:t>
            </w:r>
          </w:p>
        </w:tc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集团微信平台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接口使用者</w:t>
            </w:r>
          </w:p>
        </w:tc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第三方系统</w:t>
            </w:r>
          </w:p>
        </w:tc>
      </w:tr>
    </w:tbl>
    <w:p>
      <w:pPr>
        <w:pStyle w:val="heading 3"/>
        <w:numPr>
          <w:ilvl w:val="2"/>
          <w:numId w:val="16"/>
        </w:numPr>
        <w:spacing w:line="240" w:lineRule="auto"/>
        <w:rPr>
          <w:lang w:val="zh-TW" w:eastAsia="zh-TW"/>
        </w:rPr>
      </w:pPr>
    </w:p>
    <w:p>
      <w:pPr>
        <w:pStyle w:val="heading 3"/>
        <w:numPr>
          <w:ilvl w:val="2"/>
          <w:numId w:val="24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17" w:id="17"/>
      <w:r>
        <w:rPr>
          <w:rFonts w:ascii="微软雅黑" w:cs="微软雅黑" w:hAnsi="微软雅黑" w:eastAsia="微软雅黑"/>
          <w:rtl w:val="0"/>
          <w:lang w:val="zh-TW" w:eastAsia="zh-TW"/>
        </w:rPr>
        <w:t>接口地址</w:t>
      </w:r>
      <w:bookmarkEnd w:id="17"/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/cgi-bin/bind</w:t>
      </w:r>
    </w:p>
    <w:p>
      <w:pPr>
        <w:pStyle w:val="heading 3"/>
        <w:numPr>
          <w:ilvl w:val="2"/>
          <w:numId w:val="16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18" w:id="18"/>
      <w:r>
        <w:rPr>
          <w:rFonts w:ascii="微软雅黑" w:cs="微软雅黑" w:hAnsi="微软雅黑" w:eastAsia="微软雅黑"/>
          <w:rtl w:val="0"/>
          <w:lang w:val="zh-TW" w:eastAsia="zh-TW"/>
        </w:rPr>
        <w:t>请求参数定义</w:t>
      </w:r>
      <w:bookmarkEnd w:id="18"/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74"/>
        <w:gridCol w:w="2074"/>
        <w:gridCol w:w="2073"/>
        <w:gridCol w:w="2075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74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名称</w:t>
            </w:r>
          </w:p>
        </w:tc>
        <w:tc>
          <w:tcPr>
            <w:tcW w:type="dxa" w:w="2074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类型</w:t>
            </w:r>
          </w:p>
        </w:tc>
        <w:tc>
          <w:tcPr>
            <w:tcW w:type="dxa" w:w="2073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是否必须</w:t>
            </w:r>
          </w:p>
        </w:tc>
        <w:tc>
          <w:tcPr>
            <w:tcW w:type="dxa" w:w="2074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toUserName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0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true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原始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openid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0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true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用户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openId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phone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0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true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手机号码</w:t>
            </w:r>
          </w:p>
        </w:tc>
      </w:tr>
    </w:tbl>
    <w:p>
      <w:pPr>
        <w:pStyle w:val="heading 3"/>
        <w:numPr>
          <w:ilvl w:val="2"/>
          <w:numId w:val="16"/>
        </w:numPr>
        <w:spacing w:line="240" w:lineRule="auto"/>
        <w:rPr>
          <w:lang w:val="zh-TW" w:eastAsia="zh-TW"/>
        </w:rPr>
      </w:pPr>
    </w:p>
    <w:p>
      <w:pPr>
        <w:pStyle w:val="heading 3"/>
        <w:numPr>
          <w:ilvl w:val="2"/>
          <w:numId w:val="25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19" w:id="19"/>
      <w:r>
        <w:rPr>
          <w:rFonts w:ascii="微软雅黑" w:cs="微软雅黑" w:hAnsi="微软雅黑" w:eastAsia="微软雅黑"/>
          <w:rtl w:val="0"/>
          <w:lang w:val="zh-TW" w:eastAsia="zh-TW"/>
        </w:rPr>
        <w:t>响应结果定义</w:t>
      </w:r>
      <w:bookmarkEnd w:id="19"/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65"/>
        <w:gridCol w:w="2765"/>
        <w:gridCol w:w="2766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名称</w:t>
            </w:r>
          </w:p>
        </w:tc>
        <w:tc>
          <w:tcPr>
            <w:tcW w:type="dxa" w:w="2765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类型</w:t>
            </w:r>
          </w:p>
        </w:tc>
        <w:tc>
          <w:tcPr>
            <w:tcW w:type="dxa" w:w="2766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Int</w:t>
            </w:r>
          </w:p>
        </w:tc>
        <w:tc>
          <w:tcPr>
            <w:tcW w:type="dxa" w:w="276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响应码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msg</w:t>
            </w:r>
          </w:p>
        </w:tc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76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错误说明</w:t>
            </w:r>
          </w:p>
        </w:tc>
      </w:tr>
    </w:tbl>
    <w:p>
      <w:pPr>
        <w:pStyle w:val="heading 3"/>
        <w:numPr>
          <w:ilvl w:val="2"/>
          <w:numId w:val="16"/>
        </w:numPr>
        <w:spacing w:line="240" w:lineRule="auto"/>
        <w:rPr>
          <w:lang w:val="zh-TW" w:eastAsia="zh-TW"/>
        </w:rPr>
      </w:pPr>
    </w:p>
    <w:p>
      <w:pPr>
        <w:pStyle w:val="heading 3"/>
        <w:numPr>
          <w:ilvl w:val="2"/>
          <w:numId w:val="26"/>
        </w:numPr>
        <w:bidi w:val="0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20" w:id="20"/>
      <w:bookmarkStart w:name="_MAC加密规则" w:id="21"/>
      <w:r>
        <w:rPr>
          <w:rFonts w:ascii="微软雅黑" w:cs="微软雅黑" w:hAnsi="微软雅黑" w:eastAsia="微软雅黑"/>
          <w:rtl w:val="0"/>
          <w:lang w:val="zh-TW" w:eastAsia="zh-TW"/>
        </w:rPr>
        <w:t>请求示例</w:t>
      </w:r>
      <w:bookmarkEnd w:id="20"/>
    </w:p>
    <w:p>
      <w:pPr>
        <w:pStyle w:val="Normal.0"/>
        <w:rPr>
          <w:rFonts w:ascii="微软雅黑" w:cs="微软雅黑" w:hAnsi="微软雅黑" w:eastAsia="微软雅黑"/>
          <w:b w:val="1"/>
          <w:bCs w:val="1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en-US"/>
        </w:rPr>
        <w:t>GET</w:t>
      </w: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请求：</w:t>
      </w:r>
    </w:p>
    <w:p>
      <w:pPr>
        <w:pStyle w:val="Normal.0"/>
        <w:rPr>
          <w:rStyle w:val="链接"/>
        </w:rPr>
      </w:pPr>
      <w:r>
        <w:rPr>
          <w:rStyle w:val="链接"/>
          <w:rtl w:val="0"/>
        </w:rPr>
        <w:t>http://xxx.xx.xx.xx:xxxx/cgi-bin/bind?toUserName=XXX&amp;openid=XXX&amp;phone=XXX</w:t>
      </w:r>
    </w:p>
    <w:p>
      <w:pPr>
        <w:pStyle w:val="Normal.0"/>
        <w:rPr>
          <w:rFonts w:ascii="微软雅黑" w:cs="微软雅黑" w:hAnsi="微软雅黑" w:eastAsia="微软雅黑"/>
          <w:b w:val="1"/>
          <w:bCs w:val="1"/>
        </w:rPr>
      </w:pPr>
    </w:p>
    <w:p>
      <w:pPr>
        <w:pStyle w:val="Normal.0"/>
        <w:rPr>
          <w:rFonts w:ascii="微软雅黑" w:cs="微软雅黑" w:hAnsi="微软雅黑" w:eastAsia="微软雅黑"/>
          <w:b w:val="1"/>
          <w:bCs w:val="1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响应消息体：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ascii="Courier New" w:cs="Courier New" w:hAnsi="Courier New" w:eastAsia="Courier New"/>
          <w:color w:val="333333"/>
          <w:u w:color="333333"/>
        </w:rPr>
      </w:pPr>
      <w:r>
        <w:rPr>
          <w:rFonts w:ascii="Courier New" w:hAnsi="Courier New"/>
          <w:color w:val="333333"/>
          <w:u w:color="333333"/>
          <w:rtl w:val="0"/>
          <w:lang w:val="en-US"/>
        </w:rPr>
        <w:t>{"msg":"</w:t>
      </w:r>
      <w:r>
        <w:rPr>
          <w:color w:val="333333"/>
          <w:u w:color="333333"/>
          <w:rtl w:val="0"/>
          <w:lang w:val="zh-TW" w:eastAsia="zh-TW"/>
        </w:rPr>
        <w:t>解绑成功！</w:t>
      </w:r>
      <w:r>
        <w:rPr>
          <w:rFonts w:ascii="Courier New" w:hAnsi="Courier New"/>
          <w:color w:val="333333"/>
          <w:u w:color="333333"/>
          <w:rtl w:val="0"/>
          <w:lang w:val="en-US"/>
        </w:rPr>
        <w:t>","code":0}</w:t>
      </w:r>
    </w:p>
    <w:p>
      <w:pPr>
        <w:pStyle w:val="heading 2"/>
        <w:numPr>
          <w:ilvl w:val="1"/>
          <w:numId w:val="27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21" w:id="22"/>
      <w:r>
        <w:rPr>
          <w:rFonts w:ascii="微软雅黑" w:cs="微软雅黑" w:hAnsi="微软雅黑" w:eastAsia="微软雅黑"/>
          <w:rtl w:val="0"/>
          <w:lang w:val="zh-TW" w:eastAsia="zh-TW"/>
        </w:rPr>
        <w:t>网页授权接口</w:t>
      </w:r>
      <w:bookmarkEnd w:id="22"/>
    </w:p>
    <w:p>
      <w:pPr>
        <w:pStyle w:val="heading 3"/>
        <w:numPr>
          <w:ilvl w:val="2"/>
          <w:numId w:val="16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22" w:id="23"/>
      <w:r>
        <w:rPr>
          <w:rFonts w:ascii="微软雅黑" w:cs="微软雅黑" w:hAnsi="微软雅黑" w:eastAsia="微软雅黑"/>
          <w:rtl w:val="0"/>
          <w:lang w:val="zh-TW" w:eastAsia="zh-TW"/>
        </w:rPr>
        <w:t>接口描述</w:t>
      </w:r>
      <w:bookmarkEnd w:id="23"/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本接口目前仅限认证的服务号使用，属于高级接口，具体使用以微信官方说明为准。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使用本接口前</w:t>
      </w:r>
    </w:p>
    <w:p>
      <w:pPr>
        <w:pStyle w:val="Normal.0"/>
      </w:pPr>
      <w:r>
        <w:drawing>
          <wp:inline distT="0" distB="0" distL="0" distR="0">
            <wp:extent cx="5270500" cy="135476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47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需要到微信官方平台上将上图中标识的那一项中的链接修改为</w:t>
      </w:r>
      <w:r>
        <w:rPr>
          <w:rtl w:val="0"/>
          <w:lang w:val="en-US"/>
        </w:rPr>
        <w:t>wt.10006.info</w:t>
      </w:r>
      <w:r>
        <w:rPr>
          <w:rtl w:val="0"/>
          <w:lang w:val="zh-TW" w:eastAsia="zh-TW"/>
        </w:rPr>
        <w:t>，否则授权可能会无效。</w:t>
      </w:r>
    </w:p>
    <w:p>
      <w:pPr>
        <w:pStyle w:val="Normal.0"/>
      </w:pPr>
      <w:r>
        <w:drawing>
          <wp:inline distT="0" distB="0" distL="0" distR="0">
            <wp:extent cx="5270500" cy="297217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21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48"/>
        <w:gridCol w:w="4148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14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接口名称</w:t>
            </w:r>
          </w:p>
        </w:tc>
        <w:tc>
          <w:tcPr>
            <w:tcW w:type="dxa" w:w="4148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网页授权接口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接口描述</w:t>
            </w:r>
          </w:p>
        </w:tc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根据传的公众帐户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appid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、获取授权后跳转的链接进行授权获取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code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接口类型</w:t>
            </w:r>
          </w:p>
        </w:tc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GET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、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POST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接口提供者</w:t>
            </w:r>
          </w:p>
        </w:tc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集团微信平台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接口使用者</w:t>
            </w:r>
          </w:p>
        </w:tc>
        <w:tc>
          <w:tcPr>
            <w:tcW w:type="dxa" w:w="41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第三方系统</w:t>
            </w:r>
          </w:p>
        </w:tc>
      </w:tr>
    </w:tbl>
    <w:p>
      <w:pPr>
        <w:pStyle w:val="Normal.0"/>
      </w:pPr>
    </w:p>
    <w:p>
      <w:pPr>
        <w:pStyle w:val="heading 3"/>
        <w:numPr>
          <w:ilvl w:val="2"/>
          <w:numId w:val="28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23" w:id="24"/>
      <w:r>
        <w:rPr>
          <w:rFonts w:ascii="微软雅黑" w:cs="微软雅黑" w:hAnsi="微软雅黑" w:eastAsia="微软雅黑"/>
          <w:rtl w:val="0"/>
          <w:lang w:val="zh-TW" w:eastAsia="zh-TW"/>
        </w:rPr>
        <w:t>接口地址</w:t>
      </w:r>
      <w:bookmarkEnd w:id="24"/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/connect/oauth2/authorize </w:t>
      </w:r>
    </w:p>
    <w:p>
      <w:pPr>
        <w:pStyle w:val="heading 3"/>
        <w:numPr>
          <w:ilvl w:val="2"/>
          <w:numId w:val="16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24" w:id="25"/>
      <w:r>
        <w:rPr>
          <w:rFonts w:ascii="微软雅黑" w:cs="微软雅黑" w:hAnsi="微软雅黑" w:eastAsia="微软雅黑"/>
          <w:rtl w:val="0"/>
          <w:lang w:val="zh-TW" w:eastAsia="zh-TW"/>
        </w:rPr>
        <w:t>请求参数定义</w:t>
      </w:r>
      <w:bookmarkEnd w:id="25"/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74"/>
        <w:gridCol w:w="2074"/>
        <w:gridCol w:w="2073"/>
        <w:gridCol w:w="2075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74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名称</w:t>
            </w:r>
          </w:p>
        </w:tc>
        <w:tc>
          <w:tcPr>
            <w:tcW w:type="dxa" w:w="2074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类型</w:t>
            </w:r>
          </w:p>
        </w:tc>
        <w:tc>
          <w:tcPr>
            <w:tcW w:type="dxa" w:w="2073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是否必须</w:t>
            </w:r>
          </w:p>
        </w:tc>
        <w:tc>
          <w:tcPr>
            <w:tcW w:type="dxa" w:w="2074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appid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0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true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33333"/>
                <w:u w:color="333333"/>
                <w:shd w:val="clear" w:color="auto" w:fill="ffffff"/>
                <w:rtl w:val="0"/>
                <w:lang w:val="zh-TW" w:eastAsia="zh-TW"/>
              </w:rPr>
              <w:t>公众帐户后台可以获取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redirect_uri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0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true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33333"/>
                <w:u w:color="333333"/>
                <w:shd w:val="clear" w:color="auto" w:fill="ffffff"/>
                <w:rtl w:val="0"/>
                <w:lang w:val="zh-TW" w:eastAsia="zh-TW"/>
              </w:rPr>
              <w:t>获取授权后跳转的页面，在该页面中获取</w:t>
            </w:r>
            <w:r>
              <w:rPr>
                <w:rFonts w:ascii="Calibri" w:cs="Calibri" w:hAnsi="Calibri" w:eastAsia="Calibri"/>
                <w:color w:val="333333"/>
                <w:u w:color="333333"/>
                <w:shd w:val="clear" w:color="auto" w:fill="ffffff"/>
                <w:rtl w:val="0"/>
                <w:lang w:val="en-US"/>
              </w:rPr>
              <w:t>code</w:t>
            </w:r>
          </w:p>
        </w:tc>
      </w:tr>
      <w:tr>
        <w:tblPrEx>
          <w:shd w:val="clear" w:color="auto" w:fill="d0ddef"/>
        </w:tblPrEx>
        <w:trPr>
          <w:trHeight w:val="550" w:hRule="atLeast"/>
        </w:trPr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response_type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0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true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33333"/>
                <w:u w:color="333333"/>
                <w:shd w:val="clear" w:color="auto" w:fill="ffffff"/>
                <w:rtl w:val="0"/>
                <w:lang w:val="zh-TW" w:eastAsia="zh-TW"/>
              </w:rPr>
              <w:t>返回类型，请填写</w:t>
            </w:r>
            <w:r>
              <w:rPr>
                <w:rFonts w:ascii="Calibri" w:cs="Calibri" w:hAnsi="Calibri" w:eastAsia="Calibri"/>
                <w:color w:val="333333"/>
                <w:u w:color="333333"/>
                <w:shd w:val="clear" w:color="auto" w:fill="ffffff"/>
                <w:rtl w:val="0"/>
                <w:lang w:val="en-US"/>
              </w:rPr>
              <w:t>code</w:t>
            </w:r>
          </w:p>
        </w:tc>
      </w:tr>
      <w:tr>
        <w:tblPrEx>
          <w:shd w:val="clear" w:color="auto" w:fill="d0ddef"/>
        </w:tblPrEx>
        <w:trPr>
          <w:trHeight w:val="3850" w:hRule="atLeast"/>
        </w:trPr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scope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0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true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333333"/>
                <w:u w:color="333333"/>
                <w:shd w:val="clear" w:color="auto" w:fill="ffffff"/>
                <w:rtl w:val="0"/>
                <w:lang w:val="zh-TW" w:eastAsia="zh-TW"/>
              </w:rPr>
              <w:t>应用授权作用域，</w:t>
            </w:r>
            <w:r>
              <w:rPr>
                <w:color w:val="333333"/>
                <w:u w:color="333333"/>
                <w:shd w:val="clear" w:color="auto" w:fill="ffffff"/>
                <w:rtl w:val="0"/>
                <w:lang w:val="en-US"/>
              </w:rPr>
              <w:t xml:space="preserve">snsapi_base </w:t>
            </w:r>
            <w:r>
              <w:rPr>
                <w:color w:val="333333"/>
                <w:u w:color="333333"/>
                <w:shd w:val="clear" w:color="auto" w:fill="ffffff"/>
                <w:rtl w:val="0"/>
                <w:lang w:val="zh-TW" w:eastAsia="zh-TW"/>
              </w:rPr>
              <w:t>（不弹出授权页面，直接跳转，只能获取用户</w:t>
            </w:r>
            <w:r>
              <w:rPr>
                <w:color w:val="333333"/>
                <w:u w:color="333333"/>
                <w:shd w:val="clear" w:color="auto" w:fill="ffffff"/>
                <w:rtl w:val="0"/>
                <w:lang w:val="en-US"/>
              </w:rPr>
              <w:t>openid</w:t>
            </w:r>
            <w:r>
              <w:rPr>
                <w:color w:val="333333"/>
                <w:u w:color="333333"/>
                <w:shd w:val="clear" w:color="auto" w:fill="ffffff"/>
                <w:rtl w:val="0"/>
                <w:lang w:val="zh-TW" w:eastAsia="zh-TW"/>
              </w:rPr>
              <w:t>），</w:t>
            </w:r>
            <w:r>
              <w:rPr>
                <w:color w:val="333333"/>
                <w:u w:color="333333"/>
                <w:shd w:val="clear" w:color="auto" w:fill="ffffff"/>
                <w:rtl w:val="0"/>
                <w:lang w:val="en-US"/>
              </w:rPr>
              <w:t xml:space="preserve">snsapi_userinfo </w:t>
            </w:r>
            <w:r>
              <w:rPr>
                <w:color w:val="333333"/>
                <w:u w:color="333333"/>
                <w:shd w:val="clear" w:color="auto" w:fill="ffffff"/>
                <w:rtl w:val="0"/>
                <w:lang w:val="zh-TW" w:eastAsia="zh-TW"/>
              </w:rPr>
              <w:t>（弹出授权页面，可通过</w:t>
            </w:r>
            <w:r>
              <w:rPr>
                <w:color w:val="333333"/>
                <w:u w:color="333333"/>
                <w:shd w:val="clear" w:color="auto" w:fill="ffffff"/>
                <w:rtl w:val="0"/>
                <w:lang w:val="en-US"/>
              </w:rPr>
              <w:t>openid</w:t>
            </w:r>
            <w:r>
              <w:rPr>
                <w:color w:val="333333"/>
                <w:u w:color="333333"/>
                <w:shd w:val="clear" w:color="auto" w:fill="ffffff"/>
                <w:rtl w:val="0"/>
                <w:lang w:val="zh-TW" w:eastAsia="zh-TW"/>
              </w:rPr>
              <w:t>拿到昵称、性别、所在地。并且，</w:t>
            </w:r>
            <w:r>
              <w:rPr>
                <w:b w:val="1"/>
                <w:bCs w:val="1"/>
                <w:color w:val="333333"/>
                <w:u w:color="333333"/>
                <w:shd w:val="clear" w:color="auto" w:fill="ffffff"/>
                <w:rtl w:val="0"/>
                <w:lang w:val="zh-TW" w:eastAsia="zh-TW"/>
              </w:rPr>
              <w:t>即使在未关注的情况下，只要用户授权，也能获取其信息</w:t>
            </w:r>
            <w:r>
              <w:rPr>
                <w:color w:val="333333"/>
                <w:u w:color="333333"/>
                <w:shd w:val="clear" w:color="auto" w:fill="ffffff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000000"/>
                <w:u w:color="000000"/>
                <w:shd w:val="clear" w:color="auto" w:fill="ffffff"/>
                <w:rtl w:val="0"/>
                <w:lang w:val="en-US"/>
              </w:rPr>
              <w:t>state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0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false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333333"/>
                <w:u w:color="333333"/>
                <w:shd w:val="clear" w:color="auto" w:fill="ffffff"/>
                <w:rtl w:val="0"/>
                <w:lang w:val="zh-TW" w:eastAsia="zh-TW"/>
              </w:rPr>
              <w:t>重定向后会带上</w:t>
            </w:r>
            <w:r>
              <w:rPr>
                <w:color w:val="333333"/>
                <w:u w:color="333333"/>
                <w:shd w:val="clear" w:color="auto" w:fill="ffffff"/>
                <w:rtl w:val="0"/>
                <w:lang w:val="en-US"/>
              </w:rPr>
              <w:t>state</w:t>
            </w:r>
            <w:r>
              <w:rPr>
                <w:color w:val="333333"/>
                <w:u w:color="333333"/>
                <w:shd w:val="clear" w:color="auto" w:fill="ffffff"/>
                <w:rtl w:val="0"/>
                <w:lang w:val="zh-TW" w:eastAsia="zh-TW"/>
              </w:rPr>
              <w:t>参数，开发者可以填写</w:t>
            </w:r>
            <w:r>
              <w:rPr>
                <w:color w:val="333333"/>
                <w:u w:color="333333"/>
                <w:shd w:val="clear" w:color="auto" w:fill="ffffff"/>
                <w:rtl w:val="0"/>
                <w:lang w:val="en-US"/>
              </w:rPr>
              <w:t>a-zA-Z0-9</w:t>
            </w:r>
            <w:r>
              <w:rPr>
                <w:color w:val="333333"/>
                <w:u w:color="333333"/>
                <w:shd w:val="clear" w:color="auto" w:fill="ffffff"/>
                <w:rtl w:val="0"/>
                <w:lang w:val="zh-TW" w:eastAsia="zh-TW"/>
              </w:rPr>
              <w:t>的参数值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000000"/>
                <w:u w:color="000000"/>
                <w:shd w:val="clear" w:color="auto" w:fill="ffffff"/>
                <w:rtl w:val="0"/>
                <w:lang w:val="en-US"/>
              </w:rPr>
              <w:t>#wechat_redirect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0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True</w:t>
            </w:r>
          </w:p>
        </w:tc>
        <w:tc>
          <w:tcPr>
            <w:tcW w:type="dxa" w:w="207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333333"/>
                <w:u w:color="333333"/>
                <w:shd w:val="clear" w:color="auto" w:fill="ffffff"/>
                <w:rtl w:val="0"/>
                <w:lang w:val="zh-TW" w:eastAsia="zh-TW"/>
              </w:rPr>
              <w:t>无论直接打开还是做页面</w:t>
            </w:r>
            <w:r>
              <w:rPr>
                <w:color w:val="333333"/>
                <w:u w:color="333333"/>
                <w:shd w:val="clear" w:color="auto" w:fill="ffffff"/>
                <w:rtl w:val="0"/>
                <w:lang w:val="en-US"/>
              </w:rPr>
              <w:t>302</w:t>
            </w:r>
            <w:r>
              <w:rPr>
                <w:color w:val="333333"/>
                <w:u w:color="333333"/>
                <w:shd w:val="clear" w:color="auto" w:fill="ffffff"/>
                <w:rtl w:val="0"/>
                <w:lang w:val="zh-TW" w:eastAsia="zh-TW"/>
              </w:rPr>
              <w:t>重定向时候，必须带此参数</w:t>
            </w:r>
          </w:p>
        </w:tc>
      </w:tr>
    </w:tbl>
    <w:p>
      <w:pPr>
        <w:pStyle w:val="heading 3"/>
        <w:numPr>
          <w:ilvl w:val="2"/>
          <w:numId w:val="16"/>
        </w:numPr>
        <w:spacing w:line="240" w:lineRule="auto"/>
        <w:rPr>
          <w:lang w:val="zh-TW" w:eastAsia="zh-TW"/>
        </w:rPr>
      </w:pPr>
    </w:p>
    <w:p>
      <w:pPr>
        <w:pStyle w:val="heading 3"/>
        <w:numPr>
          <w:ilvl w:val="2"/>
          <w:numId w:val="29"/>
        </w:numPr>
        <w:bidi w:val="0"/>
        <w:spacing w:line="240" w:lineRule="auto"/>
        <w:ind w:right="0"/>
        <w:jc w:val="both"/>
        <w:rPr>
          <w:rFonts w:ascii="微软雅黑" w:cs="微软雅黑" w:hAnsi="微软雅黑" w:eastAsia="微软雅黑"/>
          <w:rtl w:val="0"/>
          <w:lang w:val="zh-TW" w:eastAsia="zh-TW"/>
        </w:rPr>
      </w:pPr>
      <w:bookmarkStart w:name="_Toc25" w:id="26"/>
      <w:r>
        <w:rPr>
          <w:rFonts w:ascii="微软雅黑" w:cs="微软雅黑" w:hAnsi="微软雅黑" w:eastAsia="微软雅黑"/>
          <w:rtl w:val="0"/>
          <w:lang w:val="zh-TW" w:eastAsia="zh-TW"/>
        </w:rPr>
        <w:t>响应结果定义</w:t>
      </w:r>
      <w:bookmarkEnd w:id="26"/>
    </w:p>
    <w:p>
      <w:pPr>
        <w:pStyle w:val="Normal.0"/>
      </w:pPr>
      <w:r>
        <w:rPr>
          <w:rtl w:val="0"/>
          <w:lang w:val="zh-TW" w:eastAsia="zh-TW"/>
        </w:rPr>
        <w:t xml:space="preserve">访问后会跳转到微信授权页面，点击授权后会返回到 </w:t>
      </w:r>
      <w:r>
        <w:rPr>
          <w:rFonts w:ascii="微软雅黑" w:cs="微软雅黑" w:hAnsi="微软雅黑" w:eastAsia="微软雅黑"/>
          <w:rtl w:val="0"/>
          <w:lang w:val="en-US"/>
        </w:rPr>
        <w:t>redirect_uri</w:t>
      </w:r>
      <w:r>
        <w:rPr>
          <w:rFonts w:ascii="微软雅黑" w:cs="微软雅黑" w:hAnsi="微软雅黑" w:eastAsia="微软雅黑"/>
          <w:rtl w:val="0"/>
          <w:lang w:val="zh-TW" w:eastAsia="zh-TW"/>
        </w:rPr>
        <w:t>中的链接，并带有以下参数。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65"/>
        <w:gridCol w:w="2765"/>
        <w:gridCol w:w="2766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65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名称</w:t>
            </w:r>
          </w:p>
        </w:tc>
        <w:tc>
          <w:tcPr>
            <w:tcW w:type="dxa" w:w="2765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类型</w:t>
            </w:r>
          </w:p>
        </w:tc>
        <w:tc>
          <w:tcPr>
            <w:tcW w:type="dxa" w:w="2766"/>
            <w:tcBorders>
              <w:top w:val="single" w:color="4472c4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76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23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pBdr>
                <w:top w:val="single" w:color="cccccc" w:sz="6" w:space="0" w:shadow="0" w:frame="0"/>
                <w:left w:val="single" w:color="cccccc" w:sz="6" w:space="0" w:shadow="0" w:frame="0"/>
                <w:bottom w:val="single" w:color="cccccc" w:sz="6" w:space="0" w:shadow="0" w:frame="0"/>
                <w:right w:val="single" w:color="cccccc" w:sz="6" w:space="0" w:shadow="0" w:frame="0"/>
              </w:pBdr>
              <w:shd w:val="clear" w:color="auto" w:fill="f8f8f8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tLeast"/>
              <w:ind w:left="150" w:firstLine="0"/>
            </w:pPr>
            <w:r>
              <w:rPr>
                <w:rFonts w:ascii="宋体" w:cs="宋体" w:hAnsi="宋体" w:eastAsia="宋体" w:hint="eastAsia"/>
                <w:color w:val="333333"/>
                <w:sz w:val="18"/>
                <w:szCs w:val="18"/>
                <w:u w:color="333333"/>
                <w:rtl w:val="0"/>
                <w:lang w:val="zh-TW" w:eastAsia="zh-TW"/>
              </w:rPr>
              <w:t>换取</w:t>
            </w:r>
            <w:r>
              <w:rPr>
                <w:rFonts w:ascii="Courier New" w:hAnsi="Courier New"/>
                <w:color w:val="333333"/>
                <w:sz w:val="18"/>
                <w:szCs w:val="18"/>
                <w:u w:color="333333"/>
                <w:rtl w:val="0"/>
                <w:lang w:val="en-US"/>
              </w:rPr>
              <w:t>access_token</w:t>
            </w:r>
            <w:r>
              <w:rPr>
                <w:rFonts w:ascii="宋体" w:cs="宋体" w:hAnsi="宋体" w:eastAsia="宋体" w:hint="eastAsia"/>
                <w:color w:val="333333"/>
                <w:sz w:val="18"/>
                <w:szCs w:val="18"/>
                <w:u w:color="333333"/>
                <w:rtl w:val="0"/>
                <w:lang w:val="zh-TW" w:eastAsia="zh-TW"/>
              </w:rPr>
              <w:t>的票据，每次用户授权带上的</w:t>
            </w:r>
            <w:r>
              <w:rPr>
                <w:rFonts w:ascii="Courier New" w:hAnsi="Courier New"/>
                <w:color w:val="333333"/>
                <w:sz w:val="18"/>
                <w:szCs w:val="18"/>
                <w:u w:color="333333"/>
                <w:rtl w:val="0"/>
                <w:lang w:val="en-US"/>
              </w:rPr>
              <w:t>code</w:t>
            </w:r>
            <w:r>
              <w:rPr>
                <w:rFonts w:ascii="宋体" w:cs="宋体" w:hAnsi="宋体" w:eastAsia="宋体" w:hint="eastAsia"/>
                <w:color w:val="333333"/>
                <w:sz w:val="18"/>
                <w:szCs w:val="18"/>
                <w:u w:color="333333"/>
                <w:rtl w:val="0"/>
                <w:lang w:val="zh-TW" w:eastAsia="zh-TW"/>
              </w:rPr>
              <w:t>将不一样，</w:t>
            </w:r>
            <w:r>
              <w:rPr>
                <w:rFonts w:ascii="Courier New" w:hAnsi="Courier New"/>
                <w:color w:val="333333"/>
                <w:sz w:val="18"/>
                <w:szCs w:val="18"/>
                <w:u w:color="333333"/>
                <w:rtl w:val="0"/>
                <w:lang w:val="en-US"/>
              </w:rPr>
              <w:t>code</w:t>
            </w:r>
            <w:r>
              <w:rPr>
                <w:rFonts w:ascii="宋体" w:cs="宋体" w:hAnsi="宋体" w:eastAsia="宋体" w:hint="eastAsia"/>
                <w:color w:val="333333"/>
                <w:sz w:val="18"/>
                <w:szCs w:val="18"/>
                <w:u w:color="333333"/>
                <w:rtl w:val="0"/>
                <w:lang w:val="zh-TW" w:eastAsia="zh-TW"/>
              </w:rPr>
              <w:t>只能使用一次，</w:t>
            </w:r>
            <w:r>
              <w:rPr>
                <w:rFonts w:ascii="Courier New" w:hAnsi="Courier New"/>
                <w:color w:val="333333"/>
                <w:sz w:val="18"/>
                <w:szCs w:val="18"/>
                <w:u w:color="333333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 w:hint="eastAsia"/>
                <w:color w:val="333333"/>
                <w:sz w:val="18"/>
                <w:szCs w:val="18"/>
                <w:u w:color="333333"/>
                <w:rtl w:val="0"/>
                <w:lang w:val="zh-TW" w:eastAsia="zh-TW"/>
              </w:rPr>
              <w:t>分钟未被使用自动过期。</w:t>
            </w:r>
            <w:r>
              <w:rPr>
                <w:rFonts w:ascii="Courier New" w:cs="Courier New" w:hAnsi="Courier New" w:eastAsia="Courier New"/>
                <w:color w:val="333333"/>
                <w:sz w:val="18"/>
                <w:szCs w:val="18"/>
                <w:u w:color="333333"/>
              </w:rPr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en-US"/>
              </w:rPr>
              <w:t>state</w:t>
            </w:r>
          </w:p>
        </w:tc>
        <w:tc>
          <w:tcPr>
            <w:tcW w:type="dxa" w:w="276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String</w:t>
            </w:r>
          </w:p>
        </w:tc>
        <w:tc>
          <w:tcPr>
            <w:tcW w:type="dxa" w:w="276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前面开发者自己填写的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state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参数</w:t>
            </w:r>
          </w:p>
        </w:tc>
      </w:tr>
    </w:tbl>
    <w:p>
      <w:pPr>
        <w:pStyle w:val="Normal.0"/>
      </w:pPr>
      <w:r/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Calibri Light">
    <w:charset w:val="00"/>
    <w:family w:val="roman"/>
    <w:pitch w:val="default"/>
  </w:font>
  <w:font w:name="宋体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305" w:hanging="4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398" w:hanging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491" w:hanging="6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584" w:hanging="7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677" w:hanging="8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1680"/>
        </w:tabs>
        <w:ind w:left="1771" w:hanging="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clear" w:pos="1680"/>
        </w:tabs>
        <w:ind w:left="1863" w:hanging="10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已导入的样式“1”"/>
  </w:abstractNum>
  <w:abstractNum w:abstractNumId="2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992" w:hanging="9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34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76" w:hanging="1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18" w:hanging="14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59" w:hanging="155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2">
      <w:startOverride w:val="2"/>
    </w:lvlOverride>
  </w:num>
  <w:num w:numId="3">
    <w:abstractNumId w:val="0"/>
    <w:lvlOverride w:ilvl="2">
      <w:startOverride w:val="4"/>
    </w:lvlOverride>
  </w:num>
  <w:num w:numId="4">
    <w:abstractNumId w:val="0"/>
    <w:lvlOverride w:ilvl="2">
      <w:startOverride w:val="5"/>
    </w:lvlOverride>
  </w:num>
  <w:num w:numId="5">
    <w:abstractNumId w:val="0"/>
    <w:lvlOverride w:ilvl="2">
      <w:startOverride w:val="2"/>
    </w:lvlOverride>
  </w:num>
  <w:num w:numId="6">
    <w:abstractNumId w:val="0"/>
    <w:lvlOverride w:ilvl="2">
      <w:startOverride w:val="4"/>
    </w:lvlOverride>
  </w:num>
  <w:num w:numId="7">
    <w:abstractNumId w:val="0"/>
    <w:lvlOverride w:ilvl="2">
      <w:startOverride w:val="5"/>
    </w:lvlOverride>
  </w:num>
  <w:num w:numId="8">
    <w:abstractNumId w:val="0"/>
    <w:lvlOverride w:ilvl="1">
      <w:startOverride w:val="3"/>
    </w:lvlOverride>
  </w:num>
  <w:num w:numId="9">
    <w:abstractNumId w:val="0"/>
    <w:lvlOverride w:ilvl="2">
      <w:startOverride w:val="2"/>
    </w:lvlOverride>
  </w:num>
  <w:num w:numId="10">
    <w:abstractNumId w:val="0"/>
    <w:lvlOverride w:ilvl="2">
      <w:startOverride w:val="4"/>
    </w:lvlOverride>
  </w:num>
  <w:num w:numId="11">
    <w:abstractNumId w:val="0"/>
    <w:lvlOverride w:ilvl="2">
      <w:startOverride w:val="5"/>
    </w:lvlOverride>
  </w:num>
  <w:num w:numId="12">
    <w:abstractNumId w:val="0"/>
    <w:lvlOverride w:ilvl="1">
      <w:startOverride w:val="4"/>
    </w:lvlOverride>
  </w:num>
  <w:num w:numId="13">
    <w:abstractNumId w:val="0"/>
    <w:lvlOverride w:ilvl="2">
      <w:startOverride w:val="2"/>
    </w:lvlOverride>
  </w:num>
  <w:num w:numId="14">
    <w:abstractNumId w:val="0"/>
    <w:lvlOverride w:ilvl="2">
      <w:startOverride w:val="4"/>
    </w:lvlOverride>
  </w:num>
  <w:num w:numId="15">
    <w:abstractNumId w:val="2"/>
  </w:num>
  <w:num w:numId="16">
    <w:abstractNumId w:val="1"/>
  </w:num>
  <w:num w:numId="17">
    <w:abstractNumId w:val="1"/>
    <w:lvlOverride w:ilvl="2">
      <w:startOverride w:val="2"/>
    </w:lvlOverride>
  </w:num>
  <w:num w:numId="18">
    <w:abstractNumId w:val="1"/>
    <w:lvlOverride w:ilvl="2">
      <w:startOverride w:val="4"/>
    </w:lvlOverride>
  </w:num>
  <w:num w:numId="19">
    <w:abstractNumId w:val="1"/>
    <w:lvlOverride w:ilvl="2">
      <w:startOverride w:val="5"/>
    </w:lvlOverride>
  </w:num>
  <w:num w:numId="20">
    <w:abstractNumId w:val="1"/>
    <w:lvlOverride w:ilvl="2">
      <w:startOverride w:val="2"/>
    </w:lvlOverride>
  </w:num>
  <w:num w:numId="21">
    <w:abstractNumId w:val="1"/>
    <w:lvlOverride w:ilvl="2">
      <w:startOverride w:val="4"/>
    </w:lvlOverride>
  </w:num>
  <w:num w:numId="22">
    <w:abstractNumId w:val="1"/>
    <w:lvlOverride w:ilvl="2">
      <w:startOverride w:val="5"/>
    </w:lvlOverride>
  </w:num>
  <w:num w:numId="23">
    <w:abstractNumId w:val="1"/>
    <w:lvlOverride w:ilvl="1">
      <w:startOverride w:val="3"/>
    </w:lvlOverride>
  </w:num>
  <w:num w:numId="24">
    <w:abstractNumId w:val="1"/>
    <w:lvlOverride w:ilvl="2">
      <w:startOverride w:val="2"/>
    </w:lvlOverride>
  </w:num>
  <w:num w:numId="25">
    <w:abstractNumId w:val="1"/>
    <w:lvlOverride w:ilvl="2">
      <w:startOverride w:val="4"/>
    </w:lvlOverride>
  </w:num>
  <w:num w:numId="26">
    <w:abstractNumId w:val="1"/>
    <w:lvlOverride w:ilvl="2">
      <w:startOverride w:val="5"/>
    </w:lvlOverride>
  </w:num>
  <w:num w:numId="27">
    <w:abstractNumId w:val="1"/>
    <w:lvlOverride w:ilvl="1">
      <w:startOverride w:val="4"/>
    </w:lvlOverride>
  </w:num>
  <w:num w:numId="28">
    <w:abstractNumId w:val="1"/>
    <w:lvlOverride w:ilvl="2">
      <w:startOverride w:val="2"/>
    </w:lvlOverride>
  </w:num>
  <w:num w:numId="29">
    <w:abstractNumId w:val="1"/>
    <w:lvlOverride w:ilvl="2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itle">
    <w:name w:val="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3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5b5"/>
      <w:spacing w:val="0"/>
      <w:kern w:val="0"/>
      <w:position w:val="0"/>
      <w:sz w:val="32"/>
      <w:szCs w:val="32"/>
      <w:u w:val="none" w:color="2e75b5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20"/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050"/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680"/>
        <w:tab w:val="right" w:pos="8280" w:leader="dot"/>
      </w:tabs>
      <w:suppressAutoHyphens w:val="0"/>
      <w:bidi w:val="0"/>
      <w:spacing w:before="0" w:after="0" w:line="240" w:lineRule="auto"/>
      <w:ind w:left="84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TOC 4">
    <w:name w:val="TOC 4"/>
    <w:next w:val="TOC 4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5"/>
      </w:numPr>
    </w:pPr>
  </w:style>
  <w:style w:type="character" w:styleId="链接">
    <w:name w:val="链接"/>
    <w:rPr>
      <w:color w:val="0563c1"/>
      <w:u w:val="single" w:color="0563c1"/>
    </w:rPr>
  </w:style>
  <w:style w:type="character" w:styleId="Hyperlink.0">
    <w:name w:val="Hyperlink.0"/>
    <w:basedOn w:val="链接"/>
    <w:next w:val="Hyperlink.0"/>
    <w:rPr>
      <w:rFonts w:ascii="微软雅黑" w:cs="微软雅黑" w:hAnsi="微软雅黑" w:eastAsia="微软雅黑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