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Welcome to Quillmere! Your New Patient Guide</w:t>
      </w:r>
    </w:p>
    <w:p>
      <w:r>
        <w:t>We're glad you chose us. This guide walks you through everything that happens before, during and after your first visit, so there are no surprises.</w:t>
      </w:r>
    </w:p>
    <w:p>
      <w:pPr>
        <w:pStyle w:val="Heading1"/>
      </w:pPr>
      <w:r>
        <w:t>Before Your First Visit</w:t>
      </w:r>
    </w:p>
    <w:p>
      <w:pPr>
        <w:pStyle w:val="ListNumber"/>
      </w:pPr>
      <w:r>
        <w:t>Book your 60-minute initial evaluation by phone, on our website, or through the chat assistant. Initial evaluations are scheduled Monday–Friday (not Saturdays, and not by telehealth).</w:t>
      </w:r>
    </w:p>
    <w:p>
      <w:pPr>
        <w:pStyle w:val="ListNumber"/>
      </w:pPr>
      <w:r>
        <w:t>Watch for an email or text with your patient portal link.</w:t>
      </w:r>
    </w:p>
    <w:p>
      <w:pPr>
        <w:pStyle w:val="ListNumber"/>
      </w:pPr>
      <w:r>
        <w:t>Complete your intake forms in the portal at least 24 hours before your visit. This includes your health history, the Patient Financial Responsibility Agreement, and the Notice of Privacy Practices acknowledgment.</w:t>
      </w:r>
    </w:p>
    <w:p>
      <w:pPr>
        <w:pStyle w:val="ListNumber"/>
      </w:pPr>
      <w:r>
        <w:t>Our front desk will verify your insurance benefits and call you if anything needs attention.</w:t>
      </w:r>
    </w:p>
    <w:p>
      <w:pPr>
        <w:pStyle w:val="ListNumber"/>
      </w:pPr>
      <w:r>
        <w:t>Medicare or TRICARE? You don't need a referral to book, but your physician will need to sign your plan of care. We take care of sending it.</w:t>
      </w:r>
    </w:p>
    <w:p>
      <w:pPr>
        <w:pStyle w:val="Heading1"/>
      </w:pPr>
      <w:r>
        <w:t>What to Bring</w:t>
      </w:r>
    </w:p>
    <w:tbl>
      <w:tblPr>
        <w:tblStyle w:val="LightGrid-Accent1"/>
        <w:tblW w:type="auto" w:w="0"/>
        <w:tblLook w:firstColumn="1" w:firstRow="1" w:lastColumn="0" w:lastRow="0" w:noHBand="0" w:noVBand="1" w:val="04A0"/>
      </w:tblPr>
      <w:tblGrid>
        <w:gridCol w:w="4320"/>
        <w:gridCol w:w="4320"/>
      </w:tblGrid>
      <w:tr>
        <w:tc>
          <w:tcPr>
            <w:tcW w:type="dxa" w:w="4320"/>
          </w:tcPr>
          <w:p>
            <w:r>
              <w:t>Bring</w:t>
            </w:r>
          </w:p>
        </w:tc>
        <w:tc>
          <w:tcPr>
            <w:tcW w:type="dxa" w:w="4320"/>
          </w:tcPr>
          <w:p>
            <w:r>
              <w:t>Why</w:t>
            </w:r>
          </w:p>
        </w:tc>
      </w:tr>
      <w:tr>
        <w:tc>
          <w:tcPr>
            <w:tcW w:type="dxa" w:w="4320"/>
          </w:tcPr>
          <w:p>
            <w:r>
              <w:t>Photo ID</w:t>
            </w:r>
          </w:p>
        </w:tc>
        <w:tc>
          <w:tcPr>
            <w:tcW w:type="dxa" w:w="4320"/>
          </w:tcPr>
          <w:p>
            <w:r>
              <w:t>To confirm your identity</w:t>
            </w:r>
          </w:p>
        </w:tc>
      </w:tr>
      <w:tr>
        <w:tc>
          <w:tcPr>
            <w:tcW w:type="dxa" w:w="4320"/>
          </w:tcPr>
          <w:p>
            <w:r>
              <w:t>Insurance card (front and back)</w:t>
            </w:r>
          </w:p>
        </w:tc>
        <w:tc>
          <w:tcPr>
            <w:tcW w:type="dxa" w:w="4320"/>
          </w:tcPr>
          <w:p>
            <w:r>
              <w:t>So we can bill your plan correctly</w:t>
            </w:r>
          </w:p>
        </w:tc>
      </w:tr>
      <w:tr>
        <w:tc>
          <w:tcPr>
            <w:tcW w:type="dxa" w:w="4320"/>
          </w:tcPr>
          <w:p>
            <w:r>
              <w:t>Referral or prescription, if you have one</w:t>
            </w:r>
          </w:p>
        </w:tc>
        <w:tc>
          <w:tcPr>
            <w:tcW w:type="dxa" w:w="4320"/>
          </w:tcPr>
          <w:p>
            <w:r>
              <w:t>Required by some HMO plans</w:t>
            </w:r>
          </w:p>
        </w:tc>
      </w:tr>
      <w:tr>
        <w:tc>
          <w:tcPr>
            <w:tcW w:type="dxa" w:w="4320"/>
          </w:tcPr>
          <w:p>
            <w:r>
              <w:t>List of current medications</w:t>
            </w:r>
          </w:p>
        </w:tc>
        <w:tc>
          <w:tcPr>
            <w:tcW w:type="dxa" w:w="4320"/>
          </w:tcPr>
          <w:p>
            <w:r>
              <w:t>Some medications affect exercise and healing</w:t>
            </w:r>
          </w:p>
        </w:tc>
      </w:tr>
      <w:tr>
        <w:tc>
          <w:tcPr>
            <w:tcW w:type="dxa" w:w="4320"/>
          </w:tcPr>
          <w:p>
            <w:r>
              <w:t>Surgical protocol, if you had surgery</w:t>
            </w:r>
          </w:p>
        </w:tc>
        <w:tc>
          <w:tcPr>
            <w:tcW w:type="dxa" w:w="4320"/>
          </w:tcPr>
          <w:p>
            <w:r>
              <w:t>So we follow your surgeon's guidelines</w:t>
            </w:r>
          </w:p>
        </w:tc>
      </w:tr>
      <w:tr>
        <w:tc>
          <w:tcPr>
            <w:tcW w:type="dxa" w:w="4320"/>
          </w:tcPr>
          <w:p>
            <w:r>
              <w:t>Workers' comp or auto claim number + adjuster contact</w:t>
            </w:r>
          </w:p>
        </w:tc>
        <w:tc>
          <w:tcPr>
            <w:tcW w:type="dxa" w:w="4320"/>
          </w:tcPr>
          <w:p>
            <w:r>
              <w:t>Required before your first visit for these claims</w:t>
            </w:r>
          </w:p>
        </w:tc>
      </w:tr>
    </w:tbl>
    <w:p>
      <w:pPr>
        <w:pStyle w:val="Heading1"/>
      </w:pPr>
      <w:r>
        <w:t>What to Wear</w:t>
      </w:r>
    </w:p>
    <w:p>
      <w:r>
        <w:t>Comfortable, loose clothing and sneakers. For knee, hip or ankle problems, bring or wear shorts. For shoulder or neck problems, a tank top or loose t-shirt works best.</w:t>
      </w:r>
    </w:p>
    <w:p>
      <w:pPr>
        <w:pStyle w:val="Heading1"/>
      </w:pPr>
      <w:r>
        <w:t>The Day of Your Visit</w:t>
      </w:r>
    </w:p>
    <w:p>
      <w:r>
        <w:rPr>
          <w:b/>
        </w:rPr>
        <w:t xml:space="preserve">Please arrive 15 minutes early. </w:t>
      </w:r>
      <w:r>
        <w:t>Park for free in the lot behind the building. The accessible entrance and elevator are on the Cedar Mill Road side. Check in at Suite 200.</w:t>
      </w:r>
    </w:p>
    <w:p>
      <w:pPr>
        <w:pStyle w:val="ListBullet"/>
      </w:pPr>
      <w:r>
        <w:t>Your Doctor of Physical Therapy will review your history and goals.</w:t>
      </w:r>
    </w:p>
    <w:p>
      <w:pPr>
        <w:pStyle w:val="ListBullet"/>
      </w:pPr>
      <w:r>
        <w:t>You'll go through movement, strength and balance testing.</w:t>
      </w:r>
    </w:p>
    <w:p>
      <w:pPr>
        <w:pStyle w:val="ListBullet"/>
      </w:pPr>
      <w:r>
        <w:t>Your therapist will explain what they found and what your plan of care looks like.</w:t>
      </w:r>
    </w:p>
    <w:p>
      <w:pPr>
        <w:pStyle w:val="ListBullet"/>
      </w:pPr>
      <w:r>
        <w:t>You'll start treatment and leave with a short home exercise program.</w:t>
      </w:r>
    </w:p>
    <w:p>
      <w:pPr>
        <w:pStyle w:val="Heading1"/>
      </w:pPr>
      <w:r>
        <w:t>After Your Visit</w:t>
      </w:r>
    </w:p>
    <w:p>
      <w:r>
        <w:t>Most patients come 1–2 times per week for 4–8 weeks. We'll book your follow-ups before you leave — ask about a recurring weekly time slot. Some follow-ups can be done by telehealth.</w:t>
      </w:r>
    </w:p>
    <w:p>
      <w:r>
        <w:rPr>
          <w:i/>
          <w:color w:val="8A3B12"/>
        </w:rPr>
        <w:t>Reminder: please give at least 24 hours' notice if you need to cancel. Late cancellations and no-shows are charged $40.</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Questions? (703) 555-0142  ·  frontdesk@quillmere-pt.example  ·  Rev. Feb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Quillmere Physical Therapy &amp; Sports Rehab  |  New Patient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