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t xml:space="preserve"/>
      </w:r>
    </w:p>
    <w:p>
      <w:pPr>
        <w:spacing w:after="120"/>
        <w:jc w:val="center"/>
      </w:pPr>
      <w:r>
        <w:rPr>
          <w:b/>
          <w:bCs/>
          <w:color w:val="1F3A5F"/>
          <w:spacing w:val="80"/>
          <w:sz w:val="56"/>
          <w:szCs w:val="56"/>
        </w:rPr>
        <w:t xml:space="preserve">ELITE ADVISOR HUB</w:t>
      </w:r>
    </w:p>
    <w:p>
      <w:pPr>
        <w:spacing w:after="200"/>
        <w:jc w:val="center"/>
      </w:pPr>
      <w:r>
        <w:rPr>
          <w:i/>
          <w:iCs/>
          <w:color w:val="5C6470"/>
          <w:sz w:val="28"/>
          <w:szCs w:val="28"/>
        </w:rPr>
        <w:t xml:space="preserve">Strategic Plan v2</w:t>
      </w:r>
    </w:p>
    <w:p>
      <w:pPr>
        <w:spacing w:after="600"/>
        <w:jc w:val="center"/>
      </w:pPr>
      <w:r>
        <w:rPr>
          <w:i/>
          <w:iCs/>
          <w:color w:val="5C6470"/>
          <w:sz w:val="22"/>
          <w:szCs w:val="22"/>
        </w:rPr>
        <w:t xml:space="preserve">Tiers · Scale · Automation · Content Network</w:t>
      </w:r>
    </w:p>
    <w:p>
      <w:pPr>
        <w:pBdr>
          <w:top w:val="single" w:color="B8954A" w:sz="6" w:space="12"/>
          <w:bottom w:val="single" w:color="B8954A" w:sz="6" w:space="12"/>
        </w:pBdr>
        <w:spacing w:after="200" w:before="200"/>
        <w:jc w:val="center"/>
      </w:pPr>
      <w:r>
        <w:rPr>
          <w:b/>
          <w:bCs/>
          <w:color w:val="1F3A5F"/>
          <w:sz w:val="22"/>
          <w:szCs w:val="22"/>
        </w:rPr>
        <w:t xml:space="preserve">eliteadvisorhub.com</w:t>
      </w:r>
    </w:p>
    <w:p>
      <w:pPr>
        <w:spacing w:after="120" w:before="600"/>
        <w:jc w:val="center"/>
      </w:pPr>
      <w:r>
        <w:rPr>
          <w:color w:val="5C6470"/>
          <w:sz w:val="22"/>
          <w:szCs w:val="22"/>
        </w:rPr>
        <w:t xml:space="preserve">Prepared for Nick Cabugos, Operator</w:t>
      </w:r>
    </w:p>
    <w:p>
      <w:pPr>
        <w:spacing w:after="120"/>
        <w:jc w:val="center"/>
      </w:pPr>
      <w:r>
        <w:rPr>
          <w:color w:val="5C6470"/>
          <w:sz w:val="22"/>
          <w:szCs w:val="22"/>
        </w:rPr>
        <w:t xml:space="preserve">Updated May 2026 · Tier matrix LOCKED</w:t>
      </w:r>
    </w:p>
    <w:p>
      <w:pPr>
        <w:spacing w:after="120"/>
        <w:jc w:val="center"/>
      </w:pPr>
      <w:r>
        <w:rPr>
          <w:i/>
          <w:iCs/>
          <w:color w:val="5C6470"/>
          <w:sz w:val="20"/>
          <w:szCs w:val="20"/>
        </w:rPr>
        <w:t xml:space="preserve">Living strategy document — revise quarterly</w:t>
      </w:r>
    </w:p>
    <w:p>
      <w:r>
        <w:br w:type="page"/>
      </w:r>
    </w:p>
    <w:p>
      <w:pPr>
        <w:pStyle w:val="Heading1"/>
        <w:spacing w:after="200" w:before="400"/>
      </w:pPr>
      <w:r>
        <w:rPr>
          <w:b/>
          <w:bCs/>
          <w:color w:val="1F3A5F"/>
          <w:sz w:val="36"/>
          <w:szCs w:val="36"/>
        </w:rPr>
        <w:t xml:space="preserve">1. The Reframe — Three Product Layers, Not One</w:t>
      </w:r>
    </w:p>
    <w:p>
      <w:pPr>
        <w:spacing w:after="180" w:line="320"/>
      </w:pPr>
      <w:r>
        <w:rPr>
          <w:sz w:val="22"/>
          <w:szCs w:val="22"/>
        </w:rPr>
        <w:t xml:space="preserve">Elite Advisor Hub is no longer best understood as a website builder. It is three stacked product layers, each with its own economics:</w:t>
      </w:r>
    </w:p>
    <w:p>
      <w:pPr>
        <w:pStyle w:val="ListParagraph"/>
        <w:numPr>
          <w:ilvl w:val="0"/>
          <w:numId w:val="2"/>
        </w:numPr>
        <w:spacing w:after="80" w:line="300"/>
      </w:pPr>
      <w:r>
        <w:rPr>
          <w:b/>
          <w:bCs/>
          <w:sz w:val="22"/>
          <w:szCs w:val="22"/>
        </w:rPr>
        <w:t xml:space="preserve">The SaaS — </w:t>
      </w:r>
      <w:r>
        <w:rPr>
          <w:sz w:val="22"/>
          <w:szCs w:val="22"/>
        </w:rPr>
        <w:t xml:space="preserve">branded websites and an advisor portal, sold by subscription tier.</w:t>
      </w:r>
    </w:p>
    <w:p>
      <w:pPr>
        <w:pStyle w:val="ListParagraph"/>
        <w:numPr>
          <w:ilvl w:val="0"/>
          <w:numId w:val="2"/>
        </w:numPr>
        <w:spacing w:after="80" w:line="300"/>
      </w:pPr>
      <w:r>
        <w:rPr>
          <w:b/>
          <w:bCs/>
          <w:sz w:val="22"/>
          <w:szCs w:val="22"/>
        </w:rPr>
        <w:t xml:space="preserve">Studio — </w:t>
      </w:r>
      <w:r>
        <w:rPr>
          <w:sz w:val="22"/>
          <w:szCs w:val="22"/>
        </w:rPr>
        <w:t xml:space="preserve">operator-produced content that advisors rebrand and push to their own clients. Sold standalone or bundled. The content moat compounded.</w:t>
      </w:r>
    </w:p>
    <w:p>
      <w:pPr>
        <w:pStyle w:val="ListParagraph"/>
        <w:numPr>
          <w:ilvl w:val="0"/>
          <w:numId w:val="2"/>
        </w:numPr>
        <w:spacing w:after="80" w:line="300"/>
      </w:pPr>
      <w:r>
        <w:rPr>
          <w:b/>
          <w:bCs/>
          <w:sz w:val="22"/>
          <w:szCs w:val="22"/>
        </w:rPr>
        <w:t xml:space="preserve">Supplier Partnerships — </w:t>
      </w:r>
      <w:r>
        <w:rPr>
          <w:sz w:val="22"/>
          <w:szCs w:val="22"/>
        </w:rPr>
        <w:t xml:space="preserve">a sponsored-content network. Luxury suppliers pay EAH to reach advisors and their clients through compliant, taste-controlled placements. The media-network business.</w:t>
      </w:r>
    </w:p>
    <w:p>
      <w:pPr>
        <w:spacing w:after="180" w:line="320"/>
      </w:pPr>
      <w:r>
        <w:rPr>
          <w:sz w:val="22"/>
          <w:szCs w:val="22"/>
        </w:rPr>
        <w:t xml:space="preserve">Most competitors are stuck in layer 1 alone, which is a commodity market with terrible unit economics. EAH layers three different revenue streams on a single advisor relationship — each layer worth more to the advisor than the last, each layer requiring the previous one to exist. That is the structural advantage.</w:t>
      </w:r>
    </w:p>
    <w:p>
      <w:pPr>
        <w:pStyle w:val="Heading2"/>
        <w:spacing w:after="160" w:before="320"/>
      </w:pPr>
      <w:r>
        <w:rPr>
          <w:b/>
          <w:bCs/>
          <w:color w:val="1F3A5F"/>
          <w:sz w:val="28"/>
          <w:szCs w:val="28"/>
        </w:rPr>
        <w:t xml:space="preserve">Brand positioning: for the top 1% of travel advisors</w:t>
      </w:r>
    </w:p>
    <w:p>
      <w:pPr>
        <w:spacing w:after="180" w:line="320"/>
      </w:pPr>
      <w:r>
        <w:rPr>
          <w:sz w:val="22"/>
          <w:szCs w:val="22"/>
        </w:rPr>
        <w:t xml:space="preserve">Marketing copy and visual identity should reflect a clear stance: this is for the best, not for everyone. Pricing is the floor, not a discount. The product attracts elite advisors and politely repels hobbyists. See docs/brand-positioning.md for voice rules, forbidden phrases, and example before/after copy that the eliteadvisorhub.com rewrite should use.</w:t>
      </w:r>
    </w:p>
    <w:p>
      <w:pPr>
        <w:spacing w:after="180" w:line="320"/>
      </w:pPr>
      <w:r>
        <w:rPr>
          <w:sz w:val="22"/>
          <w:szCs w:val="22"/>
        </w:rPr>
        <w:t xml:space="preserve">This positioning is not in tension with the $89 Starter tier. Starter is for advisors on the path to top 1% — early in their independent practice, often coming from a host agency or transitioning out of a corporate travel role. The marketing reads 'built by and for the world's top travel advisors,' which is aspirational without being exclusionary. Notion, Linear, and Figma all run this play.</w:t>
      </w:r>
    </w:p>
    <w:p>
      <w:pPr>
        <w:pStyle w:val="Heading1"/>
        <w:spacing w:after="200" w:before="400"/>
      </w:pPr>
      <w:r>
        <w:rPr>
          <w:b/>
          <w:bCs/>
          <w:color w:val="1F3A5F"/>
          <w:sz w:val="36"/>
          <w:szCs w:val="36"/>
        </w:rPr>
        <w:t xml:space="preserve">2. Tier Matrix (LOCKED)</w:t>
      </w:r>
    </w:p>
    <w:p>
      <w:pPr>
        <w:spacing w:after="180" w:line="320"/>
      </w:pPr>
      <w:r>
        <w:rPr>
          <w:sz w:val="22"/>
          <w:szCs w:val="22"/>
        </w:rPr>
        <w:t xml:space="preserve">This matrix is now the contract. Stripe products, pricing-page copy, feature gates, and the Feature Matrix spreadsheet derive from these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100"/>
        <w:gridCol w:w="1660"/>
        <w:gridCol w:w="1100"/>
        <w:gridCol w:w="3000"/>
      </w:tblGrid>
      <w:tr>
        <w:trPr>
          <w:tblHeader/>
        </w:trPr>
        <w:tc>
          <w:tcPr>
            <w:tcW w:type="dxa" w:w="1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b/>
                <w:bCs/>
                <w:color w:val="FFFFFF"/>
                <w:sz w:val="20"/>
                <w:szCs w:val="20"/>
              </w:rPr>
              <w:t xml:space="preserve">Tier</w:t>
            </w:r>
          </w:p>
        </w:tc>
        <w:tc>
          <w:tcPr>
            <w:tcW w:type="dxa" w:w="11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b/>
                <w:bCs/>
                <w:color w:val="FFFFFF"/>
                <w:sz w:val="20"/>
                <w:szCs w:val="20"/>
              </w:rPr>
              <w:t xml:space="preserve">Monthly</w:t>
            </w:r>
          </w:p>
        </w:tc>
        <w:tc>
          <w:tcPr>
            <w:tcW w:type="dxa" w:w="11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b/>
                <w:bCs/>
                <w:color w:val="FFFFFF"/>
                <w:sz w:val="20"/>
                <w:szCs w:val="20"/>
              </w:rPr>
              <w:t xml:space="preserve">Setup</w:t>
            </w:r>
          </w:p>
        </w:tc>
        <w:tc>
          <w:tcPr>
            <w:tcW w:type="dxa" w:w="16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b/>
                <w:bCs/>
                <w:color w:val="FFFFFF"/>
                <w:sz w:val="20"/>
                <w:szCs w:val="20"/>
              </w:rPr>
              <w:t xml:space="preserve">Template</w:t>
            </w:r>
          </w:p>
        </w:tc>
        <w:tc>
          <w:tcPr>
            <w:tcW w:type="dxa" w:w="11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b/>
                <w:bCs/>
                <w:color w:val="FFFFFF"/>
                <w:sz w:val="20"/>
                <w:szCs w:val="20"/>
              </w:rPr>
              <w:t xml:space="preserve">Villa</w:t>
            </w:r>
          </w:p>
        </w:tc>
        <w:tc>
          <w:tcPr>
            <w:tcW w:type="dxa" w:w="3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b/>
                <w:bCs/>
                <w:color w:val="FFFFFF"/>
                <w:sz w:val="20"/>
                <w:szCs w:val="20"/>
              </w:rPr>
              <w:t xml:space="preserve">Broadcast</w:t>
            </w:r>
          </w:p>
        </w:tc>
      </w:tr>
      <w:tr>
        <w:tc>
          <w:tcPr>
            <w:tcW w:type="dxa" w:w="140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vAlign w:val="center"/>
          </w:tcPr>
          <w:p>
            <w:r>
              <w:rPr>
                <w:b/>
                <w:bCs/>
                <w:sz w:val="20"/>
                <w:szCs w:val="20"/>
              </w:rPr>
              <w:t xml:space="preserve">Starter</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$89</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$499</w:t>
            </w:r>
          </w:p>
        </w:tc>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frontend only</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1 post/month</w:t>
            </w:r>
          </w:p>
        </w:tc>
      </w:tr>
      <w:tr>
        <w:tc>
          <w:tcPr>
            <w:tcW w:type="dxa" w:w="140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vAlign w:val="center"/>
          </w:tcPr>
          <w:p>
            <w:r>
              <w:rPr>
                <w:b/>
                <w:bCs/>
                <w:sz w:val="20"/>
                <w:szCs w:val="20"/>
              </w:rPr>
              <w:t xml:space="preserve">Growth</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$179</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$1,499</w:t>
            </w:r>
          </w:p>
        </w:tc>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t2 Vista or t3 Meridian</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1 post/week</w:t>
            </w:r>
          </w:p>
        </w:tc>
      </w:tr>
      <w:tr>
        <w:tc>
          <w:tcPr>
            <w:tcW w:type="dxa" w:w="140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vAlign w:val="center"/>
          </w:tcPr>
          <w:p>
            <w:r>
              <w:rPr>
                <w:b/>
                <w:bCs/>
                <w:sz w:val="20"/>
                <w:szCs w:val="20"/>
              </w:rPr>
              <w:t xml:space="preserve">Custom</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$349</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$2,999</w:t>
            </w:r>
          </w:p>
        </w:tc>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any (incl. t4 Casa Solis)</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Included</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2/week + topic requests</w:t>
            </w:r>
          </w:p>
        </w:tc>
      </w:tr>
      <w:tr>
        <w:tc>
          <w:tcPr>
            <w:tcW w:type="dxa" w:w="140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vAlign w:val="center"/>
          </w:tcPr>
          <w:p>
            <w:r>
              <w:rPr>
                <w:b/>
                <w:bCs/>
                <w:sz w:val="20"/>
                <w:szCs w:val="20"/>
              </w:rPr>
              <w:t xml:space="preserve">Agency</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from $899</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from $4,999</w:t>
            </w:r>
          </w:p>
        </w:tc>
        <w:tc>
          <w:tcPr>
            <w:tcW w:type="dxa" w:w="1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typically t2</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Included</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2/week per advisor, co-authored</w:t>
            </w:r>
          </w:p>
        </w:tc>
      </w:tr>
    </w:tbl>
    <w:p>
      <w:pPr>
        <w:spacing w:after="200"/>
      </w:pPr>
      <w:r>
        <w:t xml:space="preserve"/>
      </w:r>
    </w:p>
    <w:p>
      <w:pPr>
        <w:pStyle w:val="Heading2"/>
        <w:spacing w:after="160" w:before="320"/>
      </w:pPr>
      <w:r>
        <w:rPr>
          <w:b/>
          <w:bCs/>
          <w:color w:val="1F3A5F"/>
          <w:sz w:val="28"/>
          <w:szCs w:val="28"/>
        </w:rPr>
        <w:t xml:space="preserve">Notes on locked decisions</w:t>
      </w:r>
    </w:p>
    <w:p>
      <w:pPr>
        <w:pStyle w:val="ListParagraph"/>
        <w:numPr>
          <w:ilvl w:val="0"/>
          <w:numId w:val="2"/>
        </w:numPr>
        <w:spacing w:after="80" w:line="300"/>
      </w:pPr>
      <w:r>
        <w:rPr>
          <w:b/>
          <w:bCs/>
          <w:sz w:val="22"/>
          <w:szCs w:val="22"/>
        </w:rPr>
        <w:t xml:space="preserve">Starter locked to frontend template. </w:t>
      </w:r>
      <w:r>
        <w:rPr>
          <w:sz w:val="22"/>
          <w:szCs w:val="22"/>
        </w:rPr>
        <w:t xml:space="preserve">Removes the T3ServiceCards and t2-curated-grid build dependencies from launch. Adds simplicity to onboarding. We can promote curated t2/t3 Starter variants in Month 2–3 after launch.</w:t>
      </w:r>
    </w:p>
    <w:p>
      <w:pPr>
        <w:pStyle w:val="ListParagraph"/>
        <w:numPr>
          <w:ilvl w:val="0"/>
          <w:numId w:val="2"/>
        </w:numPr>
        <w:spacing w:after="80" w:line="300"/>
      </w:pPr>
      <w:r>
        <w:rPr>
          <w:b/>
          <w:bCs/>
          <w:sz w:val="22"/>
          <w:szCs w:val="22"/>
        </w:rPr>
        <w:t xml:space="preserve">Villa moved to Custom and above. </w:t>
      </w:r>
      <w:r>
        <w:rPr>
          <w:sz w:val="22"/>
          <w:szCs w:val="22"/>
        </w:rPr>
        <w:t xml:space="preserve">The villa catalog is being refined for specialized advisors; do not surface on Starter/Growth. Becomes a $29/mo add-on for Growth advisors who request it, after catalog refinement.</w:t>
      </w:r>
    </w:p>
    <w:p>
      <w:pPr>
        <w:pStyle w:val="ListParagraph"/>
        <w:numPr>
          <w:ilvl w:val="0"/>
          <w:numId w:val="2"/>
        </w:numPr>
        <w:spacing w:after="80" w:line="300"/>
      </w:pPr>
      <w:r>
        <w:rPr>
          <w:b/>
          <w:bCs/>
          <w:sz w:val="22"/>
          <w:szCs w:val="22"/>
        </w:rPr>
        <w:t xml:space="preserve">Operator broadcast cadence scales with tier. </w:t>
      </w:r>
      <w:r>
        <w:rPr>
          <w:sz w:val="22"/>
          <w:szCs w:val="22"/>
        </w:rPr>
        <w:t xml:space="preserve">Starter 1/mo, Growth 1/wk, Custom 2/wk + topic requests, Agency 2/wk per advisor with co-authored option. Cadence is a clean upgrade lever and keeps Claude output well-absorbed.</w:t>
      </w:r>
    </w:p>
    <w:p>
      <w:pPr>
        <w:pStyle w:val="ListParagraph"/>
        <w:numPr>
          <w:ilvl w:val="0"/>
          <w:numId w:val="2"/>
        </w:numPr>
        <w:spacing w:after="80" w:line="300"/>
      </w:pPr>
      <w:r>
        <w:rPr>
          <w:b/>
          <w:bCs/>
          <w:sz w:val="22"/>
          <w:szCs w:val="22"/>
        </w:rPr>
        <w:t xml:space="preserve">Agency floor is $899/mo + $4,999 setup. </w:t>
      </w:r>
      <w:r>
        <w:rPr>
          <w:sz w:val="22"/>
          <w:szCs w:val="22"/>
        </w:rPr>
        <w:t xml:space="preserve">Negotiated per deal; the floor is the line that holds. White-label option included only at Agency tier; Custom advisors can buy white-label as a $999 one-time add-on.</w:t>
      </w:r>
    </w:p>
    <w:p>
      <w:pPr>
        <w:pStyle w:val="Heading1"/>
        <w:spacing w:after="200" w:before="400"/>
      </w:pPr>
      <w:r>
        <w:rPr>
          <w:b/>
          <w:bCs/>
          <w:color w:val="1F3A5F"/>
          <w:sz w:val="36"/>
          <w:szCs w:val="36"/>
        </w:rPr>
        <w:t xml:space="preserve">3. Studio — Content Syndication Product Layer</w:t>
      </w:r>
    </w:p>
    <w:p>
      <w:pPr>
        <w:spacing w:after="180" w:line="320"/>
      </w:pPr>
      <w:r>
        <w:rPr>
          <w:sz w:val="22"/>
          <w:szCs w:val="22"/>
        </w:rPr>
        <w:t xml:space="preserve">What you described in Decision F is not white-label — it is content syndication. The operator produces premium content centrally (articles, social, email, eventually short video) and advisors who subscribe push that content to their clients through their own channels under their own brand. Their clients never know it came from EAH.</w:t>
      </w:r>
    </w:p>
    <w:p>
      <w:pPr>
        <w:spacing w:after="180" w:line="320"/>
      </w:pPr>
      <w:r>
        <w:rPr>
          <w:sz w:val="22"/>
          <w:szCs w:val="22"/>
        </w:rPr>
        <w:t xml:space="preserve">Why it is a defining layer:</w:t>
      </w:r>
    </w:p>
    <w:p>
      <w:pPr>
        <w:pStyle w:val="ListParagraph"/>
        <w:numPr>
          <w:ilvl w:val="0"/>
          <w:numId w:val="2"/>
        </w:numPr>
        <w:spacing w:after="80" w:line="300"/>
      </w:pPr>
      <w:r>
        <w:rPr>
          <w:b/>
          <w:bCs/>
          <w:sz w:val="22"/>
          <w:szCs w:val="22"/>
        </w:rPr>
        <w:t xml:space="preserve">Infinite operating leverage. </w:t>
      </w:r>
      <w:r>
        <w:rPr>
          <w:sz w:val="22"/>
          <w:szCs w:val="22"/>
        </w:rPr>
        <w:t xml:space="preserve">One article produced Monday lands in 40 advisor inboxes, 40 Instagram feeds, 40 journal pages — under 40 bylines — at near-zero marginal cost.</w:t>
      </w:r>
    </w:p>
    <w:p>
      <w:pPr>
        <w:pStyle w:val="ListParagraph"/>
        <w:numPr>
          <w:ilvl w:val="0"/>
          <w:numId w:val="2"/>
        </w:numPr>
        <w:spacing w:after="80" w:line="300"/>
      </w:pPr>
      <w:r>
        <w:rPr>
          <w:b/>
          <w:bCs/>
          <w:sz w:val="22"/>
          <w:szCs w:val="22"/>
        </w:rPr>
        <w:t xml:space="preserve">Force-multiplies the journal pipeline. </w:t>
      </w:r>
      <w:r>
        <w:rPr>
          <w:sz w:val="22"/>
          <w:szCs w:val="22"/>
        </w:rPr>
        <w:t xml:space="preserve">The eah-journal-writer skill becomes the production engine. The cost to add a syndication subscriber approaches zero.</w:t>
      </w:r>
    </w:p>
    <w:p>
      <w:pPr>
        <w:pStyle w:val="ListParagraph"/>
        <w:numPr>
          <w:ilvl w:val="0"/>
          <w:numId w:val="2"/>
        </w:numPr>
        <w:spacing w:after="80" w:line="300"/>
      </w:pPr>
      <w:r>
        <w:rPr>
          <w:b/>
          <w:bCs/>
          <w:sz w:val="22"/>
          <w:szCs w:val="22"/>
        </w:rPr>
        <w:t xml:space="preserve">Sells independently of the SaaS. </w:t>
      </w:r>
      <w:r>
        <w:rPr>
          <w:sz w:val="22"/>
          <w:szCs w:val="22"/>
        </w:rPr>
        <w:t xml:space="preserve">Advisors on Squarespace, Wix, or custom-built sites are addressable for Studio. Dramatically expands TAM.</w:t>
      </w:r>
    </w:p>
    <w:p>
      <w:pPr>
        <w:pStyle w:val="ListParagraph"/>
        <w:numPr>
          <w:ilvl w:val="0"/>
          <w:numId w:val="2"/>
        </w:numPr>
        <w:spacing w:after="80" w:line="300"/>
      </w:pPr>
      <w:r>
        <w:rPr>
          <w:b/>
          <w:bCs/>
          <w:sz w:val="22"/>
          <w:szCs w:val="22"/>
        </w:rPr>
        <w:t xml:space="preserve">Compounds with Supplier Partnerships. </w:t>
      </w:r>
      <w:r>
        <w:rPr>
          <w:sz w:val="22"/>
          <w:szCs w:val="22"/>
        </w:rPr>
        <w:t xml:space="preserve">Once Studio has a distribution network, sponsored content from Aman or Belmond rides the same rails. Each layer feeds the next.</w:t>
      </w:r>
    </w:p>
    <w:p>
      <w:pPr>
        <w:pStyle w:val="Heading2"/>
        <w:spacing w:after="160" w:before="320"/>
      </w:pPr>
      <w:r>
        <w:rPr>
          <w:b/>
          <w:bCs/>
          <w:color w:val="1F3A5F"/>
          <w:sz w:val="28"/>
          <w:szCs w:val="28"/>
        </w:rPr>
        <w:t xml:space="preserve">Plan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0"/>
        <w:gridCol w:w="1100"/>
        <w:gridCol w:w="1100"/>
        <w:gridCol w:w="1500"/>
        <w:gridCol w:w="1500"/>
        <w:gridCol w:w="2500"/>
      </w:tblGrid>
      <w:tr>
        <w:trPr>
          <w:tblHeader/>
        </w:trPr>
        <w:tc>
          <w:tcPr>
            <w:tcW w:type="dxa" w:w="16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b/>
                <w:bCs/>
                <w:color w:val="FFFFFF"/>
                <w:sz w:val="20"/>
                <w:szCs w:val="20"/>
              </w:rPr>
              <w:t xml:space="preserve">Plan</w:t>
            </w:r>
          </w:p>
        </w:tc>
        <w:tc>
          <w:tcPr>
            <w:tcW w:type="dxa" w:w="11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b/>
                <w:bCs/>
                <w:color w:val="FFFFFF"/>
                <w:sz w:val="20"/>
                <w:szCs w:val="20"/>
              </w:rPr>
              <w:t xml:space="preserve">Price</w:t>
            </w:r>
          </w:p>
        </w:tc>
        <w:tc>
          <w:tcPr>
            <w:tcW w:type="dxa" w:w="11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b/>
                <w:bCs/>
                <w:color w:val="FFFFFF"/>
                <w:sz w:val="20"/>
                <w:szCs w:val="20"/>
              </w:rPr>
              <w:t xml:space="preserve">Articles/wk</w:t>
            </w:r>
          </w:p>
        </w:tc>
        <w:tc>
          <w:tcPr>
            <w:tcW w:type="dxa" w:w="1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b/>
                <w:bCs/>
                <w:color w:val="FFFFFF"/>
                <w:sz w:val="20"/>
                <w:szCs w:val="20"/>
              </w:rPr>
              <w:t xml:space="preserve">Social/wk</w:t>
            </w:r>
          </w:p>
        </w:tc>
        <w:tc>
          <w:tcPr>
            <w:tcW w:type="dxa" w:w="1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b/>
                <w:bCs/>
                <w:color w:val="FFFFFF"/>
                <w:sz w:val="20"/>
                <w:szCs w:val="20"/>
              </w:rPr>
              <w:t xml:space="preserve">Email/mo</w:t>
            </w:r>
          </w:p>
        </w:tc>
        <w:tc>
          <w:tcPr>
            <w:tcW w:type="dxa" w:w="2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b/>
                <w:bCs/>
                <w:color w:val="FFFFFF"/>
                <w:sz w:val="20"/>
                <w:szCs w:val="20"/>
              </w:rPr>
              <w:t xml:space="preserve">Best for</w:t>
            </w:r>
          </w:p>
        </w:tc>
      </w:tr>
      <w:tr>
        <w:tc>
          <w:tcPr>
            <w:tcW w:type="dxa" w:w="166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vAlign w:val="center"/>
          </w:tcPr>
          <w:p>
            <w:r>
              <w:rPr>
                <w:b/>
                <w:bCs/>
                <w:sz w:val="20"/>
                <w:szCs w:val="20"/>
              </w:rPr>
              <w:t xml:space="preserve">Studio Lite</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$79/mo</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1</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3 drafts</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1 template</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Solo advisors who want the content stream</w:t>
            </w:r>
          </w:p>
        </w:tc>
      </w:tr>
      <w:tr>
        <w:tc>
          <w:tcPr>
            <w:tcW w:type="dxa" w:w="166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vAlign w:val="center"/>
          </w:tcPr>
          <w:p>
            <w:r>
              <w:rPr>
                <w:b/>
                <w:bCs/>
                <w:sz w:val="20"/>
                <w:szCs w:val="20"/>
              </w:rPr>
              <w:t xml:space="preserve">Studio Pro</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$149/mo</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2</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Daily drafts</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2 + 1 video/mo</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Established advisors actively marketing</w:t>
            </w:r>
          </w:p>
        </w:tc>
      </w:tr>
      <w:tr>
        <w:tc>
          <w:tcPr>
            <w:tcW w:type="dxa" w:w="166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vAlign w:val="center"/>
          </w:tcPr>
          <w:p>
            <w:r>
              <w:rPr>
                <w:b/>
                <w:bCs/>
                <w:sz w:val="20"/>
                <w:szCs w:val="20"/>
              </w:rPr>
              <w:t xml:space="preserve">Studio Agency</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$399+/mo</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Custom</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Daily, multi-author</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Custom</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Multi-advisor agencies, per-seat scaling</w:t>
            </w:r>
          </w:p>
        </w:tc>
      </w:tr>
    </w:tbl>
    <w:p>
      <w:pPr>
        <w:spacing w:after="200"/>
      </w:pPr>
      <w:r>
        <w:t xml:space="preserve"/>
      </w:r>
    </w:p>
    <w:p>
      <w:pPr>
        <w:pStyle w:val="Heading2"/>
        <w:spacing w:after="160" w:before="320"/>
      </w:pPr>
      <w:r>
        <w:rPr>
          <w:b/>
          <w:bCs/>
          <w:color w:val="1F3A5F"/>
          <w:sz w:val="28"/>
          <w:szCs w:val="28"/>
        </w:rPr>
        <w:t xml:space="preserve">Bundling with the SaaS</w:t>
      </w:r>
    </w:p>
    <w:p>
      <w:pPr>
        <w:pStyle w:val="ListParagraph"/>
        <w:numPr>
          <w:ilvl w:val="0"/>
          <w:numId w:val="2"/>
        </w:numPr>
        <w:spacing w:after="80" w:line="300"/>
      </w:pPr>
      <w:r>
        <w:rPr>
          <w:b/>
          <w:bCs/>
          <w:sz w:val="22"/>
          <w:szCs w:val="22"/>
        </w:rPr>
        <w:t xml:space="preserve">Growth + Studio Lite — </w:t>
      </w:r>
      <w:r>
        <w:rPr>
          <w:sz w:val="22"/>
          <w:szCs w:val="22"/>
        </w:rPr>
        <w:t xml:space="preserve">50% off Studio for 6 months ($39/mo). Default first-add-on offer at checkout.</w:t>
      </w:r>
    </w:p>
    <w:p>
      <w:pPr>
        <w:pStyle w:val="ListParagraph"/>
        <w:numPr>
          <w:ilvl w:val="0"/>
          <w:numId w:val="2"/>
        </w:numPr>
        <w:spacing w:after="80" w:line="300"/>
      </w:pPr>
      <w:r>
        <w:rPr>
          <w:b/>
          <w:bCs/>
          <w:sz w:val="22"/>
          <w:szCs w:val="22"/>
        </w:rPr>
        <w:t xml:space="preserve">Custom + Studio Pro — </w:t>
      </w:r>
      <w:r>
        <w:rPr>
          <w:sz w:val="22"/>
          <w:szCs w:val="22"/>
        </w:rPr>
        <w:t xml:space="preserve">40% off Studio for 12 months ($89/mo). Make Pro the default expectation at Custom tier.</w:t>
      </w:r>
    </w:p>
    <w:p>
      <w:pPr>
        <w:pStyle w:val="ListParagraph"/>
        <w:numPr>
          <w:ilvl w:val="0"/>
          <w:numId w:val="2"/>
        </w:numPr>
        <w:spacing w:after="80" w:line="300"/>
      </w:pPr>
      <w:r>
        <w:rPr>
          <w:b/>
          <w:bCs/>
          <w:sz w:val="22"/>
          <w:szCs w:val="22"/>
        </w:rPr>
        <w:t xml:space="preserve">Agency bundle — </w:t>
      </w:r>
      <w:r>
        <w:rPr>
          <w:sz w:val="22"/>
          <w:szCs w:val="22"/>
        </w:rPr>
        <w:t xml:space="preserve">Negotiated per deal; typically 30% off Studio Agency, built into agency contract.</w:t>
      </w:r>
    </w:p>
    <w:p>
      <w:pPr>
        <w:pStyle w:val="Heading2"/>
        <w:spacing w:after="160" w:before="320"/>
      </w:pPr>
      <w:r>
        <w:rPr>
          <w:b/>
          <w:bCs/>
          <w:color w:val="1F3A5F"/>
          <w:sz w:val="28"/>
          <w:szCs w:val="28"/>
        </w:rPr>
        <w:t xml:space="preserve">Launch timing</w:t>
      </w:r>
    </w:p>
    <w:p>
      <w:pPr>
        <w:spacing w:after="180" w:line="320"/>
      </w:pPr>
      <w:r>
        <w:rPr>
          <w:sz w:val="22"/>
          <w:szCs w:val="22"/>
        </w:rPr>
        <w:t xml:space="preserve">Do not launch Studio with the SaaS. Get to 25 paying advisors in Phases 1–2 first. Launch Studio in Phase 3 (Month 9+) as the first product expansion. The installed base is the asset Studio sells into; without it, Studio is a content product without distribution leverage.</w:t>
      </w:r>
    </w:p>
    <w:p>
      <w:pPr>
        <w:pStyle w:val="Heading2"/>
        <w:spacing w:after="160" w:before="320"/>
      </w:pPr>
      <w:r>
        <w:rPr>
          <w:b/>
          <w:bCs/>
          <w:color w:val="1F3A5F"/>
          <w:sz w:val="28"/>
          <w:szCs w:val="28"/>
        </w:rPr>
        <w:t xml:space="preserve">Existing data model already supports most of this</w:t>
      </w:r>
    </w:p>
    <w:p>
      <w:pPr>
        <w:spacing w:after="180" w:line="320"/>
      </w:pPr>
      <w:r>
        <w:rPr>
          <w:sz w:val="22"/>
          <w:szCs w:val="22"/>
        </w:rPr>
        <w:t xml:space="preserve">blog_posts.target_demo_slugs and agent_blog_preferences exist precisely for this pattern. Studio launch needs three additions: a social_posts table, an email_templates table, and a 'Studio Library' surface in the agent portal where advisors browse and pull content into their queues. All three are small additions, decomposable into a 2-week build.</w:t>
      </w:r>
    </w:p>
    <w:p>
      <w:pPr>
        <w:pStyle w:val="Heading1"/>
        <w:spacing w:after="200" w:before="400"/>
      </w:pPr>
      <w:r>
        <w:rPr>
          <w:b/>
          <w:bCs/>
          <w:color w:val="1F3A5F"/>
          <w:sz w:val="36"/>
          <w:szCs w:val="36"/>
        </w:rPr>
        <w:t xml:space="preserve">4. Supplier Partnerships — Sponsored Content Network</w:t>
      </w:r>
    </w:p>
    <w:p>
      <w:pPr>
        <w:spacing w:after="180" w:line="320"/>
      </w:pPr>
      <w:r>
        <w:rPr>
          <w:sz w:val="22"/>
          <w:szCs w:val="22"/>
        </w:rPr>
        <w:t xml:space="preserve">Luxury travel suppliers (Aman, Belmond, Four Seasons, cruise lines, villa collections) pay EAH for sponsored content distributed across the advisor network — articles, social posts, video, featured placements on their brand pages, all carrying FTC-compliant disclosure. This is the same revenue model luxury travel publications have run for 100 years, with one structural difference: EAH distributes through advisors to advisors' clients, not directly to consumers.</w:t>
      </w:r>
    </w:p>
    <w:p>
      <w:pPr>
        <w:spacing w:after="180" w:line="320"/>
      </w:pPr>
      <w:r>
        <w:rPr>
          <w:sz w:val="22"/>
          <w:szCs w:val="22"/>
        </w:rPr>
        <w:t xml:space="preserve">That distinction is the moat. A Condé Nast Traveler campaign reaches consumers in the abstract. An EAH campaign lands in the inbox of a $25k-trip client from their trusted advisor, with their advisor's voice carrying the recommendation. The conversion economics are not close.</w:t>
      </w:r>
    </w:p>
    <w:p>
      <w:pPr>
        <w:pStyle w:val="Heading2"/>
        <w:spacing w:after="160" w:before="320"/>
      </w:pPr>
      <w:r>
        <w:rPr>
          <w:b/>
          <w:bCs/>
          <w:color w:val="1F3A5F"/>
          <w:sz w:val="28"/>
          <w:szCs w:val="28"/>
        </w:rPr>
        <w:t xml:space="preserve">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400"/>
        <w:gridCol w:w="1400"/>
        <w:gridCol w:w="4700"/>
      </w:tblGrid>
      <w:tr>
        <w:trPr>
          <w:tblHeader/>
        </w:trPr>
        <w:tc>
          <w:tcPr>
            <w:tcW w:type="dxa" w:w="18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b/>
                <w:bCs/>
                <w:color w:val="FFFFFF"/>
                <w:sz w:val="20"/>
                <w:szCs w:val="20"/>
              </w:rPr>
              <w:t xml:space="preserve">Package</w:t>
            </w:r>
          </w:p>
        </w:tc>
        <w:tc>
          <w:tcPr>
            <w:tcW w:type="dxa" w:w="1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b/>
                <w:bCs/>
                <w:color w:val="FFFFFF"/>
                <w:sz w:val="20"/>
                <w:szCs w:val="20"/>
              </w:rPr>
              <w:t xml:space="preserve">Price</w:t>
            </w:r>
          </w:p>
        </w:tc>
        <w:tc>
          <w:tcPr>
            <w:tcW w:type="dxa" w:w="1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b/>
                <w:bCs/>
                <w:color w:val="FFFFFF"/>
                <w:sz w:val="20"/>
                <w:szCs w:val="20"/>
              </w:rPr>
              <w:t xml:space="preserve">Term</w:t>
            </w:r>
          </w:p>
        </w:tc>
        <w:tc>
          <w:tcPr>
            <w:tcW w:type="dxa" w:w="47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b/>
                <w:bCs/>
                <w:color w:val="FFFFFF"/>
                <w:sz w:val="20"/>
                <w:szCs w:val="20"/>
              </w:rPr>
              <w:t xml:space="preserve">Includes</w:t>
            </w:r>
          </w:p>
        </w:tc>
      </w:tr>
      <w:tr>
        <w:tc>
          <w:tcPr>
            <w:tcW w:type="dxa" w:w="186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vAlign w:val="center"/>
          </w:tcPr>
          <w:p>
            <w:r>
              <w:rPr>
                <w:b/>
                <w:bCs/>
                <w:sz w:val="20"/>
                <w:szCs w:val="20"/>
              </w:rPr>
              <w:t xml:space="preserve">Featured Placement</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$2,500/mo</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monthly</w:t>
            </w:r>
          </w:p>
        </w:tc>
        <w:tc>
          <w:tcPr>
            <w:tcW w:type="dxa" w:w="4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Sponsored card on supplier brand page · Featured Partner tag · Basic performance report</w:t>
            </w:r>
          </w:p>
        </w:tc>
      </w:tr>
      <w:tr>
        <w:tc>
          <w:tcPr>
            <w:tcW w:type="dxa" w:w="186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vAlign w:val="center"/>
          </w:tcPr>
          <w:p>
            <w:r>
              <w:rPr>
                <w:b/>
                <w:bCs/>
                <w:sz w:val="20"/>
                <w:szCs w:val="20"/>
              </w:rPr>
              <w:t xml:space="preserve">Sponsored Article</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$5,000</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one-time</w:t>
            </w:r>
          </w:p>
        </w:tc>
        <w:tc>
          <w:tcPr>
            <w:tcW w:type="dxa" w:w="4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1 long-form journal article co-developed with supplier, distributed to opted-in advisors, FTC-compliant disclosure</w:t>
            </w:r>
          </w:p>
        </w:tc>
      </w:tr>
      <w:tr>
        <w:tc>
          <w:tcPr>
            <w:tcW w:type="dxa" w:w="186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vAlign w:val="center"/>
          </w:tcPr>
          <w:p>
            <w:r>
              <w:rPr>
                <w:b/>
                <w:bCs/>
                <w:sz w:val="20"/>
                <w:szCs w:val="20"/>
              </w:rPr>
              <w:t xml:space="preserve">Campaign Package</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$15,000</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60 days</w:t>
            </w:r>
          </w:p>
        </w:tc>
        <w:tc>
          <w:tcPr>
            <w:tcW w:type="dxa" w:w="4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3 sponsored articles + 12 social posts + 1 email template + featured placement + landing-page slot during campaign</w:t>
            </w:r>
          </w:p>
        </w:tc>
      </w:tr>
      <w:tr>
        <w:tc>
          <w:tcPr>
            <w:tcW w:type="dxa" w:w="186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vAlign w:val="center"/>
          </w:tcPr>
          <w:p>
            <w:r>
              <w:rPr>
                <w:b/>
                <w:bCs/>
                <w:sz w:val="20"/>
                <w:szCs w:val="20"/>
              </w:rPr>
              <w:t xml:space="preserve">Annual Partnership</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$50,000+</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12 months</w:t>
            </w:r>
          </w:p>
        </w:tc>
        <w:tc>
          <w:tcPr>
            <w:tcW w:type="dxa" w:w="4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Year-long featured partner · quarterly co-developed content · quarterly performance reports · dedicated account manager</w:t>
            </w:r>
          </w:p>
        </w:tc>
      </w:tr>
    </w:tbl>
    <w:p>
      <w:pPr>
        <w:spacing w:after="200"/>
      </w:pPr>
      <w:r>
        <w:t xml:space="preserve"/>
      </w:r>
    </w:p>
    <w:p>
      <w:pPr>
        <w:pStyle w:val="Heading2"/>
        <w:spacing w:after="160" w:before="320"/>
      </w:pPr>
      <w:r>
        <w:rPr>
          <w:b/>
          <w:bCs/>
          <w:color w:val="1F3A5F"/>
          <w:sz w:val="28"/>
          <w:szCs w:val="28"/>
        </w:rPr>
        <w:t xml:space="preserve">Editorial and compliance discipline</w:t>
      </w:r>
    </w:p>
    <w:p>
      <w:pPr>
        <w:pStyle w:val="ListParagraph"/>
        <w:numPr>
          <w:ilvl w:val="0"/>
          <w:numId w:val="2"/>
        </w:numPr>
        <w:spacing w:after="80" w:line="300"/>
      </w:pPr>
      <w:r>
        <w:rPr>
          <w:b/>
          <w:bCs/>
          <w:sz w:val="22"/>
          <w:szCs w:val="22"/>
        </w:rPr>
        <w:t xml:space="preserve">FTC §255 disclosure. </w:t>
      </w:r>
      <w:r>
        <w:rPr>
          <w:sz w:val="22"/>
          <w:szCs w:val="22"/>
        </w:rPr>
        <w:t xml:space="preserve">Every sponsored asset carries 'Sponsored by [Supplier]' on long-form content and '#ad' on social. Disclosure copy is operator-controlled, not advisor-editable.</w:t>
      </w:r>
    </w:p>
    <w:p>
      <w:pPr>
        <w:pStyle w:val="ListParagraph"/>
        <w:numPr>
          <w:ilvl w:val="0"/>
          <w:numId w:val="2"/>
        </w:numPr>
        <w:spacing w:after="80" w:line="300"/>
      </w:pPr>
      <w:r>
        <w:rPr>
          <w:b/>
          <w:bCs/>
          <w:sz w:val="22"/>
          <w:szCs w:val="22"/>
        </w:rPr>
        <w:t xml:space="preserve">Editorial firewall. </w:t>
      </w:r>
      <w:r>
        <w:rPr>
          <w:sz w:val="22"/>
          <w:szCs w:val="22"/>
        </w:rPr>
        <w:t xml:space="preserve">Operator (Nick) approves every sponsored asset. Suppliers do not get direct platform access. Quality bar = same as organic journal posts. The Studio editorial standard transfers directly.</w:t>
      </w:r>
    </w:p>
    <w:p>
      <w:pPr>
        <w:pStyle w:val="ListParagraph"/>
        <w:numPr>
          <w:ilvl w:val="0"/>
          <w:numId w:val="2"/>
        </w:numPr>
        <w:spacing w:after="80" w:line="300"/>
      </w:pPr>
      <w:r>
        <w:rPr>
          <w:b/>
          <w:bCs/>
          <w:sz w:val="22"/>
          <w:szCs w:val="22"/>
        </w:rPr>
        <w:t xml:space="preserve">Advisor opt-in with revenue share. </w:t>
      </w:r>
      <w:r>
        <w:rPr>
          <w:sz w:val="22"/>
          <w:szCs w:val="22"/>
        </w:rPr>
        <w:t xml:space="preserve">Advisors opt in per-campaign. Opt-in advisors earn 10% of campaign attribution revenue from their network. Aligns incentives and removes coercion.</w:t>
      </w:r>
    </w:p>
    <w:p>
      <w:pPr>
        <w:pStyle w:val="ListParagraph"/>
        <w:numPr>
          <w:ilvl w:val="0"/>
          <w:numId w:val="2"/>
        </w:numPr>
        <w:spacing w:after="80" w:line="300"/>
      </w:pPr>
      <w:r>
        <w:rPr>
          <w:b/>
          <w:bCs/>
          <w:sz w:val="22"/>
          <w:szCs w:val="22"/>
        </w:rPr>
        <w:t xml:space="preserve">Reporting to suppliers is aggregated only. </w:t>
      </w:r>
      <w:r>
        <w:rPr>
          <w:sz w:val="22"/>
          <w:szCs w:val="22"/>
        </w:rPr>
        <w:t xml:space="preserve">Network metrics (views, click-throughs, inquiries) are reported in aggregate. Per-advisor data requires explicit advisor consent.</w:t>
      </w:r>
    </w:p>
    <w:p>
      <w:pPr>
        <w:pStyle w:val="Heading2"/>
        <w:spacing w:after="160" w:before="320"/>
      </w:pPr>
      <w:r>
        <w:rPr>
          <w:b/>
          <w:bCs/>
          <w:color w:val="1F3A5F"/>
          <w:sz w:val="28"/>
          <w:szCs w:val="28"/>
        </w:rPr>
        <w:t xml:space="preserve">When to launch</w:t>
      </w:r>
    </w:p>
    <w:p>
      <w:pPr>
        <w:spacing w:after="180" w:line="320"/>
      </w:pPr>
      <w:r>
        <w:rPr>
          <w:sz w:val="22"/>
          <w:szCs w:val="22"/>
        </w:rPr>
        <w:t xml:space="preserve">Year-2 product. Requires installed base of 30+ advisors before first supplier contract — without distribution, there is nothing to sell. Until then, Featured Placement on supplier brand pages can run informally as part of relationship development with key suppliers, with no payment involved. That builds the relationships that become paid contracts in Year 2.</w:t>
      </w:r>
    </w:p>
    <w:p>
      <w:pPr>
        <w:pStyle w:val="Heading2"/>
        <w:spacing w:after="160" w:before="320"/>
      </w:pPr>
      <w:r>
        <w:rPr>
          <w:b/>
          <w:bCs/>
          <w:color w:val="1F3A5F"/>
          <w:sz w:val="28"/>
          <w:szCs w:val="28"/>
        </w:rPr>
        <w:t xml:space="preserve">Data model extension</w:t>
      </w:r>
    </w:p>
    <w:p>
      <w:pPr>
        <w:spacing w:after="180" w:line="320"/>
      </w:pPr>
      <w:r>
        <w:rPr>
          <w:sz w:val="22"/>
          <w:szCs w:val="22"/>
        </w:rPr>
        <w:t xml:space="preserve">The existing supplier_promos table (migration 013) is the starting point. Year-2 extensions: sponsored_content_id and advertiser_id on blog_posts (and social/email when those tables exist), disclosure_text, campaign_start, campaign_end, performance_metrics_json. Revenue tracking lives in a campaigns + campaign_revenue table pair. None of this needs to ship before Phase 3.</w:t>
      </w:r>
    </w:p>
    <w:p>
      <w:pPr>
        <w:pStyle w:val="Heading1"/>
        <w:spacing w:after="200" w:before="400"/>
      </w:pPr>
      <w:r>
        <w:rPr>
          <w:b/>
          <w:bCs/>
          <w:color w:val="1F3A5F"/>
          <w:sz w:val="36"/>
          <w:szCs w:val="36"/>
        </w:rPr>
        <w:t xml:space="preserve">5. Aurora (t5) — The Signature Tier</w:t>
      </w:r>
    </w:p>
    <w:p>
      <w:pPr>
        <w:spacing w:after="180" w:line="320"/>
      </w:pPr>
      <w:r>
        <w:rPr>
          <w:sz w:val="22"/>
          <w:szCs w:val="22"/>
        </w:rPr>
        <w:t xml:space="preserve">Aurora is a categorically different advisor website: the homepage organizes by traveler mood instead of supplier destination, the AI trip composer is a first-class surface that drafts itineraries on demand, and the 'Living Portfolio' showcases real recent trips (anonymized) as editorial content. The trip composer requires the maintained Virtuoso catalog (which you have) and Claude API integration (which you have access to). No other advisor website can produce this experience because no other platform has both pieces.</w:t>
      </w:r>
    </w:p>
    <w:p>
      <w:pPr>
        <w:pStyle w:val="Heading2"/>
        <w:spacing w:after="160" w:before="320"/>
      </w:pPr>
      <w:r>
        <w:rPr>
          <w:b/>
          <w:bCs/>
          <w:color w:val="1F3A5F"/>
          <w:sz w:val="28"/>
          <w:szCs w:val="28"/>
        </w:rPr>
        <w:t xml:space="preserve">Tier positioning</w:t>
      </w:r>
    </w:p>
    <w:p>
      <w:pPr>
        <w:spacing w:after="180" w:line="320"/>
      </w:pPr>
      <w:r>
        <w:rPr>
          <w:sz w:val="22"/>
          <w:szCs w:val="22"/>
        </w:rPr>
        <w:t xml:space="preserve">Aurora launches as a new Signature tier at $599/mo + $7,499 setup. Low volume by design — 5–10 advisors maximum in year one. Premium pricing protects margins while you tune the Claude usage and refine the per-advisor system prompts. Year 2, once cost economics and usage patterns are proven, Aurora converts to a $200/mo add-on available to existing Custom advisors.</w:t>
      </w:r>
    </w:p>
    <w:p>
      <w:pPr>
        <w:pStyle w:val="Heading2"/>
        <w:spacing w:after="160" w:before="320"/>
      </w:pPr>
      <w:r>
        <w:rPr>
          <w:b/>
          <w:bCs/>
          <w:color w:val="1F3A5F"/>
          <w:sz w:val="28"/>
          <w:szCs w:val="28"/>
        </w:rPr>
        <w:t xml:space="preserve">Dogfooding sequence</w:t>
      </w:r>
    </w:p>
    <w:p>
      <w:pPr>
        <w:pStyle w:val="ListParagraph"/>
        <w:numPr>
          <w:ilvl w:val="0"/>
          <w:numId w:val="2"/>
        </w:numPr>
        <w:spacing w:after="80" w:line="300"/>
      </w:pPr>
      <w:r>
        <w:rPr>
          <w:b/>
          <w:bCs/>
          <w:sz w:val="22"/>
          <w:szCs w:val="22"/>
        </w:rPr>
        <w:t xml:space="preserve">Month 6 (Nov 2026). </w:t>
      </w:r>
      <w:r>
        <w:rPr>
          <w:sz w:val="22"/>
          <w:szCs w:val="22"/>
        </w:rPr>
        <w:t xml:space="preserve">Build Aurora as a new t5/[agentId] route. Wire it to the real Wine &amp; Wellness account first. Launch on wineandwellnesstravel.com. 60 days of traffic and trip-composer interaction data.</w:t>
      </w:r>
    </w:p>
    <w:p>
      <w:pPr>
        <w:pStyle w:val="ListParagraph"/>
        <w:numPr>
          <w:ilvl w:val="0"/>
          <w:numId w:val="2"/>
        </w:numPr>
        <w:spacing w:after="80" w:line="300"/>
      </w:pPr>
      <w:r>
        <w:rPr>
          <w:b/>
          <w:bCs/>
          <w:sz w:val="22"/>
          <w:szCs w:val="22"/>
        </w:rPr>
        <w:t xml:space="preserve">Month 8 (Jan 2027). </w:t>
      </w:r>
      <w:r>
        <w:rPr>
          <w:sz w:val="22"/>
          <w:szCs w:val="22"/>
        </w:rPr>
        <w:t xml:space="preserve">Refine system prompts, catalog query layer, and cost containment based on what the data shows. Document the cost-per-active-advisor curve.</w:t>
      </w:r>
    </w:p>
    <w:p>
      <w:pPr>
        <w:pStyle w:val="ListParagraph"/>
        <w:numPr>
          <w:ilvl w:val="0"/>
          <w:numId w:val="2"/>
        </w:numPr>
        <w:spacing w:after="80" w:line="300"/>
      </w:pPr>
      <w:r>
        <w:rPr>
          <w:b/>
          <w:bCs/>
          <w:sz w:val="22"/>
          <w:szCs w:val="22"/>
        </w:rPr>
        <w:t xml:space="preserve">Month 9–10 (Feb–Mar 2027). </w:t>
      </w:r>
      <w:r>
        <w:rPr>
          <w:sz w:val="22"/>
          <w:szCs w:val="22"/>
        </w:rPr>
        <w:t xml:space="preserve">First paid Signature advisor onboards — likely Eden (edenforyourworld.com, first paying client, designated brand ambassador) or a hand-picked advisor from the network.</w:t>
      </w:r>
    </w:p>
    <w:p>
      <w:pPr>
        <w:pStyle w:val="ListParagraph"/>
        <w:numPr>
          <w:ilvl w:val="0"/>
          <w:numId w:val="2"/>
        </w:numPr>
        <w:spacing w:after="80" w:line="300"/>
      </w:pPr>
      <w:r>
        <w:rPr>
          <w:b/>
          <w:bCs/>
          <w:sz w:val="22"/>
          <w:szCs w:val="22"/>
        </w:rPr>
        <w:t xml:space="preserve">Month 11+ (Apr 2027). </w:t>
      </w:r>
      <w:r>
        <w:rPr>
          <w:sz w:val="22"/>
          <w:szCs w:val="22"/>
        </w:rPr>
        <w:t xml:space="preserve">Open Signature tier to selective applications. Cap at 5 Signature advisors in year one. Maintain scarcity and design attention.</w:t>
      </w:r>
    </w:p>
    <w:p>
      <w:pPr>
        <w:pStyle w:val="Heading2"/>
        <w:spacing w:after="160" w:before="320"/>
      </w:pPr>
      <w:r>
        <w:rPr>
          <w:b/>
          <w:bCs/>
          <w:color w:val="1F3A5F"/>
          <w:sz w:val="28"/>
          <w:szCs w:val="28"/>
        </w:rPr>
        <w:t xml:space="preserve">Technical sketch</w:t>
      </w:r>
    </w:p>
    <w:p>
      <w:pPr>
        <w:spacing w:after="180" w:line="320"/>
      </w:pPr>
      <w:r>
        <w:rPr>
          <w:sz w:val="22"/>
          <w:szCs w:val="22"/>
        </w:rPr>
        <w:t xml:space="preserve">Server components fetch the advisor's catalog. Claude API call composes itinerary with streaming response (materialization is the wow moment). Per-advisor system prompt loaded with advisor's bio, specialties, supplier affinities, 3–5 Living Portfolio sample stories. Output renders into a structured itinerary component with day-by-day cards. The 'Send to advisor' button serializes the itinerary into an inquiries row with itinerary_draft_json attached. The advisor receives a fully-qualified lead with a half-built trip, not a one-line form submission. Cost containment: cache common compositions, rate-limit by IP, require email after one composition.</w:t>
      </w:r>
    </w:p>
    <w:p>
      <w:pPr>
        <w:pStyle w:val="Heading2"/>
        <w:spacing w:after="160" w:before="320"/>
      </w:pPr>
      <w:r>
        <w:rPr>
          <w:b/>
          <w:bCs/>
          <w:color w:val="1F3A5F"/>
          <w:sz w:val="28"/>
          <w:szCs w:val="28"/>
        </w:rPr>
        <w:t xml:space="preserve">Aurora needs its own Stripe product</w:t>
      </w:r>
    </w:p>
    <w:p>
      <w:pPr>
        <w:spacing w:after="180" w:line="320"/>
      </w:pPr>
      <w:r>
        <w:rPr>
          <w:sz w:val="22"/>
          <w:szCs w:val="22"/>
        </w:rPr>
        <w:t xml:space="preserve">Do not bolt Aurora on as a Custom-tier checkbox. The product experience is too different and the unit economics are too different. Treat it like a separate SKU from day one. Easier to evolve, easier to price, easier to gate.</w:t>
      </w:r>
    </w:p>
    <w:p>
      <w:pPr>
        <w:pStyle w:val="Heading2"/>
        <w:spacing w:after="160" w:before="320"/>
      </w:pPr>
      <w:r>
        <w:rPr>
          <w:b/>
          <w:bCs/>
          <w:color w:val="1F3A5F"/>
          <w:sz w:val="28"/>
          <w:szCs w:val="28"/>
        </w:rPr>
        <w:t xml:space="preserve">Concept doc</w:t>
      </w:r>
    </w:p>
    <w:p>
      <w:pPr>
        <w:spacing w:after="180" w:line="320"/>
      </w:pPr>
      <w:r>
        <w:rPr>
          <w:sz w:val="22"/>
          <w:szCs w:val="22"/>
        </w:rPr>
        <w:t xml:space="preserve">Full specification, UX moves, and technical architecture in docs/aurora-concept.md. That doc evolves with the build.</w:t>
      </w:r>
    </w:p>
    <w:p>
      <w:pPr>
        <w:pStyle w:val="Heading1"/>
        <w:spacing w:after="200" w:before="400"/>
      </w:pPr>
      <w:r>
        <w:rPr>
          <w:b/>
          <w:bCs/>
          <w:color w:val="1F3A5F"/>
          <w:sz w:val="36"/>
          <w:szCs w:val="36"/>
        </w:rPr>
        <w:t xml:space="preserve">6. Demo Strategy</w:t>
      </w:r>
    </w:p>
    <w:p>
      <w:pPr>
        <w:spacing w:after="180" w:line="320"/>
      </w:pPr>
      <w:r>
        <w:rPr>
          <w:sz w:val="22"/>
          <w:szCs w:val="22"/>
        </w:rPr>
        <w:t xml:space="preserve">Demos sell the tiers. The current set in lib/demo-agents.ts needs three corrections and three additions before public launch.</w:t>
      </w:r>
    </w:p>
    <w:p>
      <w:pPr>
        <w:pStyle w:val="Heading2"/>
        <w:spacing w:after="160" w:before="320"/>
      </w:pPr>
      <w:r>
        <w:rPr>
          <w:b/>
          <w:bCs/>
          <w:color w:val="1F3A5F"/>
          <w:sz w:val="28"/>
          <w:szCs w:val="28"/>
        </w:rPr>
        <w:t xml:space="preserve">Corrections</w:t>
      </w:r>
    </w:p>
    <w:p>
      <w:pPr>
        <w:pStyle w:val="ListParagraph"/>
        <w:numPr>
          <w:ilvl w:val="0"/>
          <w:numId w:val="2"/>
        </w:numPr>
        <w:spacing w:after="80" w:line="300"/>
      </w:pPr>
      <w:r>
        <w:rPr>
          <w:b/>
          <w:bCs/>
          <w:sz w:val="22"/>
          <w:szCs w:val="22"/>
        </w:rPr>
        <w:t xml:space="preserve">Rename 'demo-agent' to 'starter-demo'. </w:t>
      </w:r>
      <w:r>
        <w:rPr>
          <w:sz w:val="22"/>
          <w:szCs w:val="22"/>
        </w:rPr>
        <w:t xml:space="preserve">Current label 'Eden — Custom (Frontend)' conflicts with the real Eden client. New label 'Aspen Mountain Travel (Frontend)' or similar.</w:t>
      </w:r>
    </w:p>
    <w:p>
      <w:pPr>
        <w:pStyle w:val="ListParagraph"/>
        <w:numPr>
          <w:ilvl w:val="0"/>
          <w:numId w:val="2"/>
        </w:numPr>
        <w:spacing w:after="80" w:line="300"/>
      </w:pPr>
      <w:r>
        <w:rPr>
          <w:b/>
          <w:bCs/>
          <w:sz w:val="22"/>
          <w:szCs w:val="22"/>
        </w:rPr>
        <w:t xml:space="preserve">Rename 'wwt-demo' to 'wellness-demo'. </w:t>
      </w:r>
      <w:r>
        <w:rPr>
          <w:sz w:val="22"/>
          <w:szCs w:val="22"/>
        </w:rPr>
        <w:t xml:space="preserve">New label 'Lumière Wellness Travel (T2)'. Frees up Wine &amp; Wellness branding entirely for the real account on wineandwellnesstravel.com.</w:t>
      </w:r>
    </w:p>
    <w:p>
      <w:pPr>
        <w:pStyle w:val="ListParagraph"/>
        <w:numPr>
          <w:ilvl w:val="0"/>
          <w:numId w:val="2"/>
        </w:numPr>
        <w:spacing w:after="80" w:line="300"/>
      </w:pPr>
      <w:r>
        <w:rPr>
          <w:b/>
          <w:bCs/>
          <w:sz w:val="22"/>
          <w:szCs w:val="22"/>
        </w:rPr>
        <w:t xml:space="preserve">Enhance 'ytc-demo' as the Agency exemplar. </w:t>
      </w:r>
      <w:r>
        <w:rPr>
          <w:sz w:val="22"/>
          <w:szCs w:val="22"/>
        </w:rPr>
        <w:t xml:space="preserve">Build AdvisorsDirectory, /advisors and /advisors/[slug] routes, multi-advisor hero, lead routing UI. Full plan in docs/agency-demo-plan.md.</w:t>
      </w:r>
    </w:p>
    <w:p>
      <w:pPr>
        <w:pStyle w:val="Heading2"/>
        <w:spacing w:after="160" w:before="320"/>
      </w:pPr>
      <w:r>
        <w:rPr>
          <w:b/>
          <w:bCs/>
          <w:color w:val="1F3A5F"/>
          <w:sz w:val="28"/>
          <w:szCs w:val="28"/>
        </w:rPr>
        <w:t xml:space="preserve">Additions</w:t>
      </w:r>
    </w:p>
    <w:p>
      <w:pPr>
        <w:pStyle w:val="ListParagraph"/>
        <w:numPr>
          <w:ilvl w:val="0"/>
          <w:numId w:val="2"/>
        </w:numPr>
        <w:spacing w:after="80" w:line="300"/>
      </w:pPr>
      <w:r>
        <w:rPr>
          <w:b/>
          <w:bCs/>
          <w:sz w:val="22"/>
          <w:szCs w:val="22"/>
        </w:rPr>
        <w:t xml:space="preserve">Niche: Romance / Honeymoon (t2). </w:t>
      </w:r>
      <w:r>
        <w:rPr>
          <w:sz w:val="22"/>
          <w:szCs w:val="22"/>
        </w:rPr>
        <w:t xml:space="preserve">Slug 'romance-demo'. Conversion lift for honeymoon-focused prospects.</w:t>
      </w:r>
    </w:p>
    <w:p>
      <w:pPr>
        <w:pStyle w:val="ListParagraph"/>
        <w:numPr>
          <w:ilvl w:val="0"/>
          <w:numId w:val="2"/>
        </w:numPr>
        <w:spacing w:after="80" w:line="300"/>
      </w:pPr>
      <w:r>
        <w:rPr>
          <w:b/>
          <w:bCs/>
          <w:sz w:val="22"/>
          <w:szCs w:val="22"/>
        </w:rPr>
        <w:t xml:space="preserve">Niche: Cruise Specialist (t3). </w:t>
      </w:r>
      <w:r>
        <w:rPr>
          <w:sz w:val="22"/>
          <w:szCs w:val="22"/>
        </w:rPr>
        <w:t xml:space="preserve">Slug 'cruise-demo'. Demonstrates t3 versatility, leverages catalog depth.</w:t>
      </w:r>
    </w:p>
    <w:p>
      <w:pPr>
        <w:pStyle w:val="ListParagraph"/>
        <w:numPr>
          <w:ilvl w:val="0"/>
          <w:numId w:val="2"/>
        </w:numPr>
        <w:spacing w:after="80" w:line="300"/>
      </w:pPr>
      <w:r>
        <w:rPr>
          <w:b/>
          <w:bCs/>
          <w:sz w:val="22"/>
          <w:szCs w:val="22"/>
        </w:rPr>
        <w:t xml:space="preserve">Niche: Family Luxury (t2). </w:t>
      </w:r>
      <w:r>
        <w:rPr>
          <w:sz w:val="22"/>
          <w:szCs w:val="22"/>
        </w:rPr>
        <w:t xml:space="preserve">Slug 'family-demo'. Different demographic; complements romance and wellness.</w:t>
      </w:r>
    </w:p>
    <w:p>
      <w:pPr>
        <w:spacing w:after="180" w:line="320"/>
      </w:pPr>
      <w:r>
        <w:rPr>
          <w:sz w:val="22"/>
          <w:szCs w:val="22"/>
        </w:rPr>
        <w:t xml:space="preserve">Each demo takes ~4 hours end-to-end via the scripts/seed_*.js pattern. They can ship as a coordinated push in Phase 1.</w:t>
      </w:r>
    </w:p>
    <w:p>
      <w:pPr>
        <w:pStyle w:val="Heading1"/>
        <w:spacing w:after="200" w:before="400"/>
      </w:pPr>
      <w:r>
        <w:rPr>
          <w:b/>
          <w:bCs/>
          <w:color w:val="1F3A5F"/>
          <w:sz w:val="36"/>
          <w:szCs w:val="36"/>
        </w:rPr>
        <w:t xml:space="preserve">7. Scaling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60"/>
        <w:gridCol w:w="6100"/>
      </w:tblGrid>
      <w:tr>
        <w:trPr>
          <w:tblHeader/>
        </w:trPr>
        <w:tc>
          <w:tcPr>
            <w:tcW w:type="dxa" w:w="1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b/>
                <w:bCs/>
                <w:color w:val="FFFFFF"/>
                <w:sz w:val="20"/>
                <w:szCs w:val="20"/>
              </w:rPr>
              <w:t xml:space="preserve">Phase</w:t>
            </w:r>
          </w:p>
        </w:tc>
        <w:tc>
          <w:tcPr>
            <w:tcW w:type="dxa" w:w="18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b/>
                <w:bCs/>
                <w:color w:val="FFFFFF"/>
                <w:sz w:val="20"/>
                <w:szCs w:val="20"/>
              </w:rPr>
              <w:t xml:space="preserve">Timeline</w:t>
            </w:r>
          </w:p>
        </w:tc>
        <w:tc>
          <w:tcPr>
            <w:tcW w:type="dxa" w:w="61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b/>
                <w:bCs/>
                <w:color w:val="FFFFFF"/>
                <w:sz w:val="20"/>
                <w:szCs w:val="20"/>
              </w:rPr>
              <w:t xml:space="preserve">Focus &amp; target</w:t>
            </w:r>
          </w:p>
        </w:tc>
      </w:tr>
      <w:tr>
        <w:tc>
          <w:tcPr>
            <w:tcW w:type="dxa" w:w="140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vAlign w:val="center"/>
          </w:tcPr>
          <w:p>
            <w:r>
              <w:rPr>
                <w:b/>
                <w:bCs/>
                <w:sz w:val="20"/>
                <w:szCs w:val="20"/>
              </w:rPr>
              <w:t xml:space="preserve">Phase 0</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Weeks 1–6 (May–Jun 2026)</w:t>
            </w:r>
          </w:p>
        </w:tc>
        <w:tc>
          <w:tcPr>
            <w:tcW w:type="dxa" w:w="61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Pre-launch hardening.</w:t>
            </w:r>
          </w:p>
          <w:p>
            <w:r>
              <w:rPr>
                <w:sz w:val="20"/>
                <w:szCs w:val="20"/>
              </w:rPr>
              <w:t xml:space="preserve">Lock tier matrix in Stripe + pricing page. Wire revalidatePath, Stripe dunning, GA4 + PostHog. Auto-provisioning OR documented 24h SLA. Sanity decision and action. Brand positioning copy refresh across marketing site.</w:t>
            </w:r>
          </w:p>
        </w:tc>
      </w:tr>
      <w:tr>
        <w:tc>
          <w:tcPr>
            <w:tcW w:type="dxa" w:w="140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vAlign w:val="center"/>
          </w:tcPr>
          <w:p>
            <w:r>
              <w:rPr>
                <w:b/>
                <w:bCs/>
                <w:sz w:val="20"/>
                <w:szCs w:val="20"/>
              </w:rPr>
              <w:t xml:space="preserve">Phase 1</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Months 2–3 (Jul–Aug 2026)</w:t>
            </w:r>
          </w:p>
        </w:tc>
        <w:tc>
          <w:tcPr>
            <w:tcW w:type="dxa" w:w="61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Founder-led launch — no public marketing.</w:t>
            </w:r>
          </w:p>
          <w:p>
            <w:r>
              <w:rPr>
                <w:sz w:val="20"/>
                <w:szCs w:val="20"/>
              </w:rPr>
              <w:t xml:space="preserve">Hand-pick 10–20 advisors from Wine &amp; Wellness and Montecito Village Travel networks. Charter pricing 50% off first 6 months. Eden (edenforyourworld.com) is brand ambassador. Target: 5 paying advisors live; documented friction list.</w:t>
            </w:r>
          </w:p>
        </w:tc>
      </w:tr>
      <w:tr>
        <w:tc>
          <w:tcPr>
            <w:tcW w:type="dxa" w:w="140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vAlign w:val="center"/>
          </w:tcPr>
          <w:p>
            <w:r>
              <w:rPr>
                <w:b/>
                <w:bCs/>
                <w:sz w:val="20"/>
                <w:szCs w:val="20"/>
              </w:rPr>
              <w:t xml:space="preserve">Phase 2</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Months 4–5 (Sep–Oct 2026)</w:t>
            </w:r>
          </w:p>
        </w:tc>
        <w:tc>
          <w:tcPr>
            <w:tcW w:type="dxa" w:w="61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Soft public launch.</w:t>
            </w:r>
          </w:p>
          <w:p>
            <w:r>
              <w:rPr>
                <w:sz w:val="20"/>
                <w:szCs w:val="20"/>
              </w:rPr>
              <w:t xml:space="preserve">@eliteadvisorhub Instagram goes live. SEO journal posts on eliteadvisorhub.com. Cold outreach via Apify. LinkedIn paid, Travel Weekly + Luxury Travel Advisor earned media. Target: 25 paying advisors; first agency conversation.</w:t>
            </w:r>
          </w:p>
        </w:tc>
      </w:tr>
      <w:tr>
        <w:tc>
          <w:tcPr>
            <w:tcW w:type="dxa" w:w="140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vAlign w:val="center"/>
          </w:tcPr>
          <w:p>
            <w:r>
              <w:rPr>
                <w:b/>
                <w:bCs/>
                <w:sz w:val="20"/>
                <w:szCs w:val="20"/>
              </w:rPr>
              <w:t xml:space="preserve">Phase 3</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Months 6–12 (Nov 2026–May 2027)</w:t>
            </w:r>
          </w:p>
        </w:tc>
        <w:tc>
          <w:tcPr>
            <w:tcW w:type="dxa" w:w="61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Automation, Studio launch, Aurora dogfooding.</w:t>
            </w:r>
          </w:p>
          <w:p>
            <w:r>
              <w:rPr>
                <w:sz w:val="20"/>
                <w:szCs w:val="20"/>
              </w:rPr>
              <w:t xml:space="preserve">Claude scheduled tasks producing real work. Self-serve provisioning ships. Agency tier launches with ytc-demo as exemplar. Studio launches at Month 9. Aurora dogfoods on wineandwellnesstravel.com starting Month 6. Target: 100 paying advisors + 3–5 agencies + first Signature advisor. ~$200K ARR.</w:t>
            </w:r>
          </w:p>
        </w:tc>
      </w:tr>
      <w:tr>
        <w:tc>
          <w:tcPr>
            <w:tcW w:type="dxa" w:w="140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vAlign w:val="center"/>
          </w:tcPr>
          <w:p>
            <w:r>
              <w:rPr>
                <w:b/>
                <w:bCs/>
                <w:sz w:val="20"/>
                <w:szCs w:val="20"/>
              </w:rPr>
              <w:t xml:space="preserve">Year 2</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May 2027–May 2028</w:t>
            </w:r>
          </w:p>
        </w:tc>
        <w:tc>
          <w:tcPr>
            <w:tcW w:type="dxa" w:w="61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sz w:val="20"/>
                <w:szCs w:val="20"/>
              </w:rPr>
              <w:t xml:space="preserve">Supplier Partnerships launches.</w:t>
            </w:r>
          </w:p>
          <w:p>
            <w:r>
              <w:rPr>
                <w:sz w:val="20"/>
                <w:szCs w:val="20"/>
              </w:rPr>
              <w:t xml:space="preserve">30+ advisor base supports first paid supplier campaigns. CRM and email connectors ship. Aurora opens as $200/mo add-on. Target: 300+ advisors, 10 agencies, 5 Signature advisors, 3–5 supplier annual contracts. Multi-revenue-stream business at $1M+ ARR.</w:t>
            </w:r>
          </w:p>
        </w:tc>
      </w:tr>
    </w:tbl>
    <w:p>
      <w:pPr>
        <w:spacing w:after="240"/>
      </w:pPr>
      <w:r>
        <w:t xml:space="preserve"/>
      </w:r>
    </w:p>
    <w:p>
      <w:pPr>
        <w:spacing w:after="180" w:line="320"/>
      </w:pPr>
      <w:r>
        <w:rPr>
          <w:sz w:val="22"/>
          <w:szCs w:val="22"/>
        </w:rPr>
        <w:t xml:space="preserve">Build to learn, not to be perfect. The first 25 advisors will surface the actual asks. Everything else — reply composer, password reset, help center, advisor self-upgrade, Stripe Tax — ships in response to that signal, not ahead of it.</w:t>
      </w:r>
    </w:p>
    <w:p>
      <w:pPr>
        <w:pStyle w:val="Heading1"/>
        <w:spacing w:after="200" w:before="400"/>
      </w:pPr>
      <w:r>
        <w:rPr>
          <w:b/>
          <w:bCs/>
          <w:color w:val="1F3A5F"/>
          <w:sz w:val="36"/>
          <w:szCs w:val="36"/>
        </w:rPr>
        <w:t xml:space="preserve">8. Automation Roadmap</w:t>
      </w:r>
    </w:p>
    <w:p>
      <w:pPr>
        <w:spacing w:after="180" w:line="320"/>
      </w:pPr>
      <w:r>
        <w:rPr>
          <w:sz w:val="22"/>
          <w:szCs w:val="22"/>
        </w:rPr>
        <w:t xml:space="preserve">Two pieces are already in the environment: the eah-journal-writer skill and the schedule skill. Build order by leverage per hour.</w:t>
      </w:r>
    </w:p>
    <w:p>
      <w:pPr>
        <w:pStyle w:val="Heading2"/>
        <w:spacing w:after="160" w:before="320"/>
      </w:pPr>
      <w:r>
        <w:rPr>
          <w:b/>
          <w:bCs/>
          <w:color w:val="1F3A5F"/>
          <w:sz w:val="28"/>
          <w:szCs w:val="28"/>
        </w:rPr>
        <w:t xml:space="preserve">Pattern: every task writes to a queue, never publishes directly</w:t>
      </w:r>
    </w:p>
    <w:p>
      <w:pPr>
        <w:spacing w:after="180" w:line="320"/>
      </w:pPr>
      <w:r>
        <w:rPr>
          <w:sz w:val="22"/>
          <w:szCs w:val="22"/>
        </w:rPr>
        <w:t xml:space="preserve">Each scheduled Claude task drops output into a queue table. Operator approves in batches. Approval requirements loosen category by category as confidence builds. Assist before autonomy — this is exactly how Tesla Autopilot rolled out.</w:t>
      </w:r>
    </w:p>
    <w:p>
      <w:pPr>
        <w:pStyle w:val="Heading3"/>
        <w:spacing w:after="120" w:before="240"/>
      </w:pPr>
      <w:r>
        <w:rPr>
          <w:b/>
          <w:bCs/>
          <w:color w:val="1F3A5F"/>
          <w:sz w:val="24"/>
          <w:szCs w:val="24"/>
        </w:rPr>
        <w:t xml:space="preserve">Priority 1 — Journal pipeline (Month 2)</w:t>
      </w:r>
    </w:p>
    <w:p>
      <w:pPr>
        <w:spacing w:after="180" w:line="320"/>
      </w:pPr>
      <w:r>
        <w:rPr>
          <w:sz w:val="22"/>
          <w:szCs w:val="22"/>
        </w:rPr>
        <w:t xml:space="preserve">Every Monday 6am, the eah-journal-writer skill drafts a publication-ready article tagged operator_broadcast. Advisors opted into the category get the post mirrored after approval. One article → 30 advisor sites. Becomes the production engine for Studio in Phase 3.</w:t>
      </w:r>
    </w:p>
    <w:p>
      <w:pPr>
        <w:pStyle w:val="Heading3"/>
        <w:spacing w:after="120" w:before="240"/>
      </w:pPr>
      <w:r>
        <w:rPr>
          <w:b/>
          <w:bCs/>
          <w:color w:val="1F3A5F"/>
          <w:sz w:val="24"/>
          <w:szCs w:val="24"/>
        </w:rPr>
        <w:t xml:space="preserve">Priority 2 — @eliteadvisorhub Instagram engine (Month 3)</w:t>
      </w:r>
    </w:p>
    <w:p>
      <w:pPr>
        <w:spacing w:after="180" w:line="320"/>
      </w:pPr>
      <w:r>
        <w:rPr>
          <w:sz w:val="22"/>
          <w:szCs w:val="22"/>
        </w:rPr>
        <w:t xml:space="preserve">Three carousel concepts per week into social_queue. Initially manual posting from approved queue; later, Buffer or Meta Business API. The unblock is that the operator stops being the bottleneck for content.</w:t>
      </w:r>
    </w:p>
    <w:p>
      <w:pPr>
        <w:pStyle w:val="Heading3"/>
        <w:spacing w:after="120" w:before="240"/>
      </w:pPr>
      <w:r>
        <w:rPr>
          <w:b/>
          <w:bCs/>
          <w:color w:val="1F3A5F"/>
          <w:sz w:val="24"/>
          <w:szCs w:val="24"/>
        </w:rPr>
        <w:t xml:space="preserve">Priority 3 — Outreach agent (Month 4–5)</w:t>
      </w:r>
    </w:p>
    <w:p>
      <w:pPr>
        <w:spacing w:after="180" w:line="320"/>
      </w:pPr>
      <w:r>
        <w:rPr>
          <w:sz w:val="22"/>
          <w:szCs w:val="22"/>
        </w:rPr>
        <w:t xml:space="preserve">Apify pulls 20 luxury advisors weekly. Claude researches each, drafts personalized outreach into outreach_queue. Operator approves and sends. ~1,000 prospects/year, several times the pipeline need.</w:t>
      </w:r>
    </w:p>
    <w:p>
      <w:pPr>
        <w:pStyle w:val="Heading3"/>
        <w:spacing w:after="120" w:before="240"/>
      </w:pPr>
      <w:r>
        <w:rPr>
          <w:b/>
          <w:bCs/>
          <w:color w:val="1F3A5F"/>
          <w:sz w:val="24"/>
          <w:szCs w:val="24"/>
        </w:rPr>
        <w:t xml:space="preserve">Priority 4 — Onboarding co-pilot (Month 6+)</w:t>
      </w:r>
    </w:p>
    <w:p>
      <w:pPr>
        <w:spacing w:after="180" w:line="320"/>
      </w:pPr>
      <w:r>
        <w:rPr>
          <w:sz w:val="22"/>
          <w:szCs w:val="22"/>
        </w:rPr>
        <w:t xml:space="preserve">In-app Claude agent walking advisors through onboarding: drafts bio from LinkedIn and existing site, suggests destination specialties from social captions, recommends template from visual vibe. This is the feature that makes EAH categorically different from Squarespace.</w:t>
      </w:r>
    </w:p>
    <w:p>
      <w:pPr>
        <w:pStyle w:val="Heading3"/>
        <w:spacing w:after="120" w:before="240"/>
      </w:pPr>
      <w:r>
        <w:rPr>
          <w:b/>
          <w:bCs/>
          <w:color w:val="1F3A5F"/>
          <w:sz w:val="24"/>
          <w:szCs w:val="24"/>
        </w:rPr>
        <w:t xml:space="preserve">Priority 5 — Operator quality-of-life (Month 7+)</w:t>
      </w:r>
    </w:p>
    <w:p>
      <w:pPr>
        <w:pStyle w:val="ListParagraph"/>
        <w:numPr>
          <w:ilvl w:val="0"/>
          <w:numId w:val="2"/>
        </w:numPr>
        <w:spacing w:after="80" w:line="300"/>
      </w:pPr>
      <w:r>
        <w:rPr>
          <w:b/>
          <w:bCs/>
          <w:sz w:val="22"/>
          <w:szCs w:val="22"/>
        </w:rPr>
        <w:t xml:space="preserve">Daily edit-request triage. </w:t>
      </w:r>
      <w:r>
        <w:rPr>
          <w:sz w:val="22"/>
          <w:szCs w:val="22"/>
        </w:rPr>
        <w:t xml:space="preserve">Classify and rank.</w:t>
      </w:r>
    </w:p>
    <w:p>
      <w:pPr>
        <w:pStyle w:val="ListParagraph"/>
        <w:numPr>
          <w:ilvl w:val="0"/>
          <w:numId w:val="2"/>
        </w:numPr>
        <w:spacing w:after="80" w:line="300"/>
      </w:pPr>
      <w:r>
        <w:rPr>
          <w:b/>
          <w:bCs/>
          <w:sz w:val="22"/>
          <w:szCs w:val="22"/>
        </w:rPr>
        <w:t xml:space="preserve">Weekly per-advisor performance digest. </w:t>
      </w:r>
      <w:r>
        <w:rPr>
          <w:sz w:val="22"/>
          <w:szCs w:val="22"/>
        </w:rPr>
        <w:t xml:space="preserve">Top posts, inquiry deltas, week-over-week metrics.</w:t>
      </w:r>
    </w:p>
    <w:p>
      <w:pPr>
        <w:pStyle w:val="ListParagraph"/>
        <w:numPr>
          <w:ilvl w:val="0"/>
          <w:numId w:val="2"/>
        </w:numPr>
        <w:spacing w:after="80" w:line="300"/>
      </w:pPr>
      <w:r>
        <w:rPr>
          <w:b/>
          <w:bCs/>
          <w:sz w:val="22"/>
          <w:szCs w:val="22"/>
        </w:rPr>
        <w:t xml:space="preserve">Weekly site health crawl. </w:t>
      </w:r>
      <w:r>
        <w:rPr>
          <w:sz w:val="22"/>
          <w:szCs w:val="22"/>
        </w:rPr>
        <w:t xml:space="preserve">Broken links, missing alt text, slow pages, missing hotel covers.</w:t>
      </w:r>
    </w:p>
    <w:p>
      <w:pPr>
        <w:pStyle w:val="Heading1"/>
        <w:spacing w:after="200" w:before="400"/>
      </w:pPr>
      <w:r>
        <w:rPr>
          <w:b/>
          <w:bCs/>
          <w:color w:val="1F3A5F"/>
          <w:sz w:val="36"/>
          <w:szCs w:val="36"/>
        </w:rPr>
        <w:t xml:space="preserve">9. Launch Readiness</w:t>
      </w:r>
    </w:p>
    <w:p>
      <w:pPr>
        <w:spacing w:after="180" w:line="320"/>
      </w:pPr>
      <w:r>
        <w:rPr>
          <w:sz w:val="22"/>
          <w:szCs w:val="22"/>
        </w:rPr>
        <w:t xml:space="preserve">Full P1/P2/P3 dashboard in Elite_Advisor_Hub_Feature_Matrix.xlsx (sheet 7: Pre-Launch Gaps). Summary of must-ship below.</w:t>
      </w:r>
    </w:p>
    <w:p>
      <w:pPr>
        <w:pStyle w:val="Heading2"/>
        <w:spacing w:after="160" w:before="320"/>
      </w:pPr>
      <w:r>
        <w:rPr>
          <w:b/>
          <w:bCs/>
          <w:color w:val="1F3A5F"/>
          <w:sz w:val="28"/>
          <w:szCs w:val="28"/>
        </w:rPr>
        <w:t xml:space="preserve">Must-ship before public announcement</w:t>
      </w:r>
    </w:p>
    <w:p>
      <w:pPr>
        <w:pStyle w:val="ListParagraph"/>
        <w:numPr>
          <w:ilvl w:val="0"/>
          <w:numId w:val="2"/>
        </w:numPr>
        <w:spacing w:after="80" w:line="300"/>
      </w:pPr>
      <w:r>
        <w:rPr>
          <w:b/>
          <w:bCs/>
          <w:sz w:val="22"/>
          <w:szCs w:val="22"/>
        </w:rPr>
        <w:t xml:space="preserve">New tier matrix live </w:t>
      </w:r>
      <w:r>
        <w:rPr>
          <w:sz w:val="22"/>
          <w:szCs w:val="22"/>
        </w:rPr>
        <w:t xml:space="preserve">in Stripe and on the pricing page; TIER_PRICES updated; feature gates working.</w:t>
      </w:r>
    </w:p>
    <w:p>
      <w:pPr>
        <w:pStyle w:val="ListParagraph"/>
        <w:numPr>
          <w:ilvl w:val="0"/>
          <w:numId w:val="2"/>
        </w:numPr>
        <w:spacing w:after="80" w:line="300"/>
      </w:pPr>
      <w:r>
        <w:rPr>
          <w:b/>
          <w:bCs/>
          <w:sz w:val="22"/>
          <w:szCs w:val="22"/>
        </w:rPr>
        <w:t xml:space="preserve">Starter signup-to-live flow </w:t>
      </w:r>
      <w:r>
        <w:rPr>
          <w:sz w:val="22"/>
          <w:szCs w:val="22"/>
        </w:rPr>
        <w:t xml:space="preserve">works end-to-end without operator intervention (Custom + Agency can stay manual).</w:t>
      </w:r>
    </w:p>
    <w:p>
      <w:pPr>
        <w:pStyle w:val="ListParagraph"/>
        <w:numPr>
          <w:ilvl w:val="0"/>
          <w:numId w:val="2"/>
        </w:numPr>
        <w:spacing w:after="80" w:line="300"/>
      </w:pPr>
      <w:r>
        <w:rPr>
          <w:b/>
          <w:bCs/>
          <w:sz w:val="22"/>
          <w:szCs w:val="22"/>
        </w:rPr>
        <w:t xml:space="preserve">Stripe dunning </w:t>
      </w:r>
      <w:r>
        <w:rPr>
          <w:sz w:val="22"/>
          <w:szCs w:val="22"/>
        </w:rPr>
        <w:t xml:space="preserve">on invoice.payment_failed — email + 7-day grace period.</w:t>
      </w:r>
    </w:p>
    <w:p>
      <w:pPr>
        <w:pStyle w:val="ListParagraph"/>
        <w:numPr>
          <w:ilvl w:val="0"/>
          <w:numId w:val="2"/>
        </w:numPr>
        <w:spacing w:after="80" w:line="300"/>
      </w:pPr>
      <w:r>
        <w:rPr>
          <w:b/>
          <w:bCs/>
          <w:sz w:val="22"/>
          <w:szCs w:val="22"/>
        </w:rPr>
        <w:t xml:space="preserve">Signup-funnel analytics </w:t>
      </w:r>
      <w:r>
        <w:rPr>
          <w:sz w:val="22"/>
          <w:szCs w:val="22"/>
        </w:rPr>
        <w:t xml:space="preserve">(GA4 + PostHog) wired so drop-off points are measurable.</w:t>
      </w:r>
    </w:p>
    <w:p>
      <w:pPr>
        <w:pStyle w:val="ListParagraph"/>
        <w:numPr>
          <w:ilvl w:val="0"/>
          <w:numId w:val="2"/>
        </w:numPr>
        <w:spacing w:after="80" w:line="300"/>
      </w:pPr>
      <w:r>
        <w:rPr>
          <w:b/>
          <w:bCs/>
          <w:sz w:val="22"/>
          <w:szCs w:val="22"/>
        </w:rPr>
        <w:t xml:space="preserve">Brand positioning copy refresh </w:t>
      </w:r>
      <w:r>
        <w:rPr>
          <w:sz w:val="22"/>
          <w:szCs w:val="22"/>
        </w:rPr>
        <w:t xml:space="preserve">across the marketing site — top 1% voice from homepage through pricing.</w:t>
      </w:r>
    </w:p>
    <w:p>
      <w:pPr>
        <w:pStyle w:val="ListParagraph"/>
        <w:numPr>
          <w:ilvl w:val="0"/>
          <w:numId w:val="2"/>
        </w:numPr>
        <w:spacing w:after="80" w:line="300"/>
      </w:pPr>
      <w:r>
        <w:rPr>
          <w:b/>
          <w:bCs/>
          <w:sz w:val="22"/>
          <w:szCs w:val="22"/>
        </w:rPr>
        <w:t xml:space="preserve">Sanity decision </w:t>
      </w:r>
      <w:r>
        <w:rPr>
          <w:sz w:val="22"/>
          <w:szCs w:val="22"/>
        </w:rPr>
        <w:t xml:space="preserve">made and acted on — recommend rip out unless concrete editorial workflow within 60 days.</w:t>
      </w:r>
    </w:p>
    <w:p>
      <w:pPr>
        <w:pStyle w:val="ListParagraph"/>
        <w:numPr>
          <w:ilvl w:val="0"/>
          <w:numId w:val="2"/>
        </w:numPr>
        <w:spacing w:after="80" w:line="300"/>
      </w:pPr>
      <w:r>
        <w:rPr>
          <w:b/>
          <w:bCs/>
          <w:sz w:val="22"/>
          <w:szCs w:val="22"/>
        </w:rPr>
        <w:t xml:space="preserve">revalidatePath </w:t>
      </w:r>
      <w:r>
        <w:rPr>
          <w:sz w:val="22"/>
          <w:szCs w:val="22"/>
        </w:rPr>
        <w:t xml:space="preserve">wired on every advisor-side write path.</w:t>
      </w:r>
    </w:p>
    <w:p>
      <w:pPr>
        <w:pStyle w:val="Heading2"/>
        <w:spacing w:after="160" w:before="320"/>
      </w:pPr>
      <w:r>
        <w:rPr>
          <w:b/>
          <w:bCs/>
          <w:color w:val="1F3A5F"/>
          <w:sz w:val="28"/>
          <w:szCs w:val="28"/>
        </w:rPr>
        <w:t xml:space="preserve">Can ship in the weeks after launch</w:t>
      </w:r>
    </w:p>
    <w:p>
      <w:pPr>
        <w:pStyle w:val="ListParagraph"/>
        <w:numPr>
          <w:ilvl w:val="0"/>
          <w:numId w:val="2"/>
        </w:numPr>
        <w:spacing w:after="80" w:line="300"/>
      </w:pPr>
      <w:r>
        <w:rPr>
          <w:sz w:val="22"/>
          <w:szCs w:val="22"/>
        </w:rPr>
        <w:t xml:space="preserve">Reply composer in lead inbox. Self-serve tier upgrade. Domain auto-attach. Password reset. Stripe Tax.</w:t>
      </w:r>
    </w:p>
    <w:p>
      <w:pPr>
        <w:pStyle w:val="Heading2"/>
        <w:spacing w:after="160" w:before="320"/>
      </w:pPr>
      <w:r>
        <w:rPr>
          <w:b/>
          <w:bCs/>
          <w:color w:val="1F3A5F"/>
          <w:sz w:val="28"/>
          <w:szCs w:val="28"/>
        </w:rPr>
        <w:t xml:space="preserve">Can wait 90 days</w:t>
      </w:r>
    </w:p>
    <w:p>
      <w:pPr>
        <w:pStyle w:val="ListParagraph"/>
        <w:numPr>
          <w:ilvl w:val="0"/>
          <w:numId w:val="2"/>
        </w:numPr>
        <w:spacing w:after="80" w:line="300"/>
      </w:pPr>
      <w:r>
        <w:rPr>
          <w:sz w:val="22"/>
          <w:szCs w:val="22"/>
        </w:rPr>
        <w:t xml:space="preserve">AdvisorsDirectory + Agency tier features. Data export. Help center.</w:t>
      </w:r>
    </w:p>
    <w:p>
      <w:pPr>
        <w:pStyle w:val="Heading1"/>
        <w:spacing w:after="200" w:before="400"/>
      </w:pPr>
      <w:r>
        <w:rPr>
          <w:b/>
          <w:bCs/>
          <w:color w:val="1F3A5F"/>
          <w:sz w:val="36"/>
          <w:szCs w:val="36"/>
        </w:rPr>
        <w:t xml:space="preserve">10. Companion Documents</w:t>
      </w:r>
    </w:p>
    <w:p>
      <w:pPr>
        <w:spacing w:after="180" w:line="320"/>
      </w:pPr>
      <w:r>
        <w:rPr>
          <w:sz w:val="22"/>
          <w:szCs w:val="22"/>
        </w:rPr>
        <w:t xml:space="preserve">This plan is the strategic core. Three working docs in the repo support execution:</w:t>
      </w:r>
    </w:p>
    <w:p>
      <w:pPr>
        <w:pStyle w:val="ListParagraph"/>
        <w:numPr>
          <w:ilvl w:val="0"/>
          <w:numId w:val="2"/>
        </w:numPr>
        <w:spacing w:after="80" w:line="300"/>
      </w:pPr>
      <w:r>
        <w:rPr>
          <w:b/>
          <w:bCs/>
          <w:sz w:val="22"/>
          <w:szCs w:val="22"/>
        </w:rPr>
        <w:t xml:space="preserve">docs/agency-demo-plan.md </w:t>
      </w:r>
      <w:r>
        <w:rPr>
          <w:sz w:val="22"/>
          <w:szCs w:val="22"/>
        </w:rPr>
        <w:t xml:space="preserve">— concrete build plan for enhancing ytc-demo into the Agency exemplar. Component-by-component, sized.</w:t>
      </w:r>
    </w:p>
    <w:p>
      <w:pPr>
        <w:pStyle w:val="ListParagraph"/>
        <w:numPr>
          <w:ilvl w:val="0"/>
          <w:numId w:val="2"/>
        </w:numPr>
        <w:spacing w:after="80" w:line="300"/>
      </w:pPr>
      <w:r>
        <w:rPr>
          <w:b/>
          <w:bCs/>
          <w:sz w:val="22"/>
          <w:szCs w:val="22"/>
        </w:rPr>
        <w:t xml:space="preserve">docs/aurora-concept.md </w:t>
      </w:r>
      <w:r>
        <w:rPr>
          <w:sz w:val="22"/>
          <w:szCs w:val="22"/>
        </w:rPr>
        <w:t xml:space="preserve">— the t5 Aurora UX moves, technical architecture, Signature tier positioning. Evolves with the build.</w:t>
      </w:r>
    </w:p>
    <w:p>
      <w:pPr>
        <w:pStyle w:val="ListParagraph"/>
        <w:numPr>
          <w:ilvl w:val="0"/>
          <w:numId w:val="2"/>
        </w:numPr>
        <w:spacing w:after="80" w:line="300"/>
      </w:pPr>
      <w:r>
        <w:rPr>
          <w:b/>
          <w:bCs/>
          <w:sz w:val="22"/>
          <w:szCs w:val="22"/>
        </w:rPr>
        <w:t xml:space="preserve">docs/brand-positioning.md </w:t>
      </w:r>
      <w:r>
        <w:rPr>
          <w:sz w:val="22"/>
          <w:szCs w:val="22"/>
        </w:rPr>
        <w:t xml:space="preserve">— voice rules for the top 1% positioning, forbidden phrases, example before/after copy for the marketing-site rewrite.</w:t>
      </w:r>
    </w:p>
    <w:p>
      <w:pPr>
        <w:spacing w:after="180" w:line="320"/>
      </w:pPr>
      <w:r>
        <w:rPr>
          <w:sz w:val="22"/>
          <w:szCs w:val="22"/>
        </w:rPr>
        <w:t xml:space="preserve">Plus Elite_Advisor_Hub_Feature_Matrix.xlsx (the locked tier/module/route/add-on/Studio/Supplier/gaps spec) as the operational source of truth.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470"/>
        <w:sz w:val="18"/>
        <w:szCs w:val="18"/>
      </w:rPr>
      <w:t xml:space="preserve">Page </w:t>
    </w:r>
    <w:r>
      <w:rPr>
        <w:color w:val="5C6470"/>
        <w:sz w:val="18"/>
        <w:szCs w:val="18"/>
      </w:rPr>
      <w:fldChar w:fldCharType="begin"/>
      <w:instrText xml:space="preserve">PAGE</w:instrText>
      <w:fldChar w:fldCharType="separate"/>
      <w:fldChar w:fldCharType="end"/>
    </w:r>
    <w:r>
      <w:rPr>
        <w:color w:val="5C6470"/>
        <w:sz w:val="18"/>
        <w:szCs w:val="18"/>
      </w:rPr>
      <w:t xml:space="preserve"> of </w:t>
    </w:r>
    <w:r>
      <w:rPr>
        <w:color w:val="5C64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1F3A5F"/>
        <w:sz w:val="18"/>
        <w:szCs w:val="18"/>
      </w:rPr>
      <w:t xml:space="preserve">Elite Advisor Hub</w:t>
    </w:r>
    <w:r>
      <w:rPr>
        <w:color w:val="5C6470"/>
        <w:sz w:val="18"/>
        <w:szCs w:val="18"/>
      </w:rPr>
      <w:t xml:space="preserve">	Strategic Plan v2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A5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3A5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Elite Advisor Hub — Strategic Plan v2</dc:title>
  <dc:creator>Elite Advisor Hub</dc:creator>
  <dc:description>Tiers locked. Studio + Supplier Partnerships product layers. Aurora dogfooding sequence.</dc:description>
  <cp:lastModifiedBy>Un-named</cp:lastModifiedBy>
  <cp:revision>1</cp:revision>
  <dcterms:created xsi:type="dcterms:W3CDTF">2026-05-12T04:38:54.626Z</dcterms:created>
  <dcterms:modified xsi:type="dcterms:W3CDTF">2026-05-12T04:38:54.626Z</dcterms:modified>
</cp:coreProperties>
</file>

<file path=docProps/custom.xml><?xml version="1.0" encoding="utf-8"?>
<Properties xmlns="http://schemas.openxmlformats.org/officeDocument/2006/custom-properties" xmlns:vt="http://schemas.openxmlformats.org/officeDocument/2006/docPropsVTypes"/>
</file>