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8963E"/>
          <w:spacing w:val="120"/>
          <w:sz w:val="18"/>
          <w:szCs w:val="18"/>
        </w:rPr>
        <w:t xml:space="preserve">PARTNERSHIP PROPOSAL</w:t>
      </w:r>
    </w:p>
    <w:p>
      <w:pPr>
        <w:pBdr>
          <w:bottom w:val="single" w:color="B8963E" w:sz="6" w:space="6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1A2B4A"/>
          <w:sz w:val="56"/>
          <w:szCs w:val="56"/>
        </w:rPr>
        <w:t xml:space="preserve">Elite Advisor Hub</w:t>
      </w:r>
    </w:p>
    <w:p>
      <w:pPr>
        <w:spacing w:after="0" w:before="120"/>
      </w:pPr>
    </w:p>
    <w:p>
      <w:pPr>
        <w:spacing w:after="80" w:before="80"/>
        <w:jc w:val="center"/>
      </w:pPr>
      <w:r>
        <w:rPr>
          <w:rFonts w:ascii="Georgia" w:cs="Georgia" w:eastAsia="Georgia" w:hAnsi="Georgia"/>
          <w:i/>
          <w:iCs/>
          <w:color w:val="6B7280"/>
          <w:sz w:val="34"/>
          <w:szCs w:val="34"/>
        </w:rPr>
        <w:t xml:space="preserve">Network Partner Program</w:t>
      </w:r>
    </w:p>
    <w:p>
      <w:pPr>
        <w:spacing w:after="0" w:before="36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B8963E"/>
          <w:spacing w:val="100"/>
          <w:sz w:val="16"/>
          <w:szCs w:val="16"/>
        </w:rPr>
        <w:t xml:space="preserve">PREPARED FOR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Chris Weatherhead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i/>
          <w:iCs/>
          <w:color w:val="6B7280"/>
          <w:sz w:val="26"/>
          <w:szCs w:val="26"/>
        </w:rPr>
        <w:t xml:space="preserve">Montecito Village Travel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color w:val="6B7280"/>
          <w:sz w:val="24"/>
          <w:szCs w:val="24"/>
        </w:rPr>
        <w:t xml:space="preserve">&amp; Your Travel Center Affiliate Network</w:t>
      </w:r>
    </w:p>
    <w:p>
      <w:pPr>
        <w:spacing w:after="0" w:before="48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B8963E"/>
          <w:spacing w:val="100"/>
          <w:sz w:val="16"/>
          <w:szCs w:val="16"/>
        </w:rPr>
        <w:t xml:space="preserve">SUBMITTED BY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Wine &amp; Wellness Travel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i/>
          <w:iCs/>
          <w:color w:val="6B7280"/>
          <w:sz w:val="22"/>
          <w:szCs w:val="22"/>
        </w:rPr>
        <w:t xml:space="preserve">Operating Partner, Elite Advisor Hub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B8963E"/>
          <w:sz w:val="22"/>
          <w:szCs w:val="22"/>
        </w:rPr>
        <w:t xml:space="preserve">eliteadvisorhub.com</w:t>
      </w:r>
    </w:p>
    <w:p>
      <w:pPr>
        <w:spacing w:after="0" w:before="36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D1D5DB"/>
          <w:sz w:val="18"/>
          <w:szCs w:val="18"/>
        </w:rPr>
        <w:t xml:space="preserve">May 2026  ·  Confidential</w:t>
      </w:r>
    </w:p>
    <w:p>
      <w:pPr>
        <w:sectPr>
          <w:pgSz w:w="12240" w:h="15840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pBdr>
          <w:bottom w:val="single" w:color="B8963E" w:sz="4" w:space="1"/>
        </w:pBdr>
        <w:spacing w:after="240" w:before="0"/>
      </w:pPr>
    </w:p>
    <w:p>
      <w:pPr>
        <w:spacing w:after="200" w:before="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Elite Advisor Hub (EAH) is inviting Montecito Village Travel and the Your Travel Center affiliate network to become a Founding Network Partner — the first host-agency-level partnership in EAH's platform.</w:t>
      </w:r>
    </w:p>
    <w:p>
      <w:pPr>
        <w:spacing w:after="200" w:before="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Under this arrangement, EAH will design, launch, and fully manage a Virtuoso-grade branded website for each participating advisor and agency — all under a single, unified platform that Chris or a designated agency manager can oversee from one dashboard.</w:t>
      </w:r>
    </w:p>
    <w:p>
      <w:pPr>
        <w:spacing w:after="200" w:before="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As a Founding Partner, Montecito Village Travel and Your Travel Center affiliates will receive all setup fees waived, a permanently locked introductory rate, and dedicated white-glove onboarding support not available to standard subscribers.</w:t>
      </w:r>
    </w:p>
    <w:p>
      <w:pPr>
        <w:spacing w:after="0" w:before="120"/>
      </w:pPr>
    </w:p>
    <w:p>
      <w:pPr>
        <w:pStyle w:val="Heading1"/>
      </w:pPr>
      <w:r>
        <w:t xml:space="preserve">The Challenge for Independent Advisors</w:t>
      </w:r>
    </w:p>
    <w:p>
      <w:pPr>
        <w:pBdr>
          <w:bottom w:val="single" w:color="B8963E" w:sz="4" w:space="1"/>
        </w:pBdr>
        <w:spacing w:after="240" w:before="0"/>
      </w:pPr>
    </w:p>
    <w:p>
      <w:pPr>
        <w:spacing w:after="160" w:before="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Most independent travel advisors operate with an outdated digital presence — or none at all. Building and maintaining a professional website requires: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$5,000–$25,000 in upfront custom development costs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Ongoing maintenance, content updates, and SEO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Technical expertise most advisors don’t have in-house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Months of lead time before a site is live and converting</w:t>
      </w:r>
    </w:p>
    <w:p>
      <w:pPr>
        <w:spacing w:after="0" w:before="80"/>
      </w:pPr>
    </w:p>
    <w:p>
      <w:pPr>
        <w:spacing w:after="0" w:before="120"/>
      </w:pPr>
      <w:r>
        <w:rPr>
          <w:rFonts w:ascii="Georgia" w:cs="Georgia" w:eastAsia="Georgia" w:hAnsi="Georgia"/>
          <w:i/>
          <w:iCs/>
          <w:color w:val="374151"/>
          <w:sz w:val="22"/>
          <w:szCs w:val="22"/>
        </w:rPr>
        <w:t xml:space="preserve">The result: advisors in your network are invisible online, losing leads to competitors who invested in their digital presence. EAH solves this entirely.</w:t>
      </w:r>
    </w:p>
    <w:p>
      <w:pPr>
        <w:spacing w:after="0" w:before="120"/>
      </w:pPr>
    </w:p>
    <w:p>
      <w:pPr>
        <w:pStyle w:val="Heading1"/>
      </w:pPr>
      <w:r>
        <w:t xml:space="preserve">What Elite Advisor Hub Delivers</w:t>
      </w:r>
    </w:p>
    <w:p>
      <w:pPr>
        <w:pBdr>
          <w:bottom w:val="single" w:color="B8963E" w:sz="4" w:space="1"/>
        </w:pBdr>
        <w:spacing w:after="240" w:before="0"/>
      </w:pPr>
    </w:p>
    <w:p>
      <w:pPr>
        <w:spacing w:after="160" w:before="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EAH is a multi-tenant SaaS platform purpose-built for luxury and independent travel advisors. Every advisor site on the platform is custom-branded — built to their identity, not handed a stock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E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Branded &amp; Live Fast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6B7280"/>
                <w:sz w:val="20"/>
                <w:szCs w:val="20"/>
              </w:rPr>
              <w:t xml:space="preserve">Custom advisor websites designed and launched in days, not months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E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Done-For-You Content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6B7280"/>
                <w:sz w:val="20"/>
                <w:szCs w:val="20"/>
              </w:rPr>
              <w:t xml:space="preserve">Curated editorial articles published to each advisor site weekly — no writing required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E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Supplier Catalog Built In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6B7280"/>
                <w:sz w:val="20"/>
                <w:szCs w:val="20"/>
              </w:rPr>
              <w:t xml:space="preserve">Virtuoso hotels, cruise lines, and villa programs pre-loaded and ready to showcase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Every advisor site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A fully custom-branded public website (desktop +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Self-service advisor portal — manage content, bio, preferences, and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Curated editorial stream: 2 professionally written articles per week, published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Journal module with Tiptap editor for advisor-authored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Virtuoso hotel programs, cruise partner catalog, and supplier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Lead inbox — all inquiry forms route directly to the advisor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Secure magic-link login (no passwords to manage)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SEO-optimized pages with automatic sitemap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Vercel-hosted on a global CDN — no server management, 99.9% uptime</w:t>
      </w:r>
    </w:p>
    <w:p>
      <w:pPr>
        <w:spacing w:after="0" w:before="120"/>
      </w:pPr>
    </w:p>
    <w:p>
      <w:pPr>
        <w:pStyle w:val="Heading2"/>
      </w:pPr>
      <w:r>
        <w:t xml:space="preserve">What the Agency Platform Adds (for Chris / Montecito)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Unified management dashboard — view and manage all advisor sites in one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Agency advisor directory — a public-facing listing of all advisors in the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Centralized billing — one invoice covering all advisor 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Shared content library — editorial articles and assets available to every advisor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Co-branded agency presence alongside each individual advisor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Bulk advisor onboarding tools — launch multiple sites simultaneously</w:t>
      </w:r>
    </w:p>
    <w:p>
      <w:pPr>
        <w:spacing w:after="0" w:before="240"/>
      </w:pPr>
    </w:p>
    <w:p>
      <w:pPr>
        <w:pStyle w:val="Heading1"/>
      </w:pPr>
      <w:r>
        <w:t xml:space="preserve">Founding Network Partner Pricing</w:t>
      </w:r>
    </w:p>
    <w:p>
      <w:pPr>
        <w:pBdr>
          <w:bottom w:val="single" w:color="B8963E" w:sz="4" w:space="1"/>
        </w:pBdr>
        <w:spacing w:after="240" w:before="0"/>
      </w:pPr>
    </w:p>
    <w:p>
      <w:pPr>
        <w:spacing w:after="200" w:before="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Available exclusively to Founding Network Partners who commit before July 31, 2026. Choose monthly (with an introductory rate for the first 90 days) or annual — both options carry a grandfathered rate, permanently locked for the life of the partnership.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700"/>
        <w:gridCol w:w="2700"/>
      </w:tblGrid>
      <w:tr>
        <w:trPr>
          <w:tblHeader/>
        </w:trPr>
        <w:tc>
          <w:tcPr>
            <w:tcW w:type="dxa" w:w="39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7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A3B4C8"/>
                <w:sz w:val="16"/>
                <w:szCs w:val="16"/>
              </w:rPr>
              <w:t xml:space="preserve">(introductory first 90 days)</w:t>
            </w:r>
          </w:p>
        </w:tc>
        <w:tc>
          <w:tcPr>
            <w:tcW w:type="dxa" w:w="27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B896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F5E9CC"/>
                <w:sz w:val="16"/>
                <w:szCs w:val="16"/>
              </w:rPr>
              <w:t xml:space="preserve">grandfathered, billed yearly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E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Setup Fee (per site)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6B7280"/>
                <w:sz w:val="20"/>
                <w:szCs w:val="20"/>
              </w:rPr>
              <w:t xml:space="preserve">Design, build &amp; onboarding — normally $1,499/site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EF" w:val="clear"/>
            <w:tcMar>
              <w:top w:type="dxa" w:w="12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$499/site</w:t>
            </w:r>
          </w:p>
          <w:p>
            <w:pPr>
              <w:spacing w:after="0" w:before="40"/>
              <w:jc w:val="center"/>
            </w:pPr>
            <w:r>
              <w:rPr>
                <w:rFonts w:ascii="Georgia" w:cs="Georgia" w:eastAsia="Georgia" w:hAnsi="Georgia"/>
                <w:color w:val="B8963E"/>
                <w:sz w:val="18"/>
                <w:szCs w:val="18"/>
              </w:rPr>
              <w:t xml:space="preserve">save $1,000/site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EF" w:val="clear"/>
            <w:tcMar>
              <w:top w:type="dxa" w:w="12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4A"/>
                <w:sz w:val="24"/>
                <w:szCs w:val="24"/>
              </w:rPr>
              <w:t xml:space="preserve">$499/site</w:t>
            </w:r>
          </w:p>
          <w:p>
            <w:pPr>
              <w:spacing w:after="0" w:before="40"/>
              <w:jc w:val="center"/>
            </w:pPr>
            <w:r>
              <w:rPr>
                <w:rFonts w:ascii="Georgia" w:cs="Georgia" w:eastAsia="Georgia" w:hAnsi="Georgia"/>
                <w:color w:val="6B7280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Agency Platform Hub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6B7280"/>
                <w:sz w:val="20"/>
                <w:szCs w:val="20"/>
              </w:rPr>
              <w:t xml:space="preserve">Management console, advisor directory, unified billing, shared content library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2"/>
                <w:szCs w:val="22"/>
              </w:rPr>
              <w:t xml:space="preserve">$249/mo</w:t>
            </w:r>
          </w:p>
          <w:p>
            <w:pPr>
              <w:spacing w:after="20" w:before="20"/>
              <w:jc w:val="center"/>
            </w:pPr>
            <w:r>
              <w:rPr>
                <w:rFonts w:ascii="Georgia" w:cs="Georgia" w:eastAsia="Georgia" w:hAnsi="Georgia"/>
                <w:color w:val="6B7280"/>
                <w:sz w:val="18"/>
                <w:szCs w:val="18"/>
              </w:rPr>
              <w:t xml:space="preserve">then $399/mo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6B7280"/>
                <w:sz w:val="16"/>
                <w:szCs w:val="16"/>
              </w:rPr>
              <w:t xml:space="preserve">(grandfathered)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$3,588/yr</w:t>
            </w:r>
          </w:p>
          <w:p>
            <w:pPr>
              <w:spacing w:after="0" w:before="20"/>
              <w:jc w:val="center"/>
            </w:pPr>
            <w:r>
              <w:rPr>
                <w:rFonts w:ascii="Georgia" w:cs="Georgia" w:eastAsia="Georgia" w:hAnsi="Georgia"/>
                <w:color w:val="6B7280"/>
                <w:sz w:val="18"/>
                <w:szCs w:val="18"/>
              </w:rPr>
              <w:t xml:space="preserve">~$299/mo equivalent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B8963E"/>
                <w:sz w:val="16"/>
                <w:szCs w:val="16"/>
              </w:rPr>
              <w:t xml:space="preserve">save 25% vs. standard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E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Per Advisor Website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6B7280"/>
                <w:sz w:val="20"/>
                <w:szCs w:val="20"/>
              </w:rPr>
              <w:t xml:space="preserve">Custom-branded site, curated editorial (2x/week), portal, supplier catalog, lead inbox, SEO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EF" w:val="clear"/>
            <w:tcMar>
              <w:top w:type="dxa" w:w="12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2"/>
                <w:szCs w:val="22"/>
              </w:rPr>
              <w:t xml:space="preserve">$89/mo</w:t>
            </w:r>
          </w:p>
          <w:p>
            <w:pPr>
              <w:spacing w:after="20" w:before="20"/>
              <w:jc w:val="center"/>
            </w:pPr>
            <w:r>
              <w:rPr>
                <w:rFonts w:ascii="Georgia" w:cs="Georgia" w:eastAsia="Georgia" w:hAnsi="Georgia"/>
                <w:color w:val="6B7280"/>
                <w:sz w:val="18"/>
                <w:szCs w:val="18"/>
              </w:rPr>
              <w:t xml:space="preserve">then $139/mo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6B7280"/>
                <w:sz w:val="16"/>
                <w:szCs w:val="16"/>
              </w:rPr>
              <w:t xml:space="preserve">(grandfathered)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EF" w:val="clear"/>
            <w:tcMar>
              <w:top w:type="dxa" w:w="12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$1,188/yr</w:t>
            </w:r>
          </w:p>
          <w:p>
            <w:pPr>
              <w:spacing w:after="0" w:before="20"/>
              <w:jc w:val="center"/>
            </w:pPr>
            <w:r>
              <w:rPr>
                <w:rFonts w:ascii="Georgia" w:cs="Georgia" w:eastAsia="Georgia" w:hAnsi="Georgia"/>
                <w:color w:val="6B7280"/>
                <w:sz w:val="18"/>
                <w:szCs w:val="18"/>
              </w:rPr>
              <w:t xml:space="preserve">~$99/mo equivalent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B8963E"/>
                <w:sz w:val="16"/>
                <w:szCs w:val="16"/>
              </w:rPr>
              <w:t xml:space="preserve">save 29% vs. standard</w:t>
            </w:r>
          </w:p>
        </w:tc>
      </w:tr>
      <w:tr>
        <w:tc>
          <w:tcPr>
            <w:tcW w:type="dxa" w:w="39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Example: 10 Advisor Sites</w:t>
            </w:r>
          </w:p>
          <w:p>
            <w:pPr>
              <w:spacing w:after="0" w:before="40"/>
            </w:pPr>
            <w:r>
              <w:rPr>
                <w:rFonts w:ascii="Georgia" w:cs="Georgia" w:eastAsia="Georgia" w:hAnsi="Georgia"/>
                <w:color w:val="A3B4C8"/>
                <w:sz w:val="20"/>
                <w:szCs w:val="20"/>
              </w:rPr>
              <w:t xml:space="preserve">$4,990 setup (all tiers) +</w:t>
            </w:r>
          </w:p>
        </w:tc>
        <w:tc>
          <w:tcPr>
            <w:tcW w:type="dxa" w:w="27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3E"/>
                <w:sz w:val="22"/>
                <w:szCs w:val="22"/>
              </w:rPr>
              <w:t xml:space="preserve">$1,139/mo</w:t>
            </w:r>
          </w:p>
          <w:p>
            <w:pPr>
              <w:spacing w:after="0" w:before="20"/>
              <w:jc w:val="center"/>
            </w:pPr>
            <w:r>
              <w:rPr>
                <w:rFonts w:ascii="Georgia" w:cs="Georgia" w:eastAsia="Georgia" w:hAnsi="Georgia"/>
                <w:color w:val="A3B4C8"/>
                <w:sz w:val="18"/>
                <w:szCs w:val="18"/>
              </w:rPr>
              <w:t xml:space="preserve">first 90 days</w:t>
            </w:r>
          </w:p>
          <w:p>
            <w:pPr>
              <w:spacing w:after="0" w:before="10"/>
              <w:jc w:val="center"/>
            </w:pPr>
            <w:r>
              <w:rPr>
                <w:rFonts w:ascii="Georgia" w:cs="Georgia" w:eastAsia="Georgia" w:hAnsi="Georgia"/>
                <w:color w:val="FFFFFF"/>
                <w:sz w:val="18"/>
                <w:szCs w:val="18"/>
              </w:rPr>
              <w:t xml:space="preserve">then $1,789/mo</w:t>
            </w:r>
          </w:p>
        </w:tc>
        <w:tc>
          <w:tcPr>
            <w:tcW w:type="dxa" w:w="2700"/>
            <w:tcBorders>
              <w:top w:val="single" w:color="B8963E" w:sz="1"/>
              <w:left w:val="single" w:color="B8963E" w:sz="1"/>
              <w:bottom w:val="single" w:color="B8963E" w:sz="1"/>
              <w:right w:val="single" w:color="B8963E" w:sz="1"/>
            </w:tcBorders>
            <w:shd w:fill="B8963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$15,468/yr</w:t>
            </w:r>
          </w:p>
          <w:p>
            <w:pPr>
              <w:spacing w:after="0" w:before="20"/>
              <w:jc w:val="center"/>
            </w:pPr>
            <w:r>
              <w:rPr>
                <w:rFonts w:ascii="Georgia" w:cs="Georgia" w:eastAsia="Georgia" w:hAnsi="Georgia"/>
                <w:color w:val="F5E9CC"/>
                <w:sz w:val="18"/>
                <w:szCs w:val="18"/>
              </w:rPr>
              <w:t xml:space="preserve">billed annually</w:t>
            </w:r>
          </w:p>
          <w:p>
            <w:pPr>
              <w:spacing w:after="0" w:before="10"/>
              <w:jc w:val="center"/>
            </w:pPr>
            <w:r>
              <w:rPr>
                <w:rFonts w:ascii="Georgia" w:cs="Georgia" w:eastAsia="Georgia" w:hAnsi="Georgia"/>
                <w:color w:val="F5E9CC"/>
                <w:sz w:val="16"/>
                <w:szCs w:val="16"/>
              </w:rPr>
              <w:t xml:space="preserve">~$1,289/mo equivalent</w:t>
            </w:r>
          </w:p>
        </w:tc>
      </w:tr>
    </w:tbl>
    <w:p>
      <w:pPr>
        <w:spacing w:after="0" w:before="80"/>
      </w:pPr>
    </w:p>
    <w:p>
      <w:pPr>
        <w:spacing w:after="200" w:before="0"/>
      </w:pPr>
      <w:r>
        <w:rPr>
          <w:rFonts w:ascii="Georgia" w:cs="Georgia" w:eastAsia="Georgia" w:hAnsi="Georgia"/>
          <w:i/>
          <w:iCs/>
          <w:color w:val="6B7280"/>
          <w:sz w:val="18"/>
          <w:szCs w:val="18"/>
        </w:rPr>
        <w:t xml:space="preserve">* Monthly introductory rate applies for first 90 days. Rate then steps to the grandfathered founding rate ($399 hub + $139/advisor), locked permanently. Annual rates renew at the same grandfathered rate each year.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63E" w:sz="1"/>
              <w:left w:val="single" w:color="B8963E" w:sz="12"/>
              <w:bottom w:val="single" w:color="B8963E" w:sz="1"/>
              <w:right w:val="single" w:color="B8963E" w:sz="1"/>
            </w:tcBorders>
            <w:shd w:fill="FBF8F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Founding Partner vs. Standard Pricing — 10 Sites, Year One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Standard (10 × Growth tier individually): </w:t>
            </w:r>
            <w:r>
              <w:rPr>
                <w:rFonts w:ascii="Georgia" w:cs="Georgia" w:eastAsia="Georgia" w:hAnsi="Georgia"/>
                <w:color w:val="374151"/>
                <w:sz w:val="22"/>
                <w:szCs w:val="22"/>
              </w:rPr>
              <w:t xml:space="preserve">$14,990 setup + $21,480/yr = $36,470 year one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Founding Partner — monthly:  </w:t>
            </w:r>
            <w:r>
              <w:rPr>
                <w:rFonts w:ascii="Georgia" w:cs="Georgia" w:eastAsia="Georgia" w:hAnsi="Georgia"/>
                <w:color w:val="374151"/>
                <w:sz w:val="22"/>
                <w:szCs w:val="22"/>
              </w:rPr>
              <w:t xml:space="preserve">$4,990 setup + ~$19,905 recurring = $24,895 year one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Founding Partner — annual:  </w:t>
            </w:r>
            <w:r>
              <w:rPr>
                <w:rFonts w:ascii="Georgia" w:cs="Georgia" w:eastAsia="Georgia" w:hAnsi="Georgia"/>
                <w:color w:val="374151"/>
                <w:sz w:val="22"/>
                <w:szCs w:val="22"/>
              </w:rPr>
              <w:t xml:space="preserve">$4,990 setup + $15,468/yr = $20,458 year 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963E"/>
                <w:sz w:val="22"/>
                <w:szCs w:val="22"/>
              </w:rPr>
              <w:t xml:space="preserve">Your savings vs. standard: </w:t>
            </w: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$11,575–$16,012 in year one alone.</w:t>
            </w:r>
          </w:p>
        </w:tc>
      </w:tr>
    </w:tbl>
    <w:p>
      <w:pPr>
        <w:spacing w:after="0" w:before="240"/>
      </w:pPr>
    </w:p>
    <w:p>
      <w:pPr>
        <w:pStyle w:val="Heading1"/>
      </w:pPr>
      <w:r>
        <w:t xml:space="preserve">Founding Partner Introductory Offer</w:t>
      </w:r>
    </w:p>
    <w:p>
      <w:pPr>
        <w:pBdr>
          <w:bottom w:val="single" w:color="B8963E" w:sz="4" w:space="1"/>
        </w:pBdr>
        <w:spacing w:after="240" w:before="0"/>
      </w:pPr>
    </w:p>
    <w:p>
      <w:pPr>
        <w:spacing w:after="160" w:before="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To recognize Montecito Village Travel and Your Travel Center as charter members of the EAH platform, we are extending the following exclusive package — available only for partnerships finalized by July 31, 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963E"/>
                <w:sz w:val="24"/>
                <w:szCs w:val="24"/>
              </w:rPr>
              <w:t xml:space="preserve">1.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Reduced setup fee — $499/site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A $1,000 savings per site versus our standard $1,499 setup fee. For a 10-site network, that's $10,000 off before your first month begins.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963E"/>
                <w:sz w:val="24"/>
                <w:szCs w:val="24"/>
              </w:rPr>
              <w:t xml:space="preserve">2.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Grandfathered introductory rates, locked permanently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Monthly subscribers begin at the introductory rate ($249 hub, $89/advisor) for the first 90 days, then step to the grandfathered founding rate ($399/$139) — locked for life. Annual subscribers lock in the best rate from day one and renew at the same price every year, no matter how the platform grows.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963E"/>
                <w:sz w:val="24"/>
                <w:szCs w:val="24"/>
              </w:rPr>
              <w:t xml:space="preserve">3.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Dedicated white-glove onboarding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A dedicated EAH onboarding specialist will personally manage the design and launch of each advisor site. No technical work required from your advisors.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963E"/>
                <w:sz w:val="24"/>
                <w:szCs w:val="24"/>
              </w:rPr>
              <w:t xml:space="preserve">4.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Priority content co-authorship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Your Travel Center and Montecito Village Travel advisors receive priority placement in the curated editorial queue, with the option to co-author or request specific topic coverage.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963E"/>
                <w:sz w:val="24"/>
                <w:szCs w:val="24"/>
              </w:rPr>
              <w:t xml:space="preserve">5.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Founding Partner designation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6B7280"/>
                <w:sz w:val="22"/>
                <w:szCs w:val="22"/>
              </w:rPr>
              <w:t xml:space="preserve">Public recognition on the EAH platform as a Founding Network Partner, including co-branded presence on the advisor directory.</w:t>
            </w:r>
          </w:p>
        </w:tc>
      </w:tr>
    </w:tbl>
    <w:p>
      <w:pPr>
        <w:spacing w:after="0" w:before="240"/>
      </w:pPr>
    </w:p>
    <w:p>
      <w:pPr>
        <w:pStyle w:val="Heading1"/>
      </w:pPr>
      <w:r>
        <w:t xml:space="preserve">Implementation Timeline</w:t>
      </w:r>
    </w:p>
    <w:p>
      <w:pPr>
        <w:pBdr>
          <w:bottom w:val="single" w:color="B8963E" w:sz="4" w:space="1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Week 1–2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374151"/>
                <w:sz w:val="22"/>
                <w:szCs w:val="22"/>
              </w:rPr>
              <w:t xml:space="preserve">Agreement signed. Kickoff call with EAH onboarding specialist. Collect branding assets (logos, colors, bio, photos) for each advisor.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Week 2–3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374151"/>
                <w:sz w:val="22"/>
                <w:szCs w:val="22"/>
              </w:rPr>
              <w:t xml:space="preserve">Agency hub configured. Advisor directory structured. First 3–5 advisor sites designed and submitted for approval.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Week 3–4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374151"/>
                <w:sz w:val="22"/>
                <w:szCs w:val="22"/>
              </w:rPr>
              <w:t xml:space="preserve">First batch of sites live. Curated editorial stream activated. Advisors receive portal login and onboarding walkthrough.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Month 2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374151"/>
                <w:sz w:val="22"/>
                <w:szCs w:val="22"/>
              </w:rPr>
              <w:t xml:space="preserve">Remaining advisor sites launched. Full network live on platform. Agency directory published.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20"/>
                <w:szCs w:val="20"/>
              </w:rPr>
              <w:t xml:space="preserve">Ongoing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374151"/>
                <w:sz w:val="22"/>
                <w:szCs w:val="22"/>
              </w:rPr>
              <w:t xml:space="preserve">2 curated articles per week per site. Monthly performance summary. On-demand portal support.</w:t>
            </w:r>
          </w:p>
        </w:tc>
      </w:tr>
    </w:tbl>
    <w:p>
      <w:pPr>
        <w:spacing w:after="0" w:before="240"/>
      </w:pPr>
    </w:p>
    <w:p>
      <w:pPr>
        <w:pStyle w:val="Heading1"/>
      </w:pPr>
      <w:r>
        <w:t xml:space="preserve">Next Steps</w:t>
      </w:r>
    </w:p>
    <w:p>
      <w:pPr>
        <w:pBdr>
          <w:bottom w:val="single" w:color="B8963E" w:sz="4" w:space="1"/>
        </w:pBdr>
        <w:spacing w:after="240" w:before="0"/>
      </w:pPr>
    </w:p>
    <w:p>
      <w:pPr>
        <w:spacing w:after="160" w:before="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We would love to schedule a 30-minute discovery call to walk you through the platform live, answer any questions, and confirm the advisor count for your network. From there: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Schedule a discovery call — we’ll show you a live demo of the advisor portal and a sample site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Confirm advisor roster — provide a list of participating advisors to finalize site count and pricing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Sign the partnership agreement — locks in founding partner rates and waived setup fees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color w:val="374151"/>
          <w:sz w:val="22"/>
          <w:szCs w:val="22"/>
        </w:rPr>
        <w:t xml:space="preserve">Kickoff — EAH onboarding begins immediately upon agreement</w:t>
      </w:r>
    </w:p>
    <w:p>
      <w:pPr>
        <w:spacing w:after="0" w:before="200"/>
      </w:pPr>
    </w:p>
    <w:p>
      <w:pPr>
        <w:pBdr>
          <w:top w:val="single" w:color="B8963E" w:sz="4" w:space="8"/>
        </w:pBdr>
        <w:spacing w:after="0" w:before="0"/>
      </w:pPr>
    </w:p>
    <w:p>
      <w:pPr>
        <w:spacing w:after="0" w:before="120"/>
      </w:pPr>
    </w:p>
    <w:p>
      <w:pPr>
        <w:spacing w:after="60" w:before="0"/>
        <w:jc w:val="center"/>
      </w:pPr>
      <w:r>
        <w:rPr>
          <w:rFonts w:ascii="Georgia" w:cs="Georgia" w:eastAsia="Georgia" w:hAnsi="Georgia"/>
          <w:i/>
          <w:iCs/>
          <w:color w:val="1A2B4A"/>
          <w:sz w:val="26"/>
          <w:szCs w:val="26"/>
        </w:rPr>
        <w:t xml:space="preserve">Ready to elevate every advisor in your network?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B8963E"/>
          <w:sz w:val="22"/>
          <w:szCs w:val="22"/>
        </w:rPr>
        <w:t xml:space="preserve">cabugosb3@gmail.com  ·  eliteadvisorhub.com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Offer valid for Founding Partners who sign by July 31, 2026.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B7280"/>
        <w:sz w:val="16"/>
        <w:szCs w:val="16"/>
      </w:rPr>
      <w:t xml:space="preserve">Confidential · Prepared for Montecito Village Travel &amp; Your Travel Center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3E" w:sz="2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Elite Advisor Hub  ·  Network Partner Proposal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B8963E"/>
        <w:sz w:val="18"/>
        <w:szCs w:val="18"/>
      </w:rPr>
      <w:t xml:space="preserve">eliteadvisorhub.com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2B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896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2026-05-29T21:13:58.873Z</dcterms:created>
  <dcterms:modified xsi:type="dcterms:W3CDTF">2026-05-29T21:13:58.874Z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