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B08D57"/>
          <w:sz w:val="30"/>
          <w:szCs w:val="30"/>
        </w:rPr>
        <w:t xml:space="preserve">ELITE ADVISOR HUB</w:t>
      </w:r>
    </w:p>
    <w:p>
      <w:pPr>
        <w:spacing w:after="0" w:before="240"/>
        <w:jc w:val="center"/>
      </w:pPr>
      <w:r>
        <w:rPr>
          <w:b/>
          <w:bCs/>
          <w:color w:val="1F3A5F"/>
          <w:sz w:val="52"/>
          <w:szCs w:val="52"/>
        </w:rPr>
        <w:t xml:space="preserve">Advisor Onboarding &amp; Beta Launch Strategy</w:t>
      </w:r>
    </w:p>
    <w:p>
      <w:pPr>
        <w:spacing w:after="0" w:before="200"/>
        <w:jc w:val="center"/>
      </w:pPr>
      <w:r>
        <w:rPr>
          <w:color w:val="555555"/>
          <w:sz w:val="24"/>
          <w:szCs w:val="24"/>
        </w:rPr>
        <w:t xml:space="preserve">A systemized, repeatable system for onboarding new advisors —</w:t>
      </w:r>
    </w:p>
    <w:p>
      <w:pPr>
        <w:spacing w:after="0" w:before="40"/>
        <w:jc w:val="center"/>
      </w:pPr>
      <w:r>
        <w:rPr>
          <w:color w:val="555555"/>
          <w:sz w:val="24"/>
          <w:szCs w:val="24"/>
        </w:rPr>
        <w:t xml:space="preserve">plus the beta offer, outreach workflow, and marketing launch plan</w:t>
      </w:r>
    </w:p>
    <w:p>
      <w:pPr>
        <w:spacing w:after="0" w:before="900"/>
        <w:jc w:val="center"/>
      </w:pPr>
      <w:r>
        <w:rPr>
          <w:color w:val="333333"/>
          <w:sz w:val="22"/>
          <w:szCs w:val="22"/>
        </w:rPr>
        <w:t xml:space="preserve">Prepared for Nick Cabugos, Operator</w:t>
      </w:r>
    </w:p>
    <w:p>
      <w:pPr>
        <w:spacing w:before="60"/>
        <w:jc w:val="center"/>
      </w:pPr>
      <w:r>
        <w:rPr>
          <w:color w:val="333333"/>
          <w:sz w:val="22"/>
          <w:szCs w:val="22"/>
        </w:rPr>
        <w:t xml:space="preserve">May 21, 2026</w:t>
      </w:r>
    </w:p>
    <w:p>
      <w:pPr>
        <w:spacing w:before="700"/>
        <w:jc w:val="center"/>
      </w:pPr>
      <w:r>
        <w:rPr>
          <w:i/>
          <w:iCs/>
          <w:color w:val="888888"/>
          <w:sz w:val="18"/>
          <w:szCs w:val="18"/>
        </w:rPr>
        <w:t xml:space="preserve">Companion files: EAH Onboarding Email Templates  ·  EAH Social Content Calendar</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300"/>
      </w:pPr>
      <w:r>
        <w:t xml:space="preserve">Elite Advisor Hub is ready to move from a built platform to a populated one. The single highest-leverage activity now is putting a small, hand-picked group of real advisors onto live sites — quickly, consistently, and in a way that produces a repeatable onboarding system rather than four one-off projects.</w:t>
      </w:r>
    </w:p>
    <w:p>
      <w:pPr>
        <w:spacing w:after="140" w:line="300"/>
      </w:pPr>
      <w:r>
        <w:t xml:space="preserve">This document defines that system. It covers six things you asked for and a seventh worth adding:</w:t>
      </w:r>
    </w:p>
    <w:p>
      <w:pPr>
        <w:pStyle w:val="ListParagraph"/>
        <w:numPr>
          <w:ilvl w:val="0"/>
          <w:numId w:val="2"/>
        </w:numPr>
        <w:spacing w:after="80" w:line="290"/>
      </w:pPr>
      <w:r>
        <w:t xml:space="preserve">Onboarding strategy — the recommended mechanism, why a structured intake form beats a custom AI agent for the beta, and how it feeds the existing agent-portal wizard.</w:t>
      </w:r>
    </w:p>
    <w:p>
      <w:pPr>
        <w:pStyle w:val="ListParagraph"/>
        <w:numPr>
          <w:ilvl w:val="0"/>
          <w:numId w:val="2"/>
        </w:numPr>
        <w:spacing w:after="80" w:line="290"/>
      </w:pPr>
      <w:r>
        <w:t xml:space="preserve">The onboarding question bank — every question needed to stand up an advisor site, organized into eight sections and mapped to tier and to the data model.</w:t>
      </w:r>
    </w:p>
    <w:p>
      <w:pPr>
        <w:pStyle w:val="ListParagraph"/>
        <w:numPr>
          <w:ilvl w:val="0"/>
          <w:numId w:val="2"/>
        </w:numPr>
        <w:spacing w:after="80" w:line="290"/>
      </w:pPr>
      <w:r>
        <w:t xml:space="preserve">The Founding Advisor offer — recommended beta pricing: waived setup, three months free, a locked discounted rate, with a card on file from day one.</w:t>
      </w:r>
    </w:p>
    <w:p>
      <w:pPr>
        <w:pStyle w:val="ListParagraph"/>
        <w:numPr>
          <w:ilvl w:val="0"/>
          <w:numId w:val="2"/>
        </w:numPr>
        <w:spacing w:after="80" w:line="290"/>
      </w:pPr>
      <w:r>
        <w:t xml:space="preserve">The outreach workflow — invitation through go-live, with seven branded emails (delivered as a companion file).</w:t>
      </w:r>
    </w:p>
    <w:p>
      <w:pPr>
        <w:pStyle w:val="ListParagraph"/>
        <w:numPr>
          <w:ilvl w:val="0"/>
          <w:numId w:val="2"/>
        </w:numPr>
        <w:spacing w:after="80" w:line="290"/>
      </w:pPr>
      <w:r>
        <w:t xml:space="preserve">The marketing plan — Instagram and LinkedIn strategy, five content pillars, posting cadence, and profile setup.</w:t>
      </w:r>
    </w:p>
    <w:p>
      <w:pPr>
        <w:pStyle w:val="ListParagraph"/>
        <w:numPr>
          <w:ilvl w:val="0"/>
          <w:numId w:val="2"/>
        </w:numPr>
        <w:spacing w:after="80" w:line="290"/>
      </w:pPr>
      <w:r>
        <w:t xml:space="preserve">A four-week social content calendar (delivered as a companion spreadsheet).</w:t>
      </w:r>
    </w:p>
    <w:p>
      <w:pPr>
        <w:pStyle w:val="ListParagraph"/>
        <w:numPr>
          <w:ilvl w:val="0"/>
          <w:numId w:val="2"/>
        </w:numPr>
        <w:spacing w:after="80" w:line="290"/>
      </w:pPr>
      <w:r>
        <w:t xml:space="preserve">Additional recommendations — the supporting assets that make the marketing pay off, chief among them a public template showcase and a beta waitlist page.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2"/>
              <w:left w:val="single" w:color="B08D57" w:sz="18"/>
              <w:bottom w:val="single" w:color="B08D57" w:sz="2"/>
              <w:right w:val="single" w:color="B08D57" w:sz="2"/>
            </w:tcBorders>
            <w:shd w:fill="FBF8F2" w:val="clear"/>
            <w:tcMar>
              <w:top w:type="dxa" w:w="130"/>
              <w:left w:type="dxa" w:w="200"/>
              <w:bottom w:type="dxa" w:w="130"/>
              <w:right w:type="dxa" w:w="160"/>
            </w:tcMar>
          </w:tcPr>
          <w:p>
            <w:pPr>
              <w:spacing w:after="60"/>
            </w:pPr>
            <w:r>
              <w:rPr>
                <w:b/>
                <w:bCs/>
                <w:color w:val="B08D57"/>
                <w:sz w:val="18"/>
                <w:szCs w:val="18"/>
              </w:rPr>
              <w:t xml:space="preserve">THE HEADLINE RECOMMENDATIONS</w:t>
            </w:r>
          </w:p>
          <w:p>
            <w:pPr>
              <w:spacing w:after="40" w:line="290"/>
            </w:pPr>
            <w:r>
              <w:rPr>
                <w:color w:val="2A2A2A"/>
                <w:sz w:val="21"/>
                <w:szCs w:val="21"/>
              </w:rPr>
              <w:t xml:space="preserve">Onboard four advisors in the first cohort — enough proof, small enough to white-glove.</w:t>
            </w:r>
          </w:p>
          <w:p>
            <w:pPr>
              <w:spacing w:after="40" w:line="290"/>
            </w:pPr>
            <w:r>
              <w:rPr>
                <w:color w:val="2A2A2A"/>
                <w:sz w:val="21"/>
                <w:szCs w:val="21"/>
              </w:rPr>
              <w:t xml:space="preserve">Use a structured intake form (Tally) for Starter and Growth; a consultation call plus the same form for Custom and Agency. Do not build an AI intake agent yet — the question bank below is its future spec.</w:t>
            </w:r>
          </w:p>
          <w:p>
            <w:pPr>
              <w:spacing w:after="40" w:line="290"/>
            </w:pPr>
            <w:r>
              <w:rPr>
                <w:color w:val="2A2A2A"/>
                <w:sz w:val="21"/>
                <w:szCs w:val="21"/>
              </w:rPr>
              <w:t xml:space="preserve">Offer a Founding Advisor deal: $0 setup, 3 months free, then a locked rate roughly one-third below standard, held for the life of the subscription. Card on file from day one so the beta never becomes a free tier.</w:t>
            </w:r>
          </w:p>
          <w:p>
            <w:pPr>
              <w:spacing w:after="40" w:line="290"/>
            </w:pPr>
            <w:r>
              <w:rPr>
                <w:color w:val="2A2A2A"/>
                <w:sz w:val="21"/>
                <w:szCs w:val="21"/>
              </w:rPr>
              <w:t xml:space="preserve">Run a six-week rollout: finalize and build the system in Week 0, invite in Week 1, onboard in Week 2, build and review in Weeks 3–4, launch in Week 5, and gather proof in Week 6.</w:t>
            </w:r>
          </w:p>
        </w:tc>
      </w:tr>
    </w:tbl>
    <w:p>
      <w:r>
        <w:br w:type="page"/>
      </w:r>
    </w:p>
    <w:p>
      <w:pPr>
        <w:pStyle w:val="Heading1"/>
      </w:pPr>
      <w:r>
        <w:t xml:space="preserve">Part 1 — Beta Cohort Strategy</w:t>
      </w:r>
    </w:p>
    <w:p>
      <w:pPr>
        <w:pStyle w:val="Heading2"/>
      </w:pPr>
      <w:r>
        <w:t xml:space="preserve">How many advisors: start with four</w:t>
      </w:r>
    </w:p>
    <w:p>
      <w:pPr>
        <w:spacing w:after="140" w:line="300"/>
      </w:pPr>
      <w:r>
        <w:t xml:space="preserve">You asked whether to onboard three to five. Four is the right number, and here is the reasoning rather than just the answer.</w:t>
      </w:r>
    </w:p>
    <w:p>
      <w:pPr>
        <w:spacing w:after="140" w:line="300"/>
      </w:pPr>
      <w:r>
        <w:rPr>
          <w:b/>
          <w:bCs/>
        </w:rPr>
        <w:t xml:space="preserve">Three is slightly too few. </w:t>
      </w:r>
      <w:r>
        <w:t xml:space="preserve">A single unhappy or slow advisor in a cohort of three skews half your learnings and leaves you with thin social proof. Five starts to strain a solo operator: provisioning is still manual (a known 24–48 hour gap), and five simultaneous site builds plus five onboarding conversations plus marketing is a lot to hold at launch quality.</w:t>
      </w:r>
    </w:p>
    <w:p>
      <w:pPr>
        <w:spacing w:after="140" w:line="300"/>
      </w:pPr>
      <w:r>
        <w:rPr>
          <w:b/>
          <w:bCs/>
        </w:rPr>
        <w:t xml:space="preserve">Four is the sweet spot. </w:t>
      </w:r>
      <w:r>
        <w:t xml:space="preserve">It produces three-to-four usable testimonials and at least two portfolio-grade case studies, it lets you test more than one tier and template, it keeps every build at white-glove quality, and it gives the onboarding system enough repetitions to expose what is missing before you scale.</w:t>
      </w:r>
    </w:p>
    <w:p>
      <w:pPr>
        <w:spacing w:after="60"/>
      </w:pPr>
      <w:r>
        <w:t xml:space="preserve"/>
      </w:r>
    </w:p>
    <w:p>
      <w:pPr>
        <w:pStyle w:val="Heading2"/>
      </w:pPr>
      <w:r>
        <w:t xml:space="preserve">Recommended cohort composition</w:t>
      </w:r>
    </w:p>
    <w:p>
      <w:pPr>
        <w:spacing w:after="140" w:line="300"/>
      </w:pPr>
      <w:r>
        <w:t xml:space="preserve">Deliberately spread the four advisors across tiers and templates so the beta stress-tests the whole system — including the consultation path — not just one happy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300"/>
        <w:gridCol w:w="3460"/>
      </w:tblGrid>
      <w:tr>
        <w:trPr>
          <w:tblHeader/>
        </w:trPr>
        <w:tc>
          <w:tcPr>
            <w:tcW w:type="dxa" w:w="15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Slot</w:t>
            </w:r>
          </w:p>
        </w:tc>
        <w:tc>
          <w:tcPr>
            <w:tcW w:type="dxa" w:w="21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Tier</w:t>
            </w:r>
          </w:p>
        </w:tc>
        <w:tc>
          <w:tcPr>
            <w:tcW w:type="dxa" w:w="23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Template</w:t>
            </w:r>
          </w:p>
        </w:tc>
        <w:tc>
          <w:tcPr>
            <w:tcW w:type="dxa" w:w="34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What it proves</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Advisor 1</w:t>
            </w:r>
          </w:p>
        </w:tc>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Growth</w:t>
            </w:r>
          </w:p>
        </w:tc>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frontend / Vista</w:t>
            </w:r>
          </w:p>
        </w:tc>
        <w:tc>
          <w:tcPr>
            <w:tcW w:type="dxa" w:w="34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Already confirmed — Eden For Your World (John Oberacker), your brand ambassador and first paying client. The reference build.</w:t>
            </w:r>
          </w:p>
        </w:tc>
      </w:tr>
      <w:tr>
        <w:tc>
          <w:tcPr>
            <w:tcW w:type="dxa" w:w="15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Advisor 2</w:t>
            </w:r>
          </w:p>
        </w:tc>
        <w:tc>
          <w:tcPr>
            <w:tcW w:type="dxa" w:w="21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Growth</w:t>
            </w:r>
          </w:p>
        </w:tc>
        <w:tc>
          <w:tcPr>
            <w:tcW w:type="dxa" w:w="23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Vista or Meridian</w:t>
            </w:r>
          </w:p>
        </w:tc>
        <w:tc>
          <w:tcPr>
            <w:tcW w:type="dxa" w:w="34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The core sweet-spot tier; confirms the form-only path works end to end with no call.</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Advisor 3</w:t>
            </w:r>
          </w:p>
        </w:tc>
        <w:tc>
          <w:tcPr>
            <w:tcW w:type="dxa" w:w="21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Starter</w:t>
            </w:r>
          </w:p>
        </w:tc>
        <w:tc>
          <w:tcPr>
            <w:tcW w:type="dxa" w:w="23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frontend</w:t>
            </w:r>
          </w:p>
        </w:tc>
        <w:tc>
          <w:tcPr>
            <w:tcW w:type="dxa" w:w="34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The entry tier and the simplest build — confirms the system works at the low end and gives you a price-sensitive reference.</w:t>
            </w:r>
          </w:p>
        </w:tc>
      </w:tr>
      <w:tr>
        <w:tc>
          <w:tcPr>
            <w:tcW w:type="dxa" w:w="15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Advisor 4</w:t>
            </w:r>
          </w:p>
        </w:tc>
        <w:tc>
          <w:tcPr>
            <w:tcW w:type="dxa" w:w="21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Custom</w:t>
            </w:r>
          </w:p>
        </w:tc>
        <w:tc>
          <w:tcPr>
            <w:tcW w:type="dxa" w:w="23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Meridian or Casa Solis</w:t>
            </w:r>
          </w:p>
        </w:tc>
        <w:tc>
          <w:tcPr>
            <w:tcW w:type="dxa" w:w="34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Forces you to run the consultation path, villa module, and flagship template before you sell Custom to a stranger.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2"/>
              <w:left w:val="single" w:color="B08D57" w:sz="18"/>
              <w:bottom w:val="single" w:color="B08D57" w:sz="2"/>
              <w:right w:val="single" w:color="B08D57" w:sz="2"/>
            </w:tcBorders>
            <w:shd w:fill="FBF8F2" w:val="clear"/>
            <w:tcMar>
              <w:top w:type="dxa" w:w="130"/>
              <w:left w:type="dxa" w:w="200"/>
              <w:bottom w:type="dxa" w:w="130"/>
              <w:right w:type="dxa" w:w="160"/>
            </w:tcMar>
          </w:tcPr>
          <w:p>
            <w:pPr>
              <w:spacing w:after="60"/>
            </w:pPr>
            <w:r>
              <w:rPr>
                <w:b/>
                <w:bCs/>
                <w:color w:val="B08D57"/>
                <w:sz w:val="18"/>
                <w:szCs w:val="18"/>
              </w:rPr>
              <w:t xml:space="preserve">ON THE FOUR NAMES</w:t>
            </w:r>
          </w:p>
          <w:p>
            <w:pPr>
              <w:spacing w:after="40" w:line="290"/>
            </w:pPr>
            <w:r>
              <w:rPr>
                <w:color w:val="2A2A2A"/>
                <w:sz w:val="21"/>
                <w:szCs w:val="21"/>
              </w:rPr>
              <w:t xml:space="preserve">You said you already have your list. Eden For Your World is locked as Advisor 1. As you slot the other three, bias toward advisors who (a) have an existing audience or client base so a live site is immediately useful, (b) are active on Instagram or LinkedIn so their go-live is shareable, and (c) will actually give you a testimonial and two referrals. The beta is as much a proof-and-pipeline engine as it is a product test — choose advisors who will feed both.</w:t>
            </w:r>
          </w:p>
        </w:tc>
      </w:tr>
    </w:tbl>
    <w:p>
      <w:r>
        <w:br w:type="page"/>
      </w:r>
    </w:p>
    <w:p>
      <w:pPr>
        <w:pStyle w:val="Heading1"/>
      </w:pPr>
      <w:r>
        <w:t xml:space="preserve">Part 2 — The Onboarding System</w:t>
      </w:r>
    </w:p>
    <w:p>
      <w:pPr>
        <w:pStyle w:val="Heading2"/>
      </w:pPr>
      <w:r>
        <w:t xml:space="preserve">Recommendation: a structured intake form, not an AI agent — yet</w:t>
      </w:r>
    </w:p>
    <w:p>
      <w:pPr>
        <w:spacing w:after="140" w:line="300"/>
      </w:pPr>
      <w:r>
        <w:t xml:space="preserve">You asked whether onboarding should be an AI agent that interviews each advisor, or a form-based system. For the beta, the answer is a structured, conditional intake form. Here is why, and what the form is.</w:t>
      </w:r>
    </w:p>
    <w:p>
      <w:pPr>
        <w:spacing w:after="140" w:line="300"/>
      </w:pPr>
      <w:r>
        <w:rPr>
          <w:b/>
          <w:bCs/>
        </w:rPr>
        <w:t xml:space="preserve">Why not an AI agent now. </w:t>
      </w:r>
      <w:r>
        <w:t xml:space="preserve">An AI intake agent is appealing, but at a volume of four advisors it is over-engineering. It would take longer to build and tune than it would save, it adds a failure surface during the most important launches you will run, and — most importantly — you do not yet know the right questions. An AI agent is only as good as its question script. Running four advisors through a fixed form is how you discover which questions are missing, which confuse people, and which answers you never actually use. The question bank in Part 3 is, deliberately, written so it can become the AI agent's script later. Build the agent in a later phase, once 15+ advisors have validated the questions and you have volume that justifies the automation.</w:t>
      </w:r>
    </w:p>
    <w:p>
      <w:pPr>
        <w:spacing w:after="140" w:line="300"/>
      </w:pPr>
      <w:r>
        <w:rPr>
          <w:b/>
          <w:bCs/>
        </w:rPr>
        <w:t xml:space="preserve">Why a form beats an unstructured call. </w:t>
      </w:r>
      <w:r>
        <w:t xml:space="preserve">A form produces consistent, structured, comparable data for every advisor; it lets the advisor gather assets (logo, headshot, testimonials) on their own time instead of scrambling on a call; and it maps cleanly onto the existing five-step agent-portal wizard and the agents table. A call is still valuable — but as a relationship and clarification layer on top of the form, not as the data-capture mechanism.</w:t>
      </w:r>
    </w:p>
    <w:p>
      <w:pPr>
        <w:spacing w:after="60"/>
      </w:pPr>
      <w:r>
        <w:t xml:space="preserve"/>
      </w:r>
    </w:p>
    <w:p>
      <w:pPr>
        <w:pStyle w:val="Heading2"/>
      </w:pPr>
      <w:r>
        <w:t xml:space="preserve">The recommended tool: Tally</w:t>
      </w:r>
    </w:p>
    <w:p>
      <w:pPr>
        <w:spacing w:after="140" w:line="300"/>
      </w:pPr>
      <w:r>
        <w:rPr>
          <w:b/>
          <w:bCs/>
        </w:rPr>
        <w:t xml:space="preserve">Use Tally</w:t>
      </w:r>
      <w:r>
        <w:t xml:space="preserve"> (tally.so) for the intake form. It is free with unlimited forms and responses, supports conditional logic (so Custom/Agency questions appear only when relevant), accepts file uploads (logo, headshot, testimonials), and can be styled to match the EAH brand and embedded on a page under eliteadvisorhub.com. Typeform gives a more polished conversational feel that suits the “top 1%” positioning, but its free tier caps responses and the paid plans are a real cost — revisit Typeform once the form is validated and volume justifies it. For four advisors, Tally is the efficient choice.</w:t>
      </w:r>
    </w:p>
    <w:p>
      <w:pPr>
        <w:spacing w:after="60"/>
      </w:pPr>
      <w:r>
        <w:t xml:space="preserve"/>
      </w:r>
    </w:p>
    <w:p>
      <w:pPr>
        <w:pStyle w:val="Heading2"/>
      </w:pPr>
      <w:r>
        <w:t xml:space="preserve">The hybrid model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Tier</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Onboarding path</w:t>
            </w:r>
          </w:p>
        </w:tc>
        <w:tc>
          <w:tcPr>
            <w:tcW w:type="dxa" w:w="42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Why</w:t>
            </w:r>
          </w:p>
        </w:tc>
      </w:tr>
      <w:tr>
        <w:tc>
          <w:tcPr>
            <w:tcW w:type="dxa" w:w="1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Starter</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Intake form only</w:t>
            </w:r>
          </w:p>
        </w:tc>
        <w:tc>
          <w:tcPr>
            <w:tcW w:type="dxa" w:w="42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Simple build, fixed template (frontend), no upsell conversation needed. The form is sufficient.</w:t>
            </w:r>
          </w:p>
        </w:tc>
      </w:tr>
      <w:tr>
        <w:tc>
          <w:tcPr>
            <w:tcW w:type="dxa" w:w="17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Growth</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Intake form only (optional 20-min kickoff call)</w:t>
            </w:r>
          </w:p>
        </w:tc>
        <w:tc>
          <w:tcPr>
            <w:tcW w:type="dxa" w:w="42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Template choice and module selection add nuance, but the form's conditional logic handles it. Offer a call; don't require it.</w:t>
            </w:r>
          </w:p>
        </w:tc>
      </w:tr>
      <w:tr>
        <w:tc>
          <w:tcPr>
            <w:tcW w:type="dxa" w:w="1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Custom</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Consultation call first, then intake form</w:t>
            </w:r>
          </w:p>
        </w:tc>
        <w:tc>
          <w:tcPr>
            <w:tcW w:type="dxa" w:w="42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Custom features, villa module, and migration scope need a conversation. The call defines scope; the form captures the structured detail.</w:t>
            </w:r>
          </w:p>
        </w:tc>
      </w:tr>
      <w:tr>
        <w:tc>
          <w:tcPr>
            <w:tcW w:type="dxa" w:w="17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Agency</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Consultation call (scoping) + form per advisor</w:t>
            </w:r>
          </w:p>
        </w:tc>
        <w:tc>
          <w:tcPr>
            <w:tcW w:type="dxa" w:w="42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Multi-advisor structure and co-branding require a scoping call. Each advisor under the agency still completes the intake form.</w:t>
            </w:r>
          </w:p>
        </w:tc>
      </w:tr>
    </w:tbl>
    <w:p>
      <w:pPr>
        <w:spacing w:after="60"/>
      </w:pPr>
      <w:r>
        <w:t xml:space="preserve"/>
      </w:r>
    </w:p>
    <w:p>
      <w:pPr>
        <w:pStyle w:val="Heading2"/>
      </w:pPr>
      <w:r>
        <w:t xml:space="preserve">How the data flows</w:t>
      </w:r>
    </w:p>
    <w:p>
      <w:pPr>
        <w:pStyle w:val="ListParagraph"/>
        <w:numPr>
          <w:ilvl w:val="0"/>
          <w:numId w:val="3"/>
        </w:numPr>
        <w:spacing w:after="80" w:line="290"/>
      </w:pPr>
      <w:r>
        <w:t xml:space="preserve">Advisor completes the Tally intake form. File uploads (logo, headshot, testimonials) collect automatically.</w:t>
      </w:r>
    </w:p>
    <w:p>
      <w:pPr>
        <w:pStyle w:val="ListParagraph"/>
        <w:numPr>
          <w:ilvl w:val="0"/>
          <w:numId w:val="3"/>
        </w:numPr>
        <w:spacing w:after="80" w:line="290"/>
      </w:pPr>
      <w:r>
        <w:t xml:space="preserve">The response lands in a Notion intake tracker — one row per advisor, with a status field (Invited / Registered / Intake complete / Building / In review / Live). This is your onboarding CRM for the beta; you already have a Notion connector.</w:t>
      </w:r>
    </w:p>
    <w:p>
      <w:pPr>
        <w:pStyle w:val="ListParagraph"/>
        <w:numPr>
          <w:ilvl w:val="0"/>
          <w:numId w:val="3"/>
        </w:numPr>
        <w:spacing w:after="80" w:line="290"/>
      </w:pPr>
      <w:r>
        <w:t xml:space="preserve">You (operator) translate the structured answers into the agent record and the five-step agent-portal wizard, provision the site, and select modules per the Feature Matrix.</w:t>
      </w:r>
    </w:p>
    <w:p>
      <w:pPr>
        <w:pStyle w:val="ListParagraph"/>
        <w:numPr>
          <w:ilvl w:val="0"/>
          <w:numId w:val="3"/>
        </w:numPr>
        <w:spacing w:after="80" w:line="290"/>
      </w:pPr>
      <w:r>
        <w:t xml:space="preserve">Custom/Agency answers from the consultation are entered into the same form by you, so every advisor — regardless of tier — produces one identical, comparable intake record.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2"/>
              <w:left w:val="single" w:color="B08D57" w:sz="18"/>
              <w:bottom w:val="single" w:color="B08D57" w:sz="2"/>
              <w:right w:val="single" w:color="B08D57" w:sz="2"/>
            </w:tcBorders>
            <w:shd w:fill="FBF8F2" w:val="clear"/>
            <w:tcMar>
              <w:top w:type="dxa" w:w="130"/>
              <w:left w:type="dxa" w:w="200"/>
              <w:bottom w:type="dxa" w:w="130"/>
              <w:right w:type="dxa" w:w="160"/>
            </w:tcMar>
          </w:tcPr>
          <w:p>
            <w:pPr>
              <w:spacing w:after="60"/>
            </w:pPr>
            <w:r>
              <w:rPr>
                <w:b/>
                <w:bCs/>
                <w:color w:val="B08D57"/>
                <w:sz w:val="18"/>
                <w:szCs w:val="18"/>
              </w:rPr>
              <w:t xml:space="preserve">THIS IS THE SEED OF THE FUTURE AI AGENT</w:t>
            </w:r>
          </w:p>
          <w:p>
            <w:pPr>
              <w:spacing w:after="40" w:line="290"/>
            </w:pPr>
            <w:r>
              <w:rPr>
                <w:color w:val="2A2A2A"/>
                <w:sz w:val="21"/>
                <w:szCs w:val="21"/>
              </w:rPr>
              <w:t xml:space="preserve">Treat the Tally form and the Notion tracker as version 1 of the onboarding system, not a throwaway. Every question that gets skipped, misread, or produces a useless answer is a note toward version 2. When you do build an AI intake agent, its script is the validated question bank — and its output writes to the same Notion structure. Nothing here is wasted.</w:t>
            </w:r>
          </w:p>
        </w:tc>
      </w:tr>
    </w:tbl>
    <w:p>
      <w:r>
        <w:br w:type="page"/>
      </w:r>
    </w:p>
    <w:p>
      <w:pPr>
        <w:pStyle w:val="Heading1"/>
      </w:pPr>
      <w:r>
        <w:t xml:space="preserve">Part 3 — The Onboarding Question Bank</w:t>
      </w:r>
    </w:p>
    <w:p>
      <w:pPr>
        <w:spacing w:after="140" w:line="300"/>
      </w:pPr>
      <w:r>
        <w:t xml:space="preserve">Every question needed to stand up an advisor site, in eight sections. Sections A through G are the standard intake form for all tiers. Section H runs only in the Custom/Agency consultation. Conditional-logic notes indicate where a question should appear only for certain tiers or prior answers.</w:t>
      </w:r>
    </w:p>
    <w:p>
      <w:pPr>
        <w:spacing w:after="140" w:line="300"/>
      </w:pPr>
      <w:r>
        <w:rPr>
          <w:b/>
          <w:bCs/>
        </w:rPr>
        <w:t xml:space="preserve">Form structure note: </w:t>
      </w:r>
      <w:r>
        <w:t xml:space="preserve">present these as eight short pages in Tally, not one long scroll. Lead each page with a one-line reassurance (“this takes about 15 minutes — you can save and return”). Mark asset uploads as optional-but-encouraged so a missing logo never blocks submission.</w:t>
      </w:r>
    </w:p>
    <w:p>
      <w:pPr>
        <w:spacing w:after="60"/>
      </w:pPr>
      <w:r>
        <w:t xml:space="preserve"/>
      </w:r>
    </w:p>
    <w:p>
      <w:pPr>
        <w:pStyle w:val="Heading2"/>
      </w:pPr>
      <w:r>
        <w:t xml:space="preserve">Section A — Advisor &amp; Business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3400"/>
      </w:tblGrid>
      <w:tr>
        <w:trPr>
          <w:tblHeader/>
        </w:trPr>
        <w:tc>
          <w:tcPr>
            <w:tcW w:type="dxa" w:w="5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5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Question</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Notes / maps to</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Your full name, as it appears professionally</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agents record</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Business / brand name, exactly as it should appear on the site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Site title, headers</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A3</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Public contact email (where contact-form leads should go)</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inquiries routing</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A4</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Business phone — and should it display on the site?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Contact module (M20)</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A5</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Service area / city to display (or “nationwide / virtual”)</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SEO, contact page</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A6</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CST #, IATA/ARC #, host agency — and which to display</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Legal disclosure varies by state; ask, don't assume</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A7</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Host agency or consortium; Virtuoso member?</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Drives supplier catalog relevance</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A8</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Years as a travel advisor / years in business</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About content</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A9</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In one sentence: what do you want this website to do for you?</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Sets the build's north star</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A10</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Existing website URL, if any</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Content migration reference</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A11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Which tier are you joining? (Starter / Growth / Custom / Agency)</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Gates all conditional logic below</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A12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Desired custom domain — do you own it, or need help registering?</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middleware custom_domain</w:t>
            </w:r>
          </w:p>
        </w:tc>
      </w:tr>
    </w:tbl>
    <w:p>
      <w:pPr>
        <w:spacing w:after="60"/>
      </w:pPr>
      <w:r>
        <w:t xml:space="preserve"/>
      </w:r>
    </w:p>
    <w:p>
      <w:pPr>
        <w:pStyle w:val="Heading2"/>
      </w:pPr>
      <w:r>
        <w:t xml:space="preserve">Section B — Brand &amp;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3400"/>
      </w:tblGrid>
      <w:tr>
        <w:trPr>
          <w:tblHeader/>
        </w:trPr>
        <w:tc>
          <w:tcPr>
            <w:tcW w:type="dxa" w:w="5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5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Question</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Notes / maps to</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B1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Upload your logo (primary; plus a white/reversed version if you have one)</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File upload</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Brand colors — hex codes, “match my logo,” or “recommend for me”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Template CSS tokens</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B3</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Font / typography preference, or use the template default</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Template tokens</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B4</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Template choice — Vista (cinematic), Meridian (clean grid), Casa Solis (quiet-luxury flagship)</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Conditional: options gated by tier</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B5</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Pick 3–5 words that should describe your brand (e.g. refined, warm, adventurous, understated)</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Voice + design direction</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B6</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Links to 2–3 websites or advisor brands you admire — and what you like about each</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Design reference</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B7</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Your tagline or one-line positioning statement (or “draft one for me”)</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Hero copy</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B8</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Upload a professional headshot; team photos if applicable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File upload; About page</w:t>
            </w:r>
          </w:p>
        </w:tc>
      </w:tr>
    </w:tbl>
    <w:p>
      <w:pPr>
        <w:spacing w:after="60"/>
      </w:pPr>
      <w:r>
        <w:t xml:space="preserve"/>
      </w:r>
    </w:p>
    <w:p>
      <w:pPr>
        <w:pStyle w:val="Heading2"/>
      </w:pPr>
      <w:r>
        <w:t xml:space="preserve">Section C — About &amp; Story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3400"/>
      </w:tblGrid>
      <w:tr>
        <w:trPr>
          <w:tblHeader/>
        </w:trPr>
        <w:tc>
          <w:tcPr>
            <w:tcW w:type="dxa" w:w="5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5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Question</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Notes / maps to</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Short bio — about 50 words, for the homepage intro</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Hero / intro block</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Longer “About” bio — 200–400 words, or paste rough notes and we'll draft it</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About page (M09/M10)</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C3</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Your travel niche and specialties (e.g. wine &amp; wellness, safaris, honeymoons, cruise)</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Positioning, blog categories</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C4</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Destinations you specialize in</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About + SEO</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C5</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Who is your ideal client? Describe them</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Informs voice and imagery</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C6</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Awards, certifications, press, or memberships to feature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Credibility block</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C7</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Why do you love what you do? Your origin story in a few sentences</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Personal touch on About page</w:t>
            </w:r>
          </w:p>
        </w:tc>
      </w:tr>
    </w:tbl>
    <w:p>
      <w:pPr>
        <w:spacing w:after="60"/>
      </w:pPr>
      <w:r>
        <w:t xml:space="preserve"/>
      </w:r>
    </w:p>
    <w:p>
      <w:pPr>
        <w:pStyle w:val="Heading2"/>
      </w:pPr>
      <w:r>
        <w:t xml:space="preserve">Section D — Site Sections, Services &amp;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3400"/>
      </w:tblGrid>
      <w:tr>
        <w:trPr>
          <w:tblHeader/>
        </w:trPr>
        <w:tc>
          <w:tcPr>
            <w:tcW w:type="dxa" w:w="5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5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Question</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Notes / maps to</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Describe how you work — your process from first call to post-trip follow-up</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Services / How I Work section</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Do you charge planning fees? Should they display? (yes / no / range)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Services section</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D3</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Provide 3–6 client testimonials (name, trip, quote) — or “collect later”</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Testimonials module</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D4</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Featured trips or sample itineraries you'd like to showcase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Featured content</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D5</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Which Virtuoso / hotel program perks should we surface? (Growth and above)</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agent_hotel_program_selections; conditional on A11</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D6</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Cruise partners to feature, if applicable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cruise_lines; conditional</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D7</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Villa preferences and featured properties (Custom / Agency only)</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villas; conditional on A11</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D8</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Any FAQs you want pre-answered for prospective clients</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FAQ block</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D9</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Preferred primary call-to-action (“Book a consultation,” “Start planning,” “Get in touch”)</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CTA buttons</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D10</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What should the lead form ask? (trip type, dates, budget, party size, etc.)</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inquiries fields</w:t>
            </w:r>
          </w:p>
        </w:tc>
      </w:tr>
    </w:tbl>
    <w:p>
      <w:pPr>
        <w:spacing w:after="60"/>
      </w:pPr>
      <w:r>
        <w:t xml:space="preserve"/>
      </w:r>
    </w:p>
    <w:p>
      <w:pPr>
        <w:pStyle w:val="Heading2"/>
      </w:pPr>
      <w:r>
        <w:t xml:space="preserve">Section E — Journal / Blog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3400"/>
      </w:tblGrid>
      <w:tr>
        <w:trPr>
          <w:tblHeader/>
        </w:trPr>
        <w:tc>
          <w:tcPr>
            <w:tcW w:type="dxa" w:w="5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5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Question</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Notes / maps to</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E1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Which blog categories should appear on your site? (choose from the EAH catalog)</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agent_blog_preferences</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E2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Confirm your broadcast cadence (1/mo Starter · 1/wk Growth · 2/wk Custom)</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Sets expectation; from Feature Matrix</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E3</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Do you want to also write your own posts in the portal? (yes / no)</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Tiptap composer access</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E4</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Topic requests — subjects you'd like operator-written posts to cover (Custom/Agency)</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Conditional on A11</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E5</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Co-authored post option — interested? (Agency)</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Conditional on A11</w:t>
            </w:r>
          </w:p>
        </w:tc>
      </w:tr>
    </w:tbl>
    <w:p>
      <w:pPr>
        <w:spacing w:after="60"/>
      </w:pPr>
      <w:r>
        <w:t xml:space="preserve"/>
      </w:r>
    </w:p>
    <w:p>
      <w:pPr>
        <w:pStyle w:val="Heading2"/>
      </w:pPr>
      <w:r>
        <w:t xml:space="preserve">Section F — Social Media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3400"/>
      </w:tblGrid>
      <w:tr>
        <w:trPr>
          <w:tblHeader/>
        </w:trPr>
        <w:tc>
          <w:tcPr>
            <w:tcW w:type="dxa" w:w="5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5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Question</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Notes / maps to</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Social handles to link — Instagram, Facebook, LinkedIn, TikTok, Pinterest, YouTube</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Footer / header social links</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Embed a live Instagram feed on the site? (premium module — tier-gated)</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Conditional on tier</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F3</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Do you have an email newsletter? Which provider? Embed a signup?</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Newsletter integration</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F4</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Scheduling tool to embed for consultations (Calendly, etc.)</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Booking integration</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F5</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Existing Google Analytics property, and your Google Business Profile link</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Analytics; SEO</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F6</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Any other tools to connect (CRM, TravelJoy, client portal, etc.)</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Integration scope</w:t>
            </w:r>
          </w:p>
        </w:tc>
      </w:tr>
    </w:tbl>
    <w:p>
      <w:pPr>
        <w:spacing w:after="60"/>
      </w:pPr>
      <w:r>
        <w:t xml:space="preserve"/>
      </w:r>
    </w:p>
    <w:p>
      <w:pPr>
        <w:pStyle w:val="Heading2"/>
      </w:pPr>
      <w:r>
        <w:t xml:space="preserve">Section G — Domain, Email &amp;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3400"/>
      </w:tblGrid>
      <w:tr>
        <w:trPr>
          <w:tblHeader/>
        </w:trPr>
        <w:tc>
          <w:tcPr>
            <w:tcW w:type="dxa" w:w="5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5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Question</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Notes / maps to</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G1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Custom domain — do you own it? Where is DNS managed? Need help?</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middleware rewrite setup</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G2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Professional email (name@yourbrand.com) — have one, or want help setting it up?</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Logistics</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G3</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Current website — keep it, redirect it, or migrate its content?</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Migration scope</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G4</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Any deadline or event driving your launch timing?</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Scheduling</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G5</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Best point of contact and channel during onboarding</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Project comms</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G6</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Anything on your current online presence you specifically want fixed or replaced?</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Surfaces pain points</w:t>
            </w:r>
          </w:p>
        </w:tc>
      </w:tr>
    </w:tbl>
    <w:p>
      <w:pPr>
        <w:spacing w:after="60"/>
      </w:pPr>
      <w:r>
        <w:t xml:space="preserve"/>
      </w:r>
    </w:p>
    <w:p>
      <w:pPr>
        <w:pStyle w:val="Heading2"/>
      </w:pPr>
      <w:r>
        <w:t xml:space="preserve">Section H — Custom &amp; Agency Consultation (call only)</w:t>
      </w:r>
    </w:p>
    <w:p>
      <w:pPr>
        <w:spacing w:after="140" w:line="300"/>
      </w:pPr>
      <w:r>
        <w:t xml:space="preserve">These run in the consultation conversation, not the self-service form. The operator records the answers into the same Tally form afterward so every advisor has one comparable intake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400"/>
        <w:gridCol w:w="3400"/>
      </w:tblGrid>
      <w:tr>
        <w:trPr>
          <w:tblHeader/>
        </w:trPr>
        <w:tc>
          <w:tcPr>
            <w:tcW w:type="dxa" w:w="5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5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Question</w:t>
            </w:r>
          </w:p>
        </w:tc>
        <w:tc>
          <w:tcPr>
            <w:tcW w:type="dxa" w:w="3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Notes</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H1</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Which custom features or premium modules are you requesting?</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Scope + pricing</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H2</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Agency structure — how many advisors, and do they each need a sub-page or profile?</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Agency only</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H3</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Co-branding requirements between the agency and individual advisors</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Agency only</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H4</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Migration scope — how many pages, how much content, any data to import?</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Effort estimate</w:t>
            </w:r>
          </w:p>
        </w:tc>
      </w:tr>
      <w:tr>
        <w:tc>
          <w:tcPr>
            <w:tcW w:type="dxa" w:w="5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H5</w:t>
            </w:r>
          </w:p>
        </w:tc>
        <w:tc>
          <w:tcPr>
            <w:tcW w:type="dxa" w:w="5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Villa catalog needs — destinations, property types, exclusivity</w:t>
            </w:r>
          </w:p>
        </w:tc>
        <w:tc>
          <w:tcPr>
            <w:tcW w:type="dxa" w:w="3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villas module</w:t>
            </w:r>
          </w:p>
        </w:tc>
      </w:tr>
      <w:tr>
        <w:tc>
          <w:tcPr>
            <w:tcW w:type="dxa" w:w="5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H6</w:t>
            </w:r>
          </w:p>
        </w:tc>
        <w:tc>
          <w:tcPr>
            <w:tcW w:type="dxa" w:w="5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Contract term, billing structure, and any procurement requirements</w:t>
            </w:r>
          </w:p>
        </w:tc>
        <w:tc>
          <w:tcPr>
            <w:tcW w:type="dxa" w:w="3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Stripe + agreement</w:t>
            </w:r>
          </w:p>
        </w:tc>
      </w:tr>
    </w:tbl>
    <w:p>
      <w:r>
        <w:br w:type="page"/>
      </w:r>
    </w:p>
    <w:p>
      <w:pPr>
        <w:pStyle w:val="Heading1"/>
      </w:pPr>
      <w:r>
        <w:t xml:space="preserve">Part 4 — The Founding Advisor Offer</w:t>
      </w:r>
    </w:p>
    <w:p>
      <w:pPr>
        <w:spacing w:after="140" w:line="300"/>
      </w:pPr>
      <w:r>
        <w:t xml:space="preserve">You asked for a beta price: three months free, then a discounted monthly rate, and whether setup should be free. Here is the recommended structure, packaged as a program with a name — “Founding Advisor” — because a named program is easier to invite people into and easier to close.</w:t>
      </w:r>
    </w:p>
    <w:p>
      <w:pPr>
        <w:pStyle w:val="Heading2"/>
      </w:pPr>
      <w: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Element</w:t>
            </w:r>
          </w:p>
        </w:tc>
        <w:tc>
          <w:tcPr>
            <w:tcW w:type="dxa" w:w="63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Recommendation</w:t>
            </w:r>
          </w:p>
        </w:tc>
      </w:tr>
      <w:tr>
        <w:tc>
          <w:tcPr>
            <w:tcW w:type="dxa" w:w="30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Setup fee</w:t>
            </w:r>
          </w:p>
        </w:tc>
        <w:tc>
          <w:tcPr>
            <w:tcW w:type="dxa" w:w="63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Waived entirely. Normally $499 (Starter) / $1,499 (Growth) / $2,999 (Custom). Removing it eliminates the single biggest hesitation and costs you nothing but time you're already spending.</w:t>
            </w:r>
          </w:p>
        </w:tc>
      </w:tr>
      <w:tr>
        <w:tc>
          <w:tcPr>
            <w:tcW w:type="dxa" w:w="30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First 3 months</w:t>
            </w:r>
          </w:p>
        </w:tc>
        <w:tc>
          <w:tcPr>
            <w:tcW w:type="dxa" w:w="63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Free. Card on file from day one via Stripe; $0 charged for 90 days.</w:t>
            </w:r>
          </w:p>
        </w:tc>
      </w:tr>
      <w:tr>
        <w:tc>
          <w:tcPr>
            <w:tcW w:type="dxa" w:w="30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Months 4 onward</w:t>
            </w:r>
          </w:p>
        </w:tc>
        <w:tc>
          <w:tcPr>
            <w:tcW w:type="dxa" w:w="63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 locked “Founding Advisor rate” — roughly one-third below standard (see table below).</w:t>
            </w:r>
          </w:p>
        </w:tc>
      </w:tr>
      <w:tr>
        <w:tc>
          <w:tcPr>
            <w:tcW w:type="dxa" w:w="30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Rate longevity</w:t>
            </w:r>
          </w:p>
        </w:tc>
        <w:tc>
          <w:tcPr>
            <w:tcW w:type="dxa" w:w="63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Held for the life of the subscription, as long as it stays continuously active. Four advisors is negligible revenue exposure, and a permanent founding rate is a powerful retention hook and a reason to say yes now.</w:t>
            </w:r>
          </w:p>
        </w:tc>
      </w:tr>
      <w:tr>
        <w:tc>
          <w:tcPr>
            <w:tcW w:type="dxa" w:w="30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Billing mechanics</w:t>
            </w:r>
          </w:p>
        </w:tc>
        <w:tc>
          <w:tcPr>
            <w:tcW w:type="dxa" w:w="63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Card on file at signup; auto-converts to the founding rate at month 4. This is critical — it means no re-sell conversation at month 3 and the beta never silently becomes a free tier.</w:t>
            </w:r>
          </w:p>
        </w:tc>
      </w:tr>
    </w:tbl>
    <w:p>
      <w:pPr>
        <w:spacing w:after="60"/>
      </w:pPr>
      <w:r>
        <w:t xml:space="preserve"/>
      </w:r>
    </w:p>
    <w:p>
      <w:pPr>
        <w:pStyle w:val="Heading2"/>
      </w:pPr>
      <w:r>
        <w:t xml:space="preserve">Founding Advisor pricing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2050"/>
        <w:gridCol w:w="1500"/>
        <w:gridCol w:w="2360"/>
      </w:tblGrid>
      <w:tr>
        <w:trPr>
          <w:tblHeader/>
        </w:trPr>
        <w:tc>
          <w:tcPr>
            <w:tcW w:type="dxa" w:w="17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Tier</w:t>
            </w:r>
          </w:p>
        </w:tc>
        <w:tc>
          <w:tcPr>
            <w:tcW w:type="dxa" w:w="175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Standard /mo</w:t>
            </w:r>
          </w:p>
        </w:tc>
        <w:tc>
          <w:tcPr>
            <w:tcW w:type="dxa" w:w="205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Founding /mo</w:t>
            </w:r>
          </w:p>
        </w:tc>
        <w:tc>
          <w:tcPr>
            <w:tcW w:type="dxa" w:w="15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Discount</w:t>
            </w:r>
          </w:p>
        </w:tc>
        <w:tc>
          <w:tcPr>
            <w:tcW w:type="dxa" w:w="23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Setup</w:t>
            </w:r>
          </w:p>
        </w:tc>
      </w:tr>
      <w:tr>
        <w:tc>
          <w:tcPr>
            <w:tcW w:type="dxa" w:w="1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Starter</w:t>
            </w:r>
          </w:p>
        </w:tc>
        <w:tc>
          <w:tcPr>
            <w:tcW w:type="dxa" w:w="17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$89</w:t>
            </w:r>
          </w:p>
        </w:tc>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$59</w:t>
            </w:r>
          </w:p>
        </w:tc>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~34% off</w:t>
            </w:r>
          </w:p>
        </w:tc>
        <w:tc>
          <w:tcPr>
            <w:tcW w:type="dxa" w:w="23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$0 (was $499)</w:t>
            </w:r>
          </w:p>
        </w:tc>
      </w:tr>
      <w:tr>
        <w:tc>
          <w:tcPr>
            <w:tcW w:type="dxa" w:w="17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Growth</w:t>
            </w:r>
          </w:p>
        </w:tc>
        <w:tc>
          <w:tcPr>
            <w:tcW w:type="dxa" w:w="17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$179</w:t>
            </w:r>
          </w:p>
        </w:tc>
        <w:tc>
          <w:tcPr>
            <w:tcW w:type="dxa" w:w="20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$119</w:t>
            </w:r>
          </w:p>
        </w:tc>
        <w:tc>
          <w:tcPr>
            <w:tcW w:type="dxa" w:w="15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~33% off</w:t>
            </w:r>
          </w:p>
        </w:tc>
        <w:tc>
          <w:tcPr>
            <w:tcW w:type="dxa" w:w="23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$0 (was $1,499)</w:t>
            </w:r>
          </w:p>
        </w:tc>
      </w:tr>
      <w:tr>
        <w:tc>
          <w:tcPr>
            <w:tcW w:type="dxa" w:w="17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Custom</w:t>
            </w:r>
          </w:p>
        </w:tc>
        <w:tc>
          <w:tcPr>
            <w:tcW w:type="dxa" w:w="17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$349</w:t>
            </w:r>
          </w:p>
        </w:tc>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$249</w:t>
            </w:r>
          </w:p>
        </w:tc>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~29% off</w:t>
            </w:r>
          </w:p>
        </w:tc>
        <w:tc>
          <w:tcPr>
            <w:tcW w:type="dxa" w:w="23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$0 (was $2,999)</w:t>
            </w:r>
          </w:p>
        </w:tc>
      </w:tr>
      <w:tr>
        <w:tc>
          <w:tcPr>
            <w:tcW w:type="dxa" w:w="17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Agency</w:t>
            </w:r>
          </w:p>
        </w:tc>
        <w:tc>
          <w:tcPr>
            <w:tcW w:type="dxa" w:w="17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from $899</w:t>
            </w:r>
          </w:p>
        </w:tc>
        <w:tc>
          <w:tcPr>
            <w:tcW w:type="dxa" w:w="20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by consultation</w:t>
            </w:r>
          </w:p>
        </w:tc>
        <w:tc>
          <w:tcPr>
            <w:tcW w:type="dxa" w:w="15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w:t>
            </w:r>
          </w:p>
        </w:tc>
        <w:tc>
          <w:tcPr>
            <w:tcW w:type="dxa" w:w="23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$0 (was $4,999+)</w:t>
            </w:r>
          </w:p>
        </w:tc>
      </w:tr>
    </w:tbl>
    <w:p>
      <w:pPr>
        <w:spacing w:after="60"/>
      </w:pPr>
      <w:r>
        <w:t xml:space="preserve"/>
      </w:r>
    </w:p>
    <w:p>
      <w:pPr>
        <w:pStyle w:val="Heading2"/>
      </w:pPr>
      <w:r>
        <w:t xml:space="preserve">What the advisor gives in return</w:t>
      </w:r>
    </w:p>
    <w:p>
      <w:pPr>
        <w:spacing w:after="140" w:line="300"/>
      </w:pPr>
      <w:r>
        <w:t xml:space="preserve">The offer is generous, so it should be a genuine exchange — not charity. Make the “give” explicit and light. This is what turns four discounted accounts into a marketing engine.</w:t>
      </w:r>
    </w:p>
    <w:p>
      <w:pPr>
        <w:pStyle w:val="ListParagraph"/>
        <w:numPr>
          <w:ilvl w:val="0"/>
          <w:numId w:val="4"/>
        </w:numPr>
        <w:spacing w:after="80" w:line="290"/>
      </w:pPr>
      <w:r>
        <w:t xml:space="preserve">A written testimonial and permission to use their name and live site as a public portfolio piece.</w:t>
      </w:r>
    </w:p>
    <w:p>
      <w:pPr>
        <w:pStyle w:val="ListParagraph"/>
        <w:numPr>
          <w:ilvl w:val="0"/>
          <w:numId w:val="4"/>
        </w:numPr>
        <w:spacing w:after="80" w:line="290"/>
      </w:pPr>
      <w:r>
        <w:t xml:space="preserve">One short recorded testimonial or a 15-minute case-study interview, once the site has been live a few weeks.</w:t>
      </w:r>
    </w:p>
    <w:p>
      <w:pPr>
        <w:pStyle w:val="ListParagraph"/>
        <w:numPr>
          <w:ilvl w:val="0"/>
          <w:numId w:val="4"/>
        </w:numPr>
        <w:spacing w:after="80" w:line="290"/>
      </w:pPr>
      <w:r>
        <w:t xml:space="preserve">Two warm introductions to other travel advisors who might be a fit.</w:t>
      </w:r>
    </w:p>
    <w:p>
      <w:pPr>
        <w:pStyle w:val="ListParagraph"/>
        <w:numPr>
          <w:ilvl w:val="0"/>
          <w:numId w:val="4"/>
        </w:numPr>
        <w:spacing w:after="80" w:line="290"/>
      </w:pPr>
      <w:r>
        <w:t xml:space="preserve">Structured feedback — a 20-minute call at week 2 and again at week 6 — on the onboarding experience and the product.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2"/>
              <w:left w:val="single" w:color="B08D57" w:sz="18"/>
              <w:bottom w:val="single" w:color="B08D57" w:sz="2"/>
              <w:right w:val="single" w:color="B08D57" w:sz="2"/>
            </w:tcBorders>
            <w:shd w:fill="FBF8F2" w:val="clear"/>
            <w:tcMar>
              <w:top w:type="dxa" w:w="130"/>
              <w:left w:type="dxa" w:w="200"/>
              <w:bottom w:type="dxa" w:w="130"/>
              <w:right w:type="dxa" w:w="160"/>
            </w:tcMar>
          </w:tcPr>
          <w:p>
            <w:pPr>
              <w:spacing w:after="60"/>
            </w:pPr>
            <w:r>
              <w:rPr>
                <w:b/>
                <w:bCs/>
                <w:color w:val="B08D57"/>
                <w:sz w:val="18"/>
                <w:szCs w:val="18"/>
              </w:rPr>
              <w:t xml:space="preserve">DOCUMENT IT LIGHTLY</w:t>
            </w:r>
          </w:p>
          <w:p>
            <w:pPr>
              <w:spacing w:after="40" w:line="290"/>
            </w:pPr>
            <w:r>
              <w:rPr>
                <w:color w:val="2A2A2A"/>
                <w:sz w:val="21"/>
                <w:szCs w:val="21"/>
              </w:rPr>
              <w:t xml:space="preserve">Put the offer and the exchange on a single-page “Founding Advisor Agreement” — not a heavy contract, just a clear summary the advisor signs. It protects your right to use their site in marketing and sets the testimonial/referral expectations up front, so asking later is a reminder, not a request out of nowhere.</w:t>
            </w:r>
          </w:p>
        </w:tc>
      </w:tr>
    </w:tbl>
    <w:p>
      <w:r>
        <w:br w:type="page"/>
      </w:r>
    </w:p>
    <w:p>
      <w:pPr>
        <w:pStyle w:val="Heading1"/>
      </w:pPr>
      <w:r>
        <w:t xml:space="preserve">Part 5 — Outreach Workflow &amp; Email Sequence</w:t>
      </w:r>
    </w:p>
    <w:p>
      <w:pPr>
        <w:spacing w:after="140" w:line="300"/>
      </w:pPr>
      <w:r>
        <w:t xml:space="preserve">The workflow moves an advisor from “never heard of EAH” to “live site” in seven stages. Each stage has a branded email; the full ready-to-send copy is in the companion file EAH Onboarding Email Templates. The emails send from Resend, your existing transactional provider.</w:t>
      </w:r>
    </w:p>
    <w:p>
      <w:pPr>
        <w:pStyle w:val="Heading2"/>
      </w:pPr>
      <w:r>
        <w:t xml:space="preserve">The seven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050"/>
        <w:gridCol w:w="3550"/>
        <w:gridCol w:w="3140"/>
      </w:tblGrid>
      <w:tr>
        <w:trPr>
          <w:tblHeader/>
        </w:trPr>
        <w:tc>
          <w:tcPr>
            <w:tcW w:type="dxa" w:w="62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t>
            </w:r>
          </w:p>
        </w:tc>
        <w:tc>
          <w:tcPr>
            <w:tcW w:type="dxa" w:w="205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Stage</w:t>
            </w:r>
          </w:p>
        </w:tc>
        <w:tc>
          <w:tcPr>
            <w:tcW w:type="dxa" w:w="355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What happens</w:t>
            </w:r>
          </w:p>
        </w:tc>
        <w:tc>
          <w:tcPr>
            <w:tcW w:type="dxa" w:w="314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Email</w:t>
            </w:r>
          </w:p>
        </w:tc>
      </w:tr>
      <w:tr>
        <w:tc>
          <w:tcPr>
            <w:tcW w:type="dxa" w:w="62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1</w:t>
            </w:r>
          </w:p>
        </w:tc>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Personal invitation</w:t>
            </w:r>
          </w:p>
        </w:tc>
        <w:tc>
          <w:tcPr>
            <w:tcW w:type="dxa" w:w="35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A warm, genuinely 1:1 message to each of the four advisors. Not a blast.</w:t>
            </w:r>
          </w:p>
        </w:tc>
        <w:tc>
          <w:tcPr>
            <w:tcW w:type="dxa" w:w="314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Email 1 — Beta Invitation</w:t>
            </w:r>
          </w:p>
        </w:tc>
      </w:tr>
      <w:tr>
        <w:tc>
          <w:tcPr>
            <w:tcW w:type="dxa" w:w="62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2</w:t>
            </w:r>
          </w:p>
        </w:tc>
        <w:tc>
          <w:tcPr>
            <w:tcW w:type="dxa" w:w="20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They say yes</w:t>
            </w:r>
          </w:p>
        </w:tc>
        <w:tc>
          <w:tcPr>
            <w:tcW w:type="dxa" w:w="35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Send the Founding Advisor offer summary + agreement, the link to create their portal account (magic link), and the intake form link.</w:t>
            </w:r>
          </w:p>
        </w:tc>
        <w:tc>
          <w:tcPr>
            <w:tcW w:type="dxa" w:w="314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Email 2 — Welcome &amp; Register</w:t>
            </w:r>
          </w:p>
        </w:tc>
      </w:tr>
      <w:tr>
        <w:tc>
          <w:tcPr>
            <w:tcW w:type="dxa" w:w="62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3</w:t>
            </w:r>
          </w:p>
        </w:tc>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Intake complete</w:t>
            </w:r>
          </w:p>
        </w:tc>
        <w:tc>
          <w:tcPr>
            <w:tcW w:type="dxa" w:w="35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Confirm receipt, set the timeline, and (for Custom/Agency) book the consultation.</w:t>
            </w:r>
          </w:p>
        </w:tc>
        <w:tc>
          <w:tcPr>
            <w:tcW w:type="dxa" w:w="314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Email 3 — Intake Received / Email C — Consultation Booking</w:t>
            </w:r>
          </w:p>
        </w:tc>
      </w:tr>
      <w:tr>
        <w:tc>
          <w:tcPr>
            <w:tcW w:type="dxa" w:w="62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3b</w:t>
            </w:r>
          </w:p>
        </w:tc>
        <w:tc>
          <w:tcPr>
            <w:tcW w:type="dxa" w:w="20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Reminder (if needed)</w:t>
            </w:r>
          </w:p>
        </w:tc>
        <w:tc>
          <w:tcPr>
            <w:tcW w:type="dxa" w:w="35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Friendly nudge if the intake form sits unfinished for 3 days.</w:t>
            </w:r>
          </w:p>
        </w:tc>
        <w:tc>
          <w:tcPr>
            <w:tcW w:type="dxa" w:w="314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Email 3b — Intake Reminder</w:t>
            </w:r>
          </w:p>
        </w:tc>
      </w:tr>
      <w:tr>
        <w:tc>
          <w:tcPr>
            <w:tcW w:type="dxa" w:w="62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4</w:t>
            </w:r>
          </w:p>
        </w:tc>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Site preview</w:t>
            </w:r>
          </w:p>
        </w:tc>
        <w:tc>
          <w:tcPr>
            <w:tcW w:type="dxa" w:w="35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Send the private preview link; collect one round of edits via a feedback form (edit_requests).</w:t>
            </w:r>
          </w:p>
        </w:tc>
        <w:tc>
          <w:tcPr>
            <w:tcW w:type="dxa" w:w="314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Email 4 — Your Site Preview</w:t>
            </w:r>
          </w:p>
        </w:tc>
      </w:tr>
      <w:tr>
        <w:tc>
          <w:tcPr>
            <w:tcW w:type="dxa" w:w="62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5</w:t>
            </w:r>
          </w:p>
        </w:tc>
        <w:tc>
          <w:tcPr>
            <w:tcW w:type="dxa" w:w="20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Go-live</w:t>
            </w:r>
          </w:p>
        </w:tc>
        <w:tc>
          <w:tcPr>
            <w:tcW w:type="dxa" w:w="35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Site is live. Send the domain instructions and a “share your launch” kit.</w:t>
            </w:r>
          </w:p>
        </w:tc>
        <w:tc>
          <w:tcPr>
            <w:tcW w:type="dxa" w:w="314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Email 5 — You're Live</w:t>
            </w:r>
          </w:p>
        </w:tc>
      </w:tr>
      <w:tr>
        <w:tc>
          <w:tcPr>
            <w:tcW w:type="dxa" w:w="62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6</w:t>
            </w:r>
          </w:p>
        </w:tc>
        <w:tc>
          <w:tcPr>
            <w:tcW w:type="dxa" w:w="20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Week-2 check-in</w:t>
            </w:r>
          </w:p>
        </w:tc>
        <w:tc>
          <w:tcPr>
            <w:tcW w:type="dxa" w:w="35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Short feedback touchpoint; soft testimonial and referral ask.</w:t>
            </w:r>
          </w:p>
        </w:tc>
        <w:tc>
          <w:tcPr>
            <w:tcW w:type="dxa" w:w="314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Email 6 — Week-2 Check-in</w:t>
            </w:r>
          </w:p>
        </w:tc>
      </w:tr>
    </w:tbl>
    <w:p>
      <w:pPr>
        <w:spacing w:after="60"/>
      </w:pPr>
      <w:r>
        <w:t xml:space="preserve"/>
      </w:r>
    </w:p>
    <w:p>
      <w:pPr>
        <w:pStyle w:val="Heading2"/>
      </w:pPr>
      <w:r>
        <w:t xml:space="preserve">Email principles</w:t>
      </w:r>
    </w:p>
    <w:p>
      <w:pPr>
        <w:pStyle w:val="ListParagraph"/>
        <w:numPr>
          <w:ilvl w:val="0"/>
          <w:numId w:val="4"/>
        </w:numPr>
        <w:spacing w:after="80" w:line="290"/>
      </w:pPr>
      <w:r>
        <w:t xml:space="preserve">Branded but personal. Use a clean EAH header (logo + gold rule), but write in Nick's voice — the beta is invitation-only and should feel hand-picked, not automated.</w:t>
      </w:r>
    </w:p>
    <w:p>
      <w:pPr>
        <w:pStyle w:val="ListParagraph"/>
        <w:numPr>
          <w:ilvl w:val="0"/>
          <w:numId w:val="4"/>
        </w:numPr>
        <w:spacing w:after="80" w:line="290"/>
      </w:pPr>
      <w:r>
        <w:t xml:space="preserve">One clear action per email. Every email has exactly one primary button or link. No competing CTAs.</w:t>
      </w:r>
    </w:p>
    <w:p>
      <w:pPr>
        <w:pStyle w:val="ListParagraph"/>
        <w:numPr>
          <w:ilvl w:val="0"/>
          <w:numId w:val="4"/>
        </w:numPr>
        <w:spacing w:after="80" w:line="290"/>
      </w:pPr>
      <w:r>
        <w:t xml:space="preserve">Set and re-state expectations. Each email tells the advisor what just happened and what happens next, with a rough timeline.</w:t>
      </w:r>
    </w:p>
    <w:p>
      <w:pPr>
        <w:pStyle w:val="ListParagraph"/>
        <w:numPr>
          <w:ilvl w:val="0"/>
          <w:numId w:val="4"/>
        </w:numPr>
        <w:spacing w:after="80" w:line="290"/>
      </w:pPr>
      <w:r>
        <w:t xml:space="preserve">Merge fields. Templates use {{First Name}}, {{Brand Name}}, {{Tier}}, {{Portal Link}}, {{Intake Link}}, {{Preview Link}} — fill or wire to Resend.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2"/>
              <w:left w:val="single" w:color="B08D57" w:sz="18"/>
              <w:bottom w:val="single" w:color="B08D57" w:sz="2"/>
              <w:right w:val="single" w:color="B08D57" w:sz="2"/>
            </w:tcBorders>
            <w:shd w:fill="FBF8F2" w:val="clear"/>
            <w:tcMar>
              <w:top w:type="dxa" w:w="130"/>
              <w:left w:type="dxa" w:w="200"/>
              <w:bottom w:type="dxa" w:w="130"/>
              <w:right w:type="dxa" w:w="160"/>
            </w:tcMar>
          </w:tcPr>
          <w:p>
            <w:pPr>
              <w:spacing w:after="60"/>
            </w:pPr>
            <w:r>
              <w:rPr>
                <w:b/>
                <w:bCs/>
                <w:color w:val="B08D57"/>
                <w:sz w:val="18"/>
                <w:szCs w:val="18"/>
              </w:rPr>
              <w:t xml:space="preserve">CUSTOM &amp; AGENCY VARIANT</w:t>
            </w:r>
          </w:p>
          <w:p>
            <w:pPr>
              <w:spacing w:after="40" w:line="290"/>
            </w:pPr>
            <w:r>
              <w:rPr>
                <w:color w:val="2A2A2A"/>
                <w:sz w:val="21"/>
                <w:szCs w:val="21"/>
              </w:rPr>
              <w:t xml:space="preserve">For Custom and Agency advisors, Email 3 is replaced by Email C — Consultation Booking, which sends a scheduling link for the scoping call before the intake form. Everything else in the sequence is identical. Both versions are in the companion email file.</w:t>
            </w:r>
          </w:p>
        </w:tc>
      </w:tr>
    </w:tbl>
    <w:p>
      <w:r>
        <w:br w:type="page"/>
      </w:r>
    </w:p>
    <w:p>
      <w:pPr>
        <w:pStyle w:val="Heading1"/>
      </w:pPr>
      <w:r>
        <w:t xml:space="preserve">Part 6 — Marketing Plan: Instagram &amp; LinkedIn</w:t>
      </w:r>
    </w:p>
    <w:p>
      <w:pPr>
        <w:spacing w:after="140" w:line="300"/>
      </w:pPr>
      <w:r>
        <w:t xml:space="preserve">The beta is invitation-only, so marketing's job is not to fill the beta — it is to build credibility and a pipeline for the cohorts that follow. Start posting now so that by the time the beta sites go live in Week 5, EAH has an audience to show them to.</w:t>
      </w:r>
    </w:p>
    <w:p>
      <w:pPr>
        <w:pStyle w:val="Heading2"/>
      </w:pPr>
      <w:r>
        <w:t xml:space="preserve">Channel roles</w:t>
      </w:r>
    </w:p>
    <w:p>
      <w:pPr>
        <w:spacing w:after="140" w:line="300"/>
      </w:pPr>
      <w:r>
        <w:rPr>
          <w:b/>
          <w:bCs/>
        </w:rPr>
        <w:t xml:space="preserve">LinkedIn is the primary channel. </w:t>
      </w:r>
      <w:r>
        <w:t xml:space="preserve">This is a B2B product and independent advisors, host-agency affiliates, and boutique agency owners are active on LinkedIn. Lead with founder-voice posts from Nick — your story as both an operator and a working advisor (Wine &amp; Wellness Travel) is the most credible asset EAH has. Supplement with an EAH company page that reshares and holds the brand presence.</w:t>
      </w:r>
    </w:p>
    <w:p>
      <w:pPr>
        <w:spacing w:after="140" w:line="300"/>
      </w:pPr>
      <w:r>
        <w:rPr>
          <w:b/>
          <w:bCs/>
        </w:rPr>
        <w:t xml:space="preserve">Instagram is the proof channel. </w:t>
      </w:r>
      <w:r>
        <w:t xml:space="preserve">Instagram is where the work looks beautiful. Template reveals, site mockups, before/after transformations, design details, and destination imagery repurposed from the Journal create the “I want my site to look like that” reaction. It is also where many advisors already perform their own brand, so it doubles as a credibility check.</w:t>
      </w:r>
    </w:p>
    <w:p>
      <w:pPr>
        <w:spacing w:after="60"/>
      </w:pPr>
      <w:r>
        <w:t xml:space="preserve"/>
      </w:r>
    </w:p>
    <w:p>
      <w:pPr>
        <w:pStyle w:val="Heading2"/>
      </w:pPr>
      <w:r>
        <w:t xml:space="preserve">The five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400"/>
        <w:gridCol w:w="2610"/>
      </w:tblGrid>
      <w:tr>
        <w:trPr>
          <w:tblHeader/>
        </w:trPr>
        <w:tc>
          <w:tcPr>
            <w:tcW w:type="dxa" w:w="235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Pillar</w:t>
            </w:r>
          </w:p>
        </w:tc>
        <w:tc>
          <w:tcPr>
            <w:tcW w:type="dxa" w:w="4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What it covers</w:t>
            </w:r>
          </w:p>
        </w:tc>
        <w:tc>
          <w:tcPr>
            <w:tcW w:type="dxa" w:w="261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Mostly</w:t>
            </w:r>
          </w:p>
        </w:tc>
      </w:tr>
      <w:tr>
        <w:tc>
          <w:tcPr>
            <w:tcW w:type="dxa" w:w="23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1 · Template &amp; feature showcase</w:t>
            </w:r>
          </w:p>
        </w:tc>
        <w:tc>
          <w:tcPr>
            <w:tcW w:type="dxa" w:w="4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Module spotlights (Virtuoso, Hotel Programs, the Journal), template reveals — Vista, Meridian, Casa Solis. “Look what your site could do.”</w:t>
            </w:r>
          </w:p>
        </w:tc>
        <w:tc>
          <w:tcPr>
            <w:tcW w:type="dxa" w:w="261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Instagram</w:t>
            </w:r>
          </w:p>
        </w:tc>
      </w:tr>
      <w:tr>
        <w:tc>
          <w:tcPr>
            <w:tcW w:type="dxa" w:w="23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2 · Advisor wins &amp; proof</w:t>
            </w:r>
          </w:p>
        </w:tc>
        <w:tc>
          <w:tcPr>
            <w:tcW w:type="dxa" w:w="4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Beta advisor sites, before/after, testimonials, go-live announcements. “Eden's new site is live.”</w:t>
            </w:r>
          </w:p>
        </w:tc>
        <w:tc>
          <w:tcPr>
            <w:tcW w:type="dxa" w:w="261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Both</w:t>
            </w:r>
          </w:p>
        </w:tc>
      </w:tr>
      <w:tr>
        <w:tc>
          <w:tcPr>
            <w:tcW w:type="dxa" w:w="23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3 · Education &amp; pain points</w:t>
            </w:r>
          </w:p>
        </w:tc>
        <w:tc>
          <w:tcPr>
            <w:tcW w:type="dxa" w:w="4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Why a DIY site costs bookings, SEO and AI search for advisors, owning your brand vs. a host-agency microsite.</w:t>
            </w:r>
          </w:p>
        </w:tc>
        <w:tc>
          <w:tcPr>
            <w:tcW w:type="dxa" w:w="261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LinkedIn</w:t>
            </w:r>
          </w:p>
        </w:tc>
      </w:tr>
      <w:tr>
        <w:tc>
          <w:tcPr>
            <w:tcW w:type="dxa" w:w="23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4 · Founder POV &amp; build-in-public</w:t>
            </w:r>
          </w:p>
        </w:tc>
        <w:tc>
          <w:tcPr>
            <w:tcW w:type="dxa" w:w="4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Nick's story, why EAH exists, the beta journey, lessons from building it.</w:t>
            </w:r>
          </w:p>
        </w:tc>
        <w:tc>
          <w:tcPr>
            <w:tcW w:type="dxa" w:w="261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LinkedIn</w:t>
            </w:r>
          </w:p>
        </w:tc>
      </w:tr>
      <w:tr>
        <w:tc>
          <w:tcPr>
            <w:tcW w:type="dxa" w:w="23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5 · Industry &amp; inspiration</w:t>
            </w:r>
          </w:p>
        </w:tc>
        <w:tc>
          <w:tcPr>
            <w:tcW w:type="dxa" w:w="4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Luxury travel trends, destination beauty, the Virtuoso ecosystem — repurposed Journal content.</w:t>
            </w:r>
          </w:p>
        </w:tc>
        <w:tc>
          <w:tcPr>
            <w:tcW w:type="dxa" w:w="261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Instagram</w:t>
            </w:r>
          </w:p>
        </w:tc>
      </w:tr>
    </w:tbl>
    <w:p>
      <w:pPr>
        <w:spacing w:after="60"/>
      </w:pPr>
      <w:r>
        <w:t xml:space="preserve"/>
      </w:r>
    </w:p>
    <w:p>
      <w:pPr>
        <w:pStyle w:val="Heading2"/>
      </w:pPr>
      <w:r>
        <w:t xml:space="preserve">Posting cadence</w:t>
      </w:r>
    </w:p>
    <w:p>
      <w:pPr>
        <w:spacing w:after="140" w:line="300"/>
      </w:pPr>
      <w:r>
        <w:t xml:space="preserve">Set a cadence a solo operator can actually sustain through a launch. Three posts per week per platform is the realistic, defensible target — consistency beats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Platform</w:t>
            </w:r>
          </w:p>
        </w:tc>
        <w:tc>
          <w:tcPr>
            <w:tcW w:type="dxa" w:w="24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Cadence</w:t>
            </w:r>
          </w:p>
        </w:tc>
        <w:tc>
          <w:tcPr>
            <w:tcW w:type="dxa" w:w="476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Mix</w:t>
            </w:r>
          </w:p>
        </w:tc>
      </w:tr>
      <w:tr>
        <w:tc>
          <w:tcPr>
            <w:tcW w:type="dxa" w:w="22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LinkedIn</w:t>
            </w:r>
          </w:p>
        </w:tc>
        <w:tc>
          <w:tcPr>
            <w:tcW w:type="dxa" w:w="24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3× per week</w:t>
            </w:r>
          </w:p>
        </w:tc>
        <w:tc>
          <w:tcPr>
            <w:tcW w:type="dxa" w:w="476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Mon / Wed / Fri. Mostly founder-voice posts; company page reshares them. Aim for 1 educational, 1 founder/build-in-public, 1 showcase or advisor-win per week.</w:t>
            </w:r>
          </w:p>
        </w:tc>
      </w:tr>
      <w:tr>
        <w:tc>
          <w:tcPr>
            <w:tcW w:type="dxa" w:w="22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Instagram</w:t>
            </w:r>
          </w:p>
        </w:tc>
        <w:tc>
          <w:tcPr>
            <w:tcW w:type="dxa" w:w="24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3× feed + Reels per week</w:t>
            </w:r>
          </w:p>
        </w:tc>
        <w:tc>
          <w:tcPr>
            <w:tcW w:type="dxa" w:w="476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Tue / Thu / Sat. Mix carousels (template reveals, education) and Reels (site walkthroughs, before/after). Plus 3–5 Stories per week — lighter, behind-the-scenes.</w:t>
            </w:r>
          </w:p>
        </w:tc>
      </w:tr>
    </w:tbl>
    <w:p>
      <w:pPr>
        <w:spacing w:after="60"/>
      </w:pPr>
      <w:r>
        <w:t xml:space="preserve"/>
      </w:r>
    </w:p>
    <w:p>
      <w:pPr>
        <w:pStyle w:val="Heading2"/>
      </w:pPr>
      <w:r>
        <w:t xml:space="preserve">Profile setup — do this in Week 0</w:t>
      </w:r>
    </w:p>
    <w:p>
      <w:pPr>
        <w:spacing w:after="140" w:line="300"/>
      </w:pPr>
      <w:r>
        <w:t xml:space="preserve">Before posting starts, both profiles need to look like a real company. With the EAH logo and colors finalized, this is a half-day of work.</w:t>
      </w:r>
    </w:p>
    <w:p>
      <w:pPr>
        <w:pStyle w:val="ListParagraph"/>
        <w:numPr>
          <w:ilvl w:val="0"/>
          <w:numId w:val="4"/>
        </w:numPr>
        <w:spacing w:after="80" w:line="290"/>
      </w:pPr>
      <w:r>
        <w:t xml:space="preserve">Consistent handle — @eliteadvisorhub on Instagram; “Elite Advisor Hub” company page on LinkedIn plus Nick's personal profile updated to name EAH.</w:t>
      </w:r>
    </w:p>
    <w:p>
      <w:pPr>
        <w:pStyle w:val="ListParagraph"/>
        <w:numPr>
          <w:ilvl w:val="0"/>
          <w:numId w:val="4"/>
        </w:numPr>
        <w:spacing w:after="80" w:line="290"/>
      </w:pPr>
      <w:r>
        <w:t xml:space="preserve">Bios that state the offer plainly: who it's for (top travel advisors), what it does (Virtuoso-grade websites in days), and a clear next step.</w:t>
      </w:r>
    </w:p>
    <w:p>
      <w:pPr>
        <w:pStyle w:val="ListParagraph"/>
        <w:numPr>
          <w:ilvl w:val="0"/>
          <w:numId w:val="4"/>
        </w:numPr>
        <w:spacing w:after="80" w:line="290"/>
      </w:pPr>
      <w:r>
        <w:t xml:space="preserve">Link-in-bio pointing to the beta waitlist page (see Part 7), not just the homepage.</w:t>
      </w:r>
    </w:p>
    <w:p>
      <w:pPr>
        <w:pStyle w:val="ListParagraph"/>
        <w:numPr>
          <w:ilvl w:val="0"/>
          <w:numId w:val="4"/>
        </w:numPr>
        <w:spacing w:after="80" w:line="290"/>
      </w:pPr>
      <w:r>
        <w:t xml:space="preserve">Instagram Highlight covers — Templates, Features, Advisor Wins, The Beta — branded in EAH colors.</w:t>
      </w:r>
    </w:p>
    <w:p>
      <w:pPr>
        <w:pStyle w:val="ListParagraph"/>
        <w:numPr>
          <w:ilvl w:val="0"/>
          <w:numId w:val="4"/>
        </w:numPr>
        <w:spacing w:after="80" w:line="290"/>
      </w:pPr>
      <w:r>
        <w:t xml:space="preserve">LinkedIn Featured section — pin the template showcase and the waitlist page.</w:t>
      </w:r>
    </w:p>
    <w:p>
      <w:pPr>
        <w:pStyle w:val="ListParagraph"/>
        <w:numPr>
          <w:ilvl w:val="0"/>
          <w:numId w:val="4"/>
        </w:numPr>
        <w:spacing w:after="80" w:line="290"/>
      </w:pPr>
      <w:r>
        <w:t xml:space="preserve">A simple branded post template (Canva) in EAH colors so every post is visually consistent from day one.</w:t>
      </w:r>
    </w:p>
    <w:p>
      <w:pPr>
        <w:spacing w:after="60"/>
      </w:pPr>
      <w:r>
        <w:t xml:space="preserve"/>
      </w:r>
    </w:p>
    <w:p>
      <w:pPr>
        <w:pStyle w:val="Heading2"/>
      </w:pPr>
      <w:r>
        <w:t xml:space="preserve">The first four weeks</w:t>
      </w:r>
    </w:p>
    <w:p>
      <w:pPr>
        <w:spacing w:after="140" w:line="300"/>
      </w:pPr>
      <w:r>
        <w:t xml:space="preserve">The companion spreadsheet, EAH Social Content Calendar, lays out every post for four weeks with date, platform, pillar, format, hook, asset needed, and CTA. The arc:</w:t>
      </w:r>
    </w:p>
    <w:p>
      <w:pPr>
        <w:pStyle w:val="ListParagraph"/>
        <w:numPr>
          <w:ilvl w:val="0"/>
          <w:numId w:val="4"/>
        </w:numPr>
        <w:spacing w:after="80" w:line="290"/>
      </w:pPr>
      <w:r>
        <w:rPr>
          <w:b/>
          <w:bCs/>
        </w:rPr>
        <w:t xml:space="preserve">Week 1 — Foundation. </w:t>
      </w:r>
      <w:r>
        <w:t xml:space="preserve">What EAH is, the problem it solves, who it's for. Introduce the brand and Nick.</w:t>
      </w:r>
    </w:p>
    <w:p>
      <w:pPr>
        <w:pStyle w:val="ListParagraph"/>
        <w:numPr>
          <w:ilvl w:val="0"/>
          <w:numId w:val="4"/>
        </w:numPr>
        <w:spacing w:after="80" w:line="290"/>
      </w:pPr>
      <w:r>
        <w:rPr>
          <w:b/>
          <w:bCs/>
        </w:rPr>
        <w:t xml:space="preserve">Week 2 — Show the product. </w:t>
      </w:r>
      <w:r>
        <w:t xml:space="preserve">Template reveals, feature spotlights, and the Founding Advisor beta announcement.</w:t>
      </w:r>
    </w:p>
    <w:p>
      <w:pPr>
        <w:pStyle w:val="ListParagraph"/>
        <w:numPr>
          <w:ilvl w:val="0"/>
          <w:numId w:val="4"/>
        </w:numPr>
        <w:spacing w:after="80" w:line="290"/>
      </w:pPr>
      <w:r>
        <w:rPr>
          <w:b/>
          <w:bCs/>
        </w:rPr>
        <w:t xml:space="preserve">Week 3 — Educate and build trust. </w:t>
      </w:r>
      <w:r>
        <w:t xml:space="preserve">Advisor pain points, SEO/AI-search angle, build-in-public updates as sites come together.</w:t>
      </w:r>
    </w:p>
    <w:p>
      <w:pPr>
        <w:pStyle w:val="ListParagraph"/>
        <w:numPr>
          <w:ilvl w:val="0"/>
          <w:numId w:val="4"/>
        </w:numPr>
        <w:spacing w:after="80" w:line="290"/>
      </w:pPr>
      <w:r>
        <w:rPr>
          <w:b/>
          <w:bCs/>
        </w:rPr>
        <w:t xml:space="preserve">Week 4 — Proof. </w:t>
      </w:r>
      <w:r>
        <w:t xml:space="preserve">First beta sites going live, before/after, early testimonials, and a call to join the waitlist for the next cohort.</w:t>
      </w:r>
    </w:p>
    <w:p>
      <w:pPr>
        <w:spacing w:after="60"/>
      </w:pPr>
      <w:r>
        <w:t xml:space="preserve"/>
      </w:r>
    </w:p>
    <w:p>
      <w:pPr>
        <w:pStyle w:val="Heading2"/>
      </w:pPr>
      <w:r>
        <w:t xml:space="preserve">What to measure</w:t>
      </w:r>
    </w:p>
    <w:p>
      <w:pPr>
        <w:spacing w:after="140" w:line="300"/>
      </w:pPr>
      <w:r>
        <w:t xml:space="preserve">Track these weekly — lightly, in the calendar spreadsheet's KPI tab — so you can see what is working before you scale spend or effort:</w:t>
      </w:r>
    </w:p>
    <w:p>
      <w:pPr>
        <w:pStyle w:val="ListParagraph"/>
        <w:numPr>
          <w:ilvl w:val="0"/>
          <w:numId w:val="4"/>
        </w:numPr>
        <w:spacing w:after="80" w:line="290"/>
      </w:pPr>
      <w:r>
        <w:t xml:space="preserve">Follower growth and profile visits on each platform.</w:t>
      </w:r>
    </w:p>
    <w:p>
      <w:pPr>
        <w:pStyle w:val="ListParagraph"/>
        <w:numPr>
          <w:ilvl w:val="0"/>
          <w:numId w:val="4"/>
        </w:numPr>
        <w:spacing w:after="80" w:line="290"/>
      </w:pPr>
      <w:r>
        <w:t xml:space="preserve">Link clicks to the waitlist page, and waitlist sign-ups (the real conversion metric).</w:t>
      </w:r>
    </w:p>
    <w:p>
      <w:pPr>
        <w:pStyle w:val="ListParagraph"/>
        <w:numPr>
          <w:ilvl w:val="0"/>
          <w:numId w:val="4"/>
        </w:numPr>
        <w:spacing w:after="80" w:line="290"/>
      </w:pPr>
      <w:r>
        <w:t xml:space="preserve">DM and comment inquiries from advisors.</w:t>
      </w:r>
    </w:p>
    <w:p>
      <w:pPr>
        <w:pStyle w:val="ListParagraph"/>
        <w:numPr>
          <w:ilvl w:val="0"/>
          <w:numId w:val="4"/>
        </w:numPr>
        <w:spacing w:after="80" w:line="290"/>
      </w:pPr>
      <w:r>
        <w:t xml:space="preserve">consultation_requests submitted through the site — the marketing-to-pipeline handoff.</w:t>
      </w:r>
    </w:p>
    <w:p>
      <w:pPr>
        <w:pStyle w:val="ListParagraph"/>
        <w:numPr>
          <w:ilvl w:val="0"/>
          <w:numId w:val="4"/>
        </w:numPr>
        <w:spacing w:after="80" w:line="290"/>
      </w:pPr>
      <w:r>
        <w:t xml:space="preserve">Which pillar and format earn the most engagement, so weeks 5+ lean into them.</w:t>
      </w:r>
    </w:p>
    <w:p>
      <w:r>
        <w:br w:type="page"/>
      </w:r>
    </w:p>
    <w:p>
      <w:pPr>
        <w:pStyle w:val="Heading1"/>
      </w:pPr>
      <w:r>
        <w:t xml:space="preserve">Part 7 — Additional Recommendations</w:t>
      </w:r>
    </w:p>
    <w:p>
      <w:pPr>
        <w:spacing w:after="140" w:line="300"/>
      </w:pPr>
      <w:r>
        <w:t xml:space="preserve">A few supporting assets will decide whether the onboarding system and the marketing actually convert. These are ordered by leverage.</w:t>
      </w:r>
    </w:p>
    <w:p>
      <w:pPr>
        <w:pStyle w:val="Heading2"/>
      </w:pPr>
      <w:r>
        <w:t xml:space="preserve">1. A public template showcase — build this first</w:t>
      </w:r>
    </w:p>
    <w:p>
      <w:pPr>
        <w:spacing w:after="140" w:line="300"/>
      </w:pPr>
      <w:r>
        <w:t xml:space="preserve">The single most important sales asset EAH is missing is a public page that shows the three templates with live demo links (you already have the t2-demo, t3-demo, and casa-solis fixtures). Every marketing post, every invitation email, and every advisor conversation should be able to point here. Without it, you are describing a website business instead of showing one.</w:t>
      </w:r>
    </w:p>
    <w:p>
      <w:pPr>
        <w:pStyle w:val="Heading2"/>
      </w:pPr>
      <w:r>
        <w:t xml:space="preserve">2. A beta waitlist landing page</w:t>
      </w:r>
    </w:p>
    <w:p>
      <w:pPr>
        <w:spacing w:after="140" w:line="300"/>
      </w:pPr>
      <w:r>
        <w:t xml:space="preserve">Marketing will create demand the invitation-only beta cannot absorb. Give that demand somewhere to go: a simple page on eliteadvisorhub.com that captures interested advisors into the consultation_requests table. It is the link-in-bio destination and it turns Instagram and LinkedIn attention into a real pipeline for cohort two.</w:t>
      </w:r>
    </w:p>
    <w:p>
      <w:pPr>
        <w:pStyle w:val="Heading2"/>
      </w:pPr>
      <w:r>
        <w:t xml:space="preserve">3. A one-page sales overview (PDF)</w:t>
      </w:r>
    </w:p>
    <w:p>
      <w:pPr>
        <w:spacing w:after="140" w:line="300"/>
      </w:pPr>
      <w:r>
        <w:t xml:space="preserve">A single, well-designed PDF — what EAH is, the three templates, the tiers, what's included — that you can send after any conversation. It does the selling when you are not in the room.</w:t>
      </w:r>
    </w:p>
    <w:p>
      <w:pPr>
        <w:pStyle w:val="Heading2"/>
      </w:pPr>
      <w:r>
        <w:t xml:space="preserve">4. A repeatable case-study template</w:t>
      </w:r>
    </w:p>
    <w:p>
      <w:pPr>
        <w:spacing w:after="140" w:line="300"/>
      </w:pPr>
      <w:r>
        <w:t xml:space="preserve">Decide the format now — advisor background, the before, the build, the result, a pull quote — so each of the four beta advisors becomes a portfolio piece and a marketing asset with no extra invention. The week-6 check-in is when you capture the material.</w:t>
      </w:r>
    </w:p>
    <w:p>
      <w:pPr>
        <w:pStyle w:val="Heading2"/>
      </w:pPr>
      <w:r>
        <w:t xml:space="preserve">5. A formal referral program</w:t>
      </w:r>
    </w:p>
    <w:p>
      <w:pPr>
        <w:spacing w:after="140" w:line="300"/>
      </w:pPr>
      <w:r>
        <w:t xml:space="preserve">The beta's “two introductions” ask should graduate into a standing referral offer: one month free for any advisor whose referral signs. It costs little, it compounds, and travel advisors are a tight, referral-driven community.</w:t>
      </w:r>
    </w:p>
    <w:p>
      <w:pPr>
        <w:pStyle w:val="Heading2"/>
      </w:pPr>
      <w:r>
        <w:t xml:space="preserve">6. UTM tracking and analytics</w:t>
      </w:r>
    </w:p>
    <w:p>
      <w:pPr>
        <w:spacing w:after="140" w:line="300"/>
      </w:pPr>
      <w:r>
        <w:t xml:space="preserve">Tag every marketing link with UTM parameters and prioritize the GA4/PostHog signup-funnel work already on the P1 list. You cannot improve a funnel you cannot see, and the beta is the moment the first real traffic arrives.</w:t>
      </w:r>
    </w:p>
    <w:p>
      <w:pPr>
        <w:pStyle w:val="Heading2"/>
      </w:pPr>
      <w:r>
        <w:t xml:space="preserve">7. EAH's own SEO</w:t>
      </w:r>
    </w:p>
    <w:p>
      <w:pPr>
        <w:spacing w:after="140" w:line="300"/>
      </w:pPr>
      <w:r>
        <w:t xml:space="preserve">EAH sells SEO-ready sites; eliteadvisorhub.com should model it. Make sure the homepage, the template showcase, and the waitlist page are properly titled, described, and indexed, and claim a Google Business Profile. It is both good practice and a live proof point.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2"/>
              <w:left w:val="single" w:color="B08D57" w:sz="18"/>
              <w:bottom w:val="single" w:color="B08D57" w:sz="2"/>
              <w:right w:val="single" w:color="B08D57" w:sz="2"/>
            </w:tcBorders>
            <w:shd w:fill="FBF8F2" w:val="clear"/>
            <w:tcMar>
              <w:top w:type="dxa" w:w="130"/>
              <w:left w:type="dxa" w:w="200"/>
              <w:bottom w:type="dxa" w:w="130"/>
              <w:right w:type="dxa" w:w="160"/>
            </w:tcMar>
          </w:tcPr>
          <w:p>
            <w:pPr>
              <w:spacing w:after="60"/>
            </w:pPr>
            <w:r>
              <w:rPr>
                <w:b/>
                <w:bCs/>
                <w:color w:val="B08D57"/>
                <w:sz w:val="18"/>
                <w:szCs w:val="18"/>
              </w:rPr>
              <w:t xml:space="preserve">SEQUENCING THE EXTRAS</w:t>
            </w:r>
          </w:p>
          <w:p>
            <w:pPr>
              <w:spacing w:after="40" w:line="290"/>
            </w:pPr>
            <w:r>
              <w:rPr>
                <w:color w:val="2A2A2A"/>
                <w:sz w:val="21"/>
                <w:szCs w:val="21"/>
              </w:rPr>
              <w:t xml:space="preserve">Not all seven at once. In Week 0, build only the template showcase and the waitlist page — they are prerequisites for marketing. The one-page PDF can follow in Week 1. The case-study template is needed by Week 5. The referral program, deeper analytics, and SEO polish can roll out across Weeks 4–6 as the beta sites go live.</w:t>
            </w:r>
          </w:p>
        </w:tc>
      </w:tr>
    </w:tbl>
    <w:p>
      <w:r>
        <w:br w:type="page"/>
      </w:r>
    </w:p>
    <w:p>
      <w:pPr>
        <w:pStyle w:val="Heading1"/>
      </w:pPr>
      <w:r>
        <w:t xml:space="preserve">Part 8 — Six-Week Rollout Timeline</w:t>
      </w:r>
    </w:p>
    <w:p>
      <w:pPr>
        <w:spacing w:after="140" w:line="300"/>
      </w:pPr>
      <w:r>
        <w:t xml:space="preserve">A concrete schedule from today. Dates assume a start the week of May 25,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6010"/>
      </w:tblGrid>
      <w:tr>
        <w:trPr>
          <w:tblHeader/>
        </w:trPr>
        <w:tc>
          <w:tcPr>
            <w:tcW w:type="dxa" w:w="150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Week</w:t>
            </w:r>
          </w:p>
        </w:tc>
        <w:tc>
          <w:tcPr>
            <w:tcW w:type="dxa" w:w="185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Dates</w:t>
            </w:r>
          </w:p>
        </w:tc>
        <w:tc>
          <w:tcPr>
            <w:tcW w:type="dxa" w:w="6010"/>
            <w:tcBorders>
              <w:top w:val="single" w:color="C9CFD8" w:sz="2"/>
              <w:left w:val="single" w:color="C9CFD8" w:sz="2"/>
              <w:bottom w:val="single" w:color="C9CFD8" w:sz="2"/>
              <w:right w:val="single" w:color="C9CFD8" w:sz="2"/>
            </w:tcBorders>
            <w:shd w:fill="1F3A5F" w:val="clear"/>
            <w:tcMar>
              <w:top w:type="dxa" w:w="70"/>
              <w:left w:type="dxa" w:w="110"/>
              <w:bottom w:type="dxa" w:w="70"/>
              <w:right w:type="dxa" w:w="110"/>
            </w:tcMar>
          </w:tcPr>
          <w:p>
            <w:pPr>
              <w:spacing w:after="40" w:line="270"/>
              <w:jc w:val="left"/>
            </w:pPr>
            <w:r>
              <w:rPr>
                <w:b/>
                <w:bCs/>
                <w:color w:val="FFFFFF"/>
                <w:sz w:val="19"/>
                <w:szCs w:val="19"/>
              </w:rPr>
              <w:t xml:space="preserve">Focus</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Week 0</w:t>
            </w:r>
          </w:p>
        </w:tc>
        <w:tc>
          <w:tcPr>
            <w:tcW w:type="dxa" w:w="18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May 21–24</w:t>
            </w:r>
          </w:p>
        </w:tc>
        <w:tc>
          <w:tcPr>
            <w:tcW w:type="dxa" w:w="601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Finalize the Founding Advisor offer and one-page agreement. Build the Tally intake form and Notion tracker. Optimize the Instagram and LinkedIn profiles. Build the template showcase and beta waitlist page. Load the seven email templates into Resend.</w:t>
            </w:r>
          </w:p>
        </w:tc>
      </w:tr>
      <w:tr>
        <w:tc>
          <w:tcPr>
            <w:tcW w:type="dxa" w:w="15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Week 1</w:t>
            </w:r>
          </w:p>
        </w:tc>
        <w:tc>
          <w:tcPr>
            <w:tcW w:type="dxa" w:w="18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May 25–31</w:t>
            </w:r>
          </w:p>
        </w:tc>
        <w:tc>
          <w:tcPr>
            <w:tcW w:type="dxa" w:w="601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Send personal invitations to all four advisors (Email 1). Begin Week 1 “Foundation” social content. Confirm Eden as Advisor 1.</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Week 2</w:t>
            </w:r>
          </w:p>
        </w:tc>
        <w:tc>
          <w:tcPr>
            <w:tcW w:type="dxa" w:w="18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Jun 1–7</w:t>
            </w:r>
          </w:p>
        </w:tc>
        <w:tc>
          <w:tcPr>
            <w:tcW w:type="dxa" w:w="601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Onboard advisors who said yes — registration and intake (Emails 2–3). Run Custom/Agency consultations. Post the Founding Advisor beta announcement.</w:t>
            </w:r>
          </w:p>
        </w:tc>
      </w:tr>
      <w:tr>
        <w:tc>
          <w:tcPr>
            <w:tcW w:type="dxa" w:w="15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Week 3</w:t>
            </w:r>
          </w:p>
        </w:tc>
        <w:tc>
          <w:tcPr>
            <w:tcW w:type="dxa" w:w="18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Jun 8–14</w:t>
            </w:r>
          </w:p>
        </w:tc>
        <w:tc>
          <w:tcPr>
            <w:tcW w:type="dxa" w:w="601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Build the first site drafts. Send previews as they're ready (Email 4). Begin build-in-public social content.</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Week 4</w:t>
            </w:r>
          </w:p>
        </w:tc>
        <w:tc>
          <w:tcPr>
            <w:tcW w:type="dxa" w:w="18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Jun 15–21</w:t>
            </w:r>
          </w:p>
        </w:tc>
        <w:tc>
          <w:tcPr>
            <w:tcW w:type="dxa" w:w="601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Complete remaining builds and edit rounds. Continue previews and approvals. Post early proof content.</w:t>
            </w:r>
          </w:p>
        </w:tc>
      </w:tr>
      <w:tr>
        <w:tc>
          <w:tcPr>
            <w:tcW w:type="dxa" w:w="150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Week 5</w:t>
            </w:r>
          </w:p>
        </w:tc>
        <w:tc>
          <w:tcPr>
            <w:tcW w:type="dxa" w:w="185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Jun 22–28</w:t>
            </w:r>
          </w:p>
        </w:tc>
        <w:tc>
          <w:tcPr>
            <w:tcW w:type="dxa" w:w="6010"/>
            <w:tcBorders>
              <w:top w:val="single" w:color="C9CFD8" w:sz="2"/>
              <w:left w:val="single" w:color="C9CFD8" w:sz="2"/>
              <w:bottom w:val="single" w:color="C9CFD8" w:sz="2"/>
              <w:right w:val="single" w:color="C9CFD8" w:sz="2"/>
            </w:tcBorders>
            <w:shd w:fill="F2F1ED" w:val="clear"/>
            <w:tcMar>
              <w:top w:type="dxa" w:w="70"/>
              <w:left w:type="dxa" w:w="110"/>
              <w:bottom w:type="dxa" w:w="70"/>
              <w:right w:type="dxa" w:w="110"/>
            </w:tcMar>
          </w:tcPr>
          <w:p>
            <w:pPr>
              <w:spacing w:after="40" w:line="270"/>
              <w:jc w:val="left"/>
            </w:pPr>
            <w:r>
              <w:rPr>
                <w:b w:val="false"/>
                <w:bCs w:val="false"/>
                <w:color w:val="222222"/>
                <w:sz w:val="19"/>
                <w:szCs w:val="19"/>
              </w:rPr>
              <w:t xml:space="preserve">Sites go live (Email 5). Push advisor-win and before/after content. Begin collecting testimonials.</w:t>
            </w:r>
          </w:p>
        </w:tc>
      </w:tr>
      <w:tr>
        <w:tc>
          <w:tcPr>
            <w:tcW w:type="dxa" w:w="150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Week 6</w:t>
            </w:r>
          </w:p>
        </w:tc>
        <w:tc>
          <w:tcPr>
            <w:tcW w:type="dxa" w:w="185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Jun 29–Jul 5</w:t>
            </w:r>
          </w:p>
        </w:tc>
        <w:tc>
          <w:tcPr>
            <w:tcW w:type="dxa" w:w="6010"/>
            <w:tcBorders>
              <w:top w:val="single" w:color="C9CFD8" w:sz="2"/>
              <w:left w:val="single" w:color="C9CFD8" w:sz="2"/>
              <w:bottom w:val="single" w:color="C9CFD8" w:sz="2"/>
              <w:right w:val="single" w:color="C9CFD8" w:sz="2"/>
            </w:tcBorders>
            <w:shd w:fill="FFFFFF" w:val="clear"/>
            <w:tcMar>
              <w:top w:type="dxa" w:w="70"/>
              <w:left w:type="dxa" w:w="110"/>
              <w:bottom w:type="dxa" w:w="70"/>
              <w:right w:type="dxa" w:w="110"/>
            </w:tcMar>
          </w:tcPr>
          <w:p>
            <w:pPr>
              <w:spacing w:after="40" w:line="270"/>
              <w:jc w:val="left"/>
            </w:pPr>
            <w:r>
              <w:rPr>
                <w:b w:val="false"/>
                <w:bCs w:val="false"/>
                <w:color w:val="222222"/>
                <w:sz w:val="19"/>
                <w:szCs w:val="19"/>
              </w:rPr>
              <w:t xml:space="preserve">Week-2 check-ins (Email 6). Produce case studies. Make referral asks. Run an onboarding-system retro and decide whether to open the waitlist for cohort two.</w:t>
            </w:r>
          </w:p>
        </w:tc>
      </w:tr>
    </w:tbl>
    <w:p>
      <w:pPr>
        <w:spacing w:after="60"/>
      </w:pPr>
      <w:r>
        <w:t xml:space="preserve"/>
      </w:r>
    </w:p>
    <w:p>
      <w:pPr>
        <w:pStyle w:val="Heading2"/>
      </w:pPr>
      <w:r>
        <w:t xml:space="preserve">The one thing to get right</w:t>
      </w:r>
    </w:p>
    <w:p>
      <w:pPr>
        <w:spacing w:after="140" w:line="300"/>
      </w:pPr>
      <w:r>
        <w:t xml:space="preserve">If only one principle survives contact with reality, make it this: treat the beta as a system-building exercise, not four favors. Every advisor goes through the same form, the same emails, the same stages, and produces the same record. Four clean repetitions give you an onboarding machine you can hand to a future AI agent and scale. Four improvised projects give you four nice websites and nothing reusable. Build the machine.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2"/>
              <w:left w:val="single" w:color="B08D57" w:sz="18"/>
              <w:bottom w:val="single" w:color="B08D57" w:sz="2"/>
              <w:right w:val="single" w:color="B08D57" w:sz="2"/>
            </w:tcBorders>
            <w:shd w:fill="FBF8F2" w:val="clear"/>
            <w:tcMar>
              <w:top w:type="dxa" w:w="130"/>
              <w:left w:type="dxa" w:w="200"/>
              <w:bottom w:type="dxa" w:w="130"/>
              <w:right w:type="dxa" w:w="160"/>
            </w:tcMar>
          </w:tcPr>
          <w:p>
            <w:pPr>
              <w:spacing w:after="60"/>
            </w:pPr>
            <w:r>
              <w:rPr>
                <w:b/>
                <w:bCs/>
                <w:color w:val="B08D57"/>
                <w:sz w:val="18"/>
                <w:szCs w:val="18"/>
              </w:rPr>
              <w:t xml:space="preserve">COMPANION FILES</w:t>
            </w:r>
          </w:p>
          <w:p>
            <w:pPr>
              <w:spacing w:after="40" w:line="290"/>
            </w:pPr>
            <w:r>
              <w:rPr>
                <w:color w:val="2A2A2A"/>
                <w:sz w:val="21"/>
                <w:szCs w:val="21"/>
              </w:rPr>
              <w:t xml:space="preserve">EAH Onboarding Email Templates — the seven branded emails, ready to send.</w:t>
            </w:r>
          </w:p>
          <w:p>
            <w:pPr>
              <w:spacing w:after="40" w:line="290"/>
            </w:pPr>
            <w:r>
              <w:rPr>
                <w:color w:val="2A2A2A"/>
                <w:sz w:val="21"/>
                <w:szCs w:val="21"/>
              </w:rPr>
              <w:t xml:space="preserve">EAH Social Content Calendar — four weeks of Instagram and LinkedIn posts, plus profile-setup and KPI tabs.</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AAAAAA"/>
        <w:sz w:val="15"/>
        <w:szCs w:val="15"/>
      </w:rPr>
      <w:t xml:space="preserve">Confidential — internal strategy</w:t>
    </w:r>
    <w:r>
      <w:rPr>
        <w:color w:val="AAAAAA"/>
        <w:sz w:val="15"/>
        <w:szCs w:val="15"/>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4" w:sz="4" w:space="4"/>
      </w:pBdr>
      <w:tabs>
        <w:tab w:val="right" w:pos="9360"/>
      </w:tabs>
    </w:pPr>
    <w:r>
      <w:rPr>
        <w:b/>
        <w:bCs/>
        <w:color w:val="1F3A5F"/>
        <w:sz w:val="16"/>
        <w:szCs w:val="16"/>
      </w:rPr>
      <w:t xml:space="preserve">ELITE ADVISOR HUB</w:t>
    </w:r>
    <w:r>
      <w:rPr>
        <w:color w:val="999999"/>
        <w:sz w:val="16"/>
        <w:szCs w:val="16"/>
      </w:rPr>
      <w:t xml:space="preserve">	Advisor Onboarding &amp; Beta Launch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B08D57"/>
      </w:r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rPr>
        <w:b/>
        <w:bCs/>
        <w:color w:val="1F3A5F"/>
      </w:rPr>
    </w:lvl>
  </w:abstractNum>
  <w:abstractNum w:abstractNumId="4" w15:restartNumberingAfterBreak="0">
    <w:multiLevelType w:val="hybridMultilevel"/>
    <w:lvl w:ilvl="0" w15:tentative="1">
      <w:start w:val="1"/>
      <w:numFmt w:val="decimal"/>
      <w:lvlText w:val="%1."/>
      <w:lvlJc w:val="left"/>
      <w:pPr>
        <w:ind w:left="360" w:hanging="300"/>
      </w:pPr>
      <w:rPr>
        <w:b/>
        <w:bCs/>
        <w:color w:val="1F3A5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8" w:space="6"/>
      </w:pBdr>
      <w:spacing w:after="200" w:before="28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B08D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 Onboarding &amp; Beta Launch Strategy</dc:title>
  <dc:creator>Elite Advisor Hub</dc:creator>
  <cp:lastModifiedBy>Un-named</cp:lastModifiedBy>
  <cp:revision>1</cp:revision>
  <dcterms:created xsi:type="dcterms:W3CDTF">2026-05-21T19:42:18.694Z</dcterms:created>
  <dcterms:modified xsi:type="dcterms:W3CDTF">2026-05-21T19:42:18.694Z</dcterms:modified>
</cp:coreProperties>
</file>

<file path=docProps/custom.xml><?xml version="1.0" encoding="utf-8"?>
<Properties xmlns="http://schemas.openxmlformats.org/officeDocument/2006/custom-properties" xmlns:vt="http://schemas.openxmlformats.org/officeDocument/2006/docPropsVTypes"/>
</file>