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62ECB95" w14:textId="1C44D837" w:rsidR="00511B1F" w:rsidRPr="00511B1F" w:rsidRDefault="009C55EB" w:rsidP="00511B1F">
      <w:pPr>
        <w:pStyle w:val="BodyText"/>
        <w:jc w:val="center"/>
        <w:rPr>
          <w:rFonts w:ascii="Constantia" w:hAnsi="Constantia"/>
          <w:b/>
          <w:bCs/>
        </w:rPr>
      </w:pPr>
      <w:r w:rsidRPr="00511B1F">
        <w:rPr>
          <w:rFonts w:ascii="Constantia" w:hAnsi="Constantia"/>
          <w:b/>
          <w:bCs/>
          <w:noProof/>
          <w:sz w:val="56"/>
          <w:szCs w:val="56"/>
        </w:rPr>
        <w:drawing>
          <wp:anchor distT="0" distB="0" distL="114300" distR="114300" simplePos="0" relativeHeight="251661312" behindDoc="0" locked="0" layoutInCell="1" allowOverlap="1" wp14:anchorId="7BC3A3F3" wp14:editId="53E83F41">
            <wp:simplePos x="0" y="0"/>
            <wp:positionH relativeFrom="column">
              <wp:posOffset>1677035</wp:posOffset>
            </wp:positionH>
            <wp:positionV relativeFrom="page">
              <wp:posOffset>227330</wp:posOffset>
            </wp:positionV>
            <wp:extent cx="2591435" cy="3048000"/>
            <wp:effectExtent l="0" t="0" r="0" b="0"/>
            <wp:wrapTopAndBottom/>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rotWithShape="1">
                    <a:blip r:embed="rId8">
                      <a:extLst>
                        <a:ext uri="{BEBA8EAE-BF5A-486C-A8C5-ECC9F3942E4B}">
                          <a14:imgProps xmlns:a14="http://schemas.microsoft.com/office/drawing/2010/main">
                            <a14:imgLayer r:embed="rId9">
                              <a14:imgEffect>
                                <a14:backgroundRemoval t="18500" b="82200" l="23100" r="76800">
                                  <a14:foregroundMark x1="33400" y1="20400" x2="33400" y2="20400"/>
                                  <a14:foregroundMark x1="49600" y1="18500" x2="49600" y2="18500"/>
                                  <a14:foregroundMark x1="32900" y1="79100" x2="32900" y2="79100"/>
                                  <a14:foregroundMark x1="31800" y1="80900" x2="31800" y2="80900"/>
                                  <a14:foregroundMark x1="32600" y1="81800" x2="32600" y2="81800"/>
                                  <a14:foregroundMark x1="27400" y1="81400" x2="27400" y2="81400"/>
                                  <a14:foregroundMark x1="26700" y1="81400" x2="27400" y2="81400"/>
                                  <a14:foregroundMark x1="34600" y1="82000" x2="44100" y2="81900"/>
                                  <a14:foregroundMark x1="45200" y1="82200" x2="57200" y2="81700"/>
                                  <a14:foregroundMark x1="57200" y1="81700" x2="57300" y2="81700"/>
                                  <a14:foregroundMark x1="61600" y1="81800" x2="68500" y2="81700"/>
                                  <a14:foregroundMark x1="73600" y1="81500" x2="69800" y2="81600"/>
                                  <a14:foregroundMark x1="75800" y1="81600" x2="73500" y2="81800"/>
                                  <a14:foregroundMark x1="25200" y1="81400" x2="26400" y2="81400"/>
                                  <a14:foregroundMark x1="24600" y1="81600" x2="24600" y2="81600"/>
                                  <a14:foregroundMark x1="23900" y1="81500" x2="23900" y2="81500"/>
                                  <a14:foregroundMark x1="23500" y1="81500" x2="23500" y2="81500"/>
                                  <a14:foregroundMark x1="23100" y1="81500" x2="23100" y2="81500"/>
                                  <a14:foregroundMark x1="76300" y1="81500" x2="76300" y2="81500"/>
                                  <a14:foregroundMark x1="76800" y1="81500" x2="76800" y2="81500"/>
                                </a14:backgroundRemoval>
                              </a14:imgEffect>
                            </a14:imgLayer>
                          </a14:imgProps>
                        </a:ext>
                        <a:ext uri="{28A0092B-C50C-407E-A947-70E740481C1C}">
                          <a14:useLocalDpi xmlns:a14="http://schemas.microsoft.com/office/drawing/2010/main" val="0"/>
                        </a:ext>
                      </a:extLst>
                    </a:blip>
                    <a:srcRect l="20331" t="15568" r="20329" b="14652"/>
                    <a:stretch/>
                  </pic:blipFill>
                  <pic:spPr bwMode="auto">
                    <a:xfrm>
                      <a:off x="0" y="0"/>
                      <a:ext cx="2591435" cy="3048000"/>
                    </a:xfrm>
                    <a:prstGeom prst="rect">
                      <a:avLst/>
                    </a:prstGeom>
                    <a:ln>
                      <a:noFill/>
                    </a:ln>
                    <a:extLst>
                      <a:ext uri="{53640926-AAD7-44D8-BBD7-CCE9431645EC}">
                        <a14:shadowObscured xmlns:a14="http://schemas.microsoft.com/office/drawing/2010/main"/>
                      </a:ext>
                    </a:extLst>
                  </pic:spPr>
                </pic:pic>
              </a:graphicData>
            </a:graphic>
          </wp:anchor>
        </w:drawing>
      </w:r>
      <w:r w:rsidRPr="00511B1F">
        <w:rPr>
          <w:rFonts w:ascii="Constantia" w:hAnsi="Constantia"/>
          <w:b/>
          <w:bCs/>
          <w:sz w:val="56"/>
          <w:szCs w:val="56"/>
        </w:rPr>
        <w:t>Database Guillotine</w:t>
      </w:r>
    </w:p>
    <w:p w14:paraId="512D16BF" w14:textId="23A54402" w:rsidR="0082073C" w:rsidRPr="00511B1F" w:rsidRDefault="00000000" w:rsidP="00511B1F">
      <w:pPr>
        <w:pStyle w:val="BodyText"/>
        <w:jc w:val="center"/>
        <w:rPr>
          <w:rFonts w:ascii="Constantia" w:hAnsi="Constantia"/>
        </w:rPr>
      </w:pPr>
      <w:r w:rsidRPr="00511B1F">
        <w:rPr>
          <w:rFonts w:ascii="Constantia" w:hAnsi="Constantia"/>
          <w:sz w:val="36"/>
          <w:szCs w:val="36"/>
        </w:rPr>
        <w:t>by Nat Cagle</w:t>
      </w:r>
    </w:p>
    <w:p w14:paraId="5311603E" w14:textId="77777777" w:rsidR="00511B1F" w:rsidRDefault="00000000" w:rsidP="00511B1F">
      <w:pPr>
        <w:pStyle w:val="BodyText"/>
        <w:spacing w:after="0"/>
        <w:jc w:val="center"/>
        <w:rPr>
          <w:rFonts w:ascii="Constantia" w:hAnsi="Constantia"/>
        </w:rPr>
      </w:pPr>
      <w:r w:rsidRPr="00511B1F">
        <w:rPr>
          <w:rFonts w:ascii="Constantia" w:hAnsi="Constantia"/>
        </w:rPr>
        <w:t xml:space="preserve">An ArcGIS python script tool that extracts, splits, or </w:t>
      </w:r>
      <w:proofErr w:type="spellStart"/>
      <w:r w:rsidRPr="00511B1F">
        <w:rPr>
          <w:rFonts w:ascii="Constantia" w:hAnsi="Constantia"/>
        </w:rPr>
        <w:t>dataloads</w:t>
      </w:r>
      <w:proofErr w:type="spellEnd"/>
      <w:r w:rsidRPr="00511B1F">
        <w:rPr>
          <w:rFonts w:ascii="Constantia" w:hAnsi="Constantia"/>
        </w:rPr>
        <w:t xml:space="preserve"> a dataset</w:t>
      </w:r>
    </w:p>
    <w:p w14:paraId="2532D258" w14:textId="70381293" w:rsidR="0082073C" w:rsidRDefault="00000000" w:rsidP="0080001D">
      <w:pPr>
        <w:pStyle w:val="BodyText"/>
        <w:spacing w:before="0"/>
        <w:jc w:val="center"/>
        <w:rPr>
          <w:rFonts w:ascii="Constantia" w:hAnsi="Constantia"/>
        </w:rPr>
      </w:pPr>
      <w:r w:rsidRPr="00511B1F">
        <w:rPr>
          <w:rFonts w:ascii="Constantia" w:hAnsi="Constantia"/>
        </w:rPr>
        <w:t xml:space="preserve">based on custom queries, AOI polygons, or specific feature classes. </w:t>
      </w:r>
    </w:p>
    <w:bookmarkStart w:id="0" w:name="_Toc110599424" w:displacedByCustomXml="next"/>
    <w:sdt>
      <w:sdtPr>
        <w:rPr>
          <w:rFonts w:asciiTheme="minorHAnsi" w:eastAsiaTheme="minorHAnsi" w:hAnsiTheme="minorHAnsi" w:cstheme="minorBidi"/>
          <w:b w:val="0"/>
          <w:bCs w:val="0"/>
          <w:color w:val="auto"/>
          <w:sz w:val="24"/>
          <w:szCs w:val="24"/>
        </w:rPr>
        <w:id w:val="-1643955818"/>
        <w:docPartObj>
          <w:docPartGallery w:val="Table of Contents"/>
          <w:docPartUnique/>
        </w:docPartObj>
      </w:sdtPr>
      <w:sdtEndPr>
        <w:rPr>
          <w:noProof/>
        </w:rPr>
      </w:sdtEndPr>
      <w:sdtContent>
        <w:p w14:paraId="39800463" w14:textId="5FFB83F4" w:rsidR="00B63A56" w:rsidRPr="00B63A56" w:rsidRDefault="00B63A56" w:rsidP="00B63A56">
          <w:pPr>
            <w:pStyle w:val="Heading1"/>
            <w:spacing w:before="240"/>
            <w:rPr>
              <w:rFonts w:ascii="Constantia" w:hAnsi="Constantia"/>
              <w:sz w:val="36"/>
              <w:szCs w:val="36"/>
            </w:rPr>
          </w:pPr>
          <w:r w:rsidRPr="00B63A56">
            <w:rPr>
              <w:rFonts w:ascii="Constantia" w:hAnsi="Constantia"/>
              <w:sz w:val="36"/>
              <w:szCs w:val="36"/>
            </w:rPr>
            <w:t>Contents</w:t>
          </w:r>
          <w:bookmarkEnd w:id="0"/>
        </w:p>
        <w:p w14:paraId="17E68546" w14:textId="3838C9D2" w:rsidR="00B63A56" w:rsidRDefault="00B63A56" w:rsidP="00B63A56">
          <w:pPr>
            <w:pStyle w:val="TOC1"/>
            <w:rPr>
              <w:rFonts w:eastAsiaTheme="minorEastAsia"/>
              <w:noProof/>
            </w:rPr>
          </w:pPr>
          <w:r w:rsidRPr="00B63A56">
            <w:t xml:space="preserve"> </w:t>
          </w:r>
          <w:r>
            <w:fldChar w:fldCharType="begin"/>
          </w:r>
          <w:r>
            <w:instrText xml:space="preserve"> TOC \o "1-3" \h \z \u </w:instrText>
          </w:r>
          <w:r>
            <w:fldChar w:fldCharType="separate"/>
          </w:r>
        </w:p>
        <w:p w14:paraId="0193989D" w14:textId="5170C7D8" w:rsidR="00B63A56" w:rsidRPr="00B63A56" w:rsidRDefault="00000000" w:rsidP="00B63A56">
          <w:pPr>
            <w:pStyle w:val="TOC1"/>
            <w:rPr>
              <w:rFonts w:eastAsiaTheme="minorEastAsia"/>
              <w:noProof/>
            </w:rPr>
          </w:pPr>
          <w:hyperlink w:anchor="_Toc110599425" w:history="1">
            <w:r w:rsidR="00B63A56" w:rsidRPr="00B63A56">
              <w:rPr>
                <w:rStyle w:val="Hyperlink"/>
                <w:rFonts w:ascii="Constantia" w:hAnsi="Constantia"/>
                <w:noProof/>
              </w:rPr>
              <w:t>About The Project</w:t>
            </w:r>
            <w:r w:rsidR="00B63A56" w:rsidRPr="00B63A56">
              <w:rPr>
                <w:noProof/>
                <w:webHidden/>
              </w:rPr>
              <w:tab/>
            </w:r>
          </w:hyperlink>
        </w:p>
        <w:p w14:paraId="16526BC5" w14:textId="2F8880B1" w:rsidR="00B63A56" w:rsidRPr="00B63A56" w:rsidRDefault="00000000" w:rsidP="00B63A56">
          <w:pPr>
            <w:pStyle w:val="TOC2"/>
            <w:tabs>
              <w:tab w:val="right" w:leader="dot" w:pos="9350"/>
            </w:tabs>
            <w:spacing w:after="0"/>
            <w:rPr>
              <w:rFonts w:eastAsiaTheme="minorEastAsia"/>
              <w:noProof/>
              <w:sz w:val="22"/>
              <w:szCs w:val="22"/>
            </w:rPr>
          </w:pPr>
          <w:hyperlink w:anchor="_Toc110599426" w:history="1">
            <w:r w:rsidR="00B63A56" w:rsidRPr="00B63A56">
              <w:rPr>
                <w:rStyle w:val="Hyperlink"/>
                <w:rFonts w:ascii="Constantia" w:hAnsi="Constantia"/>
                <w:noProof/>
                <w:sz w:val="22"/>
                <w:szCs w:val="22"/>
              </w:rPr>
              <w:t>Prerequisites</w:t>
            </w:r>
          </w:hyperlink>
        </w:p>
        <w:p w14:paraId="72FD28E6" w14:textId="2AA24D9E" w:rsidR="00B63A56" w:rsidRPr="00B63A56" w:rsidRDefault="00000000" w:rsidP="00B63A56">
          <w:pPr>
            <w:pStyle w:val="TOC1"/>
            <w:rPr>
              <w:rFonts w:eastAsiaTheme="minorEastAsia"/>
              <w:noProof/>
            </w:rPr>
          </w:pPr>
          <w:hyperlink w:anchor="_Toc110599427" w:history="1">
            <w:r w:rsidR="00B63A56" w:rsidRPr="00B63A56">
              <w:rPr>
                <w:rStyle w:val="Hyperlink"/>
                <w:rFonts w:ascii="Constantia" w:hAnsi="Constantia"/>
                <w:noProof/>
              </w:rPr>
              <w:t>Tool Features</w:t>
            </w:r>
            <w:r w:rsidR="00B63A56" w:rsidRPr="00B63A56">
              <w:rPr>
                <w:noProof/>
                <w:webHidden/>
              </w:rPr>
              <w:tab/>
            </w:r>
          </w:hyperlink>
        </w:p>
        <w:p w14:paraId="7516FE11" w14:textId="22BDCC10" w:rsidR="00B63A56" w:rsidRPr="00B63A56" w:rsidRDefault="00000000" w:rsidP="00B63A56">
          <w:pPr>
            <w:pStyle w:val="TOC2"/>
            <w:tabs>
              <w:tab w:val="right" w:leader="dot" w:pos="9350"/>
            </w:tabs>
            <w:spacing w:after="0"/>
            <w:rPr>
              <w:rFonts w:eastAsiaTheme="minorEastAsia"/>
              <w:noProof/>
              <w:sz w:val="22"/>
              <w:szCs w:val="22"/>
            </w:rPr>
          </w:pPr>
          <w:hyperlink w:anchor="_Toc110599428" w:history="1">
            <w:r w:rsidR="00B63A56" w:rsidRPr="00B63A56">
              <w:rPr>
                <w:rStyle w:val="Hyperlink"/>
                <w:rFonts w:ascii="Constantia" w:hAnsi="Constantia"/>
                <w:noProof/>
                <w:sz w:val="22"/>
                <w:szCs w:val="22"/>
              </w:rPr>
              <w:t>Roadmap</w:t>
            </w:r>
          </w:hyperlink>
        </w:p>
        <w:p w14:paraId="0E1DDA2D" w14:textId="664A3968" w:rsidR="00B63A56" w:rsidRPr="00B63A56" w:rsidRDefault="00000000" w:rsidP="00B63A56">
          <w:pPr>
            <w:pStyle w:val="TOC2"/>
            <w:tabs>
              <w:tab w:val="right" w:leader="dot" w:pos="9350"/>
            </w:tabs>
            <w:spacing w:after="0"/>
            <w:rPr>
              <w:rFonts w:eastAsiaTheme="minorEastAsia"/>
              <w:noProof/>
              <w:sz w:val="22"/>
              <w:szCs w:val="22"/>
            </w:rPr>
          </w:pPr>
          <w:hyperlink w:anchor="_Toc110599429" w:history="1">
            <w:r w:rsidR="00B63A56" w:rsidRPr="00B63A56">
              <w:rPr>
                <w:rStyle w:val="Hyperlink"/>
                <w:rFonts w:ascii="Constantia" w:hAnsi="Constantia"/>
                <w:noProof/>
                <w:sz w:val="22"/>
                <w:szCs w:val="22"/>
              </w:rPr>
              <w:t>Usage</w:t>
            </w:r>
          </w:hyperlink>
        </w:p>
        <w:p w14:paraId="2A479789" w14:textId="6EAF86E7" w:rsidR="00B63A56" w:rsidRPr="00B63A56" w:rsidRDefault="00000000" w:rsidP="00B63A56">
          <w:pPr>
            <w:pStyle w:val="TOC1"/>
            <w:rPr>
              <w:rFonts w:eastAsiaTheme="minorEastAsia"/>
              <w:noProof/>
            </w:rPr>
          </w:pPr>
          <w:hyperlink w:anchor="_Toc110599430" w:history="1">
            <w:r w:rsidR="00B63A56" w:rsidRPr="00B63A56">
              <w:rPr>
                <w:rStyle w:val="Hyperlink"/>
                <w:rFonts w:ascii="Constantia" w:hAnsi="Constantia"/>
                <w:noProof/>
              </w:rPr>
              <w:t>Acknowledgments</w:t>
            </w:r>
            <w:r w:rsidR="00B63A56" w:rsidRPr="00B63A56">
              <w:rPr>
                <w:noProof/>
                <w:webHidden/>
              </w:rPr>
              <w:tab/>
            </w:r>
          </w:hyperlink>
        </w:p>
        <w:p w14:paraId="322D907B" w14:textId="1472BFCB" w:rsidR="0080001D" w:rsidRPr="00511B1F" w:rsidRDefault="00B63A56" w:rsidP="0010234C">
          <w:pPr>
            <w:spacing w:after="0"/>
          </w:pPr>
          <w:r>
            <w:rPr>
              <w:b/>
              <w:bCs/>
              <w:noProof/>
            </w:rPr>
            <w:fldChar w:fldCharType="end"/>
          </w:r>
        </w:p>
      </w:sdtContent>
    </w:sdt>
    <w:p w14:paraId="4B5EC657" w14:textId="77777777" w:rsidR="00B63A56" w:rsidRDefault="00000000" w:rsidP="0010234C">
      <w:pPr>
        <w:pStyle w:val="Heading1"/>
        <w:spacing w:before="240"/>
        <w:rPr>
          <w:rFonts w:ascii="Constantia" w:hAnsi="Constantia"/>
          <w:sz w:val="36"/>
          <w:szCs w:val="36"/>
        </w:rPr>
      </w:pPr>
      <w:bookmarkStart w:id="1" w:name="about-the-project"/>
      <w:bookmarkStart w:id="2" w:name="_Toc110599425"/>
      <w:r w:rsidRPr="0080001D">
        <w:rPr>
          <w:rFonts w:ascii="Constantia" w:hAnsi="Constantia"/>
          <w:sz w:val="36"/>
          <w:szCs w:val="36"/>
        </w:rPr>
        <w:t>About The Project</w:t>
      </w:r>
      <w:bookmarkEnd w:id="1"/>
      <w:bookmarkEnd w:id="2"/>
    </w:p>
    <w:p w14:paraId="29BC2FC5" w14:textId="244021D6" w:rsidR="0082073C" w:rsidRPr="00511B1F" w:rsidRDefault="00000000" w:rsidP="00B63A56">
      <w:pPr>
        <w:spacing w:after="240"/>
      </w:pPr>
      <w:r>
        <w:pict w14:anchorId="23C3F3EE">
          <v:rect id="_x0000_i1026" style="width:0;height:1.5pt" o:hralign="center" o:hrstd="t" o:hr="t"/>
        </w:pict>
      </w:r>
    </w:p>
    <w:p w14:paraId="33815C14" w14:textId="202EC8C2" w:rsidR="0082073C" w:rsidRPr="00B87D75" w:rsidRDefault="00000000">
      <w:pPr>
        <w:pStyle w:val="FirstParagraph"/>
        <w:rPr>
          <w:rFonts w:ascii="Constantia" w:hAnsi="Constantia"/>
          <w:sz w:val="22"/>
          <w:szCs w:val="22"/>
        </w:rPr>
      </w:pPr>
      <w:r w:rsidRPr="00B87D75">
        <w:rPr>
          <w:rFonts w:ascii="Constantia" w:hAnsi="Constantia"/>
          <w:sz w:val="22"/>
          <w:szCs w:val="22"/>
        </w:rPr>
        <w:t>The Database Guillotine is used to extract, split, or dataload TDS datasets. You can split a local dataset or a connected SDE dataset. The tool can create a new GDB and clone the source schema, or dataload the source into a GDB that already has data or an empty GDB. The schemas must match to do this. The data can be extracted based on the full extent of the dataset or with a user created AOI. The AOI must be merged into one polygon (multiparts are allowed). By default, the Extract Scale option has a drop-down list of CTUU values to choose from. The tool will extract all data with a CTUU greater than or equal to the chosen value. All options can be used in combination with each other.</w:t>
      </w:r>
    </w:p>
    <w:p w14:paraId="04B637FF" w14:textId="77777777" w:rsidR="0082073C" w:rsidRPr="00B87D75" w:rsidRDefault="00000000">
      <w:pPr>
        <w:pStyle w:val="BodyText"/>
        <w:rPr>
          <w:rFonts w:ascii="Constantia" w:hAnsi="Constantia"/>
          <w:sz w:val="22"/>
          <w:szCs w:val="22"/>
        </w:rPr>
      </w:pPr>
      <w:r w:rsidRPr="00B87D75">
        <w:rPr>
          <w:rFonts w:ascii="Constantia" w:hAnsi="Constantia"/>
          <w:sz w:val="22"/>
          <w:szCs w:val="22"/>
        </w:rPr>
        <w:t xml:space="preserve">In the Advanced Options section, a custom query can be used to extract data. Choosing this option will cancel out the Extract Scale option above. The Custom Query field has a button to </w:t>
      </w:r>
      <w:r w:rsidRPr="00B87D75">
        <w:rPr>
          <w:rFonts w:ascii="Constantia" w:hAnsi="Constantia"/>
          <w:sz w:val="22"/>
          <w:szCs w:val="22"/>
        </w:rPr>
        <w:lastRenderedPageBreak/>
        <w:t>access the Query Builder interface for constructing your query. In order to view field names in the Query Builder, you must first choose a feature class from the Field Name Reference drop-down. The Query Builder references the chosen feature class to make the list of field names shown in the interface. Different feature classes have different fields, but many of them overlap. You can use any feature class to find the CTUU field, but only TransportationGroundCrvs will have the RIN_ROI field. TransportationGroundCrvs is a good option for the most common field names.</w:t>
      </w:r>
    </w:p>
    <w:p w14:paraId="0D0B8CD4" w14:textId="5CECAFAE" w:rsidR="00B87D75" w:rsidRPr="00B87D75" w:rsidRDefault="009D6622" w:rsidP="00B87D75">
      <w:pPr>
        <w:pStyle w:val="BodyText"/>
        <w:spacing w:after="360"/>
        <w:rPr>
          <w:rFonts w:ascii="Constantia" w:hAnsi="Constantia"/>
          <w:noProof/>
          <w:sz w:val="22"/>
          <w:szCs w:val="22"/>
        </w:rPr>
      </w:pPr>
      <w:r w:rsidRPr="009D6622">
        <w:rPr>
          <w:rFonts w:ascii="Constantia" w:hAnsi="Constantia"/>
        </w:rPr>
        <w:drawing>
          <wp:anchor distT="0" distB="0" distL="114300" distR="114300" simplePos="0" relativeHeight="251658240" behindDoc="0" locked="0" layoutInCell="1" allowOverlap="1" wp14:anchorId="643EDBBC" wp14:editId="6F5E5D0B">
            <wp:simplePos x="0" y="0"/>
            <wp:positionH relativeFrom="column">
              <wp:posOffset>-200025</wp:posOffset>
            </wp:positionH>
            <wp:positionV relativeFrom="paragraph">
              <wp:posOffset>1263015</wp:posOffset>
            </wp:positionV>
            <wp:extent cx="6315710" cy="5829935"/>
            <wp:effectExtent l="0" t="0" r="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15710" cy="5829935"/>
                    </a:xfrm>
                    <a:prstGeom prst="rect">
                      <a:avLst/>
                    </a:prstGeom>
                  </pic:spPr>
                </pic:pic>
              </a:graphicData>
            </a:graphic>
            <wp14:sizeRelH relativeFrom="margin">
              <wp14:pctWidth>0</wp14:pctWidth>
            </wp14:sizeRelH>
            <wp14:sizeRelV relativeFrom="margin">
              <wp14:pctHeight>0</wp14:pctHeight>
            </wp14:sizeRelV>
          </wp:anchor>
        </w:drawing>
      </w:r>
      <w:r w:rsidR="00000000" w:rsidRPr="00B87D75">
        <w:rPr>
          <w:rFonts w:ascii="Constantia" w:hAnsi="Constantia"/>
          <w:sz w:val="22"/>
          <w:szCs w:val="22"/>
        </w:rPr>
        <w:t>The next advanced option is to Extract Specific Feature Classes. Once the dataset input is added, the Feature Class List for this option will populate with all the available feature classes. They are all checked by default. You can uncheck specific feature classes you do not want extracted, such as StructurePnt/StructureSrf. Or you can unselect all of them at once and then check only a few feature classes. Be aware that the output database will still have all the feature classes in the dataset, but if they were not extracted, there won’t be any features in them.</w:t>
      </w:r>
      <w:r w:rsidR="002C101B" w:rsidRPr="00B87D75">
        <w:rPr>
          <w:rFonts w:ascii="Constantia" w:hAnsi="Constantia"/>
          <w:noProof/>
          <w:sz w:val="22"/>
          <w:szCs w:val="22"/>
        </w:rPr>
        <w:t xml:space="preserve"> </w:t>
      </w:r>
    </w:p>
    <w:p w14:paraId="4BCFD9A5" w14:textId="1EC73FF0" w:rsidR="0082073C" w:rsidRPr="00511B1F" w:rsidRDefault="0082073C" w:rsidP="00C53B51">
      <w:pPr>
        <w:pStyle w:val="CaptionedFigure"/>
        <w:jc w:val="center"/>
        <w:rPr>
          <w:rFonts w:ascii="Constantia" w:hAnsi="Constantia"/>
        </w:rPr>
      </w:pPr>
    </w:p>
    <w:p w14:paraId="019D5CEE" w14:textId="10A58100" w:rsidR="0082073C" w:rsidRPr="00511B1F" w:rsidRDefault="0082073C">
      <w:pPr>
        <w:rPr>
          <w:rFonts w:ascii="Constantia" w:hAnsi="Constantia"/>
        </w:rPr>
      </w:pPr>
    </w:p>
    <w:p w14:paraId="039AAF5F" w14:textId="77777777" w:rsidR="0082073C" w:rsidRPr="0080001D" w:rsidRDefault="00000000" w:rsidP="0080001D">
      <w:pPr>
        <w:pStyle w:val="Heading2"/>
        <w:rPr>
          <w:rFonts w:ascii="Constantia" w:hAnsi="Constantia"/>
        </w:rPr>
      </w:pPr>
      <w:bookmarkStart w:id="3" w:name="prerequisites"/>
      <w:bookmarkStart w:id="4" w:name="_Toc110599426"/>
      <w:r w:rsidRPr="0080001D">
        <w:rPr>
          <w:rFonts w:ascii="Constantia" w:hAnsi="Constantia"/>
        </w:rPr>
        <w:t>Prerequisites</w:t>
      </w:r>
      <w:bookmarkEnd w:id="3"/>
      <w:bookmarkEnd w:id="4"/>
    </w:p>
    <w:p w14:paraId="60467F50" w14:textId="77777777" w:rsidR="0082073C" w:rsidRPr="003C7FBF" w:rsidRDefault="00000000">
      <w:pPr>
        <w:pStyle w:val="Compact"/>
        <w:numPr>
          <w:ilvl w:val="0"/>
          <w:numId w:val="2"/>
        </w:numPr>
        <w:rPr>
          <w:rFonts w:ascii="Constantia" w:hAnsi="Constantia"/>
          <w:sz w:val="22"/>
          <w:szCs w:val="22"/>
        </w:rPr>
      </w:pPr>
      <w:r w:rsidRPr="003C7FBF">
        <w:rPr>
          <w:rFonts w:ascii="Constantia" w:hAnsi="Constantia"/>
          <w:sz w:val="22"/>
          <w:szCs w:val="22"/>
        </w:rPr>
        <w:t>ArcMap Desktop 10.5+</w:t>
      </w:r>
    </w:p>
    <w:p w14:paraId="77A15B1F" w14:textId="35C4FD17" w:rsidR="0082073C" w:rsidRPr="0080001D" w:rsidRDefault="00000000" w:rsidP="0080001D">
      <w:pPr>
        <w:pStyle w:val="Compact"/>
        <w:numPr>
          <w:ilvl w:val="0"/>
          <w:numId w:val="2"/>
        </w:numPr>
        <w:rPr>
          <w:rFonts w:ascii="Constantia" w:hAnsi="Constantia"/>
          <w:sz w:val="22"/>
          <w:szCs w:val="22"/>
        </w:rPr>
      </w:pPr>
      <w:r w:rsidRPr="003C7FBF">
        <w:rPr>
          <w:rFonts w:ascii="Constantia" w:hAnsi="Constantia"/>
          <w:sz w:val="22"/>
          <w:szCs w:val="22"/>
        </w:rPr>
        <w:t>Python 2.7</w:t>
      </w:r>
    </w:p>
    <w:p w14:paraId="298722D5" w14:textId="77777777" w:rsidR="00B63A56" w:rsidRDefault="0080001D" w:rsidP="0080001D">
      <w:pPr>
        <w:pStyle w:val="Heading1"/>
        <w:rPr>
          <w:rFonts w:ascii="Constantia" w:hAnsi="Constantia"/>
          <w:sz w:val="36"/>
          <w:szCs w:val="36"/>
        </w:rPr>
      </w:pPr>
      <w:bookmarkStart w:id="5" w:name="_Toc110599427"/>
      <w:bookmarkStart w:id="6" w:name="roadmap"/>
      <w:r w:rsidRPr="0080001D">
        <w:rPr>
          <w:rFonts w:ascii="Constantia" w:hAnsi="Constantia"/>
          <w:sz w:val="36"/>
          <w:szCs w:val="36"/>
        </w:rPr>
        <w:t>Tool Features</w:t>
      </w:r>
      <w:bookmarkEnd w:id="5"/>
    </w:p>
    <w:p w14:paraId="1161A4AC" w14:textId="0DEBC8E8" w:rsidR="0080001D" w:rsidRPr="0080001D" w:rsidRDefault="00000000" w:rsidP="00B63A56">
      <w:pPr>
        <w:spacing w:after="240"/>
        <w:rPr>
          <w:sz w:val="36"/>
          <w:szCs w:val="36"/>
        </w:rPr>
      </w:pPr>
      <w:r>
        <w:pict w14:anchorId="2572AF4A">
          <v:rect id="_x0000_i1027" style="width:0;height:1.5pt" o:hralign="center" o:bullet="t" o:hrstd="t" o:hr="t"/>
        </w:pict>
      </w:r>
    </w:p>
    <w:p w14:paraId="28A96790" w14:textId="7EF30953" w:rsidR="009D6622" w:rsidRPr="009D6622" w:rsidRDefault="00000000" w:rsidP="009D6622">
      <w:pPr>
        <w:pStyle w:val="Heading2"/>
        <w:rPr>
          <w:rFonts w:ascii="Constantia" w:hAnsi="Constantia"/>
        </w:rPr>
      </w:pPr>
      <w:bookmarkStart w:id="7" w:name="_Toc110599428"/>
      <w:r w:rsidRPr="00511B1F">
        <w:rPr>
          <w:rFonts w:ascii="Constantia" w:hAnsi="Constantia"/>
        </w:rPr>
        <w:t>Roadmap</w:t>
      </w:r>
      <w:bookmarkEnd w:id="6"/>
      <w:bookmarkEnd w:id="7"/>
    </w:p>
    <w:p w14:paraId="52A333E7" w14:textId="0CF3446D" w:rsidR="009D6622" w:rsidRPr="009D6622" w:rsidRDefault="009D6622" w:rsidP="009D6622">
      <w:pPr>
        <w:pStyle w:val="Compact"/>
        <w:ind w:left="360"/>
        <w:rPr>
          <w:rFonts w:ascii="Constantia" w:hAnsi="Constantia"/>
          <w:sz w:val="22"/>
          <w:szCs w:val="22"/>
        </w:rPr>
      </w:pPr>
      <w:r w:rsidRPr="00511B1F">
        <w:rPr>
          <w:rFonts w:ascii="Segoe UI Symbol" w:hAnsi="Segoe UI Symbol" w:cs="Segoe UI Symbol"/>
        </w:rPr>
        <w:t>☐</w:t>
      </w:r>
      <w:r>
        <w:rPr>
          <w:rFonts w:ascii="Segoe UI Symbol" w:hAnsi="Segoe UI Symbol" w:cs="Segoe UI Symbol"/>
        </w:rPr>
        <w:t xml:space="preserve"> </w:t>
      </w:r>
      <w:r w:rsidRPr="009D6622">
        <w:rPr>
          <w:rFonts w:ascii="Constantia" w:hAnsi="Constantia"/>
          <w:sz w:val="22"/>
          <w:szCs w:val="22"/>
        </w:rPr>
        <w:t>Include additional files</w:t>
      </w:r>
    </w:p>
    <w:p w14:paraId="02AE41EE" w14:textId="0610EEBB" w:rsidR="0082073C" w:rsidRDefault="00000000" w:rsidP="00B87D75">
      <w:pPr>
        <w:pStyle w:val="Compact"/>
        <w:ind w:left="360"/>
        <w:rPr>
          <w:rFonts w:ascii="Constantia" w:hAnsi="Constantia"/>
          <w:sz w:val="22"/>
          <w:szCs w:val="22"/>
        </w:rPr>
      </w:pPr>
      <w:r w:rsidRPr="00511B1F">
        <w:rPr>
          <w:rFonts w:ascii="Segoe UI Symbol" w:hAnsi="Segoe UI Symbol" w:cs="Segoe UI Symbol"/>
        </w:rPr>
        <w:t>☐</w:t>
      </w:r>
      <w:r w:rsidRPr="00511B1F">
        <w:rPr>
          <w:rFonts w:ascii="Constantia" w:hAnsi="Constantia"/>
        </w:rPr>
        <w:t xml:space="preserve"> </w:t>
      </w:r>
      <w:r w:rsidRPr="003C7FBF">
        <w:rPr>
          <w:rFonts w:ascii="Constantia" w:hAnsi="Constantia"/>
          <w:sz w:val="22"/>
          <w:szCs w:val="22"/>
        </w:rPr>
        <w:t>Clone source dataset schema</w:t>
      </w:r>
    </w:p>
    <w:p w14:paraId="7223ED86"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Output GDB name &amp; destination folder</w:t>
      </w:r>
    </w:p>
    <w:p w14:paraId="205E36CD" w14:textId="792DD6DE" w:rsidR="00B87D75" w:rsidRPr="003C7FBF" w:rsidRDefault="00B87D75"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w:t>
      </w:r>
      <w:proofErr w:type="spellStart"/>
      <w:r w:rsidRPr="003C7FBF">
        <w:rPr>
          <w:rFonts w:ascii="Constantia" w:hAnsi="Constantia"/>
          <w:sz w:val="22"/>
          <w:szCs w:val="22"/>
        </w:rPr>
        <w:t>Dataload</w:t>
      </w:r>
      <w:proofErr w:type="spellEnd"/>
      <w:r w:rsidRPr="003C7FBF">
        <w:rPr>
          <w:rFonts w:ascii="Constantia" w:hAnsi="Constantia"/>
          <w:sz w:val="22"/>
          <w:szCs w:val="22"/>
        </w:rPr>
        <w:t xml:space="preserve"> source into existing data or blank GDB</w:t>
      </w:r>
    </w:p>
    <w:p w14:paraId="522BCFE3"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Split with AOI polygon</w:t>
      </w:r>
    </w:p>
    <w:p w14:paraId="75D30649"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Use full extent of data instead of AOI</w:t>
      </w:r>
    </w:p>
    <w:p w14:paraId="3BA52205"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Provide a merged AOI polygon</w:t>
      </w:r>
    </w:p>
    <w:p w14:paraId="4916EB43"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by SQL query</w:t>
      </w:r>
    </w:p>
    <w:p w14:paraId="0F4C5431"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Cartographic Scale</w:t>
      </w:r>
    </w:p>
    <w:p w14:paraId="7E469006"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data using custom query</w:t>
      </w:r>
    </w:p>
    <w:p w14:paraId="7410272B"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Choose feature class to reference for field names</w:t>
      </w:r>
    </w:p>
    <w:p w14:paraId="2ABB9987"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Extract specific feature classes</w:t>
      </w:r>
    </w:p>
    <w:p w14:paraId="79FDA216" w14:textId="77777777" w:rsidR="0082073C" w:rsidRPr="003C7FBF" w:rsidRDefault="00000000" w:rsidP="00B87D75">
      <w:pPr>
        <w:pStyle w:val="Compact"/>
        <w:ind w:left="108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Feature class checklist to include or exclude</w:t>
      </w:r>
    </w:p>
    <w:p w14:paraId="1240223A" w14:textId="77777777" w:rsidR="0082073C" w:rsidRPr="003C7FBF" w:rsidRDefault="00000000" w:rsidP="00B87D75">
      <w:pPr>
        <w:pStyle w:val="Compact"/>
        <w:ind w:left="360"/>
        <w:rPr>
          <w:rFonts w:ascii="Constantia" w:hAnsi="Constantia"/>
          <w:sz w:val="22"/>
          <w:szCs w:val="22"/>
        </w:rPr>
      </w:pPr>
      <w:r w:rsidRPr="003C7FBF">
        <w:rPr>
          <w:rFonts w:ascii="Segoe UI Symbol" w:hAnsi="Segoe UI Symbol" w:cs="Segoe UI Symbol"/>
          <w:sz w:val="22"/>
          <w:szCs w:val="22"/>
        </w:rPr>
        <w:t>☐</w:t>
      </w:r>
      <w:r w:rsidRPr="003C7FBF">
        <w:rPr>
          <w:rFonts w:ascii="Constantia" w:hAnsi="Constantia"/>
          <w:sz w:val="22"/>
          <w:szCs w:val="22"/>
        </w:rPr>
        <w:t xml:space="preserve"> Mystery Parameter</w:t>
      </w:r>
    </w:p>
    <w:p w14:paraId="2B2547AB" w14:textId="309AF2B0" w:rsidR="0082073C" w:rsidRDefault="00000000">
      <w:pPr>
        <w:pStyle w:val="Heading2"/>
        <w:rPr>
          <w:rFonts w:ascii="Constantia" w:hAnsi="Constantia"/>
        </w:rPr>
      </w:pPr>
      <w:bookmarkStart w:id="8" w:name="usage"/>
      <w:bookmarkStart w:id="9" w:name="_Toc110599429"/>
      <w:r w:rsidRPr="00511B1F">
        <w:rPr>
          <w:rFonts w:ascii="Constantia" w:hAnsi="Constantia"/>
        </w:rPr>
        <w:t>Usage</w:t>
      </w:r>
      <w:bookmarkEnd w:id="8"/>
      <w:bookmarkEnd w:id="9"/>
    </w:p>
    <w:p w14:paraId="673AFA93" w14:textId="2E99BBDA" w:rsidR="009D6622" w:rsidRDefault="009D6622" w:rsidP="009D6622">
      <w:pPr>
        <w:pStyle w:val="FirstParagraph"/>
        <w:spacing w:after="120"/>
        <w:rPr>
          <w:rFonts w:ascii="Constantia" w:hAnsi="Constantia"/>
          <w:b/>
        </w:rPr>
      </w:pPr>
      <w:r w:rsidRPr="009D6622">
        <w:rPr>
          <w:rFonts w:ascii="Constantia" w:hAnsi="Constantia"/>
          <w:b/>
        </w:rPr>
        <w:t xml:space="preserve">Include additional files (TDS_CARTO, </w:t>
      </w:r>
      <w:proofErr w:type="spellStart"/>
      <w:r w:rsidRPr="009D6622">
        <w:rPr>
          <w:rFonts w:ascii="Constantia" w:hAnsi="Constantia"/>
          <w:b/>
        </w:rPr>
        <w:t>PD_Components</w:t>
      </w:r>
      <w:proofErr w:type="spellEnd"/>
      <w:r w:rsidRPr="009D6622">
        <w:rPr>
          <w:rFonts w:ascii="Constantia" w:hAnsi="Constantia"/>
          <w:b/>
        </w:rPr>
        <w:t>, etc.)</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432"/>
        <w:gridCol w:w="9504"/>
      </w:tblGrid>
      <w:tr w:rsidR="009D6622" w14:paraId="31061B45" w14:textId="77777777" w:rsidTr="00EE1C04">
        <w:trPr>
          <w:trHeight w:val="792"/>
        </w:trPr>
        <w:tc>
          <w:tcPr>
            <w:tcW w:w="432" w:type="dxa"/>
            <w:tcBorders>
              <w:right w:val="single" w:sz="18" w:space="0" w:color="808080" w:themeColor="background1" w:themeShade="80"/>
            </w:tcBorders>
            <w:vAlign w:val="center"/>
          </w:tcPr>
          <w:p w14:paraId="5CABCCCA" w14:textId="77777777" w:rsidR="009D6622" w:rsidRDefault="009D6622" w:rsidP="00EE1C04">
            <w:pPr>
              <w:pStyle w:val="BodyText"/>
            </w:pPr>
          </w:p>
        </w:tc>
        <w:tc>
          <w:tcPr>
            <w:tcW w:w="9504" w:type="dxa"/>
            <w:tcBorders>
              <w:left w:val="single" w:sz="18" w:space="0" w:color="808080" w:themeColor="background1" w:themeShade="80"/>
            </w:tcBorders>
            <w:vAlign w:val="center"/>
          </w:tcPr>
          <w:p w14:paraId="45DC5718" w14:textId="5CE20DEF" w:rsidR="009D6622" w:rsidRPr="002910F5" w:rsidRDefault="009D6622" w:rsidP="00EE1C04">
            <w:pPr>
              <w:pStyle w:val="FirstParagraph"/>
              <w:spacing w:before="0" w:after="60"/>
              <w:rPr>
                <w:rFonts w:ascii="Constantia" w:hAnsi="Constantia"/>
                <w:sz w:val="22"/>
                <w:szCs w:val="22"/>
              </w:rPr>
            </w:pPr>
            <w:r>
              <w:rPr>
                <w:rFonts w:ascii="Constantia" w:hAnsi="Constantia"/>
                <w:sz w:val="22"/>
                <w:szCs w:val="22"/>
              </w:rPr>
              <w:t>This will copy any additional files, feature classes, or tables found in the parent GDB of the source dataset into the target GDB</w:t>
            </w:r>
            <w:r w:rsidRPr="003C7FBF">
              <w:rPr>
                <w:rFonts w:ascii="Constantia" w:hAnsi="Constantia"/>
                <w:sz w:val="22"/>
                <w:szCs w:val="22"/>
              </w:rPr>
              <w:t>.</w:t>
            </w:r>
          </w:p>
        </w:tc>
      </w:tr>
    </w:tbl>
    <w:p w14:paraId="6E34842E" w14:textId="513D27D4" w:rsidR="003C7FBF" w:rsidRDefault="00000000" w:rsidP="00A834EC">
      <w:pPr>
        <w:pStyle w:val="FirstParagraph"/>
        <w:spacing w:after="120"/>
        <w:rPr>
          <w:rFonts w:ascii="Constantia" w:hAnsi="Constantia"/>
          <w:b/>
        </w:rPr>
      </w:pPr>
      <w:r w:rsidRPr="003C7FBF">
        <w:rPr>
          <w:rFonts w:ascii="Constantia" w:hAnsi="Constantia"/>
          <w:b/>
        </w:rPr>
        <w:t>Create new GDB and clone source schema</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432"/>
        <w:gridCol w:w="9504"/>
      </w:tblGrid>
      <w:tr w:rsidR="002910F5" w14:paraId="687C820D" w14:textId="77777777" w:rsidTr="00A834EC">
        <w:trPr>
          <w:trHeight w:val="792"/>
        </w:trPr>
        <w:tc>
          <w:tcPr>
            <w:tcW w:w="432" w:type="dxa"/>
            <w:tcBorders>
              <w:right w:val="single" w:sz="18" w:space="0" w:color="808080" w:themeColor="background1" w:themeShade="80"/>
            </w:tcBorders>
            <w:vAlign w:val="center"/>
          </w:tcPr>
          <w:p w14:paraId="692342FF" w14:textId="77777777" w:rsidR="002910F5" w:rsidRDefault="002910F5" w:rsidP="00BE7CAE">
            <w:pPr>
              <w:pStyle w:val="BodyText"/>
            </w:pPr>
          </w:p>
        </w:tc>
        <w:tc>
          <w:tcPr>
            <w:tcW w:w="9504" w:type="dxa"/>
            <w:tcBorders>
              <w:left w:val="single" w:sz="18" w:space="0" w:color="808080" w:themeColor="background1" w:themeShade="80"/>
            </w:tcBorders>
            <w:vAlign w:val="center"/>
          </w:tcPr>
          <w:p w14:paraId="08CE2C0C" w14:textId="04F69EC8" w:rsidR="002910F5" w:rsidRPr="002910F5" w:rsidRDefault="002910F5" w:rsidP="0030147C">
            <w:pPr>
              <w:pStyle w:val="FirstParagraph"/>
              <w:spacing w:before="0" w:after="60"/>
              <w:rPr>
                <w:rFonts w:ascii="Constantia" w:hAnsi="Constantia"/>
                <w:sz w:val="22"/>
                <w:szCs w:val="22"/>
              </w:rPr>
            </w:pPr>
            <w:r w:rsidRPr="003C7FBF">
              <w:rPr>
                <w:rFonts w:ascii="Constantia" w:hAnsi="Constantia"/>
                <w:sz w:val="22"/>
                <w:szCs w:val="22"/>
              </w:rPr>
              <w:t>This will create a new GDB in the chosen folder and clone the schema from the source dataset. This ensures that all the features being extracted match the source they are coming from.</w:t>
            </w:r>
          </w:p>
        </w:tc>
      </w:tr>
    </w:tbl>
    <w:p w14:paraId="70FB9494" w14:textId="77777777" w:rsidR="009D6622" w:rsidRDefault="009D6622" w:rsidP="0030147C">
      <w:pPr>
        <w:pStyle w:val="BodyText"/>
        <w:spacing w:before="120" w:after="120"/>
        <w:rPr>
          <w:rFonts w:ascii="Constantia" w:hAnsi="Constantia"/>
          <w:b/>
        </w:rPr>
      </w:pPr>
    </w:p>
    <w:p w14:paraId="0A2B2E9B" w14:textId="77777777" w:rsidR="009D6622" w:rsidRDefault="009D6622" w:rsidP="0030147C">
      <w:pPr>
        <w:pStyle w:val="BodyText"/>
        <w:spacing w:before="120" w:after="120"/>
        <w:rPr>
          <w:rFonts w:ascii="Constantia" w:hAnsi="Constantia"/>
          <w:b/>
        </w:rPr>
      </w:pPr>
    </w:p>
    <w:p w14:paraId="2B003CA4" w14:textId="7E7FDC16" w:rsidR="003C7FBF" w:rsidRDefault="00000000" w:rsidP="0030147C">
      <w:pPr>
        <w:pStyle w:val="BodyText"/>
        <w:spacing w:before="120" w:after="120"/>
        <w:rPr>
          <w:rFonts w:ascii="Constantia" w:hAnsi="Constantia"/>
          <w:b/>
        </w:rPr>
      </w:pPr>
      <w:r w:rsidRPr="00511B1F">
        <w:rPr>
          <w:rFonts w:ascii="Constantia" w:hAnsi="Constantia"/>
          <w:b/>
        </w:rPr>
        <w:lastRenderedPageBreak/>
        <w:t>Name for Split GDB</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432"/>
        <w:gridCol w:w="9216"/>
      </w:tblGrid>
      <w:tr w:rsidR="002910F5" w14:paraId="66A1A672" w14:textId="77777777" w:rsidTr="00A834EC">
        <w:trPr>
          <w:trHeight w:val="423"/>
        </w:trPr>
        <w:tc>
          <w:tcPr>
            <w:tcW w:w="432" w:type="dxa"/>
            <w:tcBorders>
              <w:right w:val="single" w:sz="18" w:space="0" w:color="808080" w:themeColor="background1" w:themeShade="80"/>
            </w:tcBorders>
            <w:vAlign w:val="center"/>
          </w:tcPr>
          <w:p w14:paraId="3F1CCE88"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480DEB8E"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Give your new pet database a cute name!</w:t>
            </w:r>
          </w:p>
          <w:p w14:paraId="4F2C03FB" w14:textId="5912782F"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The name cannot contain spaces and you don’t need to add </w:t>
            </w:r>
            <w:proofErr w:type="gramStart"/>
            <w:r w:rsidRPr="002910F5">
              <w:rPr>
                <w:rFonts w:ascii="Constantia" w:hAnsi="Constantia"/>
                <w:sz w:val="22"/>
                <w:szCs w:val="22"/>
              </w:rPr>
              <w:t>“.</w:t>
            </w:r>
            <w:proofErr w:type="spellStart"/>
            <w:r w:rsidRPr="002910F5">
              <w:rPr>
                <w:rFonts w:ascii="Constantia" w:hAnsi="Constantia"/>
                <w:sz w:val="22"/>
                <w:szCs w:val="22"/>
              </w:rPr>
              <w:t>gdb</w:t>
            </w:r>
            <w:proofErr w:type="spellEnd"/>
            <w:proofErr w:type="gramEnd"/>
            <w:r w:rsidRPr="002910F5">
              <w:rPr>
                <w:rFonts w:ascii="Constantia" w:hAnsi="Constantia"/>
                <w:sz w:val="22"/>
                <w:szCs w:val="22"/>
              </w:rPr>
              <w:t xml:space="preserve">” to the end. If you do </w:t>
            </w:r>
            <w:proofErr w:type="gramStart"/>
            <w:r w:rsidRPr="002910F5">
              <w:rPr>
                <w:rFonts w:ascii="Constantia" w:hAnsi="Constantia"/>
                <w:sz w:val="22"/>
                <w:szCs w:val="22"/>
              </w:rPr>
              <w:t>add .</w:t>
            </w:r>
            <w:proofErr w:type="spellStart"/>
            <w:r w:rsidRPr="002910F5">
              <w:rPr>
                <w:rFonts w:ascii="Constantia" w:hAnsi="Constantia"/>
                <w:sz w:val="22"/>
                <w:szCs w:val="22"/>
              </w:rPr>
              <w:t>gdb</w:t>
            </w:r>
            <w:proofErr w:type="spellEnd"/>
            <w:proofErr w:type="gramEnd"/>
            <w:r w:rsidRPr="002910F5">
              <w:rPr>
                <w:rFonts w:ascii="Constantia" w:hAnsi="Constantia"/>
                <w:sz w:val="22"/>
                <w:szCs w:val="22"/>
              </w:rPr>
              <w:t xml:space="preserve"> or have spaces in the name, the tool will automatically correct it. Feel free to try all you like; your efforts will be in vain.</w:t>
            </w:r>
          </w:p>
        </w:tc>
      </w:tr>
    </w:tbl>
    <w:p w14:paraId="7F944BB8" w14:textId="2F50C5AE" w:rsidR="003C7FBF" w:rsidRDefault="00000000" w:rsidP="0030147C">
      <w:pPr>
        <w:pStyle w:val="BodyText"/>
        <w:spacing w:before="120" w:after="120"/>
        <w:rPr>
          <w:rFonts w:ascii="Constantia" w:hAnsi="Constantia"/>
          <w:b/>
        </w:rPr>
      </w:pPr>
      <w:r w:rsidRPr="00511B1F">
        <w:rPr>
          <w:rFonts w:ascii="Constantia" w:hAnsi="Constantia"/>
          <w:b/>
        </w:rPr>
        <w:t>Destination folder for split GDB</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76C661F6" w14:textId="77777777" w:rsidTr="00A834EC">
        <w:tc>
          <w:tcPr>
            <w:tcW w:w="432" w:type="dxa"/>
            <w:tcBorders>
              <w:right w:val="single" w:sz="18" w:space="0" w:color="808080" w:themeColor="background1" w:themeShade="80"/>
            </w:tcBorders>
            <w:vAlign w:val="center"/>
          </w:tcPr>
          <w:p w14:paraId="7F232E16"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03ABF443" w14:textId="534C5730" w:rsidR="002910F5" w:rsidRPr="002910F5" w:rsidRDefault="0025371D" w:rsidP="0030147C">
            <w:pPr>
              <w:pStyle w:val="BodyText"/>
              <w:spacing w:before="0" w:after="60"/>
              <w:rPr>
                <w:rFonts w:ascii="Constantia" w:hAnsi="Constantia"/>
                <w:sz w:val="22"/>
                <w:szCs w:val="22"/>
              </w:rPr>
            </w:pPr>
            <w:r w:rsidRPr="002910F5">
              <w:rPr>
                <w:rFonts w:ascii="Constantia" w:hAnsi="Constantia"/>
                <w:sz w:val="22"/>
                <w:szCs w:val="22"/>
              </w:rPr>
              <w:t>Choose the folder location where the new GDB will be created.</w:t>
            </w:r>
          </w:p>
        </w:tc>
      </w:tr>
    </w:tbl>
    <w:p w14:paraId="190D37E3" w14:textId="435B9596" w:rsidR="003C7FBF" w:rsidRDefault="00000000" w:rsidP="0030147C">
      <w:pPr>
        <w:pStyle w:val="BodyText"/>
        <w:spacing w:before="120" w:after="120"/>
        <w:rPr>
          <w:rFonts w:ascii="Constantia" w:hAnsi="Constantia"/>
          <w:b/>
        </w:rPr>
      </w:pPr>
      <w:proofErr w:type="spellStart"/>
      <w:r w:rsidRPr="00511B1F">
        <w:rPr>
          <w:rFonts w:ascii="Constantia" w:hAnsi="Constantia"/>
          <w:b/>
        </w:rPr>
        <w:t>Dataload</w:t>
      </w:r>
      <w:proofErr w:type="spellEnd"/>
      <w:r w:rsidRPr="00511B1F">
        <w:rPr>
          <w:rFonts w:ascii="Constantia" w:hAnsi="Constantia"/>
          <w:b/>
        </w:rPr>
        <w:t xml:space="preserve"> into existing data or empty GDB</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20BA450D" w14:textId="77777777" w:rsidTr="00A834EC">
        <w:trPr>
          <w:trHeight w:val="945"/>
        </w:trPr>
        <w:tc>
          <w:tcPr>
            <w:tcW w:w="432" w:type="dxa"/>
            <w:tcBorders>
              <w:right w:val="single" w:sz="18" w:space="0" w:color="808080" w:themeColor="background1" w:themeShade="80"/>
            </w:tcBorders>
            <w:vAlign w:val="center"/>
          </w:tcPr>
          <w:p w14:paraId="16540D17"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44F7E5F3"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 xml:space="preserve">Instead of creating a new GDB, source features can be </w:t>
            </w:r>
            <w:proofErr w:type="spellStart"/>
            <w:r w:rsidRPr="002910F5">
              <w:rPr>
                <w:rFonts w:ascii="Constantia" w:hAnsi="Constantia"/>
                <w:sz w:val="22"/>
                <w:szCs w:val="22"/>
              </w:rPr>
              <w:t>dataloaded</w:t>
            </w:r>
            <w:proofErr w:type="spellEnd"/>
            <w:r w:rsidRPr="002910F5">
              <w:rPr>
                <w:rFonts w:ascii="Constantia" w:hAnsi="Constantia"/>
                <w:sz w:val="22"/>
                <w:szCs w:val="22"/>
              </w:rPr>
              <w:t xml:space="preserve"> into a provided GDB with a matching schema. This can replace the ArcCatalog Data Loader tool and its various Cross-Reference databases.</w:t>
            </w:r>
          </w:p>
          <w:p w14:paraId="16C2B959" w14:textId="77777777" w:rsidR="00A834EC" w:rsidRDefault="00A834EC" w:rsidP="0030147C">
            <w:pPr>
              <w:pStyle w:val="BodyText"/>
              <w:spacing w:before="0" w:after="60"/>
              <w:rPr>
                <w:rFonts w:ascii="Constantia" w:hAnsi="Constantia"/>
                <w:sz w:val="22"/>
                <w:szCs w:val="22"/>
              </w:rPr>
            </w:pPr>
            <w:r w:rsidRPr="002910F5">
              <w:rPr>
                <w:rFonts w:ascii="Constantia" w:hAnsi="Constantia"/>
                <w:sz w:val="22"/>
                <w:szCs w:val="22"/>
              </w:rPr>
              <w:t>If the provided GDB is empty, only the extracted source features will appear in the GDB when the tool is finished.</w:t>
            </w:r>
          </w:p>
          <w:p w14:paraId="3186F037" w14:textId="474D4746"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If the provided GDB already has existing features, then the extracted source features will be </w:t>
            </w:r>
            <w:proofErr w:type="spellStart"/>
            <w:r w:rsidRPr="002910F5">
              <w:rPr>
                <w:rFonts w:ascii="Constantia" w:hAnsi="Constantia"/>
                <w:sz w:val="22"/>
                <w:szCs w:val="22"/>
              </w:rPr>
              <w:t>dataloaded</w:t>
            </w:r>
            <w:proofErr w:type="spellEnd"/>
            <w:r w:rsidRPr="002910F5">
              <w:rPr>
                <w:rFonts w:ascii="Constantia" w:hAnsi="Constantia"/>
                <w:sz w:val="22"/>
                <w:szCs w:val="22"/>
              </w:rPr>
              <w:t xml:space="preserve"> together with existing features.</w:t>
            </w:r>
          </w:p>
        </w:tc>
      </w:tr>
    </w:tbl>
    <w:p w14:paraId="78387692" w14:textId="5BECAEED" w:rsidR="003C7FBF" w:rsidRDefault="00000000" w:rsidP="0030147C">
      <w:pPr>
        <w:pStyle w:val="BodyText"/>
        <w:spacing w:before="120" w:after="120"/>
        <w:rPr>
          <w:rFonts w:ascii="Constantia" w:hAnsi="Constantia"/>
          <w:b/>
        </w:rPr>
      </w:pPr>
      <w:r w:rsidRPr="00511B1F">
        <w:rPr>
          <w:rFonts w:ascii="Constantia" w:hAnsi="Constantia"/>
          <w:b/>
        </w:rPr>
        <w:t>Use Full Extent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1131E6B5" w14:textId="77777777" w:rsidTr="00A834EC">
        <w:tc>
          <w:tcPr>
            <w:tcW w:w="432" w:type="dxa"/>
            <w:tcBorders>
              <w:right w:val="single" w:sz="18" w:space="0" w:color="808080" w:themeColor="background1" w:themeShade="80"/>
            </w:tcBorders>
            <w:vAlign w:val="center"/>
          </w:tcPr>
          <w:p w14:paraId="193CA9F7"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2B645AB9"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This option forgoes using an AOI polygon and just pulls all the data (still following the queries below).</w:t>
            </w:r>
          </w:p>
          <w:p w14:paraId="47513382" w14:textId="43F941B6"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This can be used if you want to pull an entire SDE dataset local for final finishing and delivery.</w:t>
            </w:r>
          </w:p>
        </w:tc>
      </w:tr>
    </w:tbl>
    <w:p w14:paraId="12DF2791" w14:textId="1170FD02" w:rsidR="003C7FBF" w:rsidRDefault="00000000" w:rsidP="0030147C">
      <w:pPr>
        <w:pStyle w:val="BodyText"/>
        <w:spacing w:before="120" w:after="120"/>
        <w:rPr>
          <w:rFonts w:ascii="Constantia" w:hAnsi="Constantia"/>
        </w:rPr>
      </w:pPr>
      <w:r w:rsidRPr="00511B1F">
        <w:rPr>
          <w:rFonts w:ascii="Constantia" w:hAnsi="Constantia"/>
          <w:b/>
        </w:rPr>
        <w:t>AOI</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73684974" w14:textId="77777777" w:rsidTr="00A834EC">
        <w:tc>
          <w:tcPr>
            <w:tcW w:w="432" w:type="dxa"/>
            <w:tcBorders>
              <w:right w:val="single" w:sz="18" w:space="0" w:color="808080" w:themeColor="background1" w:themeShade="80"/>
            </w:tcBorders>
            <w:vAlign w:val="center"/>
          </w:tcPr>
          <w:p w14:paraId="226B4CBA"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0CFAF19A"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This is the AOI that will be used to split the data when extracting. The polygon provided must be merged into one feature. If the AOI you are extracting is not contiguous, still merge the polygons into one multipart feature.</w:t>
            </w:r>
          </w:p>
          <w:p w14:paraId="096B45FA" w14:textId="12134EF4"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All features that cross this AOI boundary will be split at the edge, retaining their attribution. Any multipart features created </w:t>
            </w:r>
            <w:proofErr w:type="gramStart"/>
            <w:r w:rsidRPr="002910F5">
              <w:rPr>
                <w:rFonts w:ascii="Constantia" w:hAnsi="Constantia"/>
                <w:sz w:val="22"/>
                <w:szCs w:val="22"/>
              </w:rPr>
              <w:t>as a result of</w:t>
            </w:r>
            <w:proofErr w:type="gramEnd"/>
            <w:r w:rsidRPr="002910F5">
              <w:rPr>
                <w:rFonts w:ascii="Constantia" w:hAnsi="Constantia"/>
                <w:sz w:val="22"/>
                <w:szCs w:val="22"/>
              </w:rPr>
              <w:t xml:space="preserve"> this process are exploded as part of the tool.</w:t>
            </w:r>
          </w:p>
        </w:tc>
      </w:tr>
    </w:tbl>
    <w:p w14:paraId="7B65F97D" w14:textId="02D6EBD8" w:rsidR="003C7FBF" w:rsidRDefault="00000000" w:rsidP="0030147C">
      <w:pPr>
        <w:pStyle w:val="BodyText"/>
        <w:spacing w:before="120" w:after="120"/>
        <w:rPr>
          <w:rFonts w:ascii="Constantia" w:hAnsi="Constantia"/>
          <w:b/>
        </w:rPr>
      </w:pPr>
      <w:r w:rsidRPr="00511B1F">
        <w:rPr>
          <w:rFonts w:ascii="Constantia" w:hAnsi="Constantia"/>
          <w:b/>
        </w:rPr>
        <w:t>Extract Scale</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910F5" w14:paraId="544C7C2B" w14:textId="77777777" w:rsidTr="00A834EC">
        <w:tc>
          <w:tcPr>
            <w:tcW w:w="432" w:type="dxa"/>
            <w:tcBorders>
              <w:right w:val="single" w:sz="18" w:space="0" w:color="808080" w:themeColor="background1" w:themeShade="80"/>
            </w:tcBorders>
            <w:vAlign w:val="center"/>
          </w:tcPr>
          <w:p w14:paraId="6487DA47" w14:textId="77777777" w:rsidR="002910F5" w:rsidRDefault="002910F5" w:rsidP="00BE7CAE">
            <w:pPr>
              <w:pStyle w:val="BodyText"/>
            </w:pPr>
          </w:p>
        </w:tc>
        <w:tc>
          <w:tcPr>
            <w:tcW w:w="9216" w:type="dxa"/>
            <w:tcBorders>
              <w:left w:val="single" w:sz="18" w:space="0" w:color="808080" w:themeColor="background1" w:themeShade="80"/>
            </w:tcBorders>
            <w:vAlign w:val="center"/>
          </w:tcPr>
          <w:p w14:paraId="738238C3" w14:textId="77777777" w:rsidR="002910F5" w:rsidRDefault="0025371D" w:rsidP="0030147C">
            <w:pPr>
              <w:pStyle w:val="BodyText"/>
              <w:spacing w:before="0" w:after="60"/>
              <w:rPr>
                <w:rFonts w:ascii="Constantia" w:hAnsi="Constantia"/>
                <w:sz w:val="22"/>
                <w:szCs w:val="22"/>
              </w:rPr>
            </w:pPr>
            <w:r w:rsidRPr="002910F5">
              <w:rPr>
                <w:rFonts w:ascii="Constantia" w:hAnsi="Constantia"/>
                <w:sz w:val="22"/>
                <w:szCs w:val="22"/>
              </w:rPr>
              <w:t>Choose a scale value from the drop-down. The tool will extract data that has a CTUU value greater than or equal to the chosen value.</w:t>
            </w:r>
          </w:p>
          <w:p w14:paraId="4ACDCD5E" w14:textId="65C88547" w:rsidR="00A834EC" w:rsidRPr="002910F5" w:rsidRDefault="00A834EC" w:rsidP="0030147C">
            <w:pPr>
              <w:pStyle w:val="BodyText"/>
              <w:spacing w:before="0" w:after="60"/>
              <w:rPr>
                <w:rFonts w:ascii="Constantia" w:hAnsi="Constantia"/>
                <w:sz w:val="22"/>
                <w:szCs w:val="22"/>
              </w:rPr>
            </w:pPr>
            <w:r w:rsidRPr="002910F5">
              <w:rPr>
                <w:rFonts w:ascii="Constantia" w:hAnsi="Constantia"/>
                <w:sz w:val="22"/>
                <w:szCs w:val="22"/>
              </w:rPr>
              <w:t>If you wish to only extract data equal to one specific CTUU value or data that is less than a certain CTUU value, use the Custom Query in Advanced Options.</w:t>
            </w:r>
          </w:p>
        </w:tc>
      </w:tr>
    </w:tbl>
    <w:p w14:paraId="28B1672D" w14:textId="110F5019" w:rsidR="002910F5" w:rsidRDefault="00000000" w:rsidP="0030147C">
      <w:pPr>
        <w:pStyle w:val="BodyText"/>
        <w:spacing w:before="120" w:after="0"/>
        <w:rPr>
          <w:rFonts w:ascii="Constantia" w:hAnsi="Constantia"/>
          <w:b/>
        </w:rPr>
      </w:pPr>
      <w:r w:rsidRPr="00511B1F">
        <w:rPr>
          <w:rFonts w:ascii="Constantia" w:hAnsi="Constantia"/>
          <w:b/>
        </w:rPr>
        <w:t>Extract data using custom query</w:t>
      </w:r>
    </w:p>
    <w:p w14:paraId="138092AC" w14:textId="46877DD1"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36B59DF2" w14:textId="77777777" w:rsidTr="00A834EC">
        <w:tc>
          <w:tcPr>
            <w:tcW w:w="432" w:type="dxa"/>
            <w:tcBorders>
              <w:right w:val="single" w:sz="18" w:space="0" w:color="808080" w:themeColor="background1" w:themeShade="80"/>
            </w:tcBorders>
            <w:vAlign w:val="center"/>
          </w:tcPr>
          <w:p w14:paraId="3671CBB9"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46A157E4" w14:textId="1E8CBD6E" w:rsidR="0025371D" w:rsidRPr="0025371D" w:rsidRDefault="0025371D" w:rsidP="0030147C">
            <w:pPr>
              <w:pStyle w:val="BodyText"/>
              <w:spacing w:before="0" w:after="60"/>
              <w:rPr>
                <w:rFonts w:ascii="Constantia" w:hAnsi="Constantia"/>
                <w:sz w:val="22"/>
                <w:szCs w:val="22"/>
              </w:rPr>
            </w:pPr>
            <w:r w:rsidRPr="002910F5">
              <w:rPr>
                <w:rFonts w:ascii="Constantia" w:hAnsi="Constantia"/>
                <w:sz w:val="22"/>
                <w:szCs w:val="22"/>
              </w:rPr>
              <w:t>This will search the source dataset for any features with attributes that match the provided query. All features that meet the criteria will be extracted.</w:t>
            </w:r>
          </w:p>
        </w:tc>
      </w:tr>
    </w:tbl>
    <w:p w14:paraId="7E5C83FE" w14:textId="77777777" w:rsidR="009D6622" w:rsidRDefault="009D6622" w:rsidP="0030147C">
      <w:pPr>
        <w:pStyle w:val="BodyText"/>
        <w:spacing w:before="120" w:after="0"/>
        <w:rPr>
          <w:rFonts w:ascii="Constantia" w:hAnsi="Constantia"/>
          <w:b/>
        </w:rPr>
      </w:pPr>
    </w:p>
    <w:p w14:paraId="5359EE90" w14:textId="77777777" w:rsidR="009D6622" w:rsidRDefault="009D6622" w:rsidP="0030147C">
      <w:pPr>
        <w:pStyle w:val="BodyText"/>
        <w:spacing w:before="120" w:after="0"/>
        <w:rPr>
          <w:rFonts w:ascii="Constantia" w:hAnsi="Constantia"/>
          <w:b/>
        </w:rPr>
      </w:pPr>
    </w:p>
    <w:p w14:paraId="7475446E" w14:textId="3E40B484" w:rsidR="002910F5" w:rsidRDefault="00000000" w:rsidP="0030147C">
      <w:pPr>
        <w:pStyle w:val="BodyText"/>
        <w:spacing w:before="120" w:after="0"/>
        <w:rPr>
          <w:rFonts w:ascii="Constantia" w:hAnsi="Constantia"/>
          <w:b/>
        </w:rPr>
      </w:pPr>
      <w:r w:rsidRPr="00511B1F">
        <w:rPr>
          <w:rFonts w:ascii="Constantia" w:hAnsi="Constantia"/>
          <w:b/>
        </w:rPr>
        <w:lastRenderedPageBreak/>
        <w:t>Field Name Reference</w:t>
      </w:r>
    </w:p>
    <w:p w14:paraId="242C596C" w14:textId="546F3E9A"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5CA8A432" w14:textId="77777777" w:rsidTr="00A834EC">
        <w:tc>
          <w:tcPr>
            <w:tcW w:w="432" w:type="dxa"/>
            <w:tcBorders>
              <w:right w:val="single" w:sz="18" w:space="0" w:color="808080" w:themeColor="background1" w:themeShade="80"/>
            </w:tcBorders>
            <w:vAlign w:val="center"/>
          </w:tcPr>
          <w:p w14:paraId="5FBBE923"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6992F69D" w14:textId="77777777" w:rsidR="0025371D" w:rsidRDefault="0025371D" w:rsidP="0030147C">
            <w:pPr>
              <w:pStyle w:val="BodyText"/>
              <w:spacing w:before="0" w:after="60"/>
              <w:rPr>
                <w:rFonts w:ascii="Constantia" w:hAnsi="Constantia"/>
                <w:sz w:val="22"/>
                <w:szCs w:val="22"/>
              </w:rPr>
            </w:pPr>
            <w:proofErr w:type="gramStart"/>
            <w:r w:rsidRPr="002910F5">
              <w:rPr>
                <w:rFonts w:ascii="Constantia" w:hAnsi="Constantia"/>
                <w:sz w:val="22"/>
                <w:szCs w:val="22"/>
              </w:rPr>
              <w:t>In order to</w:t>
            </w:r>
            <w:proofErr w:type="gramEnd"/>
            <w:r w:rsidRPr="002910F5">
              <w:rPr>
                <w:rFonts w:ascii="Constantia" w:hAnsi="Constantia"/>
                <w:sz w:val="22"/>
                <w:szCs w:val="22"/>
              </w:rPr>
              <w:t xml:space="preserve"> view field names in the Query Builder, you must first choose a feature class from the Field Name Reference drop-down. The Query Builder references the chosen feature class to make the list of field names shown in the interface.</w:t>
            </w:r>
          </w:p>
          <w:p w14:paraId="46EBBC6E" w14:textId="460BCFE2" w:rsidR="00A834EC" w:rsidRPr="0025371D" w:rsidRDefault="00A834EC" w:rsidP="0030147C">
            <w:pPr>
              <w:pStyle w:val="BodyText"/>
              <w:spacing w:before="0" w:after="60"/>
              <w:rPr>
                <w:rFonts w:ascii="Constantia" w:hAnsi="Constantia"/>
                <w:sz w:val="22"/>
                <w:szCs w:val="22"/>
              </w:rPr>
            </w:pPr>
            <w:r w:rsidRPr="002910F5">
              <w:rPr>
                <w:rFonts w:ascii="Constantia" w:hAnsi="Constantia"/>
                <w:sz w:val="22"/>
                <w:szCs w:val="22"/>
              </w:rPr>
              <w:t xml:space="preserve">Different feature classes have different fields, but many of them overlap. You can use any feature class to find the CTUU field, but only </w:t>
            </w:r>
            <w:proofErr w:type="spellStart"/>
            <w:r w:rsidRPr="002910F5">
              <w:rPr>
                <w:rFonts w:ascii="Constantia" w:hAnsi="Constantia"/>
                <w:sz w:val="22"/>
                <w:szCs w:val="22"/>
              </w:rPr>
              <w:t>TransportationGroundCrv</w:t>
            </w:r>
            <w:proofErr w:type="spellEnd"/>
            <w:r w:rsidRPr="002910F5">
              <w:rPr>
                <w:rFonts w:ascii="Constantia" w:hAnsi="Constantia"/>
                <w:sz w:val="22"/>
                <w:szCs w:val="22"/>
              </w:rPr>
              <w:t xml:space="preserve"> will have the RIN_ROI field. </w:t>
            </w:r>
            <w:proofErr w:type="spellStart"/>
            <w:r w:rsidRPr="002910F5">
              <w:rPr>
                <w:rFonts w:ascii="Constantia" w:hAnsi="Constantia"/>
                <w:sz w:val="22"/>
                <w:szCs w:val="22"/>
              </w:rPr>
              <w:t>TransportationGroundCrv</w:t>
            </w:r>
            <w:proofErr w:type="spellEnd"/>
            <w:r w:rsidRPr="002910F5">
              <w:rPr>
                <w:rFonts w:ascii="Constantia" w:hAnsi="Constantia"/>
                <w:sz w:val="22"/>
                <w:szCs w:val="22"/>
              </w:rPr>
              <w:t xml:space="preserve"> is a good option for the most common field names. If you want to find the HGT field in the Query Builder, you can select any feature class with that field as a reference, such as </w:t>
            </w:r>
            <w:proofErr w:type="spellStart"/>
            <w:r w:rsidRPr="002910F5">
              <w:rPr>
                <w:rFonts w:ascii="Constantia" w:hAnsi="Constantia"/>
                <w:sz w:val="22"/>
                <w:szCs w:val="22"/>
              </w:rPr>
              <w:t>UtilityInfrastructurePnt</w:t>
            </w:r>
            <w:proofErr w:type="spellEnd"/>
            <w:r w:rsidRPr="002910F5">
              <w:rPr>
                <w:rFonts w:ascii="Constantia" w:hAnsi="Constantia"/>
                <w:sz w:val="22"/>
                <w:szCs w:val="22"/>
              </w:rPr>
              <w:t>.</w:t>
            </w:r>
          </w:p>
        </w:tc>
      </w:tr>
    </w:tbl>
    <w:p w14:paraId="54D8A297" w14:textId="2A90AA35" w:rsidR="002910F5" w:rsidRDefault="00000000" w:rsidP="0030147C">
      <w:pPr>
        <w:pStyle w:val="BodyText"/>
        <w:spacing w:before="120" w:after="0"/>
        <w:rPr>
          <w:rFonts w:ascii="Constantia" w:hAnsi="Constantia"/>
          <w:b/>
        </w:rPr>
      </w:pPr>
      <w:r w:rsidRPr="00511B1F">
        <w:rPr>
          <w:rFonts w:ascii="Constantia" w:hAnsi="Constantia"/>
          <w:b/>
        </w:rPr>
        <w:t>Custom Query</w:t>
      </w:r>
    </w:p>
    <w:p w14:paraId="12186A3C" w14:textId="4DB03BE4"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0A4EDE11" w14:textId="77777777" w:rsidTr="00A834EC">
        <w:tc>
          <w:tcPr>
            <w:tcW w:w="432" w:type="dxa"/>
            <w:tcBorders>
              <w:right w:val="single" w:sz="18" w:space="0" w:color="808080" w:themeColor="background1" w:themeShade="80"/>
            </w:tcBorders>
            <w:vAlign w:val="center"/>
          </w:tcPr>
          <w:p w14:paraId="6F6BEF8F"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1AD22129" w14:textId="704AF5F9" w:rsidR="0025371D" w:rsidRPr="0025371D" w:rsidRDefault="0025371D" w:rsidP="00A834EC">
            <w:pPr>
              <w:pStyle w:val="BodyText"/>
              <w:spacing w:before="0" w:after="60"/>
              <w:rPr>
                <w:rFonts w:ascii="Constantia" w:hAnsi="Constantia"/>
                <w:sz w:val="22"/>
                <w:szCs w:val="22"/>
              </w:rPr>
            </w:pPr>
            <w:r w:rsidRPr="002910F5">
              <w:rPr>
                <w:rFonts w:ascii="Constantia" w:hAnsi="Constantia"/>
                <w:sz w:val="22"/>
                <w:szCs w:val="22"/>
              </w:rPr>
              <w:t xml:space="preserve">Here you can write a custom SQL query that be used to filter the data being extracted from the source. Choosing this option will cancel out the Extract Scale option above. The Custom Query field has a button to access the Query Builder interface for constructing your query. </w:t>
            </w:r>
            <w:proofErr w:type="gramStart"/>
            <w:r w:rsidRPr="002910F5">
              <w:rPr>
                <w:rFonts w:ascii="Constantia" w:hAnsi="Constantia"/>
                <w:sz w:val="22"/>
                <w:szCs w:val="22"/>
              </w:rPr>
              <w:t>In order to</w:t>
            </w:r>
            <w:proofErr w:type="gramEnd"/>
            <w:r w:rsidRPr="002910F5">
              <w:rPr>
                <w:rFonts w:ascii="Constantia" w:hAnsi="Constantia"/>
                <w:sz w:val="22"/>
                <w:szCs w:val="22"/>
              </w:rPr>
              <w:t xml:space="preserve"> view the fields in the Query Builder, you must first choose a feature class from the Field Name Reference drop-down. The Query Builder references the chosen feature class to make the list of fields shown in the interface.</w:t>
            </w:r>
          </w:p>
        </w:tc>
      </w:tr>
    </w:tbl>
    <w:p w14:paraId="6859028E" w14:textId="17558690" w:rsidR="002910F5" w:rsidRDefault="00000000" w:rsidP="0030147C">
      <w:pPr>
        <w:pStyle w:val="BodyText"/>
        <w:spacing w:before="120" w:after="0"/>
        <w:rPr>
          <w:rFonts w:ascii="Constantia" w:hAnsi="Constantia"/>
        </w:rPr>
      </w:pPr>
      <w:r w:rsidRPr="00511B1F">
        <w:rPr>
          <w:rFonts w:ascii="Constantia" w:hAnsi="Constantia"/>
          <w:b/>
        </w:rPr>
        <w:t>Extract Specific Feature Classes</w:t>
      </w:r>
    </w:p>
    <w:p w14:paraId="4717EFCB" w14:textId="7C572266" w:rsidR="002B4F17" w:rsidRDefault="002B4F17" w:rsidP="0030147C">
      <w:pPr>
        <w:pStyle w:val="BodyText"/>
        <w:spacing w:before="0" w:after="120"/>
        <w:rPr>
          <w:rFonts w:ascii="Constantia" w:hAnsi="Constantia"/>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2EE8600A" w14:textId="77777777" w:rsidTr="00A834EC">
        <w:tc>
          <w:tcPr>
            <w:tcW w:w="432" w:type="dxa"/>
            <w:tcBorders>
              <w:right w:val="single" w:sz="18" w:space="0" w:color="808080" w:themeColor="background1" w:themeShade="80"/>
            </w:tcBorders>
            <w:vAlign w:val="center"/>
          </w:tcPr>
          <w:p w14:paraId="24DB6A95"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1094936C" w14:textId="5A243894" w:rsidR="0025371D" w:rsidRPr="0025371D" w:rsidRDefault="0025371D" w:rsidP="00A834EC">
            <w:pPr>
              <w:pStyle w:val="BodyText"/>
              <w:spacing w:before="0" w:after="60"/>
              <w:rPr>
                <w:rFonts w:ascii="Constantia" w:hAnsi="Constantia"/>
                <w:sz w:val="22"/>
                <w:szCs w:val="22"/>
              </w:rPr>
            </w:pPr>
            <w:r w:rsidRPr="002910F5">
              <w:rPr>
                <w:rFonts w:ascii="Constantia" w:hAnsi="Constantia"/>
                <w:sz w:val="22"/>
                <w:szCs w:val="22"/>
              </w:rPr>
              <w:t>This allows you to specify any feature classes you would like to include or exclude when extracting data from the source.</w:t>
            </w:r>
          </w:p>
        </w:tc>
      </w:tr>
    </w:tbl>
    <w:p w14:paraId="23113916" w14:textId="76B00248" w:rsidR="002910F5" w:rsidRDefault="00000000" w:rsidP="0030147C">
      <w:pPr>
        <w:pStyle w:val="BodyText"/>
        <w:spacing w:before="120" w:after="0"/>
        <w:rPr>
          <w:rFonts w:ascii="Constantia" w:hAnsi="Constantia"/>
          <w:b/>
        </w:rPr>
      </w:pPr>
      <w:r w:rsidRPr="00511B1F">
        <w:rPr>
          <w:rFonts w:ascii="Constantia" w:hAnsi="Constantia"/>
          <w:b/>
        </w:rPr>
        <w:t>Feature Class List</w:t>
      </w:r>
    </w:p>
    <w:p w14:paraId="774FC865" w14:textId="4AC7D0F6" w:rsidR="002B4F17" w:rsidRDefault="002B4F17" w:rsidP="0030147C">
      <w:pPr>
        <w:pStyle w:val="BodyText"/>
        <w:spacing w:before="0" w:after="120"/>
        <w:rPr>
          <w:rFonts w:ascii="Constantia" w:hAnsi="Constantia"/>
          <w:b/>
        </w:rPr>
      </w:pPr>
      <w:r w:rsidRPr="002910F5">
        <w:rPr>
          <w:rFonts w:ascii="Constantia" w:hAnsi="Constantia"/>
          <w:i/>
          <w:sz w:val="22"/>
          <w:szCs w:val="22"/>
        </w:rPr>
        <w:t>Advanced Option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65057C70" w14:textId="77777777" w:rsidTr="00A834EC">
        <w:trPr>
          <w:trHeight w:val="576"/>
        </w:trPr>
        <w:tc>
          <w:tcPr>
            <w:tcW w:w="432" w:type="dxa"/>
            <w:tcBorders>
              <w:right w:val="single" w:sz="18" w:space="0" w:color="808080" w:themeColor="background1" w:themeShade="80"/>
            </w:tcBorders>
            <w:vAlign w:val="center"/>
          </w:tcPr>
          <w:p w14:paraId="26C2D21C"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62B5D7F8" w14:textId="77777777" w:rsidR="0025371D" w:rsidRDefault="0025371D" w:rsidP="00A834EC">
            <w:pPr>
              <w:pStyle w:val="BodyText"/>
              <w:spacing w:before="0" w:after="60"/>
              <w:rPr>
                <w:rFonts w:ascii="Constantia" w:hAnsi="Constantia"/>
                <w:sz w:val="22"/>
                <w:szCs w:val="22"/>
              </w:rPr>
            </w:pPr>
            <w:r w:rsidRPr="002910F5">
              <w:rPr>
                <w:rFonts w:ascii="Constantia" w:hAnsi="Constantia"/>
                <w:sz w:val="22"/>
                <w:szCs w:val="22"/>
              </w:rPr>
              <w:t xml:space="preserve">Once the dataset input is added, this list will populate with all the available feature classes. They are all checked by default. </w:t>
            </w:r>
          </w:p>
          <w:p w14:paraId="752B212D" w14:textId="77777777" w:rsidR="00A834EC" w:rsidRDefault="00A834EC" w:rsidP="00A834EC">
            <w:pPr>
              <w:spacing w:after="60"/>
            </w:pPr>
            <w:r w:rsidRPr="002910F5">
              <w:rPr>
                <w:rFonts w:ascii="Constantia" w:hAnsi="Constantia"/>
                <w:sz w:val="22"/>
                <w:szCs w:val="22"/>
              </w:rPr>
              <w:t xml:space="preserve">You can uncheck specific feature classes you do not want extracted, such as </w:t>
            </w:r>
            <w:proofErr w:type="spellStart"/>
            <w:r w:rsidRPr="002910F5">
              <w:rPr>
                <w:rFonts w:ascii="Constantia" w:hAnsi="Constantia"/>
                <w:sz w:val="22"/>
                <w:szCs w:val="22"/>
              </w:rPr>
              <w:t>StructurePnt</w:t>
            </w:r>
            <w:proofErr w:type="spellEnd"/>
            <w:r w:rsidRPr="002910F5">
              <w:rPr>
                <w:rFonts w:ascii="Constantia" w:hAnsi="Constantia"/>
                <w:sz w:val="22"/>
                <w:szCs w:val="22"/>
              </w:rPr>
              <w:t>/</w:t>
            </w:r>
            <w:proofErr w:type="spellStart"/>
            <w:r w:rsidRPr="002910F5">
              <w:rPr>
                <w:rFonts w:ascii="Constantia" w:hAnsi="Constantia"/>
                <w:sz w:val="22"/>
                <w:szCs w:val="22"/>
              </w:rPr>
              <w:t>StructureSrf</w:t>
            </w:r>
            <w:proofErr w:type="spellEnd"/>
            <w:r w:rsidRPr="002910F5">
              <w:rPr>
                <w:rFonts w:ascii="Constantia" w:hAnsi="Constantia"/>
                <w:sz w:val="22"/>
                <w:szCs w:val="22"/>
              </w:rPr>
              <w:t xml:space="preserve">. Or you can unselect all of them at once and then check only a few feature classes. </w:t>
            </w:r>
          </w:p>
          <w:p w14:paraId="1B033498" w14:textId="5617B23F" w:rsidR="00A834EC" w:rsidRPr="00A834EC" w:rsidRDefault="00A834EC" w:rsidP="00A834EC">
            <w:pPr>
              <w:spacing w:after="60"/>
            </w:pPr>
            <w:r w:rsidRPr="002910F5">
              <w:rPr>
                <w:rFonts w:ascii="Constantia" w:hAnsi="Constantia"/>
                <w:sz w:val="22"/>
                <w:szCs w:val="22"/>
              </w:rPr>
              <w:t>Note: The output database will still have all the feature classes in the dataset, but the feature classes selected in this list are the only ones that will have data extracted. If a feature class was unchecked from this list, the feature class in the output will be empty.</w:t>
            </w:r>
          </w:p>
        </w:tc>
      </w:tr>
    </w:tbl>
    <w:p w14:paraId="589D2311" w14:textId="647B7AA5" w:rsidR="002910F5" w:rsidRDefault="00000000" w:rsidP="0030147C">
      <w:pPr>
        <w:pStyle w:val="BodyText"/>
        <w:spacing w:before="120" w:after="0"/>
        <w:rPr>
          <w:rFonts w:ascii="Constantia" w:hAnsi="Constantia"/>
          <w:b/>
        </w:rPr>
      </w:pPr>
      <w:r w:rsidRPr="00511B1F">
        <w:rPr>
          <w:rFonts w:ascii="Constantia" w:hAnsi="Constantia"/>
          <w:b/>
        </w:rPr>
        <w:t>What is it for? Nobody knows</w:t>
      </w:r>
    </w:p>
    <w:p w14:paraId="701CFB48" w14:textId="22E0F637" w:rsidR="002B4F17" w:rsidRDefault="002B4F17" w:rsidP="0030147C">
      <w:pPr>
        <w:pStyle w:val="BodyText"/>
        <w:spacing w:before="0" w:after="120"/>
        <w:rPr>
          <w:rFonts w:ascii="Constantia" w:hAnsi="Constantia"/>
          <w:b/>
        </w:rPr>
      </w:pPr>
      <w:proofErr w:type="spellStart"/>
      <w:r w:rsidRPr="002910F5">
        <w:rPr>
          <w:rFonts w:ascii="Constantia" w:hAnsi="Constantia"/>
          <w:i/>
          <w:sz w:val="22"/>
          <w:szCs w:val="22"/>
        </w:rPr>
        <w:t>Super Secret</w:t>
      </w:r>
      <w:proofErr w:type="spellEnd"/>
      <w:r w:rsidRPr="002910F5">
        <w:rPr>
          <w:rFonts w:ascii="Constantia" w:hAnsi="Constantia"/>
          <w:i/>
          <w:sz w:val="22"/>
          <w:szCs w:val="22"/>
        </w:rPr>
        <w:t xml:space="preserve"> Parameter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25371D" w14:paraId="10265D0A" w14:textId="77777777" w:rsidTr="00A834EC">
        <w:tc>
          <w:tcPr>
            <w:tcW w:w="432" w:type="dxa"/>
            <w:tcBorders>
              <w:right w:val="single" w:sz="18" w:space="0" w:color="808080" w:themeColor="background1" w:themeShade="80"/>
            </w:tcBorders>
            <w:vAlign w:val="center"/>
          </w:tcPr>
          <w:p w14:paraId="511DEF8B" w14:textId="77777777" w:rsidR="0025371D" w:rsidRDefault="0025371D" w:rsidP="00BE7CAE">
            <w:pPr>
              <w:pStyle w:val="BodyText"/>
            </w:pPr>
          </w:p>
        </w:tc>
        <w:tc>
          <w:tcPr>
            <w:tcW w:w="8928" w:type="dxa"/>
            <w:tcBorders>
              <w:left w:val="single" w:sz="18" w:space="0" w:color="808080" w:themeColor="background1" w:themeShade="80"/>
            </w:tcBorders>
            <w:vAlign w:val="center"/>
          </w:tcPr>
          <w:p w14:paraId="431719CF" w14:textId="77777777" w:rsidR="001F07C5" w:rsidRDefault="0025371D" w:rsidP="00A834EC">
            <w:pPr>
              <w:pStyle w:val="BodyText"/>
              <w:spacing w:before="0" w:after="60"/>
              <w:rPr>
                <w:rFonts w:ascii="Constantia" w:hAnsi="Constantia"/>
                <w:sz w:val="22"/>
                <w:szCs w:val="22"/>
              </w:rPr>
            </w:pPr>
            <w:r w:rsidRPr="002910F5">
              <w:rPr>
                <w:rFonts w:ascii="Constantia" w:hAnsi="Constantia"/>
                <w:sz w:val="22"/>
                <w:szCs w:val="22"/>
              </w:rPr>
              <w:t xml:space="preserve">How mysterious! </w:t>
            </w:r>
          </w:p>
          <w:p w14:paraId="6171643D" w14:textId="77777777" w:rsidR="0025371D" w:rsidRDefault="001F07C5" w:rsidP="00A834EC">
            <w:pPr>
              <w:pStyle w:val="BodyText"/>
              <w:spacing w:before="0" w:after="60"/>
              <w:rPr>
                <w:rFonts w:ascii="Constantia" w:hAnsi="Constantia"/>
                <w:sz w:val="22"/>
                <w:szCs w:val="22"/>
              </w:rPr>
            </w:pPr>
            <w:r w:rsidRPr="002910F5">
              <w:rPr>
                <w:rFonts w:ascii="Constantia" w:hAnsi="Constantia"/>
                <w:sz w:val="22"/>
                <w:szCs w:val="22"/>
              </w:rPr>
              <w:t>What does it mean?</w:t>
            </w:r>
          </w:p>
          <w:p w14:paraId="047B7AE5" w14:textId="561F7464" w:rsidR="001F07C5" w:rsidRPr="002910F5" w:rsidRDefault="001F07C5" w:rsidP="00A834EC">
            <w:pPr>
              <w:pStyle w:val="BodyText"/>
              <w:spacing w:before="0" w:after="60"/>
              <w:rPr>
                <w:rFonts w:ascii="Constantia" w:hAnsi="Constantia"/>
                <w:sz w:val="22"/>
                <w:szCs w:val="22"/>
              </w:rPr>
            </w:pPr>
            <w:r w:rsidRPr="002910F5">
              <w:rPr>
                <w:rFonts w:ascii="Constantia" w:hAnsi="Constantia"/>
                <w:sz w:val="22"/>
                <w:szCs w:val="22"/>
              </w:rPr>
              <w:t>Why are ArcMap’s internal workings so mischievously convoluted?!</w:t>
            </w:r>
          </w:p>
        </w:tc>
      </w:tr>
    </w:tbl>
    <w:p w14:paraId="5863ABB6" w14:textId="77777777" w:rsidR="00B63A56" w:rsidRDefault="00000000" w:rsidP="00B63A56">
      <w:pPr>
        <w:pStyle w:val="Heading1"/>
        <w:rPr>
          <w:rFonts w:ascii="Constantia" w:hAnsi="Constantia"/>
          <w:sz w:val="36"/>
          <w:szCs w:val="36"/>
        </w:rPr>
      </w:pPr>
      <w:bookmarkStart w:id="10" w:name="acknowledgments"/>
      <w:bookmarkStart w:id="11" w:name="_Toc110599430"/>
      <w:r w:rsidRPr="0080001D">
        <w:rPr>
          <w:rFonts w:ascii="Constantia" w:hAnsi="Constantia"/>
          <w:sz w:val="36"/>
          <w:szCs w:val="36"/>
        </w:rPr>
        <w:lastRenderedPageBreak/>
        <w:t>Acknowledgments</w:t>
      </w:r>
      <w:bookmarkEnd w:id="10"/>
      <w:bookmarkEnd w:id="11"/>
    </w:p>
    <w:p w14:paraId="41E85306" w14:textId="405001D9" w:rsidR="0082073C" w:rsidRPr="0080001D" w:rsidRDefault="00000000" w:rsidP="00B63A56">
      <w:pPr>
        <w:spacing w:after="240"/>
        <w:rPr>
          <w:sz w:val="36"/>
          <w:szCs w:val="36"/>
        </w:rPr>
      </w:pPr>
      <w:r>
        <w:pict w14:anchorId="611A7F9F">
          <v:rect id="_x0000_i1028" style="width:0;height:1.5pt" o:hralign="center" o:hrstd="t" o:hr="t"/>
        </w:pict>
      </w:r>
    </w:p>
    <w:p w14:paraId="08C5F69C" w14:textId="60DBEDA1" w:rsidR="0082073C" w:rsidRPr="00BE7CAE" w:rsidRDefault="00000000" w:rsidP="00BE7CAE">
      <w:pPr>
        <w:pStyle w:val="Compact"/>
        <w:numPr>
          <w:ilvl w:val="0"/>
          <w:numId w:val="9"/>
        </w:numPr>
        <w:tabs>
          <w:tab w:val="clear" w:pos="0"/>
        </w:tabs>
        <w:ind w:hanging="210"/>
        <w:rPr>
          <w:rFonts w:ascii="Constantia" w:hAnsi="Constantia"/>
          <w:sz w:val="22"/>
          <w:szCs w:val="22"/>
        </w:rPr>
      </w:pPr>
      <w:r w:rsidRPr="00BE7CAE">
        <w:rPr>
          <w:rFonts w:ascii="Constantia" w:hAnsi="Constantia"/>
          <w:sz w:val="22"/>
          <w:szCs w:val="22"/>
        </w:rPr>
        <w:t>John Jackson</w:t>
      </w:r>
    </w:p>
    <w:p w14:paraId="63B6AA0E" w14:textId="5494C23C" w:rsidR="0082073C" w:rsidRPr="00BE7CAE" w:rsidRDefault="00000000" w:rsidP="00BE7CAE">
      <w:pPr>
        <w:pStyle w:val="Compact"/>
        <w:numPr>
          <w:ilvl w:val="0"/>
          <w:numId w:val="9"/>
        </w:numPr>
        <w:ind w:hanging="210"/>
        <w:rPr>
          <w:rFonts w:ascii="Constantia" w:hAnsi="Constantia"/>
          <w:sz w:val="22"/>
          <w:szCs w:val="22"/>
        </w:rPr>
      </w:pPr>
      <w:r w:rsidRPr="00BE7CAE">
        <w:rPr>
          <w:rFonts w:ascii="Constantia" w:hAnsi="Constantia"/>
          <w:sz w:val="22"/>
          <w:szCs w:val="22"/>
        </w:rPr>
        <w:t>Guillotine Logo Image by Vectorportal.com, CC BY</w:t>
      </w:r>
    </w:p>
    <w:sectPr w:rsidR="0082073C" w:rsidRPr="00BE7C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82C3" w14:textId="77777777" w:rsidR="00A47120" w:rsidRDefault="00A47120">
      <w:pPr>
        <w:spacing w:after="0"/>
      </w:pPr>
      <w:r>
        <w:separator/>
      </w:r>
    </w:p>
  </w:endnote>
  <w:endnote w:type="continuationSeparator" w:id="0">
    <w:p w14:paraId="4F8365DF" w14:textId="77777777" w:rsidR="00A47120" w:rsidRDefault="00A47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DF8C" w14:textId="77777777" w:rsidR="00A47120" w:rsidRDefault="00A47120">
      <w:r>
        <w:separator/>
      </w:r>
    </w:p>
  </w:footnote>
  <w:footnote w:type="continuationSeparator" w:id="0">
    <w:p w14:paraId="0E6F18CB" w14:textId="77777777" w:rsidR="00A47120" w:rsidRDefault="00A47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2" style="width:0;height:1.5pt" o:hralign="center" o:bullet="t" o:hrstd="t" o:hr="t"/>
    </w:pict>
  </w:numPicBullet>
  <w:abstractNum w:abstractNumId="0" w15:restartNumberingAfterBreak="0">
    <w:nsid w:val="EA454B4C"/>
    <w:multiLevelType w:val="multilevel"/>
    <w:tmpl w:val="CB503E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C312801"/>
    <w:multiLevelType w:val="hybridMultilevel"/>
    <w:tmpl w:val="D2A4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3E780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B82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44190477">
    <w:abstractNumId w:val="2"/>
  </w:num>
  <w:num w:numId="2" w16cid:durableId="299117775">
    <w:abstractNumId w:val="0"/>
  </w:num>
  <w:num w:numId="3" w16cid:durableId="793788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6912427">
    <w:abstractNumId w:val="0"/>
  </w:num>
  <w:num w:numId="5" w16cid:durableId="1272740687">
    <w:abstractNumId w:val="0"/>
  </w:num>
  <w:num w:numId="6" w16cid:durableId="1551113087">
    <w:abstractNumId w:val="0"/>
  </w:num>
  <w:num w:numId="7" w16cid:durableId="950435404">
    <w:abstractNumId w:val="0"/>
  </w:num>
  <w:num w:numId="8" w16cid:durableId="903226251">
    <w:abstractNumId w:val="0"/>
  </w:num>
  <w:num w:numId="9" w16cid:durableId="666906508">
    <w:abstractNumId w:val="0"/>
  </w:num>
  <w:num w:numId="10" w16cid:durableId="1612316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234C"/>
    <w:rsid w:val="00141A1E"/>
    <w:rsid w:val="001F07C5"/>
    <w:rsid w:val="0025371D"/>
    <w:rsid w:val="002910F5"/>
    <w:rsid w:val="002B4F17"/>
    <w:rsid w:val="002C101B"/>
    <w:rsid w:val="0030147C"/>
    <w:rsid w:val="003C7FBF"/>
    <w:rsid w:val="0041271A"/>
    <w:rsid w:val="0048409C"/>
    <w:rsid w:val="004E29B3"/>
    <w:rsid w:val="00511B1F"/>
    <w:rsid w:val="00582416"/>
    <w:rsid w:val="00590D07"/>
    <w:rsid w:val="00776BD7"/>
    <w:rsid w:val="00784D58"/>
    <w:rsid w:val="0080001D"/>
    <w:rsid w:val="0082073C"/>
    <w:rsid w:val="008D6863"/>
    <w:rsid w:val="009C55EB"/>
    <w:rsid w:val="009D6622"/>
    <w:rsid w:val="00A17F5C"/>
    <w:rsid w:val="00A47120"/>
    <w:rsid w:val="00A834EC"/>
    <w:rsid w:val="00AF67CC"/>
    <w:rsid w:val="00B4168E"/>
    <w:rsid w:val="00B61CA4"/>
    <w:rsid w:val="00B63A56"/>
    <w:rsid w:val="00B86B75"/>
    <w:rsid w:val="00B87D75"/>
    <w:rsid w:val="00BC48D5"/>
    <w:rsid w:val="00BE7CAE"/>
    <w:rsid w:val="00C36279"/>
    <w:rsid w:val="00C53B51"/>
    <w:rsid w:val="00D723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8C06"/>
  <w15:docId w15:val="{ED05308C-EEE6-4F52-9076-A50C662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2910F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147C"/>
    <w:pPr>
      <w:spacing w:after="100"/>
      <w:ind w:left="240"/>
    </w:pPr>
  </w:style>
  <w:style w:type="paragraph" w:styleId="TOC3">
    <w:name w:val="toc 3"/>
    <w:basedOn w:val="Normal"/>
    <w:next w:val="Normal"/>
    <w:autoRedefine/>
    <w:uiPriority w:val="39"/>
    <w:unhideWhenUsed/>
    <w:rsid w:val="0030147C"/>
    <w:pPr>
      <w:spacing w:after="100"/>
      <w:ind w:left="480"/>
    </w:pPr>
  </w:style>
  <w:style w:type="paragraph" w:styleId="TOC1">
    <w:name w:val="toc 1"/>
    <w:basedOn w:val="Normal"/>
    <w:next w:val="Normal"/>
    <w:autoRedefine/>
    <w:uiPriority w:val="39"/>
    <w:unhideWhenUsed/>
    <w:rsid w:val="00B63A56"/>
    <w:pPr>
      <w:tabs>
        <w:tab w:val="left" w:pos="1335"/>
      </w:tabs>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1C55-49CF-449A-AE66-4794C890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Cagle, Nathaniel J.</cp:lastModifiedBy>
  <cp:revision>6</cp:revision>
  <dcterms:created xsi:type="dcterms:W3CDTF">2022-08-04T23:09:00Z</dcterms:created>
  <dcterms:modified xsi:type="dcterms:W3CDTF">2022-09-27T20:29:00Z</dcterms:modified>
</cp:coreProperties>
</file>