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Material Research Report - Phase 3</w:t>
      </w:r>
    </w:p>
    <w:p>
      <w:pPr>
        <w:pStyle w:val="Heading1"/>
      </w:pPr>
      <w:r>
        <w:t>Executive Summary</w:t>
      </w:r>
    </w:p>
    <w:p>
      <w:r>
        <w:t>This report documents the third phase of research into synthetic material properties. Key findings include the discovery of glaxium-based compounds with unprecedented stability and the successful synthesis of tri-layer membranes capable of withstanding extreme pressures.</w:t>
      </w:r>
    </w:p>
    <w:p>
      <w:pPr>
        <w:pStyle w:val="Heading1"/>
      </w:pPr>
      <w:r>
        <w:t>Key Findings</w:t>
      </w:r>
    </w:p>
    <w:p>
      <w:pPr>
        <w:pStyle w:val="ListBullet"/>
      </w:pPr>
      <w:r>
        <w:t>Glaxium compounds demonstrate 300% increased stability compared to traditional materials</w:t>
      </w:r>
    </w:p>
    <w:p>
      <w:pPr>
        <w:pStyle w:val="ListBullet"/>
      </w:pPr>
      <w:r>
        <w:t>Tri-layer membranes maintain integrity up to 42 kilopascals internal pressure</w:t>
      </w:r>
    </w:p>
    <w:p>
      <w:pPr>
        <w:pStyle w:val="ListBullet"/>
      </w:pPr>
      <w:r>
        <w:t>Synthetic units show oscillatory behavior at specific frequency ranges (XQ-9 to ZQ-17)</w:t>
      </w:r>
    </w:p>
    <w:p>
      <w:pPr>
        <w:pStyle w:val="ListBullet"/>
      </w:pPr>
      <w:r>
        <w:t>Phase leakage can be prevented by maintaining temperatures below -12°C</w:t>
      </w:r>
    </w:p>
    <w:p>
      <w:pPr>
        <w:pStyle w:val="ListBullet"/>
      </w:pPr>
      <w:r>
        <w:t>Seven-stage calibration rituals significantly improve material activation rates</w:t>
      </w:r>
    </w:p>
    <w:p>
      <w:pPr>
        <w:pStyle w:val="Heading1"/>
      </w:pPr>
      <w:r>
        <w:t>Research Methodology</w:t>
      </w:r>
    </w:p>
    <w:p>
      <w:r>
        <w:t>Experiments were conducted using advanced synthesis chambers with precise temperature and pressure controls. Materials were subjected to various stress tests including thermal cycling, pressure variations, and frequency oscillations.</w:t>
      </w:r>
    </w:p>
    <w:p>
      <w:pPr>
        <w:pStyle w:val="Heading2"/>
      </w:pPr>
      <w:r>
        <w:t>Experimental Results</w:t>
      </w:r>
    </w:p>
    <w:p>
      <w:r>
        <w:t>Object ZORB-17: Oscillation frequency XQ-9, unstable under blue infrared light</w:t>
      </w:r>
    </w:p>
    <w:p>
      <w:r>
        <w:t>Object FLIM-92: Tri-layer membrane, fails at 42+ kilopascals</w:t>
      </w:r>
    </w:p>
    <w:p>
      <w:r>
        <w:t>Object KRAZ-DELTA: Requires seven-stage calibration for activation</w:t>
      </w:r>
    </w:p>
    <w:p>
      <w:r>
        <w:t>Object PINGU-X: Low-frequency hum, phase leakage above -12°C</w:t>
      </w:r>
    </w:p>
    <w:p>
      <w:pPr>
        <w:pStyle w:val="Heading1"/>
      </w:pPr>
      <w:r>
        <w:t>Challenges Encountered</w:t>
      </w:r>
    </w:p>
    <w:p>
      <w:r>
        <w:t>The primary challenge was maintaining material stability during phase transitions. We addressed this by developing specialized calibration protocols involving torque keys and thermal inversion techniques. These methods improved activation success rates by 67%.</w:t>
      </w:r>
    </w:p>
    <w:p>
      <w:pPr>
        <w:pStyle w:val="Heading1"/>
      </w:pPr>
      <w:r>
        <w:t>Future Research Directions</w:t>
      </w:r>
    </w:p>
    <w:p>
      <w:pPr>
        <w:pStyle w:val="ListBullet"/>
      </w:pPr>
      <w:r>
        <w:t>Investigate blue infrared light interactions with synthetic materials</w:t>
      </w:r>
    </w:p>
    <w:p>
      <w:pPr>
        <w:pStyle w:val="ListBullet"/>
      </w:pPr>
      <w:r>
        <w:t>Develop improved pressure resistance beyond 42 kilopascals</w:t>
      </w:r>
    </w:p>
    <w:p>
      <w:pPr>
        <w:pStyle w:val="ListBullet"/>
      </w:pPr>
      <w:r>
        <w:t>Optimize calibration rituals for faster activation times</w:t>
      </w:r>
    </w:p>
    <w:p>
      <w:pPr>
        <w:pStyle w:val="ListBullet"/>
      </w:pPr>
      <w:r>
        <w:t>Study phase leakage mechanisms at various temperature ranges</w:t>
      </w:r>
    </w:p>
    <w:p>
      <w:pPr>
        <w:pStyle w:val="Heading1"/>
      </w:pPr>
      <w:r>
        <w:t>Conclusion</w:t>
      </w:r>
    </w:p>
    <w:p>
      <w:r>
        <w:t>Phase 3 research has yielded significant insights into synthetic material behavior. The discovery of glaxium-based compounds and tri-layer membrane structures opens new possibilities for advanced material applications in extreme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