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BB36D" w14:textId="77777777" w:rsidR="00F2065E" w:rsidRDefault="00000000">
      <w:pPr>
        <w:pStyle w:val="Heading1"/>
      </w:pPr>
      <w:bookmarkStart w:id="0" w:name="X02a8e34adec64c70fb93e087f129c917ec14935"/>
      <w:r>
        <w:t>Structural Barriers to Brookline’s 2040 Net-Zero Emissions Goal</w:t>
      </w:r>
    </w:p>
    <w:p w14:paraId="2AABB36F" w14:textId="77777777" w:rsidR="00F2065E" w:rsidRDefault="00000000">
      <w:pPr>
        <w:pStyle w:val="Heading2"/>
      </w:pPr>
      <w:bookmarkStart w:id="1" w:name="executive-summary"/>
      <w:r>
        <w:t>Executive Summary</w:t>
      </w:r>
    </w:p>
    <w:p w14:paraId="2AABB370" w14:textId="77777777" w:rsidR="00F2065E" w:rsidRDefault="00000000">
      <w:pPr>
        <w:pStyle w:val="FirstParagraph"/>
      </w:pPr>
      <w:r>
        <w:t xml:space="preserve">Brookline, Massachusetts has adopted one of the most ambitious climate goals in the state: achieving net-zero emissions by 2040, a full decade ahead of Massachusetts’ 2050 target </w:t>
      </w:r>
      <w:r>
        <w:rPr>
          <w:rStyle w:val="FootnoteReference"/>
        </w:rPr>
        <w:footnoteReference w:id="1"/>
      </w:r>
      <w:r>
        <w:t>. However, fundamental structural, regulatory, and demographic barriers make this goal extremely unlikely to be achieved.</w:t>
      </w:r>
    </w:p>
    <w:p w14:paraId="2AABB371" w14:textId="77777777" w:rsidR="00F2065E" w:rsidRDefault="00000000">
      <w:pPr>
        <w:pStyle w:val="BodyText"/>
      </w:pPr>
      <w:r>
        <w:t>This document is prepared by the Zero Emissions Advisory Board (ZEAB) to fulfill its mandate to advise Town leadership on achieving the 2040 net-zero goal. ZEAB presents this assessment of the major barriers preventing Brookline from meeting its climate commitments.</w:t>
      </w:r>
    </w:p>
    <w:p w14:paraId="2AABB372" w14:textId="77777777" w:rsidR="00F2065E" w:rsidRDefault="00000000">
      <w:pPr>
        <w:pStyle w:val="BodyText"/>
      </w:pPr>
      <w:r>
        <w:t>This analysis focuses primarily on buildings and transportation, which together account for approximately 70% of Brookline’s greenhouse gas emissions. While other emission sources exist (municipal operations, waste, consumption patterns), the success or failure of the 2040 net-zero goal will be determined by what happens with heating buildings and moving people. This analysis aims to inform decision-makers about the changes required to make real progress toward the Town’s goals.</w:t>
      </w:r>
    </w:p>
    <w:p w14:paraId="2AABB373" w14:textId="77777777" w:rsidR="00F2065E" w:rsidRDefault="00000000">
      <w:pPr>
        <w:pStyle w:val="Heading2"/>
      </w:pPr>
      <w:bookmarkStart w:id="2" w:name="the-scale-of-the-challenge"/>
      <w:bookmarkEnd w:id="1"/>
      <w:r>
        <w:t>The Scale of the Challenge</w:t>
      </w:r>
    </w:p>
    <w:p w14:paraId="2AABB374" w14:textId="77777777" w:rsidR="00F2065E" w:rsidRDefault="00000000">
      <w:pPr>
        <w:pStyle w:val="Heading3"/>
      </w:pPr>
      <w:bookmarkStart w:id="3" w:name="building-emissions-the-core-problem"/>
      <w:r>
        <w:t>Building Emissions: The Core Problem</w:t>
      </w:r>
    </w:p>
    <w:p w14:paraId="2AABB375" w14:textId="77777777" w:rsidR="00F2065E" w:rsidRDefault="00000000">
      <w:pPr>
        <w:pStyle w:val="Compact"/>
        <w:numPr>
          <w:ilvl w:val="0"/>
          <w:numId w:val="2"/>
        </w:numPr>
      </w:pPr>
      <w:r>
        <w:rPr>
          <w:b/>
          <w:bCs/>
        </w:rPr>
        <w:t>Buildings account for over 40% of Brookline’s total greenhouse gas emissions</w:t>
      </w:r>
      <w:r>
        <w:t xml:space="preserve"> </w:t>
      </w:r>
      <w:r>
        <w:rPr>
          <w:rStyle w:val="FootnoteReference"/>
        </w:rPr>
        <w:footnoteReference w:id="2"/>
      </w:r>
    </w:p>
    <w:p w14:paraId="2AABB376" w14:textId="77777777" w:rsidR="00F2065E" w:rsidRDefault="00000000">
      <w:pPr>
        <w:pStyle w:val="Compact"/>
        <w:numPr>
          <w:ilvl w:val="0"/>
          <w:numId w:val="2"/>
        </w:numPr>
      </w:pPr>
      <w:r>
        <w:t xml:space="preserve">Approximately 75% of these buildings are over 50 years old </w:t>
      </w:r>
      <w:r>
        <w:rPr>
          <w:rStyle w:val="FootnoteReference"/>
        </w:rPr>
        <w:footnoteReference w:id="3"/>
      </w:r>
    </w:p>
    <w:p w14:paraId="2AABB377" w14:textId="77777777" w:rsidR="00F2065E" w:rsidRDefault="00000000">
      <w:pPr>
        <w:pStyle w:val="Compact"/>
        <w:numPr>
          <w:ilvl w:val="0"/>
          <w:numId w:val="2"/>
        </w:numPr>
      </w:pPr>
      <w:r>
        <w:t xml:space="preserve">The median year of construction for Brookline’s housing stock is 1938, making the median building age 86 years </w:t>
      </w:r>
      <w:r>
        <w:rPr>
          <w:rStyle w:val="FootnoteReference"/>
        </w:rPr>
        <w:footnoteReference w:id="4"/>
      </w:r>
    </w:p>
    <w:p w14:paraId="2AABB378" w14:textId="77777777" w:rsidR="00F2065E" w:rsidRDefault="00000000">
      <w:pPr>
        <w:pStyle w:val="Compact"/>
        <w:numPr>
          <w:ilvl w:val="0"/>
          <w:numId w:val="2"/>
        </w:numPr>
      </w:pPr>
      <w:r>
        <w:lastRenderedPageBreak/>
        <w:t>Nearly all buildings will require substantial renovation or complete rebuilding to meet net-zero standards</w:t>
      </w:r>
    </w:p>
    <w:p w14:paraId="2AABB379" w14:textId="77777777" w:rsidR="00F2065E" w:rsidRDefault="00000000">
      <w:pPr>
        <w:pStyle w:val="Heading3"/>
      </w:pPr>
      <w:bookmarkStart w:id="4" w:name="Xfb007c21f51e6efb7192f5e4526cd56800fb3b3"/>
      <w:bookmarkEnd w:id="3"/>
      <w:r>
        <w:t>Transportation Emissions: The Secondary Crisis</w:t>
      </w:r>
    </w:p>
    <w:p w14:paraId="2AABB37A" w14:textId="77777777" w:rsidR="00F2065E" w:rsidRDefault="00000000">
      <w:pPr>
        <w:pStyle w:val="Compact"/>
        <w:numPr>
          <w:ilvl w:val="0"/>
          <w:numId w:val="3"/>
        </w:numPr>
      </w:pPr>
      <w:r>
        <w:rPr>
          <w:b/>
          <w:bCs/>
        </w:rPr>
        <w:t>Transportation accounts for approximately 30% of total emissions</w:t>
      </w:r>
      <w:r>
        <w:t xml:space="preserve"> </w:t>
      </w:r>
      <w:r>
        <w:rPr>
          <w:rStyle w:val="FootnoteReference"/>
        </w:rPr>
        <w:footnoteReference w:id="5"/>
      </w:r>
    </w:p>
    <w:p w14:paraId="2AABB37B" w14:textId="77777777" w:rsidR="00F2065E" w:rsidRDefault="00000000">
      <w:pPr>
        <w:pStyle w:val="Compact"/>
        <w:numPr>
          <w:ilvl w:val="0"/>
          <w:numId w:val="3"/>
        </w:numPr>
      </w:pPr>
      <w:r>
        <w:t>The transition to electric vehicles faces unique structural barriers in Brookline’s housing landscape</w:t>
      </w:r>
    </w:p>
    <w:p w14:paraId="2AABB37C" w14:textId="77777777" w:rsidR="00F2065E" w:rsidRDefault="00000000">
      <w:pPr>
        <w:pStyle w:val="Heading2"/>
      </w:pPr>
      <w:bookmarkStart w:id="5" w:name="regulatory-barriers"/>
      <w:bookmarkEnd w:id="2"/>
      <w:bookmarkEnd w:id="4"/>
      <w:r>
        <w:t>Regulatory Barriers</w:t>
      </w:r>
    </w:p>
    <w:p w14:paraId="2AABB37D" w14:textId="77777777" w:rsidR="00F2065E" w:rsidRDefault="00000000">
      <w:pPr>
        <w:pStyle w:val="Heading3"/>
      </w:pPr>
      <w:bookmarkStart w:id="6" w:name="X178f831c8bcadc0c83738f9fd0744a01a2bce57"/>
      <w:r>
        <w:t>1. Historic Preservation vs. Climate Action Conflict</w:t>
      </w:r>
    </w:p>
    <w:p w14:paraId="2AABB37E" w14:textId="77777777" w:rsidR="00F2065E" w:rsidRDefault="00000000">
      <w:pPr>
        <w:pStyle w:val="FirstParagraph"/>
      </w:pPr>
      <w:r>
        <w:rPr>
          <w:b/>
          <w:bCs/>
        </w:rPr>
        <w:t>Historic preservation creates implementation challenges:</w:t>
      </w:r>
    </w:p>
    <w:p w14:paraId="2AABB37F" w14:textId="77777777" w:rsidR="00F2065E" w:rsidRDefault="00000000">
      <w:pPr>
        <w:pStyle w:val="Compact"/>
        <w:numPr>
          <w:ilvl w:val="0"/>
          <w:numId w:val="4"/>
        </w:numPr>
      </w:pPr>
      <w:r>
        <w:t>Buildings over 50 years old (approximately 70% of Brookline’s building stock) are subject to preservation review</w:t>
      </w:r>
    </w:p>
    <w:p w14:paraId="2AABB380" w14:textId="77777777" w:rsidR="00F2065E" w:rsidRDefault="00000000">
      <w:pPr>
        <w:pStyle w:val="Compact"/>
        <w:numPr>
          <w:ilvl w:val="0"/>
          <w:numId w:val="4"/>
        </w:numPr>
      </w:pPr>
      <w:r>
        <w:t>Additional review processes increase costs and timelines for renovations</w:t>
      </w:r>
    </w:p>
    <w:p w14:paraId="2AABB381" w14:textId="77777777" w:rsidR="00F2065E" w:rsidRDefault="00000000">
      <w:pPr>
        <w:pStyle w:val="Compact"/>
        <w:numPr>
          <w:ilvl w:val="0"/>
          <w:numId w:val="4"/>
        </w:numPr>
      </w:pPr>
      <w:r>
        <w:t>This complicates the substantial renovations needed for deep energy retrofits</w:t>
      </w:r>
    </w:p>
    <w:p w14:paraId="2AABB382" w14:textId="77777777" w:rsidR="00F2065E" w:rsidRDefault="00000000">
      <w:pPr>
        <w:pStyle w:val="Compact"/>
        <w:numPr>
          <w:ilvl w:val="0"/>
          <w:numId w:val="4"/>
        </w:numPr>
      </w:pPr>
      <w:r>
        <w:t>The bylaw prioritizes preserving architectural character over rapid climate adaptation</w:t>
      </w:r>
    </w:p>
    <w:p w14:paraId="2AABB383" w14:textId="77777777" w:rsidR="00F2065E" w:rsidRDefault="00000000">
      <w:pPr>
        <w:pStyle w:val="FirstParagraph"/>
      </w:pPr>
      <w:r>
        <w:rPr>
          <w:b/>
          <w:bCs/>
        </w:rPr>
        <w:t>The Paradox:</w:t>
      </w:r>
      <w:r>
        <w:t xml:space="preserve"> The very buildings that need the most dramatic interventions to reduce emissions face the most regulatory complexity.</w:t>
      </w:r>
    </w:p>
    <w:p w14:paraId="2AABB384" w14:textId="77777777" w:rsidR="00F2065E" w:rsidRDefault="00000000">
      <w:pPr>
        <w:pStyle w:val="Heading3"/>
      </w:pPr>
      <w:bookmarkStart w:id="7" w:name="overnight-parking-ban"/>
      <w:bookmarkEnd w:id="6"/>
      <w:r>
        <w:t>2. Overnight Parking Ban</w:t>
      </w:r>
    </w:p>
    <w:p w14:paraId="2AABB385" w14:textId="77777777" w:rsidR="00F2065E" w:rsidRDefault="00000000">
      <w:pPr>
        <w:pStyle w:val="FirstParagraph"/>
      </w:pPr>
      <w:r>
        <w:rPr>
          <w:b/>
          <w:bCs/>
        </w:rPr>
        <w:t>Brookline’s overnight parking ban creates a massive EV adoption barrier:</w:t>
      </w:r>
    </w:p>
    <w:p w14:paraId="2AABB386" w14:textId="77777777" w:rsidR="00F2065E" w:rsidRDefault="00000000">
      <w:pPr>
        <w:pStyle w:val="Compact"/>
        <w:numPr>
          <w:ilvl w:val="0"/>
          <w:numId w:val="5"/>
        </w:numPr>
      </w:pPr>
      <w:r>
        <w:t>No on-street parking is permitted overnight</w:t>
      </w:r>
    </w:p>
    <w:p w14:paraId="2AABB387" w14:textId="77777777" w:rsidR="00F2065E" w:rsidRDefault="00000000">
      <w:pPr>
        <w:pStyle w:val="Compact"/>
        <w:numPr>
          <w:ilvl w:val="0"/>
          <w:numId w:val="5"/>
        </w:numPr>
      </w:pPr>
      <w:r>
        <w:t>This forces residents without private parking to rent spaces elsewhere</w:t>
      </w:r>
    </w:p>
    <w:p w14:paraId="2AABB388" w14:textId="77777777" w:rsidR="00F2065E" w:rsidRDefault="00000000">
      <w:pPr>
        <w:pStyle w:val="Compact"/>
        <w:numPr>
          <w:ilvl w:val="0"/>
          <w:numId w:val="5"/>
        </w:numPr>
      </w:pPr>
      <w:r>
        <w:t>Creates a class of “garage orphans” - residents who cannot install EV chargers where they park</w:t>
      </w:r>
    </w:p>
    <w:p w14:paraId="2AABB389" w14:textId="77777777" w:rsidR="00F2065E" w:rsidRDefault="00000000">
      <w:pPr>
        <w:pStyle w:val="Compact"/>
        <w:numPr>
          <w:ilvl w:val="0"/>
          <w:numId w:val="5"/>
        </w:numPr>
      </w:pPr>
      <w:r>
        <w:t>Level 2 chargers require 5-6 hours for full charge, necessitating overnight access</w:t>
      </w:r>
    </w:p>
    <w:p w14:paraId="2AABB38A" w14:textId="77777777" w:rsidR="00F2065E" w:rsidRDefault="00000000">
      <w:pPr>
        <w:pStyle w:val="Heading3"/>
      </w:pPr>
      <w:bookmarkStart w:id="8" w:name="development-economics-dont-work"/>
      <w:bookmarkEnd w:id="7"/>
      <w:r>
        <w:t>3. Development Economics Don’t Work</w:t>
      </w:r>
    </w:p>
    <w:p w14:paraId="2AABB38B" w14:textId="77777777" w:rsidR="00F2065E" w:rsidRDefault="00000000">
      <w:pPr>
        <w:pStyle w:val="FirstParagraph"/>
      </w:pPr>
      <w:r>
        <w:rPr>
          <w:b/>
          <w:bCs/>
        </w:rPr>
        <w:t>Even progressive zoning changes fail to generate housing:</w:t>
      </w:r>
    </w:p>
    <w:p w14:paraId="2AABB38C" w14:textId="77777777" w:rsidR="00F2065E" w:rsidRDefault="00000000">
      <w:pPr>
        <w:pStyle w:val="Compact"/>
        <w:numPr>
          <w:ilvl w:val="0"/>
          <w:numId w:val="6"/>
        </w:numPr>
      </w:pPr>
      <w:r>
        <w:lastRenderedPageBreak/>
        <w:t xml:space="preserve">Harvard Street corridor was rezoned for 4-story buildings under MBTA Communities Act compliance </w:t>
      </w:r>
      <w:r>
        <w:rPr>
          <w:rStyle w:val="FootnoteReference"/>
        </w:rPr>
        <w:footnoteReference w:id="6"/>
      </w:r>
    </w:p>
    <w:p w14:paraId="2AABB38D" w14:textId="77777777" w:rsidR="00F2065E" w:rsidRDefault="00000000">
      <w:pPr>
        <w:pStyle w:val="Compact"/>
        <w:numPr>
          <w:ilvl w:val="0"/>
          <w:numId w:val="6"/>
        </w:numPr>
      </w:pPr>
      <w:r>
        <w:t>Despite approval for 800+ new units, virtually no development has occurred since 2023</w:t>
      </w:r>
    </w:p>
    <w:p w14:paraId="2AABB38E" w14:textId="77777777" w:rsidR="00F2065E" w:rsidRDefault="00000000">
      <w:pPr>
        <w:pStyle w:val="Compact"/>
        <w:numPr>
          <w:ilvl w:val="0"/>
          <w:numId w:val="6"/>
        </w:numPr>
      </w:pPr>
      <w:r>
        <w:t xml:space="preserve">Developers report “the numbers don’t crunch” due to construction costs exceeding $200/sq ft </w:t>
      </w:r>
      <w:r>
        <w:rPr>
          <w:rStyle w:val="FootnoteReference"/>
        </w:rPr>
        <w:footnoteReference w:id="7"/>
      </w:r>
    </w:p>
    <w:p w14:paraId="2AABB38F" w14:textId="77777777" w:rsidR="00F2065E" w:rsidRDefault="00000000">
      <w:pPr>
        <w:pStyle w:val="Compact"/>
        <w:numPr>
          <w:ilvl w:val="0"/>
          <w:numId w:val="6"/>
        </w:numPr>
      </w:pPr>
      <w:r>
        <w:t xml:space="preserve">15% affordable housing requirement plus limited density makes projects financially unviable </w:t>
      </w:r>
      <w:r>
        <w:rPr>
          <w:rStyle w:val="FootnoteReference"/>
        </w:rPr>
        <w:footnoteReference w:id="8"/>
      </w:r>
    </w:p>
    <w:p w14:paraId="2AABB390" w14:textId="77777777" w:rsidR="00F2065E" w:rsidRDefault="00000000">
      <w:pPr>
        <w:pStyle w:val="FirstParagraph"/>
      </w:pPr>
      <w:r>
        <w:rPr>
          <w:b/>
          <w:bCs/>
        </w:rPr>
        <w:t>The renovation vs. rebuilding trap:</w:t>
      </w:r>
    </w:p>
    <w:p w14:paraId="2AABB391" w14:textId="77777777" w:rsidR="00F2065E" w:rsidRDefault="00000000">
      <w:pPr>
        <w:pStyle w:val="Compact"/>
        <w:numPr>
          <w:ilvl w:val="0"/>
          <w:numId w:val="7"/>
        </w:numPr>
      </w:pPr>
      <w:r>
        <w:t xml:space="preserve">Renovation costs $150,000-$700,000+ per unit for climate retrofits </w:t>
      </w:r>
      <w:r>
        <w:rPr>
          <w:rStyle w:val="FootnoteReference"/>
        </w:rPr>
        <w:footnoteReference w:id="9"/>
      </w:r>
    </w:p>
    <w:p w14:paraId="2AABB392" w14:textId="77777777" w:rsidR="00F2065E" w:rsidRDefault="00000000">
      <w:pPr>
        <w:pStyle w:val="Compact"/>
        <w:numPr>
          <w:ilvl w:val="0"/>
          <w:numId w:val="7"/>
        </w:numPr>
      </w:pPr>
      <w:r>
        <w:t xml:space="preserve">New construction costs $200-$450 per square foot </w:t>
      </w:r>
      <w:r>
        <w:rPr>
          <w:rStyle w:val="FootnoteReference"/>
        </w:rPr>
        <w:footnoteReference w:id="10"/>
      </w:r>
    </w:p>
    <w:p w14:paraId="2AABB393" w14:textId="77777777" w:rsidR="00F2065E" w:rsidRDefault="00000000">
      <w:pPr>
        <w:pStyle w:val="Compact"/>
        <w:numPr>
          <w:ilvl w:val="0"/>
          <w:numId w:val="7"/>
        </w:numPr>
      </w:pPr>
      <w:r>
        <w:t>Historic preservation restrictions limit renovation scope</w:t>
      </w:r>
    </w:p>
    <w:p w14:paraId="2AABB394" w14:textId="77777777" w:rsidR="00F2065E" w:rsidRDefault="00000000">
      <w:pPr>
        <w:pStyle w:val="Compact"/>
        <w:numPr>
          <w:ilvl w:val="0"/>
          <w:numId w:val="7"/>
        </w:numPr>
      </w:pPr>
      <w:r>
        <w:t>Zoning limits new construction density needed for economic viability</w:t>
      </w:r>
    </w:p>
    <w:p w14:paraId="2AABB395" w14:textId="77777777" w:rsidR="00F2065E" w:rsidRDefault="00000000">
      <w:pPr>
        <w:pStyle w:val="Compact"/>
        <w:numPr>
          <w:ilvl w:val="0"/>
          <w:numId w:val="7"/>
        </w:numPr>
      </w:pPr>
      <w:r>
        <w:t>No financially viable path forward for either option</w:t>
      </w:r>
    </w:p>
    <w:p w14:paraId="2AABB396" w14:textId="77777777" w:rsidR="00F2065E" w:rsidRDefault="00000000">
      <w:pPr>
        <w:pStyle w:val="Heading2"/>
      </w:pPr>
      <w:bookmarkStart w:id="9" w:name="demographic-and-economic-barriers"/>
      <w:bookmarkEnd w:id="5"/>
      <w:bookmarkEnd w:id="8"/>
      <w:r>
        <w:t>Demographic and Economic Barriers</w:t>
      </w:r>
    </w:p>
    <w:p w14:paraId="2AABB397" w14:textId="77777777" w:rsidR="00F2065E" w:rsidRDefault="00000000">
      <w:pPr>
        <w:pStyle w:val="Heading3"/>
      </w:pPr>
      <w:bookmarkStart w:id="10" w:name="the-renter-majority-problem"/>
      <w:r>
        <w:t>1. The Renter Majority Problem</w:t>
      </w:r>
    </w:p>
    <w:p w14:paraId="2AABB398" w14:textId="77777777" w:rsidR="00F2065E" w:rsidRDefault="00000000">
      <w:pPr>
        <w:pStyle w:val="FirstParagraph"/>
      </w:pPr>
      <w:r>
        <w:rPr>
          <w:b/>
          <w:bCs/>
        </w:rPr>
        <w:t>53.88% of Brookline households are renters who:</w:t>
      </w:r>
      <w:r>
        <w:t xml:space="preserve"> </w:t>
      </w:r>
      <w:r>
        <w:rPr>
          <w:rStyle w:val="FootnoteReference"/>
        </w:rPr>
        <w:footnoteReference w:id="11"/>
      </w:r>
    </w:p>
    <w:p w14:paraId="2AABB399" w14:textId="77777777" w:rsidR="00F2065E" w:rsidRDefault="00000000">
      <w:pPr>
        <w:pStyle w:val="Compact"/>
        <w:numPr>
          <w:ilvl w:val="0"/>
          <w:numId w:val="8"/>
        </w:numPr>
      </w:pPr>
      <w:r>
        <w:lastRenderedPageBreak/>
        <w:t>Have no ability to install EV chargers</w:t>
      </w:r>
    </w:p>
    <w:p w14:paraId="2AABB39A" w14:textId="77777777" w:rsidR="00F2065E" w:rsidRDefault="00000000">
      <w:pPr>
        <w:pStyle w:val="Compact"/>
        <w:numPr>
          <w:ilvl w:val="0"/>
          <w:numId w:val="8"/>
        </w:numPr>
      </w:pPr>
      <w:r>
        <w:t>Cannot make building envelope improvements</w:t>
      </w:r>
    </w:p>
    <w:p w14:paraId="2AABB39B" w14:textId="77777777" w:rsidR="00F2065E" w:rsidRDefault="00000000">
      <w:pPr>
        <w:pStyle w:val="Compact"/>
        <w:numPr>
          <w:ilvl w:val="0"/>
          <w:numId w:val="8"/>
        </w:numPr>
      </w:pPr>
      <w:r>
        <w:t>Have no incentive to invest in their landlord’s property</w:t>
      </w:r>
    </w:p>
    <w:p w14:paraId="2AABB39C" w14:textId="77777777" w:rsidR="00F2065E" w:rsidRDefault="00000000">
      <w:pPr>
        <w:pStyle w:val="Compact"/>
        <w:numPr>
          <w:ilvl w:val="0"/>
          <w:numId w:val="8"/>
        </w:numPr>
      </w:pPr>
      <w:r>
        <w:t>Face split incentive problems where landlords pay for upgrades but tenants receive benefits</w:t>
      </w:r>
    </w:p>
    <w:p w14:paraId="2AABB39D" w14:textId="77777777" w:rsidR="00F2065E" w:rsidRDefault="00000000">
      <w:pPr>
        <w:pStyle w:val="Heading3"/>
      </w:pPr>
      <w:bookmarkStart w:id="11" w:name="multi-family-housing-challenges"/>
      <w:bookmarkEnd w:id="10"/>
      <w:r>
        <w:t>2. Multi-Family Housing Challenges</w:t>
      </w:r>
    </w:p>
    <w:p w14:paraId="2AABB39E" w14:textId="77777777" w:rsidR="00F2065E" w:rsidRDefault="00000000">
      <w:pPr>
        <w:pStyle w:val="FirstParagraph"/>
      </w:pPr>
      <w:r>
        <w:rPr>
          <w:b/>
          <w:bCs/>
        </w:rPr>
        <w:t>Even homeowners face barriers:</w:t>
      </w:r>
    </w:p>
    <w:p w14:paraId="2AABB39F" w14:textId="77777777" w:rsidR="00F2065E" w:rsidRDefault="00000000">
      <w:pPr>
        <w:pStyle w:val="Compact"/>
        <w:numPr>
          <w:ilvl w:val="0"/>
          <w:numId w:val="9"/>
        </w:numPr>
      </w:pPr>
      <w:r>
        <w:t>Many owners live in condominiums requiring unanimous or supermajority agreement for major changes</w:t>
      </w:r>
    </w:p>
    <w:p w14:paraId="2AABB3A0" w14:textId="77777777" w:rsidR="00F2065E" w:rsidRDefault="00000000">
      <w:pPr>
        <w:pStyle w:val="Compact"/>
        <w:numPr>
          <w:ilvl w:val="0"/>
          <w:numId w:val="9"/>
        </w:numPr>
      </w:pPr>
      <w:r>
        <w:t>Shared parking areas complicate individual EV charger installation</w:t>
      </w:r>
    </w:p>
    <w:p w14:paraId="2AABB3A1" w14:textId="77777777" w:rsidR="00F2065E" w:rsidRDefault="00000000">
      <w:pPr>
        <w:pStyle w:val="Compact"/>
        <w:numPr>
          <w:ilvl w:val="0"/>
          <w:numId w:val="9"/>
        </w:numPr>
      </w:pPr>
      <w:r>
        <w:t>Common area renovations require collective decision-making and cost-sharing</w:t>
      </w:r>
    </w:p>
    <w:p w14:paraId="2AABB3A2" w14:textId="77777777" w:rsidR="00F2065E" w:rsidRDefault="00000000">
      <w:pPr>
        <w:pStyle w:val="Compact"/>
        <w:numPr>
          <w:ilvl w:val="0"/>
          <w:numId w:val="9"/>
        </w:numPr>
      </w:pPr>
      <w:r>
        <w:t>Historic multi-family buildings have complex ownership structures</w:t>
      </w:r>
    </w:p>
    <w:p w14:paraId="2AABB3A3" w14:textId="77777777" w:rsidR="00F2065E" w:rsidRDefault="00000000">
      <w:pPr>
        <w:pStyle w:val="Heading3"/>
      </w:pPr>
      <w:bookmarkStart w:id="12" w:name="economic-realities"/>
      <w:bookmarkEnd w:id="11"/>
      <w:r>
        <w:t>3. Economic Realities</w:t>
      </w:r>
    </w:p>
    <w:p w14:paraId="2AABB3A4" w14:textId="77777777" w:rsidR="00F2065E" w:rsidRDefault="00000000">
      <w:pPr>
        <w:pStyle w:val="FirstParagraph"/>
      </w:pPr>
      <w:r>
        <w:rPr>
          <w:b/>
          <w:bCs/>
        </w:rPr>
        <w:t>The median property value of $1.23 million masks affordability issues:</w:t>
      </w:r>
      <w:r>
        <w:t xml:space="preserve"> </w:t>
      </w:r>
      <w:r>
        <w:rPr>
          <w:rStyle w:val="FootnoteReference"/>
        </w:rPr>
        <w:footnoteReference w:id="12"/>
      </w:r>
    </w:p>
    <w:p w14:paraId="2AABB3A5" w14:textId="77777777" w:rsidR="00F2065E" w:rsidRDefault="00000000">
      <w:pPr>
        <w:pStyle w:val="Compact"/>
        <w:numPr>
          <w:ilvl w:val="0"/>
          <w:numId w:val="10"/>
        </w:numPr>
      </w:pPr>
      <w:r>
        <w:t>Deep energy retrofits cost $50,000-$200,000+ per unit</w:t>
      </w:r>
    </w:p>
    <w:p w14:paraId="2AABB3A6" w14:textId="77777777" w:rsidR="00F2065E" w:rsidRDefault="00000000">
      <w:pPr>
        <w:pStyle w:val="Compact"/>
        <w:numPr>
          <w:ilvl w:val="0"/>
          <w:numId w:val="10"/>
        </w:numPr>
      </w:pPr>
      <w:r>
        <w:t>Many long-time residents are house-rich but cash-poor</w:t>
      </w:r>
    </w:p>
    <w:p w14:paraId="2AABB3A7" w14:textId="77777777" w:rsidR="00F2065E" w:rsidRDefault="00000000">
      <w:pPr>
        <w:pStyle w:val="Compact"/>
        <w:numPr>
          <w:ilvl w:val="0"/>
          <w:numId w:val="10"/>
        </w:numPr>
      </w:pPr>
      <w:r>
        <w:t>9.76% poverty rate indicates not all residents can afford upgrades</w:t>
      </w:r>
    </w:p>
    <w:p w14:paraId="2AABB3A8" w14:textId="77777777" w:rsidR="00F2065E" w:rsidRDefault="00000000">
      <w:pPr>
        <w:pStyle w:val="Compact"/>
        <w:numPr>
          <w:ilvl w:val="0"/>
          <w:numId w:val="10"/>
        </w:numPr>
      </w:pPr>
      <w:r>
        <w:t>Landlords face massive capital requirements with uncertain ROI</w:t>
      </w:r>
    </w:p>
    <w:p w14:paraId="2AABB3A9" w14:textId="77777777" w:rsidR="00F2065E" w:rsidRDefault="00000000">
      <w:pPr>
        <w:pStyle w:val="Heading2"/>
      </w:pPr>
      <w:bookmarkStart w:id="13" w:name="political-and-social-barriers"/>
      <w:bookmarkEnd w:id="9"/>
      <w:bookmarkEnd w:id="12"/>
      <w:r>
        <w:t>Political and Social Barriers</w:t>
      </w:r>
    </w:p>
    <w:p w14:paraId="2AABB3AA" w14:textId="77777777" w:rsidR="00F2065E" w:rsidRDefault="00000000">
      <w:pPr>
        <w:pStyle w:val="Heading3"/>
      </w:pPr>
      <w:bookmarkStart w:id="14" w:name="town-meeting-governance-structure"/>
      <w:r>
        <w:t>1. Town Meeting Governance Structure</w:t>
      </w:r>
    </w:p>
    <w:p w14:paraId="2AABB3AB" w14:textId="77777777" w:rsidR="00F2065E" w:rsidRDefault="00000000">
      <w:pPr>
        <w:pStyle w:val="FirstParagraph"/>
      </w:pPr>
      <w:r>
        <w:rPr>
          <w:b/>
          <w:bCs/>
        </w:rPr>
        <w:t>Town Meeting’s composition creates challenges for climate action:</w:t>
      </w:r>
    </w:p>
    <w:p w14:paraId="2AABB3AC" w14:textId="77777777" w:rsidR="00F2065E" w:rsidRDefault="00000000">
      <w:pPr>
        <w:pStyle w:val="Compact"/>
        <w:numPr>
          <w:ilvl w:val="0"/>
          <w:numId w:val="11"/>
        </w:numPr>
      </w:pPr>
      <w:r>
        <w:t xml:space="preserve">Most participants are homeowners who prioritize property values </w:t>
      </w:r>
      <w:r>
        <w:rPr>
          <w:rStyle w:val="FootnoteReference"/>
        </w:rPr>
        <w:footnoteReference w:id="13"/>
      </w:r>
    </w:p>
    <w:p w14:paraId="2AABB3AD" w14:textId="77777777" w:rsidR="00F2065E" w:rsidRDefault="00000000">
      <w:pPr>
        <w:pStyle w:val="Compact"/>
        <w:numPr>
          <w:ilvl w:val="0"/>
          <w:numId w:val="11"/>
        </w:numPr>
      </w:pPr>
      <w:r>
        <w:t>Strong historic preservation values conflict with building renovation needs</w:t>
      </w:r>
    </w:p>
    <w:p w14:paraId="2AABB3AE" w14:textId="77777777" w:rsidR="00F2065E" w:rsidRDefault="00000000">
      <w:pPr>
        <w:pStyle w:val="Compact"/>
        <w:numPr>
          <w:ilvl w:val="0"/>
          <w:numId w:val="11"/>
        </w:numPr>
      </w:pPr>
      <w:r>
        <w:t xml:space="preserve">Residents oppose development that might affect their neighborhoods </w:t>
      </w:r>
      <w:r>
        <w:rPr>
          <w:rStyle w:val="FootnoteReference"/>
        </w:rPr>
        <w:footnoteReference w:id="14"/>
      </w:r>
    </w:p>
    <w:p w14:paraId="2AABB3AF" w14:textId="77777777" w:rsidR="00F2065E" w:rsidRDefault="00000000">
      <w:pPr>
        <w:pStyle w:val="Compact"/>
        <w:numPr>
          <w:ilvl w:val="0"/>
          <w:numId w:val="11"/>
        </w:numPr>
      </w:pPr>
      <w:r>
        <w:lastRenderedPageBreak/>
        <w:t xml:space="preserve">Only people with available time can participate regularly </w:t>
      </w:r>
      <w:r>
        <w:rPr>
          <w:rStyle w:val="FootnoteReference"/>
        </w:rPr>
        <w:footnoteReference w:id="15"/>
      </w:r>
    </w:p>
    <w:p w14:paraId="2AABB3B0" w14:textId="77777777" w:rsidR="00F2065E" w:rsidRDefault="00000000">
      <w:pPr>
        <w:pStyle w:val="Heading3"/>
      </w:pPr>
      <w:bookmarkStart w:id="15" w:name="conflicting-community-values"/>
      <w:bookmarkEnd w:id="14"/>
      <w:r>
        <w:t>2. Conflicting Community Values</w:t>
      </w:r>
    </w:p>
    <w:p w14:paraId="2AABB3B1" w14:textId="77777777" w:rsidR="00F2065E" w:rsidRDefault="00000000">
      <w:pPr>
        <w:pStyle w:val="FirstParagraph"/>
      </w:pPr>
      <w:r>
        <w:rPr>
          <w:b/>
          <w:bCs/>
        </w:rPr>
        <w:t>Brookline wants contradictory things:</w:t>
      </w:r>
    </w:p>
    <w:p w14:paraId="2AABB3B2" w14:textId="77777777" w:rsidR="00F2065E" w:rsidRDefault="00000000">
      <w:pPr>
        <w:pStyle w:val="Compact"/>
        <w:numPr>
          <w:ilvl w:val="0"/>
          <w:numId w:val="12"/>
        </w:numPr>
      </w:pPr>
      <w:r>
        <w:t>Climate action and historic preservation</w:t>
      </w:r>
    </w:p>
    <w:p w14:paraId="2AABB3B3" w14:textId="77777777" w:rsidR="00F2065E" w:rsidRDefault="00000000">
      <w:pPr>
        <w:pStyle w:val="Compact"/>
        <w:numPr>
          <w:ilvl w:val="0"/>
          <w:numId w:val="12"/>
        </w:numPr>
      </w:pPr>
      <w:r>
        <w:t>Environmental progress and no neighborhood change</w:t>
      </w:r>
    </w:p>
    <w:p w14:paraId="2AABB3B4" w14:textId="77777777" w:rsidR="00F2065E" w:rsidRDefault="00000000">
      <w:pPr>
        <w:pStyle w:val="Compact"/>
        <w:numPr>
          <w:ilvl w:val="0"/>
          <w:numId w:val="12"/>
        </w:numPr>
      </w:pPr>
      <w:r>
        <w:t>Sustainability goals and slow, careful decision-making</w:t>
      </w:r>
    </w:p>
    <w:p w14:paraId="2AABB3B5" w14:textId="77777777" w:rsidR="00F2065E" w:rsidRDefault="00000000">
      <w:pPr>
        <w:pStyle w:val="Compact"/>
        <w:numPr>
          <w:ilvl w:val="0"/>
          <w:numId w:val="12"/>
        </w:numPr>
      </w:pPr>
      <w:r>
        <w:t>Global climate leadership and local control</w:t>
      </w:r>
    </w:p>
    <w:p w14:paraId="2AABB3B6" w14:textId="77777777" w:rsidR="00F2065E" w:rsidRDefault="00000000">
      <w:pPr>
        <w:pStyle w:val="Heading3"/>
      </w:pPr>
      <w:bookmarkStart w:id="16" w:name="the-planning-horizon-mismatch"/>
      <w:bookmarkEnd w:id="15"/>
      <w:r>
        <w:t>3. The Planning Horizon Mismatch</w:t>
      </w:r>
    </w:p>
    <w:p w14:paraId="2AABB3B7" w14:textId="77777777" w:rsidR="00F2065E" w:rsidRDefault="00000000">
      <w:pPr>
        <w:pStyle w:val="FirstParagraph"/>
      </w:pPr>
      <w:r>
        <w:rPr>
          <w:b/>
          <w:bCs/>
        </w:rPr>
        <w:t>Fundamental disconnect between planning cycles and infrastructure lifecycles:</w:t>
      </w:r>
    </w:p>
    <w:p w14:paraId="2AABB3B8" w14:textId="77777777" w:rsidR="00F2065E" w:rsidRDefault="00000000">
      <w:pPr>
        <w:pStyle w:val="Compact"/>
        <w:numPr>
          <w:ilvl w:val="0"/>
          <w:numId w:val="13"/>
        </w:numPr>
      </w:pPr>
      <w:r>
        <w:t>Comprehensive plans cover only 15 years</w:t>
      </w:r>
    </w:p>
    <w:p w14:paraId="2AABB3B9" w14:textId="77777777" w:rsidR="00F2065E" w:rsidRDefault="00000000">
      <w:pPr>
        <w:pStyle w:val="Compact"/>
        <w:numPr>
          <w:ilvl w:val="0"/>
          <w:numId w:val="13"/>
        </w:numPr>
      </w:pPr>
      <w:r>
        <w:t>Buildings are designed to last 100+ years</w:t>
      </w:r>
    </w:p>
    <w:p w14:paraId="2AABB3BA" w14:textId="77777777" w:rsidR="00F2065E" w:rsidRDefault="00000000">
      <w:pPr>
        <w:pStyle w:val="Compact"/>
        <w:numPr>
          <w:ilvl w:val="0"/>
          <w:numId w:val="13"/>
        </w:numPr>
      </w:pPr>
      <w:r>
        <w:t>Infrastructure decisions have multi-generational impacts</w:t>
      </w:r>
    </w:p>
    <w:p w14:paraId="2AABB3BB" w14:textId="77777777" w:rsidR="00F2065E" w:rsidRDefault="00000000">
      <w:pPr>
        <w:pStyle w:val="Compact"/>
        <w:numPr>
          <w:ilvl w:val="0"/>
          <w:numId w:val="13"/>
        </w:numPr>
      </w:pPr>
      <w:r>
        <w:t>Climate consequences extend beyond current residents’ lifetimes</w:t>
      </w:r>
    </w:p>
    <w:p w14:paraId="2AABB3BC" w14:textId="77777777" w:rsidR="00F2065E" w:rsidRDefault="00000000">
      <w:pPr>
        <w:pStyle w:val="FirstParagraph"/>
      </w:pPr>
      <w:r>
        <w:rPr>
          <w:b/>
          <w:bCs/>
        </w:rPr>
        <w:t>Structural challenges in democratic decision-making:</w:t>
      </w:r>
    </w:p>
    <w:p w14:paraId="2AABB3BD" w14:textId="77777777" w:rsidR="00F2065E" w:rsidRDefault="00000000">
      <w:pPr>
        <w:pStyle w:val="Compact"/>
        <w:numPr>
          <w:ilvl w:val="0"/>
          <w:numId w:val="14"/>
        </w:numPr>
      </w:pPr>
      <w:r>
        <w:t>Electoral and political cycles encourage focus on immediate, visible results</w:t>
      </w:r>
    </w:p>
    <w:p w14:paraId="2AABB3BE" w14:textId="77777777" w:rsidR="00F2065E" w:rsidRDefault="00000000">
      <w:pPr>
        <w:pStyle w:val="Compact"/>
        <w:numPr>
          <w:ilvl w:val="0"/>
          <w:numId w:val="14"/>
        </w:numPr>
      </w:pPr>
      <w:r>
        <w:t>Long-term climate benefits often accrue beyond current decision-makers’ tenure</w:t>
      </w:r>
    </w:p>
    <w:p w14:paraId="2AABB3BF" w14:textId="77777777" w:rsidR="00F2065E" w:rsidRDefault="00000000">
      <w:pPr>
        <w:pStyle w:val="Compact"/>
        <w:numPr>
          <w:ilvl w:val="0"/>
          <w:numId w:val="14"/>
        </w:numPr>
      </w:pPr>
      <w:r>
        <w:t>Residents naturally prioritize current quality of life and property values</w:t>
      </w:r>
    </w:p>
    <w:p w14:paraId="2AABB3C0" w14:textId="77777777" w:rsidR="00F2065E" w:rsidRDefault="00000000">
      <w:pPr>
        <w:pStyle w:val="Compact"/>
        <w:numPr>
          <w:ilvl w:val="0"/>
          <w:numId w:val="14"/>
        </w:numPr>
      </w:pPr>
      <w:r>
        <w:t>Uncertainty about future conditions makes long-term planning politically difficult</w:t>
      </w:r>
    </w:p>
    <w:p w14:paraId="2AABB3C1" w14:textId="77777777" w:rsidR="00F2065E" w:rsidRDefault="00000000">
      <w:pPr>
        <w:pStyle w:val="FirstParagraph"/>
      </w:pPr>
      <w:r>
        <w:rPr>
          <w:b/>
          <w:bCs/>
        </w:rPr>
        <w:t>The institutional planning challenge:</w:t>
      </w:r>
    </w:p>
    <w:p w14:paraId="2AABB3C2" w14:textId="77777777" w:rsidR="00F2065E" w:rsidRDefault="00000000">
      <w:pPr>
        <w:pStyle w:val="Compact"/>
        <w:numPr>
          <w:ilvl w:val="0"/>
          <w:numId w:val="15"/>
        </w:numPr>
      </w:pPr>
      <w:r>
        <w:t>Limited mechanisms for incorporating intergenerational perspectives</w:t>
      </w:r>
    </w:p>
    <w:p w14:paraId="2AABB3C3" w14:textId="77777777" w:rsidR="00F2065E" w:rsidRDefault="00000000">
      <w:pPr>
        <w:pStyle w:val="Compact"/>
        <w:numPr>
          <w:ilvl w:val="0"/>
          <w:numId w:val="15"/>
        </w:numPr>
      </w:pPr>
      <w:r>
        <w:t>Democratic processes reflect current residents’ preferences rather than future needs</w:t>
      </w:r>
    </w:p>
    <w:p w14:paraId="2AABB3C4" w14:textId="77777777" w:rsidR="00F2065E" w:rsidRDefault="00000000">
      <w:pPr>
        <w:pStyle w:val="Compact"/>
        <w:numPr>
          <w:ilvl w:val="0"/>
          <w:numId w:val="15"/>
        </w:numPr>
      </w:pPr>
      <w:r>
        <w:t>Preservation priorities reflect established community values and immediate concerns</w:t>
      </w:r>
    </w:p>
    <w:p w14:paraId="2AABB3C5" w14:textId="77777777" w:rsidR="00F2065E" w:rsidRDefault="00000000">
      <w:pPr>
        <w:pStyle w:val="Compact"/>
        <w:numPr>
          <w:ilvl w:val="0"/>
          <w:numId w:val="15"/>
        </w:numPr>
      </w:pPr>
      <w:r>
        <w:t>Today’s zoning and infrastructure decisions constrain options for decades</w:t>
      </w:r>
    </w:p>
    <w:p w14:paraId="2AABB3C6" w14:textId="77777777" w:rsidR="00F2065E" w:rsidRDefault="00000000">
      <w:pPr>
        <w:pStyle w:val="Heading2"/>
      </w:pPr>
      <w:bookmarkStart w:id="17" w:name="infrastructure-limitations"/>
      <w:bookmarkEnd w:id="13"/>
      <w:bookmarkEnd w:id="16"/>
      <w:r>
        <w:t>Infrastructure Limitations</w:t>
      </w:r>
    </w:p>
    <w:p w14:paraId="2AABB3C7" w14:textId="77777777" w:rsidR="00F2065E" w:rsidRDefault="00000000">
      <w:pPr>
        <w:pStyle w:val="Heading3"/>
      </w:pPr>
      <w:bookmarkStart w:id="18" w:name="ev-charging-infrastructure-gap"/>
      <w:r>
        <w:t>1. EV Charging Infrastructure Gap</w:t>
      </w:r>
    </w:p>
    <w:p w14:paraId="2AABB3C8" w14:textId="77777777" w:rsidR="00F2065E" w:rsidRDefault="00000000">
      <w:pPr>
        <w:pStyle w:val="FirstParagraph"/>
      </w:pPr>
      <w:r>
        <w:rPr>
          <w:b/>
          <w:bCs/>
        </w:rPr>
        <w:t>Current infrastructure is wholly inadequate:</w:t>
      </w:r>
    </w:p>
    <w:p w14:paraId="2AABB3C9" w14:textId="77777777" w:rsidR="00F2065E" w:rsidRDefault="00000000">
      <w:pPr>
        <w:pStyle w:val="Compact"/>
        <w:numPr>
          <w:ilvl w:val="0"/>
          <w:numId w:val="16"/>
        </w:numPr>
      </w:pPr>
      <w:r>
        <w:t>Only 11 active public charging stations (22 simultaneous vehicles)</w:t>
      </w:r>
    </w:p>
    <w:p w14:paraId="2AABB3CA" w14:textId="77777777" w:rsidR="00F2065E" w:rsidRDefault="00000000">
      <w:pPr>
        <w:pStyle w:val="Compact"/>
        <w:numPr>
          <w:ilvl w:val="0"/>
          <w:numId w:val="16"/>
        </w:numPr>
      </w:pPr>
      <w:r>
        <w:lastRenderedPageBreak/>
        <w:t>63,690 population with ~30,000+ vehicles</w:t>
      </w:r>
    </w:p>
    <w:p w14:paraId="2AABB3CB" w14:textId="77777777" w:rsidR="00F2065E" w:rsidRDefault="00000000">
      <w:pPr>
        <w:pStyle w:val="Compact"/>
        <w:numPr>
          <w:ilvl w:val="0"/>
          <w:numId w:val="16"/>
        </w:numPr>
      </w:pPr>
      <w:r>
        <w:t>Most stations are Level 2 (5-6 hour charge time)</w:t>
      </w:r>
    </w:p>
    <w:p w14:paraId="2AABB3CC" w14:textId="77777777" w:rsidR="00F2065E" w:rsidRDefault="00000000">
      <w:pPr>
        <w:pStyle w:val="Compact"/>
        <w:numPr>
          <w:ilvl w:val="0"/>
          <w:numId w:val="16"/>
        </w:numPr>
      </w:pPr>
      <w:r>
        <w:t>No viable overnight public charging solution</w:t>
      </w:r>
    </w:p>
    <w:p w14:paraId="2AABB3CD" w14:textId="77777777" w:rsidR="00F2065E" w:rsidRDefault="00000000">
      <w:pPr>
        <w:pStyle w:val="Heading3"/>
      </w:pPr>
      <w:bookmarkStart w:id="19" w:name="grid-capacity-concerns"/>
      <w:bookmarkEnd w:id="18"/>
      <w:r>
        <w:t>2. Grid Capacity Concerns</w:t>
      </w:r>
    </w:p>
    <w:p w14:paraId="2AABB3CE" w14:textId="77777777" w:rsidR="00F2065E" w:rsidRDefault="00000000">
      <w:pPr>
        <w:pStyle w:val="FirstParagraph"/>
      </w:pPr>
      <w:r>
        <w:rPr>
          <w:b/>
          <w:bCs/>
        </w:rPr>
        <w:t>Electrical infrastructure challenges:</w:t>
      </w:r>
    </w:p>
    <w:p w14:paraId="2AABB3CF" w14:textId="77777777" w:rsidR="00F2065E" w:rsidRDefault="00000000">
      <w:pPr>
        <w:pStyle w:val="Compact"/>
        <w:numPr>
          <w:ilvl w:val="0"/>
          <w:numId w:val="17"/>
        </w:numPr>
      </w:pPr>
      <w:r>
        <w:t>Delays in Eversource connections for new chargers</w:t>
      </w:r>
    </w:p>
    <w:p w14:paraId="2AABB3D0" w14:textId="77777777" w:rsidR="00F2065E" w:rsidRDefault="00000000">
      <w:pPr>
        <w:pStyle w:val="Compact"/>
        <w:numPr>
          <w:ilvl w:val="0"/>
          <w:numId w:val="17"/>
        </w:numPr>
      </w:pPr>
      <w:r>
        <w:t>Grid upgrades needed for widespread electrification</w:t>
      </w:r>
    </w:p>
    <w:p w14:paraId="2AABB3D1" w14:textId="77777777" w:rsidR="00F2065E" w:rsidRDefault="00000000">
      <w:pPr>
        <w:pStyle w:val="Compact"/>
        <w:numPr>
          <w:ilvl w:val="0"/>
          <w:numId w:val="17"/>
        </w:numPr>
      </w:pPr>
      <w:r>
        <w:t>Historic buildings lack electrical capacity for heat pumps</w:t>
      </w:r>
    </w:p>
    <w:p w14:paraId="2AABB3D2" w14:textId="77777777" w:rsidR="00F2065E" w:rsidRDefault="00000000">
      <w:pPr>
        <w:pStyle w:val="Compact"/>
        <w:numPr>
          <w:ilvl w:val="0"/>
          <w:numId w:val="17"/>
        </w:numPr>
      </w:pPr>
      <w:r>
        <w:t>Underground utilities in historic districts complicate upgrades</w:t>
      </w:r>
    </w:p>
    <w:p w14:paraId="2AABB3D3" w14:textId="77777777" w:rsidR="00F2065E" w:rsidRDefault="00000000">
      <w:pPr>
        <w:pStyle w:val="Heading2"/>
      </w:pPr>
      <w:bookmarkStart w:id="20" w:name="the-mathematics-of-failure"/>
      <w:bookmarkEnd w:id="17"/>
      <w:bookmarkEnd w:id="19"/>
      <w:r>
        <w:t>The Mathematics of Failure</w:t>
      </w:r>
    </w:p>
    <w:p w14:paraId="2AABB3D4" w14:textId="77777777" w:rsidR="00F2065E" w:rsidRDefault="00000000">
      <w:pPr>
        <w:pStyle w:val="Heading3"/>
      </w:pPr>
      <w:bookmarkStart w:id="21" w:name="building-renovation-timeline"/>
      <w:r>
        <w:t>Building Renovation Timeline</w:t>
      </w:r>
    </w:p>
    <w:p w14:paraId="2AABB3D5" w14:textId="77777777" w:rsidR="00F2065E" w:rsidRDefault="00000000">
      <w:pPr>
        <w:pStyle w:val="FirstParagraph"/>
      </w:pPr>
      <w:r>
        <w:rPr>
          <w:b/>
          <w:bCs/>
        </w:rPr>
        <w:t>Simple arithmetic shows impossibility:</w:t>
      </w:r>
    </w:p>
    <w:p w14:paraId="2AABB3D6" w14:textId="77777777" w:rsidR="00F2065E" w:rsidRDefault="00000000">
      <w:pPr>
        <w:pStyle w:val="Compact"/>
        <w:numPr>
          <w:ilvl w:val="0"/>
          <w:numId w:val="18"/>
        </w:numPr>
      </w:pPr>
      <w:r>
        <w:t>~20,000 buildings need deep retrofits by 2040</w:t>
      </w:r>
    </w:p>
    <w:p w14:paraId="2AABB3D7" w14:textId="77777777" w:rsidR="00F2065E" w:rsidRDefault="00000000">
      <w:pPr>
        <w:pStyle w:val="Compact"/>
        <w:numPr>
          <w:ilvl w:val="0"/>
          <w:numId w:val="18"/>
        </w:numPr>
      </w:pPr>
      <w:r>
        <w:t>15 years remaining = 1,333 buildings per year</w:t>
      </w:r>
    </w:p>
    <w:p w14:paraId="2AABB3D8" w14:textId="77777777" w:rsidR="00F2065E" w:rsidRDefault="00000000">
      <w:pPr>
        <w:pStyle w:val="Compact"/>
        <w:numPr>
          <w:ilvl w:val="0"/>
          <w:numId w:val="18"/>
        </w:numPr>
      </w:pPr>
      <w:r>
        <w:t>Current pace: dozens per year</w:t>
      </w:r>
    </w:p>
    <w:p w14:paraId="2AABB3D9" w14:textId="77777777" w:rsidR="00F2065E" w:rsidRDefault="00000000">
      <w:pPr>
        <w:pStyle w:val="Compact"/>
        <w:numPr>
          <w:ilvl w:val="0"/>
          <w:numId w:val="18"/>
        </w:numPr>
      </w:pPr>
      <w:r>
        <w:t>Required acceleration: 50-100x current rate</w:t>
      </w:r>
    </w:p>
    <w:p w14:paraId="2AABB3DA" w14:textId="77777777" w:rsidR="00F2065E" w:rsidRDefault="00000000">
      <w:pPr>
        <w:pStyle w:val="Heading3"/>
      </w:pPr>
      <w:bookmarkStart w:id="22" w:name="ev-adoption-timeline"/>
      <w:bookmarkEnd w:id="21"/>
      <w:r>
        <w:t>EV Adoption Timeline</w:t>
      </w:r>
    </w:p>
    <w:p w14:paraId="2AABB3DB" w14:textId="77777777" w:rsidR="00F2065E" w:rsidRDefault="00000000">
      <w:pPr>
        <w:pStyle w:val="FirstParagraph"/>
      </w:pPr>
      <w:r>
        <w:rPr>
          <w:b/>
          <w:bCs/>
        </w:rPr>
        <w:t>Vehicle replacement math:</w:t>
      </w:r>
    </w:p>
    <w:p w14:paraId="2AABB3DC" w14:textId="77777777" w:rsidR="00F2065E" w:rsidRDefault="00000000">
      <w:pPr>
        <w:pStyle w:val="Compact"/>
        <w:numPr>
          <w:ilvl w:val="0"/>
          <w:numId w:val="19"/>
        </w:numPr>
      </w:pPr>
      <w:r>
        <w:t>~30,000+ vehicles need replacement with EVs</w:t>
      </w:r>
    </w:p>
    <w:p w14:paraId="2AABB3DD" w14:textId="77777777" w:rsidR="00F2065E" w:rsidRDefault="00000000">
      <w:pPr>
        <w:pStyle w:val="Compact"/>
        <w:numPr>
          <w:ilvl w:val="0"/>
          <w:numId w:val="19"/>
        </w:numPr>
      </w:pPr>
      <w:r>
        <w:t>15 years = 2,000+ vehicles per year</w:t>
      </w:r>
    </w:p>
    <w:p w14:paraId="2AABB3DE" w14:textId="77777777" w:rsidR="00F2065E" w:rsidRDefault="00000000">
      <w:pPr>
        <w:pStyle w:val="Compact"/>
        <w:numPr>
          <w:ilvl w:val="0"/>
          <w:numId w:val="19"/>
        </w:numPr>
      </w:pPr>
      <w:r>
        <w:t>Current EV adoption rate: &lt;5% of new registrations</w:t>
      </w:r>
    </w:p>
    <w:p w14:paraId="2AABB3DF" w14:textId="77777777" w:rsidR="00F2065E" w:rsidRDefault="00000000">
      <w:pPr>
        <w:pStyle w:val="Compact"/>
        <w:numPr>
          <w:ilvl w:val="0"/>
          <w:numId w:val="19"/>
        </w:numPr>
      </w:pPr>
      <w:r>
        <w:t>Infrastructure supports &lt;0.1% of vehicles</w:t>
      </w:r>
    </w:p>
    <w:p w14:paraId="2AABB3E0" w14:textId="77777777" w:rsidR="00F2065E" w:rsidRDefault="00000000">
      <w:pPr>
        <w:pStyle w:val="Heading2"/>
      </w:pPr>
      <w:bookmarkStart w:id="23" w:name="X213032bbf37351b0200eb7f8b176b6db9e7e28c"/>
      <w:bookmarkEnd w:id="20"/>
      <w:bookmarkEnd w:id="22"/>
      <w:r>
        <w:t>Unintended Consequences of Current Policies</w:t>
      </w:r>
    </w:p>
    <w:p w14:paraId="2AABB3E1" w14:textId="77777777" w:rsidR="00F2065E" w:rsidRDefault="00000000">
      <w:pPr>
        <w:pStyle w:val="Heading3"/>
      </w:pPr>
      <w:bookmarkStart w:id="24" w:name="gentrification-acceleration"/>
      <w:r>
        <w:t>1. Gentrification Acceleration</w:t>
      </w:r>
    </w:p>
    <w:p w14:paraId="2AABB3E2" w14:textId="77777777" w:rsidR="00F2065E" w:rsidRDefault="00000000">
      <w:pPr>
        <w:pStyle w:val="Compact"/>
        <w:numPr>
          <w:ilvl w:val="0"/>
          <w:numId w:val="20"/>
        </w:numPr>
      </w:pPr>
      <w:r>
        <w:t>Building penalties will drive out smaller landlords</w:t>
      </w:r>
    </w:p>
    <w:p w14:paraId="2AABB3E3" w14:textId="77777777" w:rsidR="00F2065E" w:rsidRDefault="00000000">
      <w:pPr>
        <w:pStyle w:val="Compact"/>
        <w:numPr>
          <w:ilvl w:val="0"/>
          <w:numId w:val="20"/>
        </w:numPr>
      </w:pPr>
      <w:r>
        <w:t>Only large developers can afford comprehensive retrofits</w:t>
      </w:r>
    </w:p>
    <w:p w14:paraId="2AABB3E4" w14:textId="77777777" w:rsidR="00F2065E" w:rsidRDefault="00000000">
      <w:pPr>
        <w:pStyle w:val="Compact"/>
        <w:numPr>
          <w:ilvl w:val="0"/>
          <w:numId w:val="20"/>
        </w:numPr>
      </w:pPr>
      <w:r>
        <w:t>Historic preservation + climate mandates = luxury development only</w:t>
      </w:r>
    </w:p>
    <w:p w14:paraId="2AABB3E5" w14:textId="77777777" w:rsidR="00F2065E" w:rsidRDefault="00000000">
      <w:pPr>
        <w:pStyle w:val="Heading3"/>
      </w:pPr>
      <w:bookmarkStart w:id="25" w:name="the-rental-crisis-deepens"/>
      <w:bookmarkEnd w:id="24"/>
      <w:r>
        <w:t>2. The Rental Crisis Deepens</w:t>
      </w:r>
    </w:p>
    <w:p w14:paraId="2AABB3E6" w14:textId="77777777" w:rsidR="00F2065E" w:rsidRDefault="00000000">
      <w:pPr>
        <w:pStyle w:val="Compact"/>
        <w:numPr>
          <w:ilvl w:val="0"/>
          <w:numId w:val="21"/>
        </w:numPr>
      </w:pPr>
      <w:r>
        <w:t>Renovation costs passed to tenants</w:t>
      </w:r>
    </w:p>
    <w:p w14:paraId="2AABB3E7" w14:textId="77777777" w:rsidR="00F2065E" w:rsidRDefault="00000000">
      <w:pPr>
        <w:pStyle w:val="Compact"/>
        <w:numPr>
          <w:ilvl w:val="0"/>
          <w:numId w:val="21"/>
        </w:numPr>
      </w:pPr>
      <w:r>
        <w:t>Affordable units demolished for net-zero construction</w:t>
      </w:r>
    </w:p>
    <w:p w14:paraId="2AABB3E8" w14:textId="77777777" w:rsidR="00F2065E" w:rsidRDefault="00000000">
      <w:pPr>
        <w:pStyle w:val="Compact"/>
        <w:numPr>
          <w:ilvl w:val="0"/>
          <w:numId w:val="21"/>
        </w:numPr>
      </w:pPr>
      <w:r>
        <w:t>Working families displaced to higher-emission communities</w:t>
      </w:r>
    </w:p>
    <w:p w14:paraId="2AABB3E9" w14:textId="77777777" w:rsidR="00F2065E" w:rsidRDefault="00000000">
      <w:pPr>
        <w:pStyle w:val="Heading3"/>
      </w:pPr>
      <w:bookmarkStart w:id="26" w:name="emissions-leakage"/>
      <w:bookmarkEnd w:id="25"/>
      <w:r>
        <w:t>3. Emissions Leakage</w:t>
      </w:r>
    </w:p>
    <w:p w14:paraId="2AABB3EA" w14:textId="77777777" w:rsidR="00F2065E" w:rsidRDefault="00000000">
      <w:pPr>
        <w:pStyle w:val="Compact"/>
        <w:numPr>
          <w:ilvl w:val="0"/>
          <w:numId w:val="22"/>
        </w:numPr>
      </w:pPr>
      <w:r>
        <w:t>Residents move to surrounding communities</w:t>
      </w:r>
    </w:p>
    <w:p w14:paraId="2AABB3EB" w14:textId="77777777" w:rsidR="00F2065E" w:rsidRDefault="00000000">
      <w:pPr>
        <w:pStyle w:val="Compact"/>
        <w:numPr>
          <w:ilvl w:val="0"/>
          <w:numId w:val="22"/>
        </w:numPr>
      </w:pPr>
      <w:r>
        <w:lastRenderedPageBreak/>
        <w:t>Businesses relocate to avoid penalties</w:t>
      </w:r>
    </w:p>
    <w:p w14:paraId="2AABB3EC" w14:textId="77777777" w:rsidR="00F2065E" w:rsidRDefault="00000000">
      <w:pPr>
        <w:pStyle w:val="Compact"/>
        <w:numPr>
          <w:ilvl w:val="0"/>
          <w:numId w:val="22"/>
        </w:numPr>
      </w:pPr>
      <w:r>
        <w:t>Regional emissions increase while Brookline’s decrease on paper</w:t>
      </w:r>
    </w:p>
    <w:p w14:paraId="2AABB3ED" w14:textId="77777777" w:rsidR="00F2065E" w:rsidRDefault="00000000">
      <w:pPr>
        <w:pStyle w:val="Heading2"/>
      </w:pPr>
      <w:bookmarkStart w:id="27" w:name="why-2040-net-zero-will-fail"/>
      <w:bookmarkEnd w:id="23"/>
      <w:bookmarkEnd w:id="26"/>
      <w:r>
        <w:t>Why 2040 Net-Zero Will Fail</w:t>
      </w:r>
    </w:p>
    <w:p w14:paraId="2AABB3EE" w14:textId="77777777" w:rsidR="00F2065E" w:rsidRDefault="00000000">
      <w:pPr>
        <w:pStyle w:val="Heading3"/>
      </w:pPr>
      <w:bookmarkStart w:id="28" w:name="the-perfect-storm-of-impediments"/>
      <w:r>
        <w:t>The Perfect Storm of Impediments</w:t>
      </w:r>
    </w:p>
    <w:p w14:paraId="2AABB3EF" w14:textId="77777777" w:rsidR="00F2065E" w:rsidRDefault="00000000">
      <w:pPr>
        <w:pStyle w:val="Compact"/>
        <w:numPr>
          <w:ilvl w:val="0"/>
          <w:numId w:val="23"/>
        </w:numPr>
      </w:pPr>
      <w:r>
        <w:rPr>
          <w:b/>
          <w:bCs/>
        </w:rPr>
        <w:t>Regulatory Gridlock:</w:t>
      </w:r>
      <w:r>
        <w:t xml:space="preserve"> Preservation laws prevent necessary building changes</w:t>
      </w:r>
    </w:p>
    <w:p w14:paraId="2AABB3F0" w14:textId="77777777" w:rsidR="00F2065E" w:rsidRDefault="00000000">
      <w:pPr>
        <w:pStyle w:val="Compact"/>
        <w:numPr>
          <w:ilvl w:val="0"/>
          <w:numId w:val="23"/>
        </w:numPr>
      </w:pPr>
      <w:r>
        <w:rPr>
          <w:b/>
          <w:bCs/>
        </w:rPr>
        <w:t>Ownership Structures:</w:t>
      </w:r>
      <w:r>
        <w:t xml:space="preserve"> Majority renters and condo owners cannot act unilaterally</w:t>
      </w:r>
    </w:p>
    <w:p w14:paraId="2AABB3F1" w14:textId="77777777" w:rsidR="00F2065E" w:rsidRDefault="00000000">
      <w:pPr>
        <w:pStyle w:val="Compact"/>
        <w:numPr>
          <w:ilvl w:val="0"/>
          <w:numId w:val="23"/>
        </w:numPr>
      </w:pPr>
      <w:r>
        <w:rPr>
          <w:b/>
          <w:bCs/>
        </w:rPr>
        <w:t>Infrastructure Deficit:</w:t>
      </w:r>
      <w:r>
        <w:t xml:space="preserve"> EV charging and grid capacity lag needs by decades</w:t>
      </w:r>
    </w:p>
    <w:p w14:paraId="2AABB3F2" w14:textId="77777777" w:rsidR="00F2065E" w:rsidRDefault="00000000">
      <w:pPr>
        <w:pStyle w:val="Compact"/>
        <w:numPr>
          <w:ilvl w:val="0"/>
          <w:numId w:val="23"/>
        </w:numPr>
      </w:pPr>
      <w:r>
        <w:rPr>
          <w:b/>
          <w:bCs/>
        </w:rPr>
        <w:t>Political Resistance:</w:t>
      </w:r>
      <w:r>
        <w:t xml:space="preserve"> Town Meeting will block density and development</w:t>
      </w:r>
    </w:p>
    <w:p w14:paraId="2AABB3F3" w14:textId="77777777" w:rsidR="00F2065E" w:rsidRDefault="00000000">
      <w:pPr>
        <w:pStyle w:val="Compact"/>
        <w:numPr>
          <w:ilvl w:val="0"/>
          <w:numId w:val="23"/>
        </w:numPr>
      </w:pPr>
      <w:r>
        <w:rPr>
          <w:b/>
          <w:bCs/>
        </w:rPr>
        <w:t>Economic Reality:</w:t>
      </w:r>
      <w:r>
        <w:t xml:space="preserve"> Costs exceed ability and willingness to pay</w:t>
      </w:r>
    </w:p>
    <w:p w14:paraId="2AABB3F4" w14:textId="77777777" w:rsidR="00F2065E" w:rsidRDefault="00000000">
      <w:pPr>
        <w:pStyle w:val="Compact"/>
        <w:numPr>
          <w:ilvl w:val="0"/>
          <w:numId w:val="23"/>
        </w:numPr>
      </w:pPr>
      <w:r>
        <w:rPr>
          <w:b/>
          <w:bCs/>
        </w:rPr>
        <w:t>Timeline Impossibility:</w:t>
      </w:r>
      <w:r>
        <w:t xml:space="preserve"> Mathematical impossibility of scale required</w:t>
      </w:r>
    </w:p>
    <w:p w14:paraId="2AABB3F5" w14:textId="77777777" w:rsidR="00F2065E" w:rsidRDefault="00000000">
      <w:pPr>
        <w:pStyle w:val="Heading2"/>
      </w:pPr>
      <w:bookmarkStart w:id="29" w:name="the-likely-scenario"/>
      <w:bookmarkEnd w:id="27"/>
      <w:bookmarkEnd w:id="28"/>
      <w:r>
        <w:t>The Likely Scenario</w:t>
      </w:r>
    </w:p>
    <w:p w14:paraId="2AABB3F6" w14:textId="77777777" w:rsidR="00F2065E" w:rsidRDefault="00000000">
      <w:pPr>
        <w:pStyle w:val="Heading3"/>
      </w:pPr>
      <w:bookmarkStart w:id="30" w:name="what-will-actually-happen-by-2040"/>
      <w:r>
        <w:t>What Will Actually Happen by 2040</w:t>
      </w:r>
    </w:p>
    <w:p w14:paraId="2AABB3F7" w14:textId="77777777" w:rsidR="00F2065E" w:rsidRDefault="00000000">
      <w:pPr>
        <w:pStyle w:val="Compact"/>
        <w:numPr>
          <w:ilvl w:val="0"/>
          <w:numId w:val="24"/>
        </w:numPr>
      </w:pPr>
      <w:r>
        <w:rPr>
          <w:b/>
          <w:bCs/>
        </w:rPr>
        <w:t>Marginal Progress:</w:t>
      </w:r>
      <w:r>
        <w:t xml:space="preserve"> 10-20% emissions reduction through natural turnover</w:t>
      </w:r>
    </w:p>
    <w:p w14:paraId="2AABB3F8" w14:textId="77777777" w:rsidR="00F2065E" w:rsidRDefault="00000000">
      <w:pPr>
        <w:pStyle w:val="Compact"/>
        <w:numPr>
          <w:ilvl w:val="0"/>
          <w:numId w:val="24"/>
        </w:numPr>
      </w:pPr>
      <w:r>
        <w:rPr>
          <w:b/>
          <w:bCs/>
        </w:rPr>
        <w:t>Wealthy Enclaves:</w:t>
      </w:r>
      <w:r>
        <w:t xml:space="preserve"> Only affluent areas achieve significant reductions</w:t>
      </w:r>
    </w:p>
    <w:p w14:paraId="2AABB3F9" w14:textId="77777777" w:rsidR="00F2065E" w:rsidRDefault="00000000">
      <w:pPr>
        <w:pStyle w:val="Compact"/>
        <w:numPr>
          <w:ilvl w:val="0"/>
          <w:numId w:val="24"/>
        </w:numPr>
      </w:pPr>
      <w:r>
        <w:rPr>
          <w:b/>
          <w:bCs/>
        </w:rPr>
        <w:t>Paper Compliance:</w:t>
      </w:r>
      <w:r>
        <w:t xml:space="preserve"> Creative accounting and purchased offsets</w:t>
      </w:r>
    </w:p>
    <w:p w14:paraId="2AABB3FA" w14:textId="77777777" w:rsidR="00F2065E" w:rsidRDefault="00000000">
      <w:pPr>
        <w:pStyle w:val="Compact"/>
        <w:numPr>
          <w:ilvl w:val="0"/>
          <w:numId w:val="24"/>
        </w:numPr>
      </w:pPr>
      <w:r>
        <w:rPr>
          <w:b/>
          <w:bCs/>
        </w:rPr>
        <w:t>Goal Posts Move:</w:t>
      </w:r>
      <w:r>
        <w:t xml:space="preserve"> 2040 target quietly extended to 2050 or 2060</w:t>
      </w:r>
    </w:p>
    <w:p w14:paraId="2AABB3FB" w14:textId="77777777" w:rsidR="00F2065E" w:rsidRDefault="00000000">
      <w:pPr>
        <w:pStyle w:val="Compact"/>
        <w:numPr>
          <w:ilvl w:val="0"/>
          <w:numId w:val="24"/>
        </w:numPr>
      </w:pPr>
      <w:r>
        <w:rPr>
          <w:b/>
          <w:bCs/>
        </w:rPr>
        <w:t>Blame Game:</w:t>
      </w:r>
      <w:r>
        <w:t xml:space="preserve"> State and federal governments blamed for local failure</w:t>
      </w:r>
    </w:p>
    <w:p w14:paraId="2AABB3FC" w14:textId="77777777" w:rsidR="00F2065E" w:rsidRDefault="00000000">
      <w:pPr>
        <w:pStyle w:val="Heading2"/>
      </w:pPr>
      <w:bookmarkStart w:id="31" w:name="the-zeab-problem-set-up-to-fail"/>
      <w:bookmarkEnd w:id="29"/>
      <w:bookmarkEnd w:id="30"/>
      <w:r>
        <w:t>The ZEAB Problem: Set Up to Fail</w:t>
      </w:r>
    </w:p>
    <w:p w14:paraId="2AABB3FD" w14:textId="77777777" w:rsidR="00F2065E" w:rsidRDefault="00000000">
      <w:pPr>
        <w:pStyle w:val="Heading3"/>
      </w:pPr>
      <w:bookmarkStart w:id="32" w:name="why-zeab-cant-succeed"/>
      <w:r>
        <w:t>Why ZEAB Can’t Succeed</w:t>
      </w:r>
    </w:p>
    <w:p w14:paraId="2AABB3FE" w14:textId="77777777" w:rsidR="00F2065E" w:rsidRDefault="00000000">
      <w:pPr>
        <w:pStyle w:val="FirstParagraph"/>
      </w:pPr>
      <w:r>
        <w:rPr>
          <w:b/>
          <w:bCs/>
        </w:rPr>
        <w:t>ZEAB faces an impossible situation:</w:t>
      </w:r>
      <w:r>
        <w:t xml:space="preserve"> </w:t>
      </w:r>
      <w:r>
        <w:rPr>
          <w:rStyle w:val="FootnoteReference"/>
        </w:rPr>
        <w:footnoteReference w:id="16"/>
      </w:r>
    </w:p>
    <w:p w14:paraId="2AABB3FF" w14:textId="77777777" w:rsidR="00F2065E" w:rsidRDefault="00000000">
      <w:pPr>
        <w:pStyle w:val="Compact"/>
        <w:numPr>
          <w:ilvl w:val="0"/>
          <w:numId w:val="25"/>
        </w:numPr>
      </w:pPr>
      <w:r>
        <w:t>Town Meeting created ZEAB to achieve 2040 net-zero goals</w:t>
      </w:r>
    </w:p>
    <w:p w14:paraId="2AABB400" w14:textId="77777777" w:rsidR="00F2065E" w:rsidRDefault="00000000">
      <w:pPr>
        <w:pStyle w:val="Compact"/>
        <w:numPr>
          <w:ilvl w:val="0"/>
          <w:numId w:val="25"/>
        </w:numPr>
      </w:pPr>
      <w:r>
        <w:t>ZEAB must propose policies that Town Meeting will reject</w:t>
      </w:r>
    </w:p>
    <w:p w14:paraId="2AABB401" w14:textId="77777777" w:rsidR="00F2065E" w:rsidRDefault="00000000">
      <w:pPr>
        <w:pStyle w:val="Compact"/>
        <w:numPr>
          <w:ilvl w:val="0"/>
          <w:numId w:val="25"/>
        </w:numPr>
      </w:pPr>
      <w:r>
        <w:t>Asked to recommend building regulations that conflict with preservation rules</w:t>
      </w:r>
    </w:p>
    <w:p w14:paraId="2AABB402" w14:textId="77777777" w:rsidR="00F2065E" w:rsidRDefault="00000000">
      <w:pPr>
        <w:pStyle w:val="Compact"/>
        <w:numPr>
          <w:ilvl w:val="0"/>
          <w:numId w:val="25"/>
        </w:numPr>
      </w:pPr>
      <w:r>
        <w:t>Expected to succeed within the same system that created all the barriers</w:t>
      </w:r>
    </w:p>
    <w:p w14:paraId="2AABB403" w14:textId="77777777" w:rsidR="00F2065E" w:rsidRDefault="00000000">
      <w:pPr>
        <w:pStyle w:val="FirstParagraph"/>
      </w:pPr>
      <w:r>
        <w:rPr>
          <w:b/>
          <w:bCs/>
        </w:rPr>
        <w:t>Alexandra Vecchio and the Division of Sustainability are caught in the middle:</w:t>
      </w:r>
    </w:p>
    <w:p w14:paraId="2AABB404" w14:textId="77777777" w:rsidR="00F2065E" w:rsidRDefault="00000000">
      <w:pPr>
        <w:pStyle w:val="Compact"/>
        <w:numPr>
          <w:ilvl w:val="0"/>
          <w:numId w:val="26"/>
        </w:numPr>
      </w:pPr>
      <w:r>
        <w:t>Required to propose policies needed for climate goals</w:t>
      </w:r>
    </w:p>
    <w:p w14:paraId="2AABB405" w14:textId="77777777" w:rsidR="00F2065E" w:rsidRDefault="00000000">
      <w:pPr>
        <w:pStyle w:val="Compact"/>
        <w:numPr>
          <w:ilvl w:val="0"/>
          <w:numId w:val="26"/>
        </w:numPr>
      </w:pPr>
      <w:r>
        <w:t>Constrained by the same Town Meeting that appointed them</w:t>
      </w:r>
    </w:p>
    <w:p w14:paraId="2AABB407" w14:textId="77777777" w:rsidR="00F2065E" w:rsidRDefault="00000000">
      <w:pPr>
        <w:pStyle w:val="Compact"/>
        <w:numPr>
          <w:ilvl w:val="0"/>
          <w:numId w:val="26"/>
        </w:numPr>
      </w:pPr>
      <w:r>
        <w:t>Cannot succeed without changes Town Meeting won’t approve</w:t>
      </w:r>
    </w:p>
    <w:p w14:paraId="2AABB408" w14:textId="77777777" w:rsidR="00F2065E" w:rsidRDefault="00000000">
      <w:pPr>
        <w:pStyle w:val="Heading3"/>
      </w:pPr>
      <w:bookmarkStart w:id="33" w:name="how-this-creates-problems"/>
      <w:bookmarkEnd w:id="32"/>
      <w:r>
        <w:lastRenderedPageBreak/>
        <w:t>How This Creates Problems</w:t>
      </w:r>
    </w:p>
    <w:p w14:paraId="2AABB409" w14:textId="77777777" w:rsidR="00F2065E" w:rsidRDefault="00000000">
      <w:pPr>
        <w:pStyle w:val="FirstParagraph"/>
      </w:pPr>
      <w:r>
        <w:rPr>
          <w:b/>
          <w:bCs/>
        </w:rPr>
        <w:t>Town Meeting creates its own obstacles:</w:t>
      </w:r>
    </w:p>
    <w:p w14:paraId="2AABB40A" w14:textId="77777777" w:rsidR="00F2065E" w:rsidRDefault="00000000">
      <w:pPr>
        <w:pStyle w:val="Compact"/>
        <w:numPr>
          <w:ilvl w:val="0"/>
          <w:numId w:val="27"/>
        </w:numPr>
      </w:pPr>
      <w:r>
        <w:t>Sets ambitious climate goals to look environmentally responsible</w:t>
      </w:r>
    </w:p>
    <w:p w14:paraId="2AABB40B" w14:textId="77777777" w:rsidR="00F2065E" w:rsidRDefault="00000000">
      <w:pPr>
        <w:pStyle w:val="Compact"/>
        <w:numPr>
          <w:ilvl w:val="0"/>
          <w:numId w:val="27"/>
        </w:numPr>
      </w:pPr>
      <w:r>
        <w:t>Creates advisory boards to develop implementation plans</w:t>
      </w:r>
    </w:p>
    <w:p w14:paraId="2AABB40C" w14:textId="77777777" w:rsidR="00F2065E" w:rsidRDefault="00000000">
      <w:pPr>
        <w:pStyle w:val="Compact"/>
        <w:numPr>
          <w:ilvl w:val="0"/>
          <w:numId w:val="27"/>
        </w:numPr>
      </w:pPr>
      <w:r>
        <w:t>Rejects board recommendations as “too burdensome” or “unrealistic”</w:t>
      </w:r>
    </w:p>
    <w:p w14:paraId="2AABB40D" w14:textId="77777777" w:rsidR="00F2065E" w:rsidRDefault="00000000">
      <w:pPr>
        <w:pStyle w:val="Compact"/>
        <w:numPr>
          <w:ilvl w:val="0"/>
          <w:numId w:val="27"/>
        </w:numPr>
      </w:pPr>
      <w:r>
        <w:t>Blames staff and boards for not finding “reasonable” solutions</w:t>
      </w:r>
    </w:p>
    <w:p w14:paraId="2AABB40E" w14:textId="77777777" w:rsidR="00F2065E" w:rsidRDefault="00000000">
      <w:pPr>
        <w:pStyle w:val="Compact"/>
        <w:numPr>
          <w:ilvl w:val="0"/>
          <w:numId w:val="27"/>
        </w:numPr>
      </w:pPr>
      <w:r>
        <w:t>Keeps political cover while avoiding real action</w:t>
      </w:r>
    </w:p>
    <w:p w14:paraId="2AABB40F" w14:textId="77777777" w:rsidR="00F2065E" w:rsidRDefault="00000000">
      <w:pPr>
        <w:pStyle w:val="FirstParagraph"/>
      </w:pPr>
      <w:r>
        <w:rPr>
          <w:b/>
          <w:bCs/>
        </w:rPr>
        <w:t>The Select Board is stuck in the middle:</w:t>
      </w:r>
    </w:p>
    <w:p w14:paraId="2AABB410" w14:textId="77777777" w:rsidR="00F2065E" w:rsidRDefault="00000000">
      <w:pPr>
        <w:pStyle w:val="Compact"/>
        <w:numPr>
          <w:ilvl w:val="0"/>
          <w:numId w:val="28"/>
        </w:numPr>
      </w:pPr>
      <w:r>
        <w:t>Appoints climate staff to show commitment</w:t>
      </w:r>
    </w:p>
    <w:p w14:paraId="2AABB411" w14:textId="77777777" w:rsidR="00F2065E" w:rsidRDefault="00000000">
      <w:pPr>
        <w:pStyle w:val="Compact"/>
        <w:numPr>
          <w:ilvl w:val="0"/>
          <w:numId w:val="28"/>
        </w:numPr>
      </w:pPr>
      <w:r>
        <w:t>Must support staff while facing Town Meeting resistance</w:t>
      </w:r>
    </w:p>
    <w:p w14:paraId="2AABB412" w14:textId="77777777" w:rsidR="00F2065E" w:rsidRDefault="00000000">
      <w:pPr>
        <w:pStyle w:val="Compact"/>
        <w:numPr>
          <w:ilvl w:val="0"/>
          <w:numId w:val="28"/>
        </w:numPr>
      </w:pPr>
      <w:r>
        <w:t>Cannot override Town Meeting opposition</w:t>
      </w:r>
    </w:p>
    <w:p w14:paraId="2AABB413" w14:textId="77777777" w:rsidR="00F2065E" w:rsidRDefault="00000000">
      <w:pPr>
        <w:pStyle w:val="Compact"/>
        <w:numPr>
          <w:ilvl w:val="0"/>
          <w:numId w:val="28"/>
        </w:numPr>
      </w:pPr>
      <w:r>
        <w:t>Gets blamed by both sides</w:t>
      </w:r>
    </w:p>
    <w:p w14:paraId="2AABB414" w14:textId="77777777" w:rsidR="00F2065E" w:rsidRDefault="00000000">
      <w:pPr>
        <w:pStyle w:val="Heading3"/>
      </w:pPr>
      <w:bookmarkStart w:id="34" w:name="the-predictable-cycle"/>
      <w:bookmarkEnd w:id="33"/>
      <w:r>
        <w:t>The Predictable Cycle</w:t>
      </w:r>
    </w:p>
    <w:p w14:paraId="2AABB415" w14:textId="77777777" w:rsidR="00F2065E" w:rsidRDefault="00000000">
      <w:pPr>
        <w:pStyle w:val="FirstParagraph"/>
      </w:pPr>
      <w:r>
        <w:rPr>
          <w:b/>
          <w:bCs/>
        </w:rPr>
        <w:t>This system guarantees failure:</w:t>
      </w:r>
    </w:p>
    <w:p w14:paraId="2AABB416" w14:textId="77777777" w:rsidR="00F2065E" w:rsidRDefault="00000000">
      <w:pPr>
        <w:pStyle w:val="Compact"/>
        <w:numPr>
          <w:ilvl w:val="0"/>
          <w:numId w:val="29"/>
        </w:numPr>
      </w:pPr>
      <w:r>
        <w:t>ZEAB can only succeed if Town Meeting approves strong climate policies</w:t>
      </w:r>
    </w:p>
    <w:p w14:paraId="2AABB417" w14:textId="77777777" w:rsidR="00F2065E" w:rsidRDefault="00000000">
      <w:pPr>
        <w:pStyle w:val="Compact"/>
        <w:numPr>
          <w:ilvl w:val="0"/>
          <w:numId w:val="29"/>
        </w:numPr>
      </w:pPr>
      <w:r>
        <w:t>Town Meeting won’t approve policies that burden residents or change neighborhoods</w:t>
      </w:r>
    </w:p>
    <w:p w14:paraId="2AABB418" w14:textId="77777777" w:rsidR="00F2065E" w:rsidRDefault="00000000">
      <w:pPr>
        <w:pStyle w:val="Compact"/>
        <w:numPr>
          <w:ilvl w:val="0"/>
          <w:numId w:val="29"/>
        </w:numPr>
      </w:pPr>
      <w:r>
        <w:t>No way to override local opposition for global climate needs</w:t>
      </w:r>
    </w:p>
    <w:p w14:paraId="2AABB419" w14:textId="77777777" w:rsidR="00F2065E" w:rsidRDefault="00000000">
      <w:pPr>
        <w:pStyle w:val="Compact"/>
        <w:numPr>
          <w:ilvl w:val="0"/>
          <w:numId w:val="29"/>
        </w:numPr>
      </w:pPr>
      <w:r>
        <w:t>Staff becomes the scapegoat when goals aren’t met</w:t>
      </w:r>
    </w:p>
    <w:p w14:paraId="2AABB41A" w14:textId="77777777" w:rsidR="00F2065E" w:rsidRDefault="00000000">
      <w:pPr>
        <w:pStyle w:val="FirstParagraph"/>
      </w:pPr>
      <w:r>
        <w:rPr>
          <w:b/>
          <w:bCs/>
        </w:rPr>
        <w:t>What always happens:</w:t>
      </w:r>
    </w:p>
    <w:p w14:paraId="2AABB41B" w14:textId="77777777" w:rsidR="00F2065E" w:rsidRDefault="00000000">
      <w:pPr>
        <w:pStyle w:val="Compact"/>
        <w:numPr>
          <w:ilvl w:val="0"/>
          <w:numId w:val="30"/>
        </w:numPr>
      </w:pPr>
      <w:r>
        <w:t>ZEAB proposes necessary but unpopular policies</w:t>
      </w:r>
    </w:p>
    <w:p w14:paraId="2AABB41C" w14:textId="77777777" w:rsidR="00F2065E" w:rsidRDefault="00000000">
      <w:pPr>
        <w:pStyle w:val="Compact"/>
        <w:numPr>
          <w:ilvl w:val="0"/>
          <w:numId w:val="30"/>
        </w:numPr>
      </w:pPr>
      <w:r>
        <w:t>Town Meeting rejects proposals as too expensive or disruptive</w:t>
      </w:r>
    </w:p>
    <w:p w14:paraId="2AABB41D" w14:textId="77777777" w:rsidR="00F2065E" w:rsidRDefault="00000000">
      <w:pPr>
        <w:pStyle w:val="Compact"/>
        <w:numPr>
          <w:ilvl w:val="0"/>
          <w:numId w:val="30"/>
        </w:numPr>
      </w:pPr>
      <w:r>
        <w:t>Climate goals are missed, deadlines pass</w:t>
      </w:r>
    </w:p>
    <w:p w14:paraId="2AABB41E" w14:textId="77777777" w:rsidR="00F2065E" w:rsidRDefault="00000000">
      <w:pPr>
        <w:pStyle w:val="Compact"/>
        <w:numPr>
          <w:ilvl w:val="0"/>
          <w:numId w:val="30"/>
        </w:numPr>
      </w:pPr>
      <w:r>
        <w:t>Staff and advisory boards get blamed for “poor planning”</w:t>
      </w:r>
    </w:p>
    <w:p w14:paraId="2AABB41F" w14:textId="77777777" w:rsidR="00F2065E" w:rsidRDefault="00000000">
      <w:pPr>
        <w:pStyle w:val="Compact"/>
        <w:numPr>
          <w:ilvl w:val="0"/>
          <w:numId w:val="30"/>
        </w:numPr>
      </w:pPr>
      <w:r>
        <w:t>New committees are formed to find “better solutions” with the same constraints</w:t>
      </w:r>
    </w:p>
    <w:p w14:paraId="2AABB420" w14:textId="77777777" w:rsidR="00F2065E" w:rsidRDefault="00000000">
      <w:pPr>
        <w:pStyle w:val="Heading2"/>
      </w:pPr>
      <w:bookmarkStart w:id="35" w:name="X1433257e028bf9244c670c5c3eaf874ea57a79a"/>
      <w:bookmarkEnd w:id="31"/>
      <w:bookmarkEnd w:id="34"/>
      <w:r>
        <w:t>Building Emissions: The BERDO Imperative and Its Failure</w:t>
      </w:r>
    </w:p>
    <w:p w14:paraId="2AABB421" w14:textId="77777777" w:rsidR="00F2065E" w:rsidRDefault="00000000">
      <w:pPr>
        <w:pStyle w:val="Heading3"/>
      </w:pPr>
      <w:bookmarkStart w:id="36" w:name="why-berdo-style-policies-seem-necessary"/>
      <w:r>
        <w:t>Why BERDO-Style Policies Seem Necessary</w:t>
      </w:r>
    </w:p>
    <w:p w14:paraId="2AABB422" w14:textId="77777777" w:rsidR="00F2065E" w:rsidRDefault="00000000">
      <w:pPr>
        <w:pStyle w:val="FirstParagraph"/>
      </w:pPr>
      <w:r>
        <w:rPr>
          <w:b/>
          <w:bCs/>
        </w:rPr>
        <w:t>Buildings represent approximately 40% of Brookline’s greenhouse gas emissions</w:t>
      </w:r>
      <w:r>
        <w:t xml:space="preserve"> </w:t>
      </w:r>
      <w:r>
        <w:rPr>
          <w:rStyle w:val="FootnoteReference"/>
        </w:rPr>
        <w:footnoteReference w:id="17"/>
      </w:r>
      <w:r>
        <w:t>, making them the largest single source of community-wide emissions. Achieving net-zero by 2040 requires eliminating these emissions almost entirely.</w:t>
      </w:r>
    </w:p>
    <w:p w14:paraId="2AABB423" w14:textId="77777777" w:rsidR="00F2065E" w:rsidRDefault="00000000">
      <w:pPr>
        <w:pStyle w:val="BodyText"/>
      </w:pPr>
      <w:r>
        <w:rPr>
          <w:b/>
          <w:bCs/>
        </w:rPr>
        <w:lastRenderedPageBreak/>
        <w:t>Offsets cannot solve the scale problem</w:t>
      </w:r>
      <w:r>
        <w:t xml:space="preserve"> (see Appendix C for detailed analysis). Even aggressive electrification efforts would require offset projects far beyond Brookline’s capacity—potentially 150,000-1.6 million trees or 10-100+ MW of new renewable capacity costing $5-100+ million.</w:t>
      </w:r>
    </w:p>
    <w:p w14:paraId="2AABB424" w14:textId="77777777" w:rsidR="00F2065E" w:rsidRDefault="00000000">
      <w:pPr>
        <w:pStyle w:val="BodyText"/>
      </w:pPr>
      <w:r>
        <w:rPr>
          <w:b/>
          <w:bCs/>
        </w:rPr>
        <w:t>Building owners will not renovate voluntarily at the scale and pace required.</w:t>
      </w:r>
      <w:r>
        <w:t xml:space="preserve"> Research from the American Council for an Energy-Efficient Economy (ACEEE) demonstrates that “voluntary programs that help building owners improve energy efficiency…are just not nearly enough when you look at the climate math” </w:t>
      </w:r>
      <w:r>
        <w:rPr>
          <w:rStyle w:val="FootnoteReference"/>
        </w:rPr>
        <w:footnoteReference w:id="18"/>
      </w:r>
      <w:r>
        <w:t xml:space="preserve">. Market failures including split incentives, high upfront costs, and structural industry barriers prevent the comprehensive retrofits needed for deep emission reductions </w:t>
      </w:r>
      <w:r>
        <w:rPr>
          <w:rStyle w:val="FootnoteReference"/>
        </w:rPr>
        <w:footnoteReference w:id="19"/>
      </w:r>
      <w:r>
        <w:t>.</w:t>
      </w:r>
    </w:p>
    <w:p w14:paraId="2AABB425" w14:textId="77777777" w:rsidR="00F2065E" w:rsidRDefault="00000000">
      <w:pPr>
        <w:pStyle w:val="BodyText"/>
      </w:pPr>
      <w:r>
        <w:rPr>
          <w:b/>
          <w:bCs/>
        </w:rPr>
        <w:t>Massachusetts must retrofit 500,000 homes and 300 million square feet of commercial buildings by 2030</w:t>
      </w:r>
      <w:r>
        <w:t xml:space="preserve"> to meet climate goals, requiring 80,000 homes per year by 2030 </w:t>
      </w:r>
      <w:r>
        <w:rPr>
          <w:rStyle w:val="FootnoteReference"/>
        </w:rPr>
        <w:footnoteReference w:id="20"/>
      </w:r>
      <w:r>
        <w:t>. Current voluntary programs fall dramatically short of this pace.</w:t>
      </w:r>
    </w:p>
    <w:p w14:paraId="2AABB426" w14:textId="77777777" w:rsidR="00F2065E" w:rsidRDefault="00000000">
      <w:pPr>
        <w:pStyle w:val="BodyText"/>
      </w:pPr>
      <w:r>
        <w:t>Given these realities, Brookline appears to need Building Emissions Reduction and Disclosure Ordinance (BERDO)-style policies that mandate building performance improvements through penalties. However, as the analysis below demonstrates, such policies face insurmountable barriers in Brookline’s specific context.</w:t>
      </w:r>
    </w:p>
    <w:p w14:paraId="2AABB427" w14:textId="77777777" w:rsidR="00F2065E" w:rsidRDefault="00000000">
      <w:pPr>
        <w:pStyle w:val="Heading3"/>
      </w:pPr>
      <w:bookmarkStart w:id="37" w:name="X4fbfc150b9e580186d23242c26a628a4076948f"/>
      <w:bookmarkEnd w:id="36"/>
      <w:r>
        <w:t>Why BERDO-Style Penalties Won’t Work in Brookline</w:t>
      </w:r>
    </w:p>
    <w:p w14:paraId="2AABB428" w14:textId="77777777" w:rsidR="00F2065E" w:rsidRDefault="00000000">
      <w:pPr>
        <w:pStyle w:val="FirstParagraph"/>
      </w:pPr>
      <w:r>
        <w:rPr>
          <w:b/>
          <w:bCs/>
        </w:rPr>
        <w:t>Proposed building emissions penalties face major obstacles:</w:t>
      </w:r>
    </w:p>
    <w:p w14:paraId="2AABB429" w14:textId="77777777" w:rsidR="00F2065E" w:rsidRDefault="00000000">
      <w:pPr>
        <w:pStyle w:val="Compact"/>
        <w:numPr>
          <w:ilvl w:val="0"/>
          <w:numId w:val="31"/>
        </w:numPr>
      </w:pPr>
      <w:r>
        <w:t>Owners of historic buildings face much higher compliance costs and longer timelines due to preservation review processes</w:t>
      </w:r>
    </w:p>
    <w:p w14:paraId="2AABB42A" w14:textId="77777777" w:rsidR="00F2065E" w:rsidRDefault="00000000">
      <w:pPr>
        <w:pStyle w:val="Compact"/>
        <w:numPr>
          <w:ilvl w:val="0"/>
          <w:numId w:val="31"/>
        </w:numPr>
      </w:pPr>
      <w:r>
        <w:t>Brookline’s fossil fuel-free bylaw requires electrification only for renovations affecting ≥50% of building area—BERDO penalties might force expensive “major renovations” triggering this requirement</w:t>
      </w:r>
    </w:p>
    <w:p w14:paraId="2AABB42B" w14:textId="77777777" w:rsidR="00F2065E" w:rsidRDefault="00000000">
      <w:pPr>
        <w:pStyle w:val="Compact"/>
        <w:numPr>
          <w:ilvl w:val="0"/>
          <w:numId w:val="31"/>
        </w:numPr>
      </w:pPr>
      <w:r>
        <w:t>Renters (majority) have no control over building systems</w:t>
      </w:r>
    </w:p>
    <w:p w14:paraId="2AABB42C" w14:textId="77777777" w:rsidR="00F2065E" w:rsidRDefault="00000000">
      <w:pPr>
        <w:pStyle w:val="Compact"/>
        <w:numPr>
          <w:ilvl w:val="0"/>
          <w:numId w:val="31"/>
        </w:numPr>
      </w:pPr>
      <w:r>
        <w:lastRenderedPageBreak/>
        <w:t>Condo owners need consensus for building-wide changes</w:t>
      </w:r>
    </w:p>
    <w:p w14:paraId="2AABB42D" w14:textId="77777777" w:rsidR="00F2065E" w:rsidRDefault="00000000">
      <w:pPr>
        <w:pStyle w:val="Compact"/>
        <w:numPr>
          <w:ilvl w:val="0"/>
          <w:numId w:val="31"/>
        </w:numPr>
      </w:pPr>
      <w:r>
        <w:t>Penalties would disproportionately impact those least able to make changes</w:t>
      </w:r>
    </w:p>
    <w:p w14:paraId="2AABB42E" w14:textId="77777777" w:rsidR="00F2065E" w:rsidRDefault="00000000">
      <w:pPr>
        <w:pStyle w:val="FirstParagraph"/>
      </w:pPr>
      <w:r>
        <w:rPr>
          <w:b/>
          <w:bCs/>
        </w:rPr>
        <w:t>The Likely Outcome:</w:t>
      </w:r>
    </w:p>
    <w:p w14:paraId="2AABB42F" w14:textId="77777777" w:rsidR="00F2065E" w:rsidRDefault="00000000">
      <w:pPr>
        <w:pStyle w:val="Compact"/>
        <w:numPr>
          <w:ilvl w:val="0"/>
          <w:numId w:val="32"/>
        </w:numPr>
      </w:pPr>
      <w:r>
        <w:t>Widespread non-compliance</w:t>
      </w:r>
    </w:p>
    <w:p w14:paraId="2AABB430" w14:textId="77777777" w:rsidR="00F2065E" w:rsidRDefault="00000000">
      <w:pPr>
        <w:pStyle w:val="Compact"/>
        <w:numPr>
          <w:ilvl w:val="0"/>
          <w:numId w:val="32"/>
        </w:numPr>
      </w:pPr>
      <w:r>
        <w:t>Legal challenges to penalties</w:t>
      </w:r>
    </w:p>
    <w:p w14:paraId="2AABB431" w14:textId="77777777" w:rsidR="00F2065E" w:rsidRDefault="00000000">
      <w:pPr>
        <w:pStyle w:val="Compact"/>
        <w:numPr>
          <w:ilvl w:val="0"/>
          <w:numId w:val="32"/>
        </w:numPr>
      </w:pPr>
      <w:r>
        <w:t>Political backlash at Town Meeting</w:t>
      </w:r>
    </w:p>
    <w:p w14:paraId="2AABB432" w14:textId="77777777" w:rsidR="00F2065E" w:rsidRDefault="00000000">
      <w:pPr>
        <w:pStyle w:val="Compact"/>
        <w:numPr>
          <w:ilvl w:val="0"/>
          <w:numId w:val="32"/>
        </w:numPr>
      </w:pPr>
      <w:r>
        <w:t>Potential repeal of climate commitments</w:t>
      </w:r>
    </w:p>
    <w:p w14:paraId="2AABB433" w14:textId="77777777" w:rsidR="00F2065E" w:rsidRDefault="00000000">
      <w:pPr>
        <w:pStyle w:val="FirstParagraph"/>
      </w:pPr>
      <w:r>
        <w:t>For detailed analysis of BERDO implementation failure scenarios, see Appendix B.</w:t>
      </w:r>
    </w:p>
    <w:p w14:paraId="2AABB434" w14:textId="77777777" w:rsidR="00F2065E" w:rsidRDefault="00000000">
      <w:pPr>
        <w:pStyle w:val="Heading2"/>
      </w:pPr>
      <w:bookmarkStart w:id="38" w:name="the-compounding-effect"/>
      <w:bookmarkEnd w:id="35"/>
      <w:bookmarkEnd w:id="37"/>
      <w:r>
        <w:t>The Compounding Effect</w:t>
      </w:r>
    </w:p>
    <w:p w14:paraId="2AABB435" w14:textId="77777777" w:rsidR="00F2065E" w:rsidRDefault="00000000">
      <w:pPr>
        <w:pStyle w:val="Heading3"/>
      </w:pPr>
      <w:bookmarkStart w:id="39" w:name="Xc31d7a5a1315872613aa7f15c44712d10724dd8"/>
      <w:r>
        <w:t>Why Multiple Barriers Create Exponential Challenges</w:t>
      </w:r>
    </w:p>
    <w:p w14:paraId="2AABB436" w14:textId="77777777" w:rsidR="00F2065E" w:rsidRDefault="00000000">
      <w:pPr>
        <w:pStyle w:val="FirstParagraph"/>
      </w:pPr>
      <w:r>
        <w:rPr>
          <w:b/>
          <w:bCs/>
        </w:rPr>
        <w:t>The interaction of barriers creates cascading failures:</w:t>
      </w:r>
    </w:p>
    <w:p w14:paraId="2AABB437" w14:textId="77777777" w:rsidR="00F2065E" w:rsidRDefault="00000000">
      <w:pPr>
        <w:pStyle w:val="Compact"/>
        <w:numPr>
          <w:ilvl w:val="0"/>
          <w:numId w:val="33"/>
        </w:numPr>
      </w:pPr>
      <w:r>
        <w:rPr>
          <w:b/>
          <w:bCs/>
        </w:rPr>
        <w:t>Regulatory conflicts</w:t>
      </w:r>
      <w:r>
        <w:t xml:space="preserve"> prevent building modifications</w:t>
      </w:r>
    </w:p>
    <w:p w14:paraId="2AABB438" w14:textId="77777777" w:rsidR="00F2065E" w:rsidRDefault="00000000">
      <w:pPr>
        <w:pStyle w:val="Compact"/>
        <w:numPr>
          <w:ilvl w:val="0"/>
          <w:numId w:val="33"/>
        </w:numPr>
      </w:pPr>
      <w:r>
        <w:rPr>
          <w:b/>
          <w:bCs/>
        </w:rPr>
        <w:t>Economic constraints</w:t>
      </w:r>
      <w:r>
        <w:t xml:space="preserve"> limit available solutions</w:t>
      </w:r>
    </w:p>
    <w:p w14:paraId="2AABB439" w14:textId="77777777" w:rsidR="00F2065E" w:rsidRDefault="00000000">
      <w:pPr>
        <w:pStyle w:val="Compact"/>
        <w:numPr>
          <w:ilvl w:val="0"/>
          <w:numId w:val="33"/>
        </w:numPr>
      </w:pPr>
      <w:r>
        <w:rPr>
          <w:b/>
          <w:bCs/>
        </w:rPr>
        <w:t>Political resistance</w:t>
      </w:r>
      <w:r>
        <w:t xml:space="preserve"> blocks policy changes</w:t>
      </w:r>
    </w:p>
    <w:p w14:paraId="2AABB43A" w14:textId="77777777" w:rsidR="00F2065E" w:rsidRDefault="00000000">
      <w:pPr>
        <w:pStyle w:val="Compact"/>
        <w:numPr>
          <w:ilvl w:val="0"/>
          <w:numId w:val="33"/>
        </w:numPr>
      </w:pPr>
      <w:r>
        <w:rPr>
          <w:b/>
          <w:bCs/>
        </w:rPr>
        <w:t>Technical limitations</w:t>
      </w:r>
      <w:r>
        <w:t xml:space="preserve"> restrict feasible options</w:t>
      </w:r>
    </w:p>
    <w:p w14:paraId="2AABB43B" w14:textId="77777777" w:rsidR="00F2065E" w:rsidRDefault="00000000">
      <w:pPr>
        <w:pStyle w:val="Compact"/>
        <w:numPr>
          <w:ilvl w:val="0"/>
          <w:numId w:val="33"/>
        </w:numPr>
      </w:pPr>
      <w:r>
        <w:rPr>
          <w:b/>
          <w:bCs/>
        </w:rPr>
        <w:t>Institutional contradictions</w:t>
      </w:r>
      <w:r>
        <w:t xml:space="preserve"> doom implementation from the start</w:t>
      </w:r>
    </w:p>
    <w:p w14:paraId="2AABB43C" w14:textId="77777777" w:rsidR="00F2065E" w:rsidRDefault="00000000">
      <w:pPr>
        <w:pStyle w:val="Compact"/>
        <w:numPr>
          <w:ilvl w:val="0"/>
          <w:numId w:val="33"/>
        </w:numPr>
      </w:pPr>
      <w:r>
        <w:rPr>
          <w:b/>
          <w:bCs/>
        </w:rPr>
        <w:t>Offset limitations</w:t>
      </w:r>
      <w:r>
        <w:t xml:space="preserve"> eliminate easy alternatives</w:t>
      </w:r>
    </w:p>
    <w:p w14:paraId="2AABB43D" w14:textId="77777777" w:rsidR="00F2065E" w:rsidRDefault="00000000">
      <w:pPr>
        <w:pStyle w:val="Compact"/>
        <w:numPr>
          <w:ilvl w:val="0"/>
          <w:numId w:val="33"/>
        </w:numPr>
      </w:pPr>
      <w:r>
        <w:rPr>
          <w:b/>
          <w:bCs/>
        </w:rPr>
        <w:t>Timeline pressures</w:t>
      </w:r>
      <w:r>
        <w:t xml:space="preserve"> force suboptimal decisions</w:t>
      </w:r>
    </w:p>
    <w:p w14:paraId="2AABB43E" w14:textId="77777777" w:rsidR="00F2065E" w:rsidRDefault="00000000">
      <w:pPr>
        <w:pStyle w:val="FirstParagraph"/>
      </w:pPr>
      <w:r>
        <w:t>Each barrier doesn’t just add difficulty—it multiplies the challenges of addressing other barriers, creating a web of interdependent obstacles that become exponentially more difficult to overcome. Additional emission sources beyond buildings and transportation (detailed in the appendix) further compound these challenges.</w:t>
      </w:r>
    </w:p>
    <w:p w14:paraId="2AABB43F" w14:textId="77777777" w:rsidR="00F2065E" w:rsidRDefault="00000000">
      <w:pPr>
        <w:pStyle w:val="Heading2"/>
      </w:pPr>
      <w:bookmarkStart w:id="40" w:name="conclusion"/>
      <w:bookmarkEnd w:id="38"/>
      <w:bookmarkEnd w:id="39"/>
      <w:r>
        <w:t>Conclusion</w:t>
      </w:r>
    </w:p>
    <w:p w14:paraId="2AABB440" w14:textId="77777777" w:rsidR="00F2065E" w:rsidRDefault="00000000">
      <w:pPr>
        <w:pStyle w:val="FirstParagraph"/>
      </w:pPr>
      <w:r>
        <w:t>Brookline’s 2040 net-zero goal represents aspirational thinking disconnected from structural realities. The town faces an impossible trinity: it cannot simultaneously preserve its historic character, maintain housing affordability, and achieve net-zero emissions. The confluence of regulatory barriers, demographic challenges, political resistance, infrastructure limitations, and multiple overlooked emission sources creates an insurmountable obstacle to achieving the stated climate goals.</w:t>
      </w:r>
    </w:p>
    <w:p w14:paraId="2AABB441" w14:textId="77777777" w:rsidR="00F2065E" w:rsidRDefault="00000000">
      <w:pPr>
        <w:pStyle w:val="BodyText"/>
      </w:pPr>
      <w:r>
        <w:t>The emissions challenge extends far beyond buildings and transportation to include commercial operations, municipal facilities, waste systems, consumption patterns, and regional interdependencies—each with its own set of intractable barriers. Without fundamental changes to preservation laws, parking regulations, governance structures, utility systems, and a massive infusion of public funding, Brookline will join the long list of communities that made ambitious climate commitments they could not keep.</w:t>
      </w:r>
    </w:p>
    <w:p w14:paraId="2AABB442" w14:textId="77777777" w:rsidR="00F2065E" w:rsidRDefault="00000000">
      <w:pPr>
        <w:pStyle w:val="BodyText"/>
      </w:pPr>
      <w:r>
        <w:lastRenderedPageBreak/>
        <w:t>The tragedy is not just in the failure to meet goals, but in the wasted time and resources that could have been directed toward achievable, incremental improvements that would have made a real difference.</w:t>
      </w:r>
    </w:p>
    <w:p w14:paraId="2AABB443" w14:textId="77777777" w:rsidR="00F2065E" w:rsidRDefault="00000000">
      <w:pPr>
        <w:pStyle w:val="BodyText"/>
      </w:pPr>
      <w:r>
        <w:t>The path forward requires either:</w:t>
      </w:r>
    </w:p>
    <w:p w14:paraId="2AABB444" w14:textId="77777777" w:rsidR="00F2065E" w:rsidRDefault="00000000">
      <w:pPr>
        <w:pStyle w:val="Compact"/>
        <w:numPr>
          <w:ilvl w:val="0"/>
          <w:numId w:val="34"/>
        </w:numPr>
      </w:pPr>
      <w:r>
        <w:rPr>
          <w:b/>
          <w:bCs/>
        </w:rPr>
        <w:t>Honest recalibration</w:t>
      </w:r>
      <w:r>
        <w:t xml:space="preserve"> of goals to match achievable outcomes</w:t>
      </w:r>
    </w:p>
    <w:p w14:paraId="2AABB445" w14:textId="77777777" w:rsidR="00F2065E" w:rsidRDefault="00000000">
      <w:pPr>
        <w:pStyle w:val="Compact"/>
        <w:numPr>
          <w:ilvl w:val="0"/>
          <w:numId w:val="34"/>
        </w:numPr>
      </w:pPr>
      <w:r>
        <w:rPr>
          <w:b/>
          <w:bCs/>
        </w:rPr>
        <w:t>Revolutionary policy changes</w:t>
      </w:r>
      <w:r>
        <w:t xml:space="preserve"> that prioritize climate over preservation</w:t>
      </w:r>
    </w:p>
    <w:p w14:paraId="2AABB446" w14:textId="77777777" w:rsidR="00F2065E" w:rsidRDefault="00000000">
      <w:pPr>
        <w:pStyle w:val="Compact"/>
        <w:numPr>
          <w:ilvl w:val="0"/>
          <w:numId w:val="34"/>
        </w:numPr>
      </w:pPr>
      <w:r>
        <w:rPr>
          <w:b/>
          <w:bCs/>
        </w:rPr>
        <w:t>Massive public investment</w:t>
      </w:r>
      <w:r>
        <w:t xml:space="preserve"> at state and federal levels</w:t>
      </w:r>
    </w:p>
    <w:p w14:paraId="2AABB447" w14:textId="77777777" w:rsidR="00F2065E" w:rsidRDefault="00000000">
      <w:pPr>
        <w:pStyle w:val="Compact"/>
        <w:numPr>
          <w:ilvl w:val="0"/>
          <w:numId w:val="34"/>
        </w:numPr>
      </w:pPr>
      <w:r>
        <w:rPr>
          <w:b/>
          <w:bCs/>
        </w:rPr>
        <w:t>Acceptance of failure</w:t>
      </w:r>
      <w:r>
        <w:t xml:space="preserve"> and its consequences</w:t>
      </w:r>
    </w:p>
    <w:p w14:paraId="2AABB448" w14:textId="77777777" w:rsidR="00F2065E" w:rsidRDefault="00000000">
      <w:pPr>
        <w:pStyle w:val="FirstParagraph"/>
      </w:pPr>
      <w:r>
        <w:t>Given Brookline’s political dynamics and structural constraints, the fourth option appears most likely.</w:t>
      </w:r>
    </w:p>
    <w:p w14:paraId="2AABB449" w14:textId="77777777" w:rsidR="00F2065E" w:rsidRDefault="00000000">
      <w:pPr>
        <w:pStyle w:val="Heading2"/>
      </w:pPr>
      <w:bookmarkStart w:id="41" w:name="conclusion-1"/>
      <w:bookmarkEnd w:id="40"/>
      <w:r>
        <w:t>Conclusion</w:t>
      </w:r>
    </w:p>
    <w:p w14:paraId="2AABB44A" w14:textId="77777777" w:rsidR="00F2065E" w:rsidRDefault="00000000">
      <w:pPr>
        <w:pStyle w:val="FirstParagraph"/>
      </w:pPr>
      <w:r>
        <w:t>Brookline’s 2040 net-zero goal is extremely ambitious but faces major barriers. The town cannot simultaneously preserve its historic character, maintain housing affordability, and achieve net-zero emissions. Multiple factors—regulatory barriers, demographics, politics, infrastructure, and offset limitations—make the stated climate goals very difficult to achieve by 2040.</w:t>
      </w:r>
    </w:p>
    <w:p w14:paraId="2AABB44B" w14:textId="77777777" w:rsidR="00F2065E" w:rsidRDefault="00000000">
      <w:pPr>
        <w:pStyle w:val="BodyText"/>
      </w:pPr>
      <w:r>
        <w:t>This analysis focuses on buildings and transportation, which together account for approximately 70% of Brookline’s emissions and represent the most challenging barriers to net-zero achievement. While additional emission sources exist (detailed in the appendix), addressing buildings and transportation will determine whether Brookline can achieve meaningful progress toward its climate goals.</w:t>
      </w:r>
    </w:p>
    <w:p w14:paraId="2AABB44C" w14:textId="77777777" w:rsidR="00F2065E" w:rsidRDefault="00000000">
      <w:pPr>
        <w:pStyle w:val="BodyText"/>
      </w:pPr>
      <w:r>
        <w:t>The fundamental challenge is that every viable path to significant emission reductions encounters insurmountable obstacles:</w:t>
      </w:r>
    </w:p>
    <w:p w14:paraId="2AABB44D" w14:textId="77777777" w:rsidR="00F2065E" w:rsidRDefault="00000000">
      <w:pPr>
        <w:pStyle w:val="Compact"/>
        <w:numPr>
          <w:ilvl w:val="0"/>
          <w:numId w:val="35"/>
        </w:numPr>
      </w:pPr>
      <w:r>
        <w:rPr>
          <w:b/>
          <w:bCs/>
        </w:rPr>
        <w:t>Building retrofits</w:t>
      </w:r>
      <w:r>
        <w:t xml:space="preserve"> face historic preservation restrictions, fossil fuel-free compliance traps, and prohibitive costs</w:t>
      </w:r>
    </w:p>
    <w:p w14:paraId="2AABB44E" w14:textId="77777777" w:rsidR="00F2065E" w:rsidRDefault="00000000">
      <w:pPr>
        <w:pStyle w:val="Compact"/>
        <w:numPr>
          <w:ilvl w:val="0"/>
          <w:numId w:val="35"/>
        </w:numPr>
      </w:pPr>
      <w:r>
        <w:rPr>
          <w:b/>
          <w:bCs/>
        </w:rPr>
        <w:t>Transportation electrification</w:t>
      </w:r>
      <w:r>
        <w:t xml:space="preserve"> is blocked by overnight parking bans, inadequate infrastructure, and renter/condo ownership structures</w:t>
      </w:r>
    </w:p>
    <w:p w14:paraId="2AABB44F" w14:textId="77777777" w:rsidR="00F2065E" w:rsidRDefault="00000000">
      <w:pPr>
        <w:pStyle w:val="Compact"/>
        <w:numPr>
          <w:ilvl w:val="0"/>
          <w:numId w:val="35"/>
        </w:numPr>
      </w:pPr>
      <w:r>
        <w:rPr>
          <w:b/>
          <w:bCs/>
        </w:rPr>
        <w:t>New efficient construction</w:t>
      </w:r>
      <w:r>
        <w:t xml:space="preserve"> fails economically despite progressive zoning due to construction costs and density limitations</w:t>
      </w:r>
    </w:p>
    <w:p w14:paraId="2AABB450" w14:textId="77777777" w:rsidR="00F2065E" w:rsidRDefault="00000000">
      <w:pPr>
        <w:pStyle w:val="Compact"/>
        <w:numPr>
          <w:ilvl w:val="0"/>
          <w:numId w:val="35"/>
        </w:numPr>
      </w:pPr>
      <w:r>
        <w:rPr>
          <w:b/>
          <w:bCs/>
        </w:rPr>
        <w:t>BERDO-style penalties</w:t>
      </w:r>
      <w:r>
        <w:t xml:space="preserve"> would trigger widespread non-compliance, legal challenges, and political backlash</w:t>
      </w:r>
    </w:p>
    <w:p w14:paraId="2AABB451" w14:textId="77777777" w:rsidR="00F2065E" w:rsidRDefault="00000000">
      <w:pPr>
        <w:pStyle w:val="Compact"/>
        <w:numPr>
          <w:ilvl w:val="0"/>
          <w:numId w:val="35"/>
        </w:numPr>
      </w:pPr>
      <w:r>
        <w:rPr>
          <w:b/>
          <w:bCs/>
        </w:rPr>
        <w:t>Offset strategies</w:t>
      </w:r>
      <w:r>
        <w:t xml:space="preserve"> require land and financial resources far beyond Brookline’s capacity</w:t>
      </w:r>
    </w:p>
    <w:p w14:paraId="2AABB452" w14:textId="77777777" w:rsidR="00F2065E" w:rsidRDefault="00000000">
      <w:pPr>
        <w:pStyle w:val="FirstParagraph"/>
      </w:pPr>
      <w:r>
        <w:rPr>
          <w:b/>
          <w:bCs/>
        </w:rPr>
        <w:t>Given these structural barriers, Brookline faces limited realistic options:</w:t>
      </w:r>
    </w:p>
    <w:p w14:paraId="2AABB453" w14:textId="77777777" w:rsidR="00F2065E" w:rsidRDefault="00000000">
      <w:pPr>
        <w:pStyle w:val="Compact"/>
        <w:numPr>
          <w:ilvl w:val="0"/>
          <w:numId w:val="36"/>
        </w:numPr>
      </w:pPr>
      <w:r>
        <w:rPr>
          <w:b/>
          <w:bCs/>
        </w:rPr>
        <w:t>Honest timeline reassessment</w:t>
      </w:r>
      <w:r>
        <w:t xml:space="preserve"> that matches goals with what’s actually possible</w:t>
      </w:r>
    </w:p>
    <w:p w14:paraId="2AABB454" w14:textId="77777777" w:rsidR="00F2065E" w:rsidRDefault="00000000">
      <w:pPr>
        <w:pStyle w:val="Compact"/>
        <w:numPr>
          <w:ilvl w:val="0"/>
          <w:numId w:val="36"/>
        </w:numPr>
      </w:pPr>
      <w:r>
        <w:rPr>
          <w:b/>
          <w:bCs/>
        </w:rPr>
        <w:t>Acceptance of substantially reduced ambition</w:t>
      </w:r>
      <w:r>
        <w:t xml:space="preserve"> while maintaining meaningful climate progress</w:t>
      </w:r>
    </w:p>
    <w:p w14:paraId="2AABB455" w14:textId="77777777" w:rsidR="00F2065E" w:rsidRDefault="00000000">
      <w:pPr>
        <w:pStyle w:val="Compact"/>
        <w:numPr>
          <w:ilvl w:val="0"/>
          <w:numId w:val="36"/>
        </w:numPr>
      </w:pPr>
      <w:r>
        <w:rPr>
          <w:b/>
          <w:bCs/>
        </w:rPr>
        <w:lastRenderedPageBreak/>
        <w:t>Focus on achievable incremental improvements</w:t>
      </w:r>
      <w:r>
        <w:t xml:space="preserve"> rather than transformational change</w:t>
      </w:r>
    </w:p>
    <w:p w14:paraId="2AABB456" w14:textId="77777777" w:rsidR="00F2065E" w:rsidRDefault="00000000">
      <w:pPr>
        <w:pStyle w:val="Compact"/>
        <w:numPr>
          <w:ilvl w:val="0"/>
          <w:numId w:val="36"/>
        </w:numPr>
      </w:pPr>
      <w:r>
        <w:rPr>
          <w:b/>
          <w:bCs/>
        </w:rPr>
        <w:t>Recognition that local action alone cannot achieve stated goals</w:t>
      </w:r>
    </w:p>
    <w:p w14:paraId="2AABB457" w14:textId="77777777" w:rsidR="00F2065E" w:rsidRDefault="00000000">
      <w:pPr>
        <w:pStyle w:val="FirstParagraph"/>
      </w:pPr>
      <w:r>
        <w:t>ZEAB concludes that while Brookline’s 2040 net-zero commitment reflects important environmental values, the structural barriers documented in this analysis make achievement of this goal extremely unlikely within existing political, economic, and regulatory constraints. The town’s climate efforts would be better served by setting achievable targets that can build sustained community support for long-term emission reductions.</w:t>
      </w:r>
    </w:p>
    <w:p w14:paraId="2AABB458" w14:textId="77777777" w:rsidR="00F2065E" w:rsidRDefault="00000000">
      <w:pPr>
        <w:pStyle w:val="Heading2"/>
      </w:pPr>
      <w:bookmarkStart w:id="42" w:name="X828be94d048cf0aa9626b76b0739df8f2a28302"/>
      <w:bookmarkEnd w:id="41"/>
      <w:r>
        <w:t>Appendix: Additional Emission Sources and Barriers</w:t>
      </w:r>
    </w:p>
    <w:p w14:paraId="2AABB459" w14:textId="77777777" w:rsidR="00F2065E" w:rsidRDefault="00000000">
      <w:pPr>
        <w:pStyle w:val="FirstParagraph"/>
      </w:pPr>
      <w:r>
        <w:t>While buildings and transportation are the primary focus, Brookline faces additional emission sources that compound the challenge of achieving net-zero by 2040.</w:t>
      </w:r>
    </w:p>
    <w:p w14:paraId="2AABB45A" w14:textId="77777777" w:rsidR="00F2065E" w:rsidRDefault="00000000">
      <w:pPr>
        <w:pStyle w:val="Heading3"/>
      </w:pPr>
      <w:bookmarkStart w:id="43" w:name="Xb16464653c1a86dfdd049f20188b29c899469ac"/>
      <w:r>
        <w:t>Commercial and Institutional Sector Challenges</w:t>
      </w:r>
    </w:p>
    <w:p w14:paraId="2AABB45B" w14:textId="77777777" w:rsidR="00F2065E" w:rsidRDefault="00000000">
      <w:pPr>
        <w:pStyle w:val="FirstParagraph"/>
      </w:pPr>
      <w:r>
        <w:rPr>
          <w:b/>
          <w:bCs/>
        </w:rPr>
        <w:t>Large commercial buildings and institutions face unique barriers:</w:t>
      </w:r>
    </w:p>
    <w:p w14:paraId="2AABB45C" w14:textId="77777777" w:rsidR="00F2065E" w:rsidRDefault="00000000">
      <w:pPr>
        <w:pStyle w:val="Compact"/>
        <w:numPr>
          <w:ilvl w:val="0"/>
          <w:numId w:val="37"/>
        </w:numPr>
      </w:pPr>
      <w:r>
        <w:t>Many commercial properties are also historic structures subject to preservation restrictions</w:t>
      </w:r>
    </w:p>
    <w:p w14:paraId="2AABB45D" w14:textId="77777777" w:rsidR="00F2065E" w:rsidRDefault="00000000">
      <w:pPr>
        <w:pStyle w:val="Compact"/>
        <w:numPr>
          <w:ilvl w:val="0"/>
          <w:numId w:val="37"/>
        </w:numPr>
      </w:pPr>
      <w:r>
        <w:t>Split incentive problem: Building owners pay for upgrades, tenants receive energy savings</w:t>
      </w:r>
    </w:p>
    <w:p w14:paraId="2AABB45E" w14:textId="77777777" w:rsidR="00F2065E" w:rsidRDefault="00000000">
      <w:pPr>
        <w:pStyle w:val="Compact"/>
        <w:numPr>
          <w:ilvl w:val="0"/>
          <w:numId w:val="37"/>
        </w:numPr>
      </w:pPr>
      <w:r>
        <w:t>Long-term leases lock in current arrangements without retrofit requirements</w:t>
      </w:r>
    </w:p>
    <w:p w14:paraId="2AABB45F" w14:textId="77777777" w:rsidR="00F2065E" w:rsidRDefault="00000000">
      <w:pPr>
        <w:pStyle w:val="Compact"/>
        <w:numPr>
          <w:ilvl w:val="0"/>
          <w:numId w:val="37"/>
        </w:numPr>
      </w:pPr>
      <w:r>
        <w:t>Capital planning cycles don’t align with aggressive 2040 timeline</w:t>
      </w:r>
    </w:p>
    <w:p w14:paraId="2AABB460" w14:textId="77777777" w:rsidR="00F2065E" w:rsidRDefault="00000000">
      <w:pPr>
        <w:pStyle w:val="Heading3"/>
      </w:pPr>
      <w:bookmarkStart w:id="44" w:name="municipal-operations-and-schools"/>
      <w:bookmarkEnd w:id="43"/>
      <w:r>
        <w:t>Municipal Operations and Schools</w:t>
      </w:r>
    </w:p>
    <w:p w14:paraId="2AABB461" w14:textId="77777777" w:rsidR="00F2065E" w:rsidRDefault="00000000">
      <w:pPr>
        <w:pStyle w:val="FirstParagraph"/>
      </w:pPr>
      <w:r>
        <w:rPr>
          <w:b/>
          <w:bCs/>
        </w:rPr>
        <w:t>Public buildings present special challenges:</w:t>
      </w:r>
    </w:p>
    <w:p w14:paraId="2AABB462" w14:textId="77777777" w:rsidR="00F2065E" w:rsidRDefault="00000000">
      <w:pPr>
        <w:pStyle w:val="Compact"/>
        <w:numPr>
          <w:ilvl w:val="0"/>
          <w:numId w:val="38"/>
        </w:numPr>
      </w:pPr>
      <w:r>
        <w:t>Brookline Public Schools operate aging facilities requiring massive capital investment</w:t>
      </w:r>
    </w:p>
    <w:p w14:paraId="2AABB463" w14:textId="77777777" w:rsidR="00F2065E" w:rsidRDefault="00000000">
      <w:pPr>
        <w:pStyle w:val="Compact"/>
        <w:numPr>
          <w:ilvl w:val="0"/>
          <w:numId w:val="38"/>
        </w:numPr>
      </w:pPr>
      <w:r>
        <w:t>Municipal buildings often exemplify historic architecture the town seeks to preserve</w:t>
      </w:r>
    </w:p>
    <w:p w14:paraId="2AABB464" w14:textId="77777777" w:rsidR="00F2065E" w:rsidRDefault="00000000">
      <w:pPr>
        <w:pStyle w:val="Compact"/>
        <w:numPr>
          <w:ilvl w:val="0"/>
          <w:numId w:val="38"/>
        </w:numPr>
      </w:pPr>
      <w:r>
        <w:t>Public procurement processes slow adoption of new technologies</w:t>
      </w:r>
    </w:p>
    <w:p w14:paraId="2AABB465" w14:textId="77777777" w:rsidR="00F2065E" w:rsidRDefault="00000000">
      <w:pPr>
        <w:pStyle w:val="Compact"/>
        <w:numPr>
          <w:ilvl w:val="0"/>
          <w:numId w:val="38"/>
        </w:numPr>
      </w:pPr>
      <w:r>
        <w:t>Budget constraints compete with other municipal priorities</w:t>
      </w:r>
    </w:p>
    <w:p w14:paraId="2AABB466" w14:textId="77777777" w:rsidR="00F2065E" w:rsidRDefault="00000000">
      <w:pPr>
        <w:pStyle w:val="Compact"/>
        <w:numPr>
          <w:ilvl w:val="0"/>
          <w:numId w:val="38"/>
        </w:numPr>
      </w:pPr>
      <w:r>
        <w:t>Taxpayer resistance to bond issues for climate retrofits</w:t>
      </w:r>
    </w:p>
    <w:p w14:paraId="2AABB467" w14:textId="77777777" w:rsidR="00F2065E" w:rsidRDefault="00000000">
      <w:pPr>
        <w:pStyle w:val="Heading3"/>
      </w:pPr>
      <w:bookmarkStart w:id="45" w:name="waste-and-consumption-emissions"/>
      <w:bookmarkEnd w:id="44"/>
      <w:r>
        <w:t>Waste and Consumption Emissions</w:t>
      </w:r>
    </w:p>
    <w:p w14:paraId="2AABB468" w14:textId="77777777" w:rsidR="00F2065E" w:rsidRDefault="00000000">
      <w:pPr>
        <w:pStyle w:val="FirstParagraph"/>
      </w:pPr>
      <w:r>
        <w:rPr>
          <w:b/>
          <w:bCs/>
        </w:rPr>
        <w:t>Often overlooked emission sources:</w:t>
      </w:r>
    </w:p>
    <w:p w14:paraId="2AABB469" w14:textId="77777777" w:rsidR="00F2065E" w:rsidRDefault="00000000">
      <w:pPr>
        <w:pStyle w:val="Compact"/>
        <w:numPr>
          <w:ilvl w:val="0"/>
          <w:numId w:val="39"/>
        </w:numPr>
      </w:pPr>
      <w:r>
        <w:t>Food waste and organic material decomposition in landfills</w:t>
      </w:r>
    </w:p>
    <w:p w14:paraId="2AABB46A" w14:textId="77777777" w:rsidR="00F2065E" w:rsidRDefault="00000000">
      <w:pPr>
        <w:pStyle w:val="Compact"/>
        <w:numPr>
          <w:ilvl w:val="0"/>
          <w:numId w:val="39"/>
        </w:numPr>
      </w:pPr>
      <w:r>
        <w:t>Consumption-based emissions from goods manufactured elsewhere</w:t>
      </w:r>
    </w:p>
    <w:p w14:paraId="2AABB46B" w14:textId="77777777" w:rsidR="00F2065E" w:rsidRDefault="00000000">
      <w:pPr>
        <w:pStyle w:val="Compact"/>
        <w:numPr>
          <w:ilvl w:val="0"/>
          <w:numId w:val="39"/>
        </w:numPr>
      </w:pPr>
      <w:r>
        <w:t>Construction and demolition waste from any building upgrades</w:t>
      </w:r>
    </w:p>
    <w:p w14:paraId="2AABB46C" w14:textId="77777777" w:rsidR="00F2065E" w:rsidRDefault="00000000">
      <w:pPr>
        <w:pStyle w:val="Compact"/>
        <w:numPr>
          <w:ilvl w:val="0"/>
          <w:numId w:val="39"/>
        </w:numPr>
      </w:pPr>
      <w:r>
        <w:t>Lifecycle emissions from renewable technology manufacturing and disposal</w:t>
      </w:r>
    </w:p>
    <w:p w14:paraId="2AABB46D" w14:textId="77777777" w:rsidR="00F2065E" w:rsidRDefault="00000000">
      <w:pPr>
        <w:pStyle w:val="FirstParagraph"/>
      </w:pPr>
      <w:r>
        <w:rPr>
          <w:b/>
          <w:bCs/>
        </w:rPr>
        <w:t>Barriers to addressing waste emissions:</w:t>
      </w:r>
    </w:p>
    <w:p w14:paraId="2AABB46E" w14:textId="77777777" w:rsidR="00F2065E" w:rsidRDefault="00000000">
      <w:pPr>
        <w:pStyle w:val="Compact"/>
        <w:numPr>
          <w:ilvl w:val="0"/>
          <w:numId w:val="40"/>
        </w:numPr>
      </w:pPr>
      <w:r>
        <w:lastRenderedPageBreak/>
        <w:t>Limited local control over regional waste management systems</w:t>
      </w:r>
    </w:p>
    <w:p w14:paraId="2AABB46F" w14:textId="77777777" w:rsidR="00F2065E" w:rsidRDefault="00000000">
      <w:pPr>
        <w:pStyle w:val="Compact"/>
        <w:numPr>
          <w:ilvl w:val="0"/>
          <w:numId w:val="40"/>
        </w:numPr>
      </w:pPr>
      <w:r>
        <w:t>No comprehensive organics collection program</w:t>
      </w:r>
    </w:p>
    <w:p w14:paraId="2AABB470" w14:textId="77777777" w:rsidR="00F2065E" w:rsidRDefault="00000000">
      <w:pPr>
        <w:pStyle w:val="Compact"/>
        <w:numPr>
          <w:ilvl w:val="0"/>
          <w:numId w:val="40"/>
        </w:numPr>
      </w:pPr>
      <w:r>
        <w:t>Consumer behavior difficult to regulate or change</w:t>
      </w:r>
    </w:p>
    <w:p w14:paraId="2AABB471" w14:textId="77777777" w:rsidR="00F2065E" w:rsidRDefault="00000000">
      <w:pPr>
        <w:pStyle w:val="Compact"/>
        <w:numPr>
          <w:ilvl w:val="0"/>
          <w:numId w:val="40"/>
        </w:numPr>
      </w:pPr>
      <w:r>
        <w:t>Embodied carbon in new construction materials</w:t>
      </w:r>
    </w:p>
    <w:p w14:paraId="2AABB472" w14:textId="77777777" w:rsidR="00F2065E" w:rsidRDefault="00000000">
      <w:pPr>
        <w:pStyle w:val="Heading3"/>
      </w:pPr>
      <w:bookmarkStart w:id="46" w:name="natural-gas-infrastructure-lock-in"/>
      <w:bookmarkEnd w:id="45"/>
      <w:r>
        <w:t>Natural Gas Infrastructure Lock-in</w:t>
      </w:r>
    </w:p>
    <w:p w14:paraId="2AABB473" w14:textId="77777777" w:rsidR="00F2065E" w:rsidRDefault="00000000">
      <w:pPr>
        <w:pStyle w:val="FirstParagraph"/>
      </w:pPr>
      <w:r>
        <w:rPr>
          <w:b/>
          <w:bCs/>
        </w:rPr>
        <w:t>The gas system presents systemic barriers:</w:t>
      </w:r>
    </w:p>
    <w:p w14:paraId="2AABB474" w14:textId="77777777" w:rsidR="00F2065E" w:rsidRDefault="00000000">
      <w:pPr>
        <w:pStyle w:val="Compact"/>
        <w:numPr>
          <w:ilvl w:val="0"/>
          <w:numId w:val="41"/>
        </w:numPr>
      </w:pPr>
      <w:r>
        <w:t>Extensive existing natural gas infrastructure represents sunk costs</w:t>
      </w:r>
    </w:p>
    <w:p w14:paraId="2AABB475" w14:textId="77777777" w:rsidR="00F2065E" w:rsidRDefault="00000000">
      <w:pPr>
        <w:pStyle w:val="Compact"/>
        <w:numPr>
          <w:ilvl w:val="0"/>
          <w:numId w:val="41"/>
        </w:numPr>
      </w:pPr>
      <w:r>
        <w:t>Gas utility business model depends on maintaining customers</w:t>
      </w:r>
    </w:p>
    <w:p w14:paraId="2AABB476" w14:textId="77777777" w:rsidR="00F2065E" w:rsidRDefault="00000000">
      <w:pPr>
        <w:pStyle w:val="Compact"/>
        <w:numPr>
          <w:ilvl w:val="0"/>
          <w:numId w:val="41"/>
        </w:numPr>
      </w:pPr>
      <w:r>
        <w:t>Ratepayer costs for stranded assets if rapid electrification occurs</w:t>
      </w:r>
    </w:p>
    <w:p w14:paraId="2AABB477" w14:textId="77777777" w:rsidR="00F2065E" w:rsidRDefault="00000000">
      <w:pPr>
        <w:pStyle w:val="Compact"/>
        <w:numPr>
          <w:ilvl w:val="0"/>
          <w:numId w:val="41"/>
        </w:numPr>
      </w:pPr>
      <w:r>
        <w:t>Pipeline safety concerns prevent immediate decommissioning</w:t>
      </w:r>
    </w:p>
    <w:p w14:paraId="2AABB478" w14:textId="77777777" w:rsidR="00F2065E" w:rsidRDefault="00000000">
      <w:pPr>
        <w:pStyle w:val="Compact"/>
        <w:numPr>
          <w:ilvl w:val="0"/>
          <w:numId w:val="41"/>
        </w:numPr>
      </w:pPr>
      <w:r>
        <w:t>Legal obligations to provide gas service to existing customers</w:t>
      </w:r>
    </w:p>
    <w:p w14:paraId="2AABB479" w14:textId="77777777" w:rsidR="00F2065E" w:rsidRDefault="00000000">
      <w:pPr>
        <w:pStyle w:val="Heading3"/>
      </w:pPr>
      <w:bookmarkStart w:id="47" w:name="the-fossil-fuel-free-building-paradox"/>
      <w:bookmarkEnd w:id="46"/>
      <w:r>
        <w:t>The Fossil Fuel-Free Building Paradox</w:t>
      </w:r>
    </w:p>
    <w:p w14:paraId="2AABB47A" w14:textId="77777777" w:rsidR="00F2065E" w:rsidRDefault="00000000">
      <w:pPr>
        <w:pStyle w:val="FirstParagraph"/>
      </w:pPr>
      <w:r>
        <w:rPr>
          <w:b/>
          <w:bCs/>
        </w:rPr>
        <w:t>Brookline’s progressive policies face implementation challenges:</w:t>
      </w:r>
    </w:p>
    <w:p w14:paraId="2AABB47B" w14:textId="77777777" w:rsidR="00F2065E" w:rsidRDefault="00000000">
      <w:pPr>
        <w:pStyle w:val="Compact"/>
        <w:numPr>
          <w:ilvl w:val="0"/>
          <w:numId w:val="42"/>
        </w:numPr>
      </w:pPr>
      <w:r>
        <w:t xml:space="preserve">Fossil fuel-free requirements only apply to new construction and renovations affecting ≥50% of building area </w:t>
      </w:r>
      <w:r>
        <w:rPr>
          <w:rStyle w:val="FootnoteReference"/>
        </w:rPr>
        <w:footnoteReference w:id="21"/>
      </w:r>
    </w:p>
    <w:p w14:paraId="2AABB47C" w14:textId="77777777" w:rsidR="00F2065E" w:rsidRDefault="00000000">
      <w:pPr>
        <w:pStyle w:val="Compact"/>
        <w:numPr>
          <w:ilvl w:val="0"/>
          <w:numId w:val="42"/>
        </w:numPr>
      </w:pPr>
      <w:r>
        <w:t>Less than 1% annual building turnover rate</w:t>
      </w:r>
    </w:p>
    <w:p w14:paraId="2AABB47D" w14:textId="77777777" w:rsidR="00F2065E" w:rsidRDefault="00000000">
      <w:pPr>
        <w:pStyle w:val="Compact"/>
        <w:numPr>
          <w:ilvl w:val="0"/>
          <w:numId w:val="42"/>
        </w:numPr>
      </w:pPr>
      <w:r>
        <w:t>Existing buildings (99%+) grandfathered with fossil fuel systems unless major renovation occurs</w:t>
      </w:r>
    </w:p>
    <w:p w14:paraId="2AABB47E" w14:textId="77777777" w:rsidR="00F2065E" w:rsidRDefault="00000000">
      <w:pPr>
        <w:pStyle w:val="Compact"/>
        <w:numPr>
          <w:ilvl w:val="0"/>
          <w:numId w:val="42"/>
        </w:numPr>
      </w:pPr>
      <w:r>
        <w:t>Creates regulatory trap where BERDO penalties might force expensive renovations that trigger electrification requirements</w:t>
      </w:r>
    </w:p>
    <w:p w14:paraId="2AABB47F" w14:textId="77777777" w:rsidR="00F2065E" w:rsidRDefault="00000000">
      <w:pPr>
        <w:pStyle w:val="Heading3"/>
      </w:pPr>
      <w:bookmarkStart w:id="48" w:name="healthcare-and-research-facilities"/>
      <w:bookmarkEnd w:id="47"/>
      <w:r>
        <w:t>Healthcare and Research Facilities</w:t>
      </w:r>
    </w:p>
    <w:p w14:paraId="2AABB480" w14:textId="77777777" w:rsidR="00F2065E" w:rsidRDefault="00000000">
      <w:pPr>
        <w:pStyle w:val="FirstParagraph"/>
      </w:pPr>
      <w:r>
        <w:rPr>
          <w:b/>
          <w:bCs/>
        </w:rPr>
        <w:t>Special-use buildings resist decarbonization:</w:t>
      </w:r>
    </w:p>
    <w:p w14:paraId="2AABB481" w14:textId="77777777" w:rsidR="00F2065E" w:rsidRDefault="00000000">
      <w:pPr>
        <w:pStyle w:val="Compact"/>
        <w:numPr>
          <w:ilvl w:val="0"/>
          <w:numId w:val="43"/>
        </w:numPr>
      </w:pPr>
      <w:r>
        <w:t>Medical facilities require ultra-reliable power systems</w:t>
      </w:r>
    </w:p>
    <w:p w14:paraId="2AABB482" w14:textId="77777777" w:rsidR="00F2065E" w:rsidRDefault="00000000">
      <w:pPr>
        <w:pStyle w:val="Compact"/>
        <w:numPr>
          <w:ilvl w:val="0"/>
          <w:numId w:val="43"/>
        </w:numPr>
      </w:pPr>
      <w:r>
        <w:t>Research laboratories need specialized HVAC systems</w:t>
      </w:r>
    </w:p>
    <w:p w14:paraId="2AABB483" w14:textId="77777777" w:rsidR="00F2065E" w:rsidRDefault="00000000">
      <w:pPr>
        <w:pStyle w:val="Compact"/>
        <w:numPr>
          <w:ilvl w:val="0"/>
          <w:numId w:val="43"/>
        </w:numPr>
      </w:pPr>
      <w:r>
        <w:t>Life safety systems mandate backup power generation</w:t>
      </w:r>
    </w:p>
    <w:p w14:paraId="2AABB484" w14:textId="77777777" w:rsidR="00F2065E" w:rsidRDefault="00000000">
      <w:pPr>
        <w:pStyle w:val="Compact"/>
        <w:numPr>
          <w:ilvl w:val="0"/>
          <w:numId w:val="43"/>
        </w:numPr>
      </w:pPr>
      <w:r>
        <w:t>Regulatory requirements conflict with emissions goals</w:t>
      </w:r>
    </w:p>
    <w:p w14:paraId="2AABB485" w14:textId="77777777" w:rsidR="00F2065E" w:rsidRDefault="00000000">
      <w:pPr>
        <w:pStyle w:val="Heading3"/>
      </w:pPr>
      <w:bookmarkStart w:id="49" w:name="regional-interdependence"/>
      <w:bookmarkEnd w:id="48"/>
      <w:r>
        <w:t>Regional Interdependence</w:t>
      </w:r>
    </w:p>
    <w:p w14:paraId="2AABB486" w14:textId="77777777" w:rsidR="00F2065E" w:rsidRDefault="00000000">
      <w:pPr>
        <w:pStyle w:val="FirstParagraph"/>
      </w:pPr>
      <w:r>
        <w:rPr>
          <w:b/>
          <w:bCs/>
        </w:rPr>
        <w:t>Brookline cannot solve emissions in isolation:</w:t>
      </w:r>
    </w:p>
    <w:p w14:paraId="2AABB487" w14:textId="77777777" w:rsidR="00F2065E" w:rsidRDefault="00000000">
      <w:pPr>
        <w:pStyle w:val="Compact"/>
        <w:numPr>
          <w:ilvl w:val="0"/>
          <w:numId w:val="44"/>
        </w:numPr>
      </w:pPr>
      <w:r>
        <w:t>Commuters from other communities drive through Brookline</w:t>
      </w:r>
    </w:p>
    <w:p w14:paraId="2AABB488" w14:textId="77777777" w:rsidR="00F2065E" w:rsidRDefault="00000000">
      <w:pPr>
        <w:pStyle w:val="Compact"/>
        <w:numPr>
          <w:ilvl w:val="0"/>
          <w:numId w:val="44"/>
        </w:numPr>
      </w:pPr>
      <w:r>
        <w:t>Regional shopping destinations attract vehicle traffic</w:t>
      </w:r>
    </w:p>
    <w:p w14:paraId="2AABB489" w14:textId="77777777" w:rsidR="00F2065E" w:rsidRDefault="00000000">
      <w:pPr>
        <w:pStyle w:val="Compact"/>
        <w:numPr>
          <w:ilvl w:val="0"/>
          <w:numId w:val="44"/>
        </w:numPr>
      </w:pPr>
      <w:r>
        <w:lastRenderedPageBreak/>
        <w:t>Limited control over state highway emissions (Route 9)</w:t>
      </w:r>
    </w:p>
    <w:p w14:paraId="2AABB48A" w14:textId="77777777" w:rsidR="00F2065E" w:rsidRDefault="00000000">
      <w:pPr>
        <w:pStyle w:val="Compact"/>
        <w:numPr>
          <w:ilvl w:val="0"/>
          <w:numId w:val="44"/>
        </w:numPr>
      </w:pPr>
      <w:r>
        <w:t>MBTA decisions outside local control</w:t>
      </w:r>
    </w:p>
    <w:p w14:paraId="2AABB48B" w14:textId="77777777" w:rsidR="00F2065E" w:rsidRDefault="00000000">
      <w:pPr>
        <w:pStyle w:val="Compact"/>
        <w:numPr>
          <w:ilvl w:val="0"/>
          <w:numId w:val="44"/>
        </w:numPr>
      </w:pPr>
      <w:r>
        <w:t>Regional economic activity generates pass-through emissions</w:t>
      </w:r>
    </w:p>
    <w:p w14:paraId="2AABB48C" w14:textId="77777777" w:rsidR="00F2065E" w:rsidRDefault="00000000">
      <w:pPr>
        <w:pStyle w:val="Heading2"/>
      </w:pPr>
      <w:bookmarkStart w:id="50" w:name="X556df16ebfbd35f9961dd3c898fdcb1f535aa0c"/>
      <w:bookmarkEnd w:id="42"/>
      <w:bookmarkEnd w:id="49"/>
      <w:r>
        <w:t>Appendix B: BERDO Implementation Failure Analysis</w:t>
      </w:r>
    </w:p>
    <w:p w14:paraId="2AABB48D" w14:textId="77777777" w:rsidR="00F2065E" w:rsidRDefault="00000000">
      <w:pPr>
        <w:pStyle w:val="Heading3"/>
      </w:pPr>
      <w:bookmarkStart w:id="51" w:name="X0db883374f9863b56caeada159bb43815dc34ef"/>
      <w:r>
        <w:t>Assessment of BERDO-Style Policy Success Probability in Brookline</w:t>
      </w:r>
    </w:p>
    <w:p w14:paraId="2AABB48E" w14:textId="77777777" w:rsidR="00F2065E" w:rsidRDefault="00000000">
      <w:pPr>
        <w:pStyle w:val="FirstParagraph"/>
      </w:pPr>
      <w:r>
        <w:t>Based on structural analysis of Brookline’s regulatory, political, and economic environment, ZEAB assesses the likelihood of BERDO-style building emissions penalties facing severe implementation challenges.</w:t>
      </w:r>
    </w:p>
    <w:p w14:paraId="2AABB48F" w14:textId="77777777" w:rsidR="00F2065E" w:rsidRDefault="00000000">
      <w:pPr>
        <w:pStyle w:val="Heading3"/>
      </w:pPr>
      <w:bookmarkStart w:id="52" w:name="Xb41228bc1ebf6fe69845f3d99bd0ace8740d9a0"/>
      <w:bookmarkEnd w:id="51"/>
      <w:r>
        <w:t>High Confidence Failure Scenarios (80-90% probability)</w:t>
      </w:r>
    </w:p>
    <w:p w14:paraId="2AABB490" w14:textId="77777777" w:rsidR="00F2065E" w:rsidRDefault="00000000">
      <w:pPr>
        <w:pStyle w:val="FirstParagraph"/>
      </w:pPr>
      <w:r>
        <w:rPr>
          <w:b/>
          <w:bCs/>
        </w:rPr>
        <w:t>Legal/Regulatory Conflicts:</w:t>
      </w:r>
    </w:p>
    <w:p w14:paraId="2AABB491" w14:textId="77777777" w:rsidR="00F2065E" w:rsidRDefault="00000000">
      <w:pPr>
        <w:pStyle w:val="Compact"/>
        <w:numPr>
          <w:ilvl w:val="0"/>
          <w:numId w:val="45"/>
        </w:numPr>
      </w:pPr>
      <w:r>
        <w:t>Historic preservation review processes significantly increase compliance costs and timelines for 75% of buildings over 50 years old</w:t>
      </w:r>
    </w:p>
    <w:p w14:paraId="2AABB492" w14:textId="77777777" w:rsidR="00F2065E" w:rsidRDefault="00000000">
      <w:pPr>
        <w:pStyle w:val="Compact"/>
        <w:numPr>
          <w:ilvl w:val="0"/>
          <w:numId w:val="45"/>
        </w:numPr>
      </w:pPr>
      <w:r>
        <w:t>Brookline’s fossil fuel-free bylaw creates a compliance trap: renovations ≥50% of building area trigger electrification requirements, but BERDO penalties might force such expensive renovations to achieve emissions reductions</w:t>
      </w:r>
    </w:p>
    <w:p w14:paraId="2AABB493" w14:textId="77777777" w:rsidR="00F2065E" w:rsidRDefault="00000000">
      <w:pPr>
        <w:pStyle w:val="Compact"/>
        <w:numPr>
          <w:ilvl w:val="0"/>
          <w:numId w:val="45"/>
        </w:numPr>
      </w:pPr>
      <w:r>
        <w:t>Massachusetts Proposition 2½ constitutional limitations restrict municipal penalty authority</w:t>
      </w:r>
    </w:p>
    <w:p w14:paraId="2AABB494" w14:textId="77777777" w:rsidR="00F2065E" w:rsidRDefault="00000000">
      <w:pPr>
        <w:pStyle w:val="Compact"/>
        <w:numPr>
          <w:ilvl w:val="0"/>
          <w:numId w:val="45"/>
        </w:numPr>
      </w:pPr>
      <w:r>
        <w:t>Condominium ownership structures require consensus for building-wide changes affecting majority of multi-family housing</w:t>
      </w:r>
    </w:p>
    <w:p w14:paraId="2AABB495" w14:textId="77777777" w:rsidR="00F2065E" w:rsidRDefault="00000000">
      <w:pPr>
        <w:pStyle w:val="Compact"/>
        <w:numPr>
          <w:ilvl w:val="0"/>
          <w:numId w:val="45"/>
        </w:numPr>
      </w:pPr>
      <w:r>
        <w:t>Historic preservation review processes create additional delays for deep retrofits needed for cost-effective compliance</w:t>
      </w:r>
    </w:p>
    <w:p w14:paraId="2AABB496" w14:textId="77777777" w:rsidR="00F2065E" w:rsidRDefault="00000000">
      <w:pPr>
        <w:pStyle w:val="FirstParagraph"/>
      </w:pPr>
      <w:r>
        <w:rPr>
          <w:b/>
          <w:bCs/>
        </w:rPr>
        <w:t>Political Opposition Dynamics:</w:t>
      </w:r>
    </w:p>
    <w:p w14:paraId="2AABB497" w14:textId="77777777" w:rsidR="00F2065E" w:rsidRDefault="00000000">
      <w:pPr>
        <w:pStyle w:val="Compact"/>
        <w:numPr>
          <w:ilvl w:val="0"/>
          <w:numId w:val="46"/>
        </w:numPr>
      </w:pPr>
      <w:r>
        <w:t>Town Meeting composition (primarily property-owning voters) creates structural resistance to building penalties</w:t>
      </w:r>
    </w:p>
    <w:p w14:paraId="2AABB498" w14:textId="77777777" w:rsidR="00F2065E" w:rsidRDefault="00000000">
      <w:pPr>
        <w:pStyle w:val="Compact"/>
        <w:numPr>
          <w:ilvl w:val="0"/>
          <w:numId w:val="46"/>
        </w:numPr>
      </w:pPr>
      <w:r>
        <w:t>Brookline’s documented NIMBY history suggests organized opposition to burdensome property regulations</w:t>
      </w:r>
    </w:p>
    <w:p w14:paraId="2AABB499" w14:textId="77777777" w:rsidR="00F2065E" w:rsidRDefault="00000000">
      <w:pPr>
        <w:pStyle w:val="Compact"/>
        <w:numPr>
          <w:ilvl w:val="0"/>
          <w:numId w:val="46"/>
        </w:numPr>
      </w:pPr>
      <w:r>
        <w:t>Historical pattern of policy reversals when implementation costs become clear to residents</w:t>
      </w:r>
    </w:p>
    <w:p w14:paraId="2AABB49A" w14:textId="77777777" w:rsidR="00F2065E" w:rsidRDefault="00000000">
      <w:pPr>
        <w:pStyle w:val="Compact"/>
        <w:numPr>
          <w:ilvl w:val="0"/>
          <w:numId w:val="46"/>
        </w:numPr>
      </w:pPr>
      <w:r>
        <w:t>Volunteer governance model amplifies voices of those most burdened by property penalties</w:t>
      </w:r>
    </w:p>
    <w:p w14:paraId="2AABB49B" w14:textId="77777777" w:rsidR="00F2065E" w:rsidRDefault="00000000">
      <w:pPr>
        <w:pStyle w:val="Heading3"/>
      </w:pPr>
      <w:bookmarkStart w:id="53" w:name="X53009361761b596b88da4f5704532995f05444f"/>
      <w:bookmarkEnd w:id="52"/>
      <w:r>
        <w:t>Medium Confidence Challenges (60-70% probability)</w:t>
      </w:r>
    </w:p>
    <w:p w14:paraId="2AABB49C" w14:textId="77777777" w:rsidR="00F2065E" w:rsidRDefault="00000000">
      <w:pPr>
        <w:pStyle w:val="FirstParagraph"/>
      </w:pPr>
      <w:r>
        <w:rPr>
          <w:b/>
          <w:bCs/>
        </w:rPr>
        <w:t>Economic Feasibility Constraints:</w:t>
      </w:r>
    </w:p>
    <w:p w14:paraId="2AABB49D" w14:textId="77777777" w:rsidR="00F2065E" w:rsidRDefault="00000000">
      <w:pPr>
        <w:pStyle w:val="Compact"/>
        <w:numPr>
          <w:ilvl w:val="0"/>
          <w:numId w:val="47"/>
        </w:numPr>
      </w:pPr>
      <w:r>
        <w:t>Deep retrofit costs ($150,000-$700,000+ per unit) exceed financial capacity of many long-term residents</w:t>
      </w:r>
    </w:p>
    <w:p w14:paraId="2AABB49E" w14:textId="77777777" w:rsidR="00F2065E" w:rsidRDefault="00000000">
      <w:pPr>
        <w:pStyle w:val="Compact"/>
        <w:numPr>
          <w:ilvl w:val="0"/>
          <w:numId w:val="47"/>
        </w:numPr>
      </w:pPr>
      <w:r>
        <w:t>Landlords facing penalties may exit rental market, exacerbating housing shortage in community where 53.88% are renters</w:t>
      </w:r>
    </w:p>
    <w:p w14:paraId="2AABB49F" w14:textId="77777777" w:rsidR="00F2065E" w:rsidRDefault="00000000">
      <w:pPr>
        <w:pStyle w:val="Compact"/>
        <w:numPr>
          <w:ilvl w:val="0"/>
          <w:numId w:val="47"/>
        </w:numPr>
      </w:pPr>
      <w:r>
        <w:lastRenderedPageBreak/>
        <w:t>Split incentive problems where renters cannot control building systems but landlords pay penalties</w:t>
      </w:r>
    </w:p>
    <w:p w14:paraId="2AABB4A0" w14:textId="77777777" w:rsidR="00F2065E" w:rsidRDefault="00000000">
      <w:pPr>
        <w:pStyle w:val="Compact"/>
        <w:numPr>
          <w:ilvl w:val="0"/>
          <w:numId w:val="47"/>
        </w:numPr>
      </w:pPr>
      <w:r>
        <w:t>Property value preservation priorities conflict with expensive compliance investments</w:t>
      </w:r>
    </w:p>
    <w:p w14:paraId="2AABB4A1" w14:textId="77777777" w:rsidR="00F2065E" w:rsidRDefault="00000000">
      <w:pPr>
        <w:pStyle w:val="FirstParagraph"/>
      </w:pPr>
      <w:r>
        <w:rPr>
          <w:b/>
          <w:bCs/>
        </w:rPr>
        <w:t>Implementation and Enforcement Barriers:</w:t>
      </w:r>
    </w:p>
    <w:p w14:paraId="2AABB4A2" w14:textId="77777777" w:rsidR="00F2065E" w:rsidRDefault="00000000">
      <w:pPr>
        <w:pStyle w:val="Compact"/>
        <w:numPr>
          <w:ilvl w:val="0"/>
          <w:numId w:val="48"/>
        </w:numPr>
      </w:pPr>
      <w:r>
        <w:t>Administrative complexity of case-by-case historic building reviews for compliance determination</w:t>
      </w:r>
    </w:p>
    <w:p w14:paraId="2AABB4A3" w14:textId="77777777" w:rsidR="00F2065E" w:rsidRDefault="00000000">
      <w:pPr>
        <w:pStyle w:val="Compact"/>
        <w:numPr>
          <w:ilvl w:val="0"/>
          <w:numId w:val="48"/>
        </w:numPr>
      </w:pPr>
      <w:r>
        <w:t>Limited town staff capacity for monitoring and enforcement across ~20,000 buildings</w:t>
      </w:r>
    </w:p>
    <w:p w14:paraId="2AABB4A4" w14:textId="77777777" w:rsidR="00F2065E" w:rsidRDefault="00000000">
      <w:pPr>
        <w:pStyle w:val="Compact"/>
        <w:numPr>
          <w:ilvl w:val="0"/>
          <w:numId w:val="48"/>
        </w:numPr>
      </w:pPr>
      <w:r>
        <w:t>Likely legal challenges creating delays and uncertainty in implementation timeline</w:t>
      </w:r>
    </w:p>
    <w:p w14:paraId="2AABB4A5" w14:textId="77777777" w:rsidR="00F2065E" w:rsidRDefault="00000000">
      <w:pPr>
        <w:pStyle w:val="Compact"/>
        <w:numPr>
          <w:ilvl w:val="0"/>
          <w:numId w:val="48"/>
        </w:numPr>
      </w:pPr>
      <w:r>
        <w:t>Technical challenges in measuring and verifying emissions reductions in older buildings</w:t>
      </w:r>
    </w:p>
    <w:p w14:paraId="2AABB4A6" w14:textId="77777777" w:rsidR="00F2065E" w:rsidRDefault="00000000">
      <w:pPr>
        <w:pStyle w:val="Heading3"/>
      </w:pPr>
      <w:bookmarkStart w:id="54" w:name="predicted-failure-modes"/>
      <w:bookmarkEnd w:id="53"/>
      <w:r>
        <w:t>Predicted Failure Modes</w:t>
      </w:r>
    </w:p>
    <w:p w14:paraId="2AABB4A7" w14:textId="77777777" w:rsidR="00F2065E" w:rsidRDefault="00000000">
      <w:pPr>
        <w:pStyle w:val="FirstParagraph"/>
      </w:pPr>
      <w:r>
        <w:rPr>
          <w:b/>
          <w:bCs/>
        </w:rPr>
        <w:t>1. Outright Legislative Repeal (30% probability)</w:t>
      </w:r>
    </w:p>
    <w:p w14:paraId="2AABB4A8" w14:textId="77777777" w:rsidR="00F2065E" w:rsidRDefault="00000000">
      <w:pPr>
        <w:pStyle w:val="Compact"/>
        <w:numPr>
          <w:ilvl w:val="0"/>
          <w:numId w:val="49"/>
        </w:numPr>
      </w:pPr>
      <w:r>
        <w:t>Town Meeting votes to rescind penalties after initial implementation backlash</w:t>
      </w:r>
    </w:p>
    <w:p w14:paraId="2AABB4A9" w14:textId="77777777" w:rsidR="00F2065E" w:rsidRDefault="00000000">
      <w:pPr>
        <w:pStyle w:val="Compact"/>
        <w:numPr>
          <w:ilvl w:val="0"/>
          <w:numId w:val="49"/>
        </w:numPr>
      </w:pPr>
      <w:r>
        <w:t>Organized opposition campaign successfully frames penalties as unfair taxation</w:t>
      </w:r>
    </w:p>
    <w:p w14:paraId="2AABB4AA" w14:textId="77777777" w:rsidR="00F2065E" w:rsidRDefault="00000000">
      <w:pPr>
        <w:pStyle w:val="Compact"/>
        <w:numPr>
          <w:ilvl w:val="0"/>
          <w:numId w:val="49"/>
        </w:numPr>
      </w:pPr>
      <w:r>
        <w:t>Political pressure leads to abandonment of policy within 2-3 years</w:t>
      </w:r>
    </w:p>
    <w:p w14:paraId="2AABB4AB" w14:textId="77777777" w:rsidR="00F2065E" w:rsidRDefault="00000000">
      <w:pPr>
        <w:pStyle w:val="FirstParagraph"/>
      </w:pPr>
      <w:r>
        <w:rPr>
          <w:b/>
          <w:bCs/>
        </w:rPr>
        <w:t>2. Regulatory Capture Through Exemptions (40% probability)</w:t>
      </w:r>
    </w:p>
    <w:p w14:paraId="2AABB4AC" w14:textId="77777777" w:rsidR="00F2065E" w:rsidRDefault="00000000">
      <w:pPr>
        <w:pStyle w:val="Compact"/>
        <w:numPr>
          <w:ilvl w:val="0"/>
          <w:numId w:val="50"/>
        </w:numPr>
      </w:pPr>
      <w:r>
        <w:t>So many exemptions granted (historic buildings, affordability hardships, technical infeasibility) that policy becomes ineffective</w:t>
      </w:r>
    </w:p>
    <w:p w14:paraId="2AABB4AD" w14:textId="77777777" w:rsidR="00F2065E" w:rsidRDefault="00000000">
      <w:pPr>
        <w:pStyle w:val="Compact"/>
        <w:numPr>
          <w:ilvl w:val="0"/>
          <w:numId w:val="50"/>
        </w:numPr>
      </w:pPr>
      <w:r>
        <w:t>Enforcement becomes selective, creating inequitable application</w:t>
      </w:r>
    </w:p>
    <w:p w14:paraId="2AABB4AE" w14:textId="77777777" w:rsidR="00F2065E" w:rsidRDefault="00000000">
      <w:pPr>
        <w:pStyle w:val="Compact"/>
        <w:numPr>
          <w:ilvl w:val="0"/>
          <w:numId w:val="50"/>
        </w:numPr>
      </w:pPr>
      <w:r>
        <w:t>Policy exists on paper but covers only small fraction of building stock</w:t>
      </w:r>
    </w:p>
    <w:p w14:paraId="2AABB4AF" w14:textId="77777777" w:rsidR="00F2065E" w:rsidRDefault="00000000">
      <w:pPr>
        <w:pStyle w:val="FirstParagraph"/>
      </w:pPr>
      <w:r>
        <w:rPr>
          <w:b/>
          <w:bCs/>
        </w:rPr>
        <w:t>3. Non-Compliance/Non-Enforcement Equilibrium (20% probability)</w:t>
      </w:r>
    </w:p>
    <w:p w14:paraId="2AABB4B0" w14:textId="77777777" w:rsidR="00F2065E" w:rsidRDefault="00000000">
      <w:pPr>
        <w:pStyle w:val="Compact"/>
        <w:numPr>
          <w:ilvl w:val="0"/>
          <w:numId w:val="51"/>
        </w:numPr>
      </w:pPr>
      <w:r>
        <w:t>Penalties officially exist but enforcement is minimal due to political pressure</w:t>
      </w:r>
    </w:p>
    <w:p w14:paraId="2AABB4B1" w14:textId="77777777" w:rsidR="00F2065E" w:rsidRDefault="00000000">
      <w:pPr>
        <w:pStyle w:val="Compact"/>
        <w:numPr>
          <w:ilvl w:val="0"/>
          <w:numId w:val="51"/>
        </w:numPr>
      </w:pPr>
      <w:r>
        <w:t>Widespread non-compliance with limited consequences</w:t>
      </w:r>
    </w:p>
    <w:p w14:paraId="2AABB4B2" w14:textId="77777777" w:rsidR="00F2065E" w:rsidRDefault="00000000">
      <w:pPr>
        <w:pStyle w:val="Compact"/>
        <w:numPr>
          <w:ilvl w:val="0"/>
          <w:numId w:val="51"/>
        </w:numPr>
      </w:pPr>
      <w:r>
        <w:t>Policy becomes performative rather than substantive</w:t>
      </w:r>
    </w:p>
    <w:p w14:paraId="2AABB4B3" w14:textId="77777777" w:rsidR="00F2065E" w:rsidRDefault="00000000">
      <w:pPr>
        <w:pStyle w:val="FirstParagraph"/>
      </w:pPr>
      <w:r>
        <w:rPr>
          <w:b/>
          <w:bCs/>
        </w:rPr>
        <w:t>4. Limited Technical Success (10% probability)</w:t>
      </w:r>
    </w:p>
    <w:p w14:paraId="2AABB4B4" w14:textId="77777777" w:rsidR="00F2065E" w:rsidRDefault="00000000">
      <w:pPr>
        <w:pStyle w:val="Compact"/>
        <w:numPr>
          <w:ilvl w:val="0"/>
          <w:numId w:val="52"/>
        </w:numPr>
      </w:pPr>
      <w:r>
        <w:t>Policy achieves emissions reductions only from newer buildings and willing participants</w:t>
      </w:r>
    </w:p>
    <w:p w14:paraId="2AABB4B5" w14:textId="77777777" w:rsidR="00F2065E" w:rsidRDefault="00000000">
      <w:pPr>
        <w:pStyle w:val="Compact"/>
        <w:numPr>
          <w:ilvl w:val="0"/>
          <w:numId w:val="52"/>
        </w:numPr>
      </w:pPr>
      <w:r>
        <w:t>Historic buildings face compliance delays and higher costs, reducing participation</w:t>
      </w:r>
    </w:p>
    <w:p w14:paraId="2AABB4B6" w14:textId="77777777" w:rsidR="00F2065E" w:rsidRDefault="00000000">
      <w:pPr>
        <w:pStyle w:val="Compact"/>
        <w:numPr>
          <w:ilvl w:val="0"/>
          <w:numId w:val="52"/>
        </w:numPr>
      </w:pPr>
      <w:r>
        <w:t>Modest emission reductions insufficient for 2040 net-zero goals</w:t>
      </w:r>
    </w:p>
    <w:p w14:paraId="2AABB4B7" w14:textId="77777777" w:rsidR="00F2065E" w:rsidRDefault="00000000">
      <w:pPr>
        <w:pStyle w:val="Heading3"/>
      </w:pPr>
      <w:bookmarkStart w:id="55" w:name="comparative-context"/>
      <w:bookmarkEnd w:id="54"/>
      <w:r>
        <w:t>Comparative Context</w:t>
      </w:r>
    </w:p>
    <w:p w14:paraId="2AABB4B8" w14:textId="77777777" w:rsidR="00F2065E" w:rsidRDefault="00000000">
      <w:pPr>
        <w:pStyle w:val="FirstParagraph"/>
      </w:pPr>
      <w:r>
        <w:t>BERDO-style policies face better prospects in communities with:</w:t>
      </w:r>
    </w:p>
    <w:p w14:paraId="2AABB4B9" w14:textId="77777777" w:rsidR="00F2065E" w:rsidRDefault="00000000">
      <w:pPr>
        <w:pStyle w:val="Compact"/>
        <w:numPr>
          <w:ilvl w:val="0"/>
          <w:numId w:val="53"/>
        </w:numPr>
      </w:pPr>
      <w:r>
        <w:t>Newer housing stock not subject to historic preservation restrictions</w:t>
      </w:r>
    </w:p>
    <w:p w14:paraId="2AABB4BA" w14:textId="77777777" w:rsidR="00F2065E" w:rsidRDefault="00000000">
      <w:pPr>
        <w:pStyle w:val="Compact"/>
        <w:numPr>
          <w:ilvl w:val="0"/>
          <w:numId w:val="53"/>
        </w:numPr>
      </w:pPr>
      <w:r>
        <w:t>Different governance structures with professional management authority</w:t>
      </w:r>
    </w:p>
    <w:p w14:paraId="2AABB4BB" w14:textId="77777777" w:rsidR="00F2065E" w:rsidRDefault="00000000">
      <w:pPr>
        <w:pStyle w:val="Compact"/>
        <w:numPr>
          <w:ilvl w:val="0"/>
          <w:numId w:val="53"/>
        </w:numPr>
      </w:pPr>
      <w:r>
        <w:lastRenderedPageBreak/>
        <w:t>Stronger state oversight and enforcement mechanisms</w:t>
      </w:r>
    </w:p>
    <w:p w14:paraId="2AABB4BC" w14:textId="77777777" w:rsidR="00F2065E" w:rsidRDefault="00000000">
      <w:pPr>
        <w:pStyle w:val="Compact"/>
        <w:numPr>
          <w:ilvl w:val="0"/>
          <w:numId w:val="53"/>
        </w:numPr>
      </w:pPr>
      <w:r>
        <w:t>Greater economic capacity among property owners</w:t>
      </w:r>
    </w:p>
    <w:p w14:paraId="2AABB4BD" w14:textId="77777777" w:rsidR="00F2065E" w:rsidRDefault="00000000">
      <w:pPr>
        <w:pStyle w:val="Compact"/>
        <w:numPr>
          <w:ilvl w:val="0"/>
          <w:numId w:val="53"/>
        </w:numPr>
      </w:pPr>
      <w:r>
        <w:t>Less organized opposition to development and regulation</w:t>
      </w:r>
    </w:p>
    <w:p w14:paraId="2AABB4BE" w14:textId="77777777" w:rsidR="00F2065E" w:rsidRDefault="00000000">
      <w:pPr>
        <w:pStyle w:val="Heading3"/>
      </w:pPr>
      <w:bookmarkStart w:id="56" w:name="policy-alternative-assessment"/>
      <w:bookmarkEnd w:id="55"/>
      <w:r>
        <w:t>Policy Alternative Assessment</w:t>
      </w:r>
    </w:p>
    <w:p w14:paraId="2AABB4BF" w14:textId="77777777" w:rsidR="00F2065E" w:rsidRDefault="00000000">
      <w:pPr>
        <w:pStyle w:val="FirstParagraph"/>
      </w:pPr>
      <w:r>
        <w:t>Rather than building penalties, higher success probability approaches include:</w:t>
      </w:r>
    </w:p>
    <w:p w14:paraId="2AABB4C0" w14:textId="77777777" w:rsidR="00F2065E" w:rsidRDefault="00000000">
      <w:pPr>
        <w:pStyle w:val="Compact"/>
        <w:numPr>
          <w:ilvl w:val="0"/>
          <w:numId w:val="54"/>
        </w:numPr>
      </w:pPr>
      <w:r>
        <w:rPr>
          <w:b/>
          <w:bCs/>
        </w:rPr>
        <w:t>State-level mandates</w:t>
      </w:r>
      <w:r>
        <w:t xml:space="preserve"> that preempt local opposition</w:t>
      </w:r>
    </w:p>
    <w:p w14:paraId="2AABB4C1" w14:textId="77777777" w:rsidR="00F2065E" w:rsidRDefault="00000000">
      <w:pPr>
        <w:pStyle w:val="Compact"/>
        <w:numPr>
          <w:ilvl w:val="0"/>
          <w:numId w:val="54"/>
        </w:numPr>
      </w:pPr>
      <w:r>
        <w:rPr>
          <w:b/>
          <w:bCs/>
        </w:rPr>
        <w:t>Incentive-based programs</w:t>
      </w:r>
      <w:r>
        <w:t xml:space="preserve"> using carrots rather than sticks</w:t>
      </w:r>
    </w:p>
    <w:p w14:paraId="2AABB4C2" w14:textId="77777777" w:rsidR="00F2065E" w:rsidRDefault="00000000">
      <w:pPr>
        <w:pStyle w:val="Compact"/>
        <w:numPr>
          <w:ilvl w:val="0"/>
          <w:numId w:val="54"/>
        </w:numPr>
      </w:pPr>
      <w:r>
        <w:rPr>
          <w:b/>
          <w:bCs/>
        </w:rPr>
        <w:t>Regional cooperation</w:t>
      </w:r>
      <w:r>
        <w:t xml:space="preserve"> spreading costs across multiple communities</w:t>
      </w:r>
    </w:p>
    <w:p w14:paraId="2AABB4C3" w14:textId="77777777" w:rsidR="00F2065E" w:rsidRDefault="00000000">
      <w:pPr>
        <w:pStyle w:val="Compact"/>
        <w:numPr>
          <w:ilvl w:val="0"/>
          <w:numId w:val="54"/>
        </w:numPr>
      </w:pPr>
      <w:r>
        <w:rPr>
          <w:b/>
          <w:bCs/>
        </w:rPr>
        <w:t>Professional governance</w:t>
      </w:r>
      <w:r>
        <w:t xml:space="preserve"> removing decisions from volunteer political bodies</w:t>
      </w:r>
    </w:p>
    <w:p w14:paraId="2AABB4C4" w14:textId="77777777" w:rsidR="00F2065E" w:rsidRDefault="00000000">
      <w:pPr>
        <w:pStyle w:val="Heading3"/>
      </w:pPr>
      <w:bookmarkStart w:id="57" w:name="conclusion-2"/>
      <w:bookmarkEnd w:id="56"/>
      <w:r>
        <w:t>Conclusion</w:t>
      </w:r>
    </w:p>
    <w:p w14:paraId="2AABB4C5" w14:textId="77777777" w:rsidR="00F2065E" w:rsidRDefault="00000000">
      <w:pPr>
        <w:pStyle w:val="FirstParagraph"/>
      </w:pPr>
      <w:r>
        <w:t>Brookline’s specific structural constraints—historic preservation laws, Town Meeting governance, economic realities, and political dynamics—create a convergence of factors that make BERDO-style building emissions penalties highly likely to fail in meaningful implementation. Success would require fundamental changes to multiple regulatory and governance systems simultaneously, which exceeds realistic political feasibility within the 2040 timeline.</w:t>
      </w:r>
    </w:p>
    <w:p w14:paraId="2AABB4C6" w14:textId="77777777" w:rsidR="00F2065E" w:rsidRDefault="00000000">
      <w:pPr>
        <w:pStyle w:val="Heading2"/>
      </w:pPr>
      <w:bookmarkStart w:id="58" w:name="Xf18ec62116aa688529d9ca3bd11826c36390d4c"/>
      <w:bookmarkEnd w:id="50"/>
      <w:bookmarkEnd w:id="57"/>
      <w:r>
        <w:t>Appendix C: The Offset Illusion - Why Carbon Credits Won’t Work</w:t>
      </w:r>
    </w:p>
    <w:p w14:paraId="2AABB4C7" w14:textId="77777777" w:rsidR="00F2065E" w:rsidRDefault="00000000">
      <w:pPr>
        <w:pStyle w:val="Heading3"/>
      </w:pPr>
      <w:bookmarkStart w:id="59" w:name="X877defa1e8c3cb3e9fa7fd2b14349c3fb175251"/>
      <w:r>
        <w:t>Offsets Cannot Solve Brookline’s Scale Problem</w:t>
      </w:r>
    </w:p>
    <w:p w14:paraId="2AABB4C8" w14:textId="77777777" w:rsidR="00F2065E" w:rsidRDefault="00000000">
      <w:pPr>
        <w:pStyle w:val="FirstParagraph"/>
      </w:pPr>
      <w:r>
        <w:rPr>
          <w:b/>
          <w:bCs/>
        </w:rPr>
        <w:t>Even aggressive building electrification and transportation changes leave substantial emissions requiring offsets.</w:t>
      </w:r>
      <w:r>
        <w:t xml:space="preserve"> Based on similar communities’ experience, Brookline would likely need to offset 10,000-100,000+ tonnes of CO2 annually depending on how much direct emission reduction proves feasible.</w:t>
      </w:r>
    </w:p>
    <w:p w14:paraId="2AABB4C9" w14:textId="77777777" w:rsidR="00F2065E" w:rsidRDefault="00000000">
      <w:pPr>
        <w:pStyle w:val="BodyText"/>
      </w:pPr>
      <w:r>
        <w:rPr>
          <w:b/>
          <w:bCs/>
        </w:rPr>
        <w:t>The math is daunting:</w:t>
      </w:r>
    </w:p>
    <w:p w14:paraId="2AABB4CA" w14:textId="77777777" w:rsidR="00F2065E" w:rsidRDefault="00000000">
      <w:pPr>
        <w:pStyle w:val="Compact"/>
        <w:numPr>
          <w:ilvl w:val="0"/>
          <w:numId w:val="55"/>
        </w:numPr>
      </w:pPr>
      <w:r>
        <w:rPr>
          <w:b/>
          <w:bCs/>
        </w:rPr>
        <w:t>Trees:</w:t>
      </w:r>
      <w:r>
        <w:t xml:space="preserve"> Would require planting 150,000 to 1.6 million trees (each tree absorbs ~0.06 tonnes CO2/year)</w:t>
      </w:r>
    </w:p>
    <w:p w14:paraId="2AABB4CB" w14:textId="77777777" w:rsidR="00F2065E" w:rsidRDefault="00000000">
      <w:pPr>
        <w:pStyle w:val="Compact"/>
        <w:numPr>
          <w:ilvl w:val="0"/>
          <w:numId w:val="55"/>
        </w:numPr>
      </w:pPr>
      <w:r>
        <w:rPr>
          <w:b/>
          <w:bCs/>
        </w:rPr>
        <w:t>Forest preservation:</w:t>
      </w:r>
      <w:r>
        <w:t xml:space="preserve"> Need 10,000-100,000+ acres of new forest (Brookline is only 6,800 acres total)</w:t>
      </w:r>
    </w:p>
    <w:p w14:paraId="2AABB4CC" w14:textId="77777777" w:rsidR="00F2065E" w:rsidRDefault="00000000">
      <w:pPr>
        <w:pStyle w:val="Compact"/>
        <w:numPr>
          <w:ilvl w:val="0"/>
          <w:numId w:val="55"/>
        </w:numPr>
      </w:pPr>
      <w:r>
        <w:rPr>
          <w:b/>
          <w:bCs/>
        </w:rPr>
        <w:t>Solar farms:</w:t>
      </w:r>
      <w:r>
        <w:t xml:space="preserve"> Require 10-100+ MW of new solar capacity on 50-500+ acres</w:t>
      </w:r>
    </w:p>
    <w:p w14:paraId="2AABB4CD" w14:textId="77777777" w:rsidR="00F2065E" w:rsidRDefault="00000000">
      <w:pPr>
        <w:pStyle w:val="Compact"/>
        <w:numPr>
          <w:ilvl w:val="0"/>
          <w:numId w:val="55"/>
        </w:numPr>
      </w:pPr>
      <w:r>
        <w:rPr>
          <w:b/>
          <w:bCs/>
        </w:rPr>
        <w:t>Wind farms:</w:t>
      </w:r>
      <w:r>
        <w:t xml:space="preserve"> Need 5-50+ MW of new wind turbines</w:t>
      </w:r>
    </w:p>
    <w:p w14:paraId="2AABB4CE" w14:textId="77777777" w:rsidR="00F2065E" w:rsidRDefault="00000000">
      <w:pPr>
        <w:pStyle w:val="Heading3"/>
      </w:pPr>
      <w:bookmarkStart w:id="60" w:name="why-buying-offsets-doesnt-work"/>
      <w:bookmarkEnd w:id="59"/>
      <w:r>
        <w:t>Why “Buying Offsets” Doesn’t Work</w:t>
      </w:r>
    </w:p>
    <w:p w14:paraId="2AABB4CF" w14:textId="77777777" w:rsidR="00F2065E" w:rsidRDefault="00000000">
      <w:pPr>
        <w:pStyle w:val="FirstParagraph"/>
      </w:pPr>
      <w:r>
        <w:rPr>
          <w:b/>
          <w:bCs/>
        </w:rPr>
        <w:t>Offsets must be additional—you can’t buy credits from existing projects.</w:t>
      </w:r>
      <w:r>
        <w:t xml:space="preserve"> Every offset requires building NEW renewable energy or planting NEW forests that wouldn’t exist otherwise.</w:t>
      </w:r>
    </w:p>
    <w:p w14:paraId="2AABB4D0" w14:textId="77777777" w:rsidR="00F2065E" w:rsidRDefault="00000000">
      <w:pPr>
        <w:pStyle w:val="BodyText"/>
      </w:pPr>
      <w:r>
        <w:rPr>
          <w:b/>
          <w:bCs/>
        </w:rPr>
        <w:t>The cost reality:</w:t>
      </w:r>
    </w:p>
    <w:p w14:paraId="2AABB4D1" w14:textId="77777777" w:rsidR="00F2065E" w:rsidRDefault="00000000">
      <w:pPr>
        <w:pStyle w:val="Compact"/>
        <w:numPr>
          <w:ilvl w:val="0"/>
          <w:numId w:val="56"/>
        </w:numPr>
      </w:pPr>
      <w:r>
        <w:t>Forest projects: $5-60+ million for land acquisition and tree planting</w:t>
      </w:r>
    </w:p>
    <w:p w14:paraId="2AABB4D2" w14:textId="77777777" w:rsidR="00F2065E" w:rsidRDefault="00000000">
      <w:pPr>
        <w:pStyle w:val="Compact"/>
        <w:numPr>
          <w:ilvl w:val="0"/>
          <w:numId w:val="56"/>
        </w:numPr>
      </w:pPr>
      <w:r>
        <w:lastRenderedPageBreak/>
        <w:t>Solar farms: $10-100+ million for new renewable capacity</w:t>
      </w:r>
    </w:p>
    <w:p w14:paraId="2AABB4D3" w14:textId="77777777" w:rsidR="00F2065E" w:rsidRDefault="00000000">
      <w:pPr>
        <w:pStyle w:val="Compact"/>
        <w:numPr>
          <w:ilvl w:val="0"/>
          <w:numId w:val="56"/>
        </w:numPr>
      </w:pPr>
      <w:r>
        <w:t>Wind projects: $7-70+ million plus land leases and maintenance</w:t>
      </w:r>
    </w:p>
    <w:p w14:paraId="2AABB4D4" w14:textId="77777777" w:rsidR="00F2065E" w:rsidRDefault="00000000">
      <w:pPr>
        <w:pStyle w:val="Compact"/>
        <w:numPr>
          <w:ilvl w:val="0"/>
          <w:numId w:val="56"/>
        </w:numPr>
      </w:pPr>
      <w:r>
        <w:t>Additional costs for permitting, transmission, and long-term monitoring</w:t>
      </w:r>
    </w:p>
    <w:p w14:paraId="2AABB4D5" w14:textId="77777777" w:rsidR="00F2065E" w:rsidRDefault="00000000">
      <w:pPr>
        <w:pStyle w:val="Heading3"/>
      </w:pPr>
      <w:bookmarkStart w:id="61" w:name="the-global-offset-shortage"/>
      <w:bookmarkEnd w:id="60"/>
      <w:r>
        <w:t>The Global Offset Shortage</w:t>
      </w:r>
    </w:p>
    <w:p w14:paraId="2AABB4D6" w14:textId="77777777" w:rsidR="00F2065E" w:rsidRDefault="00000000">
      <w:pPr>
        <w:pStyle w:val="FirstParagraph"/>
      </w:pPr>
      <w:r>
        <w:rPr>
          <w:b/>
          <w:bCs/>
        </w:rPr>
        <w:t>Limited supply:</w:t>
      </w:r>
      <w:r>
        <w:t xml:space="preserve"> If every community pursued offset strategies, the world would quickly run out of suitable land for carbon projects.</w:t>
      </w:r>
    </w:p>
    <w:p w14:paraId="2AABB4D7" w14:textId="77777777" w:rsidR="00F2065E" w:rsidRDefault="00000000">
      <w:pPr>
        <w:pStyle w:val="BodyText"/>
      </w:pPr>
      <w:r>
        <w:rPr>
          <w:b/>
          <w:bCs/>
        </w:rPr>
        <w:t>Competition:</w:t>
      </w:r>
      <w:r>
        <w:t xml:space="preserve"> Brookline competes with every corporation and municipality seeking the same offset projects.</w:t>
      </w:r>
    </w:p>
    <w:p w14:paraId="2AABB4D8" w14:textId="77777777" w:rsidR="00F2065E" w:rsidRDefault="00000000">
      <w:pPr>
        <w:pStyle w:val="BodyText"/>
      </w:pPr>
      <w:r>
        <w:rPr>
          <w:b/>
          <w:bCs/>
        </w:rPr>
        <w:t>Permanence problems:</w:t>
      </w:r>
      <w:r>
        <w:t xml:space="preserve"> Trees burn in wildfires, die from disease, or get cut down. Even renewable projects need eventual replacement.</w:t>
      </w:r>
    </w:p>
    <w:p w14:paraId="2AABB4D9" w14:textId="77777777" w:rsidR="00F2065E" w:rsidRDefault="00000000">
      <w:pPr>
        <w:pStyle w:val="BodyText"/>
      </w:pPr>
      <w:r>
        <w:rPr>
          <w:b/>
          <w:bCs/>
        </w:rPr>
        <w:t>Justice concerns:</w:t>
      </w:r>
      <w:r>
        <w:t xml:space="preserve"> Large-scale offset projects displace rural communities and compete with food production.</w:t>
      </w:r>
    </w:p>
    <w:p w14:paraId="2AABB4DA" w14:textId="77777777" w:rsidR="00F2065E" w:rsidRDefault="00000000">
      <w:pPr>
        <w:pStyle w:val="Heading3"/>
      </w:pPr>
      <w:bookmarkStart w:id="62" w:name="the-false-promise-of-easy-solutions"/>
      <w:bookmarkEnd w:id="61"/>
      <w:r>
        <w:t>The False Promise of Easy Solutions</w:t>
      </w:r>
    </w:p>
    <w:p w14:paraId="2AABB4DB" w14:textId="77777777" w:rsidR="00F2065E" w:rsidRDefault="00000000">
      <w:pPr>
        <w:pStyle w:val="FirstParagraph"/>
      </w:pPr>
      <w:r>
        <w:rPr>
          <w:b/>
          <w:bCs/>
        </w:rPr>
        <w:t>Offsets create dangerous illusion that emissions can continue unchanged.</w:t>
      </w:r>
      <w:r>
        <w:t xml:space="preserve"> They provide political cover for avoiding the hard work of actual decarbonization.</w:t>
      </w:r>
    </w:p>
    <w:p w14:paraId="2AABB4DC" w14:textId="77777777" w:rsidR="00F2065E" w:rsidRDefault="00000000">
      <w:pPr>
        <w:pStyle w:val="BodyText"/>
      </w:pPr>
      <w:r>
        <w:rPr>
          <w:b/>
          <w:bCs/>
        </w:rPr>
        <w:t>They delay necessary action:</w:t>
      </w:r>
      <w:r>
        <w:t xml:space="preserve"> Time spent pursuing offset strategies could be used for building electrification and transportation changes.</w:t>
      </w:r>
    </w:p>
    <w:p w14:paraId="2AABB4DD" w14:textId="77777777" w:rsidR="00F2065E" w:rsidRDefault="00000000">
      <w:pPr>
        <w:pStyle w:val="BodyText"/>
      </w:pPr>
      <w:r>
        <w:rPr>
          <w:b/>
          <w:bCs/>
        </w:rPr>
        <w:t>They’re temporary at best:</w:t>
      </w:r>
      <w:r>
        <w:t xml:space="preserve"> Offsets buy time but cannot permanently balance continued fossil fuel use.</w:t>
      </w:r>
    </w:p>
    <w:p w14:paraId="2AABB4DE" w14:textId="77777777" w:rsidR="00F2065E" w:rsidRDefault="00000000">
      <w:pPr>
        <w:pStyle w:val="Heading2"/>
      </w:pPr>
      <w:bookmarkStart w:id="63" w:name="X1dfe11692e11805c9449f60413f11289b9b1c72"/>
      <w:bookmarkEnd w:id="58"/>
      <w:bookmarkEnd w:id="62"/>
      <w:r>
        <w:t>Appendix D: Potential Strategic Approaches (Unvetted AI-Generated Content)</w:t>
      </w:r>
    </w:p>
    <w:p w14:paraId="2AABB4DF" w14:textId="77777777" w:rsidR="00F2065E" w:rsidRDefault="00000000">
      <w:pPr>
        <w:pStyle w:val="FirstParagraph"/>
      </w:pPr>
      <w:r>
        <w:rPr>
          <w:b/>
          <w:bCs/>
        </w:rPr>
        <w:t>DISCLAIMER:</w:t>
      </w:r>
      <w:r>
        <w:t xml:space="preserve"> The strategic recommendations below are unvetted, AI-generated suggestions that are likely wrong or impractical. They are included for completeness but should not be considered endorsed policy proposals. Any serious consideration of these approaches would require extensive legal, political, and economic analysis by qualified professionals.</w:t>
      </w:r>
    </w:p>
    <w:p w14:paraId="2AABB4E0" w14:textId="77777777" w:rsidR="00F2065E" w:rsidRDefault="00000000">
      <w:pPr>
        <w:pStyle w:val="Heading3"/>
      </w:pPr>
      <w:bookmarkStart w:id="64" w:name="strategy-1-state-level-policy-advocacy"/>
      <w:r>
        <w:t>Strategy 1: State-Level Policy Advocacy</w:t>
      </w:r>
    </w:p>
    <w:p w14:paraId="2AABB4E1" w14:textId="77777777" w:rsidR="00F2065E" w:rsidRDefault="00000000">
      <w:pPr>
        <w:pStyle w:val="FirstParagraph"/>
      </w:pPr>
      <w:r>
        <w:rPr>
          <w:b/>
          <w:bCs/>
        </w:rPr>
        <w:t>Leverage higher-level authority to override local resistance:</w:t>
      </w:r>
    </w:p>
    <w:p w14:paraId="2AABB4E2" w14:textId="77777777" w:rsidR="00F2065E" w:rsidRDefault="00000000">
      <w:pPr>
        <w:pStyle w:val="Compact"/>
        <w:numPr>
          <w:ilvl w:val="0"/>
          <w:numId w:val="57"/>
        </w:numPr>
      </w:pPr>
      <w:r>
        <w:rPr>
          <w:b/>
          <w:bCs/>
        </w:rPr>
        <w:t>Advocate for expanded MBTA Communities Act requirements</w:t>
      </w:r>
      <w:r>
        <w:t xml:space="preserve"> that mandate climate retrofits alongside density</w:t>
      </w:r>
    </w:p>
    <w:p w14:paraId="2AABB4E3" w14:textId="77777777" w:rsidR="00F2065E" w:rsidRDefault="00000000">
      <w:pPr>
        <w:pStyle w:val="Compact"/>
        <w:numPr>
          <w:ilvl w:val="0"/>
          <w:numId w:val="57"/>
        </w:numPr>
      </w:pPr>
      <w:r>
        <w:rPr>
          <w:b/>
          <w:bCs/>
        </w:rPr>
        <w:t>Support state-level building performance standards</w:t>
      </w:r>
      <w:r>
        <w:t xml:space="preserve"> that preempt local preservation objections</w:t>
      </w:r>
    </w:p>
    <w:p w14:paraId="2AABB4E4" w14:textId="77777777" w:rsidR="00F2065E" w:rsidRDefault="00000000">
      <w:pPr>
        <w:pStyle w:val="Compact"/>
        <w:numPr>
          <w:ilvl w:val="0"/>
          <w:numId w:val="57"/>
        </w:numPr>
      </w:pPr>
      <w:r>
        <w:rPr>
          <w:b/>
          <w:bCs/>
        </w:rPr>
        <w:t>Push for gas utility decommissioning timelines</w:t>
      </w:r>
      <w:r>
        <w:t xml:space="preserve"> that force electrification regardless of local preferences</w:t>
      </w:r>
    </w:p>
    <w:p w14:paraId="2AABB4E5" w14:textId="77777777" w:rsidR="00F2065E" w:rsidRDefault="00000000">
      <w:pPr>
        <w:pStyle w:val="Compact"/>
        <w:numPr>
          <w:ilvl w:val="0"/>
          <w:numId w:val="57"/>
        </w:numPr>
      </w:pPr>
      <w:r>
        <w:rPr>
          <w:b/>
          <w:bCs/>
        </w:rPr>
        <w:t>Lobby for state funding mechanisms</w:t>
      </w:r>
      <w:r>
        <w:t xml:space="preserve"> that reduce local financial burden</w:t>
      </w:r>
    </w:p>
    <w:p w14:paraId="2AABB4E6" w14:textId="77777777" w:rsidR="00F2065E" w:rsidRDefault="00000000">
      <w:pPr>
        <w:pStyle w:val="FirstParagraph"/>
      </w:pPr>
      <w:r>
        <w:rPr>
          <w:b/>
          <w:bCs/>
        </w:rPr>
        <w:lastRenderedPageBreak/>
        <w:t>Rationale:</w:t>
      </w:r>
      <w:r>
        <w:t xml:space="preserve"> Local government has proven incapable of self-regulation for climate action. State intervention, as demonstrated with the MBTA Communities Act, can overcome local NIMBY resistance when properly designed and enforced.</w:t>
      </w:r>
    </w:p>
    <w:p w14:paraId="2AABB4E7" w14:textId="77777777" w:rsidR="00F2065E" w:rsidRDefault="00000000">
      <w:pPr>
        <w:pStyle w:val="Heading3"/>
      </w:pPr>
      <w:bookmarkStart w:id="65" w:name="X050e682d8b7ada0ef6753a83ac679b9cdc04299"/>
      <w:bookmarkEnd w:id="64"/>
      <w:r>
        <w:t>Strategy 2: Economic Incentive Restructuring</w:t>
      </w:r>
    </w:p>
    <w:p w14:paraId="2AABB4E8" w14:textId="77777777" w:rsidR="00F2065E" w:rsidRDefault="00000000">
      <w:pPr>
        <w:pStyle w:val="FirstParagraph"/>
      </w:pPr>
      <w:r>
        <w:rPr>
          <w:b/>
          <w:bCs/>
        </w:rPr>
        <w:t>Create financial mechanisms within legal constraints that align self-interest with climate goals:</w:t>
      </w:r>
    </w:p>
    <w:p w14:paraId="2AABB4E9" w14:textId="77777777" w:rsidR="00F2065E" w:rsidRDefault="00000000">
      <w:pPr>
        <w:pStyle w:val="Compact"/>
        <w:numPr>
          <w:ilvl w:val="0"/>
          <w:numId w:val="58"/>
        </w:numPr>
      </w:pPr>
      <w:r>
        <w:rPr>
          <w:b/>
          <w:bCs/>
        </w:rPr>
        <w:t>Establish fee-for-service emissions assessment programs</w:t>
      </w:r>
      <w:r>
        <w:t xml:space="preserve"> where building owners pay for energy audits and monitoring (fees must reflect actual costs under MA law)</w:t>
      </w:r>
    </w:p>
    <w:p w14:paraId="2AABB4EA" w14:textId="77777777" w:rsidR="00F2065E" w:rsidRDefault="00000000">
      <w:pPr>
        <w:pStyle w:val="Compact"/>
        <w:numPr>
          <w:ilvl w:val="0"/>
          <w:numId w:val="58"/>
        </w:numPr>
      </w:pPr>
      <w:r>
        <w:rPr>
          <w:b/>
          <w:bCs/>
        </w:rPr>
        <w:t>Create municipal revolving loan fund</w:t>
      </w:r>
      <w:r>
        <w:t xml:space="preserve"> for climate retrofits using federal and state climate funding sources</w:t>
      </w:r>
    </w:p>
    <w:p w14:paraId="2AABB4EB" w14:textId="77777777" w:rsidR="00F2065E" w:rsidRDefault="00000000">
      <w:pPr>
        <w:pStyle w:val="Compact"/>
        <w:numPr>
          <w:ilvl w:val="0"/>
          <w:numId w:val="58"/>
        </w:numPr>
      </w:pPr>
      <w:r>
        <w:rPr>
          <w:b/>
          <w:bCs/>
        </w:rPr>
        <w:t>Develop expedited permitting fee structure</w:t>
      </w:r>
      <w:r>
        <w:t xml:space="preserve"> with reduced costs for net-zero construction projects</w:t>
      </w:r>
    </w:p>
    <w:p w14:paraId="2AABB4EC" w14:textId="77777777" w:rsidR="00F2065E" w:rsidRDefault="00000000">
      <w:pPr>
        <w:pStyle w:val="Compact"/>
        <w:numPr>
          <w:ilvl w:val="0"/>
          <w:numId w:val="58"/>
        </w:numPr>
      </w:pPr>
      <w:r>
        <w:rPr>
          <w:b/>
          <w:bCs/>
        </w:rPr>
        <w:t>Implement density bonuses for highly efficient housing</w:t>
      </w:r>
      <w:r>
        <w:t xml:space="preserve"> that exceed net-zero standards by 50%+</w:t>
      </w:r>
    </w:p>
    <w:p w14:paraId="2AABB4ED" w14:textId="77777777" w:rsidR="00F2065E" w:rsidRDefault="00000000">
      <w:pPr>
        <w:pStyle w:val="Compact"/>
        <w:numPr>
          <w:ilvl w:val="0"/>
          <w:numId w:val="58"/>
        </w:numPr>
      </w:pPr>
      <w:r>
        <w:rPr>
          <w:b/>
          <w:bCs/>
        </w:rPr>
        <w:t>Advocate for state-level property tax assessment reform</w:t>
      </w:r>
      <w:r>
        <w:t xml:space="preserve"> that considers climate resilience in valuations</w:t>
      </w:r>
    </w:p>
    <w:p w14:paraId="2AABB4EE" w14:textId="77777777" w:rsidR="00F2065E" w:rsidRDefault="00000000">
      <w:pPr>
        <w:pStyle w:val="FirstParagraph"/>
      </w:pPr>
      <w:r>
        <w:rPr>
          <w:b/>
          <w:bCs/>
        </w:rPr>
        <w:t>Rationale:</w:t>
      </w:r>
      <w:r>
        <w:t xml:space="preserve"> Massachusetts Proposition 2½ and constitutional limitations severely restrict municipal taxation authority. However, fee-based programs that reflect actual service costs are legally permissible, and state-level tax policy changes could create the economic incentives needed locally. Direct incentives are more cost-effective than offset strategies which require $5-146 million for meaningful impact.</w:t>
      </w:r>
    </w:p>
    <w:p w14:paraId="2AABB4EF" w14:textId="77777777" w:rsidR="00F2065E" w:rsidRDefault="00000000">
      <w:pPr>
        <w:pStyle w:val="Heading3"/>
      </w:pPr>
      <w:bookmarkStart w:id="66" w:name="X968ec6aaae05b5468d309b450b861bc3c62fe96"/>
      <w:bookmarkEnd w:id="65"/>
      <w:r>
        <w:t>Strategy 3: Governance Authority Restructuring</w:t>
      </w:r>
    </w:p>
    <w:p w14:paraId="2AABB4F0" w14:textId="77777777" w:rsidR="00F2065E" w:rsidRDefault="00000000">
      <w:pPr>
        <w:pStyle w:val="FirstParagraph"/>
      </w:pPr>
      <w:r>
        <w:rPr>
          <w:b/>
          <w:bCs/>
        </w:rPr>
        <w:t>Shift decision-making power from self-interested volunteers to professional expertise:</w:t>
      </w:r>
    </w:p>
    <w:p w14:paraId="2AABB4F1" w14:textId="77777777" w:rsidR="00F2065E" w:rsidRDefault="00000000">
      <w:pPr>
        <w:pStyle w:val="Compact"/>
        <w:numPr>
          <w:ilvl w:val="0"/>
          <w:numId w:val="59"/>
        </w:numPr>
      </w:pPr>
      <w:r>
        <w:rPr>
          <w:b/>
          <w:bCs/>
        </w:rPr>
        <w:t>Expand administrative authority</w:t>
      </w:r>
      <w:r>
        <w:t xml:space="preserve"> for climate-related building permits and zoning decisions to professional staff</w:t>
      </w:r>
    </w:p>
    <w:p w14:paraId="2AABB4F2" w14:textId="77777777" w:rsidR="00F2065E" w:rsidRDefault="00000000">
      <w:pPr>
        <w:pStyle w:val="Compact"/>
        <w:numPr>
          <w:ilvl w:val="0"/>
          <w:numId w:val="59"/>
        </w:numPr>
      </w:pPr>
      <w:r>
        <w:rPr>
          <w:b/>
          <w:bCs/>
        </w:rPr>
        <w:t>Create binding professional recommendations</w:t>
      </w:r>
      <w:r>
        <w:t xml:space="preserve"> where Town Meeting can only override staff climate decisions with supermajority votes</w:t>
      </w:r>
    </w:p>
    <w:p w14:paraId="2AABB4F3" w14:textId="77777777" w:rsidR="00F2065E" w:rsidRDefault="00000000">
      <w:pPr>
        <w:pStyle w:val="Compact"/>
        <w:numPr>
          <w:ilvl w:val="0"/>
          <w:numId w:val="59"/>
        </w:numPr>
      </w:pPr>
      <w:r>
        <w:rPr>
          <w:b/>
          <w:bCs/>
        </w:rPr>
        <w:t>Establish independent Climate Authority</w:t>
      </w:r>
      <w:r>
        <w:t xml:space="preserve"> with appointed professionals making implementation decisions</w:t>
      </w:r>
    </w:p>
    <w:p w14:paraId="2AABB4F4" w14:textId="77777777" w:rsidR="00F2065E" w:rsidRDefault="00000000">
      <w:pPr>
        <w:pStyle w:val="Compact"/>
        <w:numPr>
          <w:ilvl w:val="0"/>
          <w:numId w:val="59"/>
        </w:numPr>
      </w:pPr>
      <w:r>
        <w:rPr>
          <w:b/>
          <w:bCs/>
        </w:rPr>
        <w:t>Transfer permitting authority</w:t>
      </w:r>
      <w:r>
        <w:t xml:space="preserve"> for energy retrofits and EV infrastructure from elected boards to technical staff</w:t>
      </w:r>
    </w:p>
    <w:p w14:paraId="2AABB4F5" w14:textId="77777777" w:rsidR="00F2065E" w:rsidRDefault="00000000">
      <w:pPr>
        <w:pStyle w:val="Compact"/>
        <w:numPr>
          <w:ilvl w:val="0"/>
          <w:numId w:val="59"/>
        </w:numPr>
      </w:pPr>
      <w:r>
        <w:rPr>
          <w:b/>
          <w:bCs/>
        </w:rPr>
        <w:t>Implement professional manager model</w:t>
      </w:r>
      <w:r>
        <w:t xml:space="preserve"> for climate policy similar to other Massachusetts communities</w:t>
      </w:r>
    </w:p>
    <w:p w14:paraId="2AABB4F6" w14:textId="77777777" w:rsidR="00F2065E" w:rsidRDefault="00000000">
      <w:pPr>
        <w:pStyle w:val="FirstParagraph"/>
      </w:pPr>
      <w:r>
        <w:rPr>
          <w:b/>
          <w:bCs/>
        </w:rPr>
        <w:t>Supporting democratic reforms:</w:t>
      </w:r>
    </w:p>
    <w:p w14:paraId="2AABB4F7" w14:textId="77777777" w:rsidR="00F2065E" w:rsidRDefault="00000000">
      <w:pPr>
        <w:pStyle w:val="Compact"/>
        <w:numPr>
          <w:ilvl w:val="0"/>
          <w:numId w:val="60"/>
        </w:numPr>
      </w:pPr>
      <w:r>
        <w:rPr>
          <w:b/>
          <w:bCs/>
        </w:rPr>
        <w:t>Establish climate literacy requirements</w:t>
      </w:r>
      <w:r>
        <w:t xml:space="preserve"> for Town Meeting candidates</w:t>
      </w:r>
    </w:p>
    <w:p w14:paraId="2AABB4F8" w14:textId="77777777" w:rsidR="00F2065E" w:rsidRDefault="00000000">
      <w:pPr>
        <w:pStyle w:val="Compact"/>
        <w:numPr>
          <w:ilvl w:val="0"/>
          <w:numId w:val="60"/>
        </w:numPr>
      </w:pPr>
      <w:r>
        <w:rPr>
          <w:b/>
          <w:bCs/>
        </w:rPr>
        <w:t>Create youth advisory positions</w:t>
      </w:r>
      <w:r>
        <w:t xml:space="preserve"> with voting rights on climate issues</w:t>
      </w:r>
    </w:p>
    <w:p w14:paraId="2AABB4F9" w14:textId="77777777" w:rsidR="00F2065E" w:rsidRDefault="00000000">
      <w:pPr>
        <w:pStyle w:val="Compact"/>
        <w:numPr>
          <w:ilvl w:val="0"/>
          <w:numId w:val="60"/>
        </w:numPr>
      </w:pPr>
      <w:r>
        <w:rPr>
          <w:b/>
          <w:bCs/>
        </w:rPr>
        <w:lastRenderedPageBreak/>
        <w:t>Implement “future generations” representation</w:t>
      </w:r>
      <w:r>
        <w:t xml:space="preserve"> in Town Meeting through designated seats</w:t>
      </w:r>
    </w:p>
    <w:p w14:paraId="2AABB4FA" w14:textId="77777777" w:rsidR="00F2065E" w:rsidRDefault="00000000">
      <w:pPr>
        <w:pStyle w:val="Compact"/>
        <w:numPr>
          <w:ilvl w:val="0"/>
          <w:numId w:val="60"/>
        </w:numPr>
      </w:pPr>
      <w:r>
        <w:rPr>
          <w:b/>
          <w:bCs/>
        </w:rPr>
        <w:t>Require intergenerational impact assessments</w:t>
      </w:r>
      <w:r>
        <w:t xml:space="preserve"> for all major policy decisions</w:t>
      </w:r>
    </w:p>
    <w:p w14:paraId="2AABB4FB" w14:textId="77777777" w:rsidR="00F2065E" w:rsidRDefault="00000000">
      <w:pPr>
        <w:pStyle w:val="FirstParagraph"/>
      </w:pPr>
      <w:r>
        <w:rPr>
          <w:b/>
          <w:bCs/>
        </w:rPr>
        <w:t>Rationale:</w:t>
      </w:r>
      <w:r>
        <w:t xml:space="preserve"> Town Meeting members make decisions based on personal interests and short-term concerns, while professional staff are hired for expertise and accountable to all residents. Many Massachusetts communities have shifted authority to professional managers for complex technical issues. Climate decisions require expertise and long-term thinking that volunteer governance cannot provide.</w:t>
      </w:r>
    </w:p>
    <w:p w14:paraId="2AABB4FC" w14:textId="77777777" w:rsidR="00F2065E" w:rsidRDefault="00000000">
      <w:pPr>
        <w:pStyle w:val="Heading3"/>
      </w:pPr>
      <w:bookmarkStart w:id="67" w:name="Xab733852a424aa4a2e85d6f16f1ff4124ace234"/>
      <w:bookmarkEnd w:id="66"/>
      <w:r>
        <w:t>Strategy 4: Strategic Partnership and Regionalization</w:t>
      </w:r>
    </w:p>
    <w:p w14:paraId="2AABB4FD" w14:textId="77777777" w:rsidR="00F2065E" w:rsidRDefault="00000000">
      <w:pPr>
        <w:pStyle w:val="FirstParagraph"/>
      </w:pPr>
      <w:r>
        <w:rPr>
          <w:b/>
          <w:bCs/>
        </w:rPr>
        <w:t>Pool resources and authority across municipal boundaries:</w:t>
      </w:r>
    </w:p>
    <w:p w14:paraId="2AABB4FE" w14:textId="77777777" w:rsidR="00F2065E" w:rsidRDefault="00000000">
      <w:pPr>
        <w:pStyle w:val="Compact"/>
        <w:numPr>
          <w:ilvl w:val="0"/>
          <w:numId w:val="61"/>
        </w:numPr>
      </w:pPr>
      <w:r>
        <w:rPr>
          <w:b/>
          <w:bCs/>
        </w:rPr>
        <w:t>Form regional climate authority</w:t>
      </w:r>
      <w:r>
        <w:t xml:space="preserve"> with Brookline, Cambridge, Somerville, and Newton</w:t>
      </w:r>
    </w:p>
    <w:p w14:paraId="2AABB4FF" w14:textId="77777777" w:rsidR="00F2065E" w:rsidRDefault="00000000">
      <w:pPr>
        <w:pStyle w:val="Compact"/>
        <w:numPr>
          <w:ilvl w:val="0"/>
          <w:numId w:val="61"/>
        </w:numPr>
      </w:pPr>
      <w:r>
        <w:rPr>
          <w:b/>
          <w:bCs/>
        </w:rPr>
        <w:t>Establish joint purchasing cooperatives</w:t>
      </w:r>
      <w:r>
        <w:t xml:space="preserve"> for bulk heat pump and solar installations</w:t>
      </w:r>
    </w:p>
    <w:p w14:paraId="2AABB500" w14:textId="77777777" w:rsidR="00F2065E" w:rsidRDefault="00000000">
      <w:pPr>
        <w:pStyle w:val="Compact"/>
        <w:numPr>
          <w:ilvl w:val="0"/>
          <w:numId w:val="61"/>
        </w:numPr>
      </w:pPr>
      <w:r>
        <w:rPr>
          <w:b/>
          <w:bCs/>
        </w:rPr>
        <w:t>Create shared EV charging network</w:t>
      </w:r>
      <w:r>
        <w:t xml:space="preserve"> across partner communities</w:t>
      </w:r>
    </w:p>
    <w:p w14:paraId="2AABB501" w14:textId="77777777" w:rsidR="00F2065E" w:rsidRDefault="00000000">
      <w:pPr>
        <w:pStyle w:val="Compact"/>
        <w:numPr>
          <w:ilvl w:val="0"/>
          <w:numId w:val="61"/>
        </w:numPr>
      </w:pPr>
      <w:r>
        <w:rPr>
          <w:b/>
          <w:bCs/>
        </w:rPr>
        <w:t>Develop regional emissions trading system</w:t>
      </w:r>
      <w:r>
        <w:t xml:space="preserve"> allowing efficient allocation of reduction efforts</w:t>
      </w:r>
    </w:p>
    <w:p w14:paraId="2AABB502" w14:textId="77777777" w:rsidR="00F2065E" w:rsidRDefault="00000000">
      <w:pPr>
        <w:pStyle w:val="FirstParagraph"/>
      </w:pPr>
      <w:r>
        <w:rPr>
          <w:b/>
          <w:bCs/>
        </w:rPr>
        <w:t>Rationale:</w:t>
      </w:r>
      <w:r>
        <w:t xml:space="preserve"> Brookline cannot solve climate challenges in isolation. Regional cooperation can overcome individual municipal constraints while sharing costs and political risks across multiple jurisdictions. Regional partnerships also address the offset scale problem—shared renewable projects are more feasible than individual community offset requirements.</w:t>
      </w:r>
    </w:p>
    <w:p w14:paraId="2AABB503" w14:textId="77777777" w:rsidR="00F2065E" w:rsidRDefault="00000000">
      <w:pPr>
        <w:pStyle w:val="Heading3"/>
      </w:pPr>
      <w:bookmarkStart w:id="68" w:name="implementation-priority-and-timeline"/>
      <w:bookmarkEnd w:id="67"/>
      <w:r>
        <w:t>Implementation Priority and Timeline</w:t>
      </w:r>
    </w:p>
    <w:p w14:paraId="2AABB504" w14:textId="77777777" w:rsidR="00F2065E" w:rsidRDefault="00000000">
      <w:pPr>
        <w:pStyle w:val="FirstParagraph"/>
      </w:pPr>
      <w:r>
        <w:rPr>
          <w:b/>
          <w:bCs/>
        </w:rPr>
        <w:t>Immediate (2025-2026):</w:t>
      </w:r>
      <w:r>
        <w:t xml:space="preserve"> Begin state-level advocacy campaign and regional partnership discussions </w:t>
      </w:r>
      <w:r>
        <w:rPr>
          <w:b/>
          <w:bCs/>
        </w:rPr>
        <w:t>Medium-term (2027-2030):</w:t>
      </w:r>
      <w:r>
        <w:t xml:space="preserve"> Implement economic incentive reforms and governance changes </w:t>
      </w:r>
      <w:r>
        <w:rPr>
          <w:b/>
          <w:bCs/>
        </w:rPr>
        <w:t>Long-term (2031-2040):</w:t>
      </w:r>
      <w:r>
        <w:t xml:space="preserve"> Regional authority operational with systematic emissions reductions</w:t>
      </w:r>
    </w:p>
    <w:p w14:paraId="2AABB505" w14:textId="77777777" w:rsidR="00F2065E" w:rsidRDefault="00000000">
      <w:pPr>
        <w:pStyle w:val="BodyText"/>
      </w:pPr>
      <w:r>
        <w:t>These strategies acknowledge that achieving net-zero by 2040 requires significant changes to how Brookline operates—changes that extend beyond traditional local policy adjustments. Success depends on external partnership (state collaboration), economic innovation (incentive alignment), governance evolution (authority refinement), or collaborative approaches (regionalization) that expand current capacity.</w:t>
      </w:r>
    </w:p>
    <w:p w14:paraId="2AABB506" w14:textId="77777777" w:rsidR="00F2065E" w:rsidRDefault="00000000">
      <w:pPr>
        <w:pStyle w:val="Heading2"/>
      </w:pPr>
      <w:bookmarkStart w:id="69" w:name="references"/>
      <w:bookmarkEnd w:id="63"/>
      <w:bookmarkEnd w:id="68"/>
      <w:r>
        <w:t>References</w:t>
      </w:r>
    </w:p>
    <w:p w14:paraId="2AABB507" w14:textId="77777777" w:rsidR="00F2065E" w:rsidRDefault="00000000">
      <w:pPr>
        <w:pStyle w:val="Heading2"/>
      </w:pPr>
      <w:bookmarkStart w:id="70" w:name="additional-sources"/>
      <w:bookmarkEnd w:id="69"/>
      <w:r>
        <w:t>Additional Sources</w:t>
      </w:r>
    </w:p>
    <w:p w14:paraId="2AABB508" w14:textId="77777777" w:rsidR="00F2065E" w:rsidRDefault="00000000">
      <w:pPr>
        <w:numPr>
          <w:ilvl w:val="0"/>
          <w:numId w:val="62"/>
        </w:numPr>
      </w:pPr>
      <w:r>
        <w:rPr>
          <w:b/>
          <w:bCs/>
        </w:rPr>
        <w:t>MBTA Communities Act Compliance</w:t>
      </w:r>
      <w:r>
        <w:t xml:space="preserve">: Brookline successfully passed compliance zoning at Town Meeting December 2023, despite initial opposition from groups like Brookline by Design. </w:t>
      </w:r>
      <w:hyperlink r:id="rId7">
        <w:r>
          <w:rPr>
            <w:rStyle w:val="Hyperlink"/>
          </w:rPr>
          <w:t>WBUR News, “Map: Who is — and isn’t — complying with the MBTA Communities Act?”</w:t>
        </w:r>
      </w:hyperlink>
      <w:r>
        <w:t xml:space="preserve"> May 2024.</w:t>
      </w:r>
    </w:p>
    <w:p w14:paraId="2AABB509" w14:textId="77777777" w:rsidR="00F2065E" w:rsidRDefault="00000000">
      <w:pPr>
        <w:numPr>
          <w:ilvl w:val="0"/>
          <w:numId w:val="62"/>
        </w:numPr>
      </w:pPr>
      <w:r>
        <w:rPr>
          <w:b/>
          <w:bCs/>
        </w:rPr>
        <w:lastRenderedPageBreak/>
        <w:t>Historic Preservation Review</w:t>
      </w:r>
      <w:r>
        <w:t xml:space="preserve">: Brookline Preservation Commission reviews alterations to buildings with historic merit, adding time and complexity to renovation projects. </w:t>
      </w:r>
      <w:hyperlink r:id="rId8">
        <w:r>
          <w:rPr>
            <w:rStyle w:val="Hyperlink"/>
          </w:rPr>
          <w:t>Town of Brookline Preservation Commission official website.</w:t>
        </w:r>
      </w:hyperlink>
    </w:p>
    <w:p w14:paraId="2AABB50A" w14:textId="77777777" w:rsidR="00F2065E" w:rsidRDefault="00000000">
      <w:pPr>
        <w:numPr>
          <w:ilvl w:val="0"/>
          <w:numId w:val="62"/>
        </w:numPr>
      </w:pPr>
      <w:r>
        <w:rPr>
          <w:b/>
          <w:bCs/>
        </w:rPr>
        <w:t>EV Infrastructure Challenges</w:t>
      </w:r>
      <w:r>
        <w:t xml:space="preserve">: Only 11 active public charging stations serving 63,690 residents. The “garage orphans” problem affects residents without dedicated parking for overnight charging. </w:t>
      </w:r>
      <w:hyperlink r:id="rId9">
        <w:r>
          <w:rPr>
            <w:rStyle w:val="Hyperlink"/>
          </w:rPr>
          <w:t>Brookline.News, “New public electric vehicle chargers coming to Brookline,”</w:t>
        </w:r>
      </w:hyperlink>
      <w:r>
        <w:t xml:space="preserve"> 2024.</w:t>
      </w:r>
    </w:p>
    <w:p w14:paraId="2AABB50B" w14:textId="77777777" w:rsidR="00F2065E" w:rsidRDefault="00000000">
      <w:pPr>
        <w:numPr>
          <w:ilvl w:val="0"/>
          <w:numId w:val="62"/>
        </w:numPr>
      </w:pPr>
      <w:r>
        <w:rPr>
          <w:b/>
          <w:bCs/>
        </w:rPr>
        <w:t>Massachusetts Housing Age</w:t>
      </w:r>
      <w:r>
        <w:t xml:space="preserve">: Massachusetts has the third-oldest owner-occupied housing stock among all states, with a median age of 57 years. </w:t>
      </w:r>
      <w:hyperlink r:id="rId10">
        <w:r>
          <w:rPr>
            <w:rStyle w:val="Hyperlink"/>
          </w:rPr>
          <w:t>Eye On Housing, “Age of Housing Stock by State,”</w:t>
        </w:r>
      </w:hyperlink>
      <w:r>
        <w:t xml:space="preserve"> 2023.</w:t>
      </w:r>
      <w:bookmarkEnd w:id="0"/>
      <w:bookmarkEnd w:id="70"/>
    </w:p>
    <w:sectPr w:rsidR="00F206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73D78" w14:textId="77777777" w:rsidR="006A54A9" w:rsidRDefault="006A54A9">
      <w:pPr>
        <w:spacing w:after="0"/>
      </w:pPr>
      <w:r>
        <w:separator/>
      </w:r>
    </w:p>
  </w:endnote>
  <w:endnote w:type="continuationSeparator" w:id="0">
    <w:p w14:paraId="6F0BB2A3" w14:textId="77777777" w:rsidR="006A54A9" w:rsidRDefault="006A5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F568" w14:textId="77777777" w:rsidR="004350A8" w:rsidRDefault="00435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FD52" w14:textId="77777777" w:rsidR="004350A8" w:rsidRDefault="00435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75EB" w14:textId="77777777" w:rsidR="004350A8" w:rsidRDefault="0043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AE516" w14:textId="77777777" w:rsidR="006A54A9" w:rsidRDefault="006A54A9">
      <w:r>
        <w:separator/>
      </w:r>
    </w:p>
  </w:footnote>
  <w:footnote w:type="continuationSeparator" w:id="0">
    <w:p w14:paraId="17743624" w14:textId="77777777" w:rsidR="006A54A9" w:rsidRDefault="006A54A9">
      <w:r>
        <w:continuationSeparator/>
      </w:r>
    </w:p>
  </w:footnote>
  <w:footnote w:id="1">
    <w:p w14:paraId="2AABB50E" w14:textId="77777777" w:rsidR="00F2065E" w:rsidRDefault="00000000">
      <w:pPr>
        <w:pStyle w:val="FootnoteText"/>
      </w:pPr>
      <w:r>
        <w:rPr>
          <w:rStyle w:val="FootnoteReference"/>
        </w:rPr>
        <w:footnoteRef/>
      </w:r>
      <w:r>
        <w:t xml:space="preserve"> Brookline Zero Emissions Advisory Board. </w:t>
      </w:r>
      <w:hyperlink r:id="rId1">
        <w:r>
          <w:rPr>
            <w:rStyle w:val="Hyperlink"/>
          </w:rPr>
          <w:t>“Climate board eyes major changes to meet 2040 zero emissions goal.”</w:t>
        </w:r>
      </w:hyperlink>
      <w:r>
        <w:t xml:space="preserve"> Brookline.News, 2024. The 2040 target was formally adopted by Town Meeting in 2021.</w:t>
      </w:r>
    </w:p>
  </w:footnote>
  <w:footnote w:id="2">
    <w:p w14:paraId="2AABB50F" w14:textId="77777777" w:rsidR="00F2065E" w:rsidRDefault="00000000">
      <w:pPr>
        <w:pStyle w:val="FootnoteText"/>
      </w:pPr>
      <w:r>
        <w:rPr>
          <w:rStyle w:val="FootnoteReference"/>
        </w:rPr>
        <w:footnoteRef/>
      </w:r>
      <w:r>
        <w:t xml:space="preserve"> 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 </w:t>
      </w:r>
      <w:hyperlink r:id="rId2">
        <w:r>
          <w:rPr>
            <w:rStyle w:val="Hyperlink"/>
          </w:rPr>
          <w:t>Massachusetts Climate Report Card - Buildings Decarbonization</w:t>
        </w:r>
      </w:hyperlink>
    </w:p>
  </w:footnote>
  <w:footnote w:id="3">
    <w:p w14:paraId="2AABB510" w14:textId="77777777" w:rsidR="00F2065E" w:rsidRDefault="00000000">
      <w:pPr>
        <w:pStyle w:val="FootnoteText"/>
      </w:pPr>
      <w:r>
        <w:rPr>
          <w:rStyle w:val="FootnoteReference"/>
        </w:rPr>
        <w:footnoteRef/>
      </w:r>
      <w:r>
        <w:t xml:space="preserve"> Based on U.S. Census data analysis: Housing built before 1939 (50.34%) plus housing built 1940-1969 (24.41%) equals 74.75% of Brookline’s housing stock over 50 years old as of 2024. </w:t>
      </w:r>
      <w:hyperlink r:id="rId3">
        <w:r>
          <w:rPr>
            <w:rStyle w:val="Hyperlink"/>
          </w:rPr>
          <w:t>City-Data.com. “Brookline, Massachusetts Demographics.”</w:t>
        </w:r>
      </w:hyperlink>
      <w:r>
        <w:t xml:space="preserve"> Accessed 2024.</w:t>
      </w:r>
    </w:p>
  </w:footnote>
  <w:footnote w:id="4">
    <w:p w14:paraId="2AABB511" w14:textId="77777777" w:rsidR="00F2065E" w:rsidRDefault="00000000">
      <w:pPr>
        <w:pStyle w:val="FootnoteText"/>
      </w:pPr>
      <w:r>
        <w:rPr>
          <w:rStyle w:val="FootnoteReference"/>
        </w:rPr>
        <w:footnoteRef/>
      </w:r>
      <w:r>
        <w:t xml:space="preserve"> </w:t>
      </w:r>
      <w:hyperlink r:id="rId4">
        <w:r>
          <w:rPr>
            <w:rStyle w:val="Hyperlink"/>
          </w:rPr>
          <w:t>U.S. Census Bureau QuickFacts: Brookline CDP, Massachusetts.</w:t>
        </w:r>
      </w:hyperlink>
      <w:r>
        <w:t xml:space="preserve"> The median year of construction is 1938.</w:t>
      </w:r>
    </w:p>
  </w:footnote>
  <w:footnote w:id="5">
    <w:p w14:paraId="2AABB512" w14:textId="77777777" w:rsidR="00F2065E" w:rsidRDefault="00000000">
      <w:pPr>
        <w:pStyle w:val="FootnoteText"/>
      </w:pPr>
      <w:r>
        <w:rPr>
          <w:rStyle w:val="FootnoteReference"/>
        </w:rPr>
        <w:footnoteRef/>
      </w:r>
      <w:r>
        <w:t xml:space="preserve"> 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 </w:t>
      </w:r>
      <w:hyperlink r:id="rId5">
        <w:r>
          <w:rPr>
            <w:rStyle w:val="Hyperlink"/>
          </w:rPr>
          <w:t>Massachusetts Climate Report Card - Buildings Decarbonization</w:t>
        </w:r>
      </w:hyperlink>
    </w:p>
  </w:footnote>
  <w:footnote w:id="6">
    <w:p w14:paraId="2AABB513" w14:textId="77777777" w:rsidR="00F2065E" w:rsidRDefault="00000000">
      <w:pPr>
        <w:pStyle w:val="FootnoteText"/>
      </w:pPr>
      <w:r>
        <w:rPr>
          <w:rStyle w:val="FootnoteReference"/>
        </w:rPr>
        <w:footnoteRef/>
      </w:r>
      <w:r>
        <w:t xml:space="preserve"> </w:t>
      </w:r>
      <w:hyperlink r:id="rId6">
        <w:r>
          <w:rPr>
            <w:rStyle w:val="Hyperlink"/>
          </w:rPr>
          <w:t>Brookline.News. “Developer’s proposal for six-story apartment building on Harvard Street tests town’s zoning vision.”</w:t>
        </w:r>
      </w:hyperlink>
      <w:r>
        <w:t xml:space="preserve"> 2024. Harvard Street corridor was rezoned for 4-story buildings under MBTA Communities Act compliance, approved for 800+ new units.</w:t>
      </w:r>
    </w:p>
  </w:footnote>
  <w:footnote w:id="7">
    <w:p w14:paraId="2AABB514" w14:textId="77777777" w:rsidR="00F2065E" w:rsidRDefault="00000000">
      <w:pPr>
        <w:pStyle w:val="FootnoteText"/>
      </w:pPr>
      <w:r>
        <w:rPr>
          <w:rStyle w:val="FootnoteReference"/>
        </w:rPr>
        <w:footnoteRef/>
      </w:r>
      <w:r>
        <w:t xml:space="preserve"> </w:t>
      </w:r>
      <w:hyperlink r:id="rId7">
        <w:r>
          <w:rPr>
            <w:rStyle w:val="Hyperlink"/>
          </w:rPr>
          <w:t>Boston Globe. “Boston construction: How sky high costs drive the housing crisis.”</w:t>
        </w:r>
      </w:hyperlink>
      <w:r>
        <w:t xml:space="preserve"> 2023. Construction costs exceed $200 per square foot in Greater Boston area, with developers reporting projects don’t “crunch the numbers.”</w:t>
      </w:r>
    </w:p>
  </w:footnote>
  <w:footnote w:id="8">
    <w:p w14:paraId="2AABB515" w14:textId="77777777" w:rsidR="00F2065E" w:rsidRDefault="00000000">
      <w:pPr>
        <w:pStyle w:val="FootnoteText"/>
      </w:pPr>
      <w:r>
        <w:rPr>
          <w:rStyle w:val="FootnoteReference"/>
        </w:rPr>
        <w:footnoteRef/>
      </w:r>
      <w:r>
        <w:t xml:space="preserve"> </w:t>
      </w:r>
      <w:hyperlink r:id="rId8">
        <w:r>
          <w:rPr>
            <w:rStyle w:val="Hyperlink"/>
          </w:rPr>
          <w:t>Brookline.News. “After years of policy clashes, rival housing groups reach agreement on Harvard Street zoning plan.”</w:t>
        </w:r>
      </w:hyperlink>
      <w:r>
        <w:t xml:space="preserve"> 2023. Plan requires 15% affordable housing for developments with 4+ units, with specific income limits that affect project economics.</w:t>
      </w:r>
    </w:p>
  </w:footnote>
  <w:footnote w:id="9">
    <w:p w14:paraId="2AABB516" w14:textId="77777777" w:rsidR="00F2065E" w:rsidRDefault="00000000">
      <w:pPr>
        <w:pStyle w:val="FootnoteText"/>
      </w:pPr>
      <w:r>
        <w:rPr>
          <w:rStyle w:val="FootnoteReference"/>
        </w:rPr>
        <w:footnoteRef/>
      </w:r>
      <w:r>
        <w:t xml:space="preserve"> </w:t>
      </w:r>
      <w:hyperlink r:id="rId9">
        <w:r>
          <w:rPr>
            <w:rStyle w:val="Hyperlink"/>
          </w:rPr>
          <w:t>Block Renovation. “How Much Does a Home Renovation Cost in Boston?”</w:t>
        </w:r>
      </w:hyperlink>
      <w:r>
        <w:t xml:space="preserve"> 2024. Renovation costs range from $150,000-$400,000 for homes under 2,500 sq ft, $400,000-$700,000+ for larger homes.</w:t>
      </w:r>
    </w:p>
  </w:footnote>
  <w:footnote w:id="10">
    <w:p w14:paraId="2AABB517" w14:textId="77777777" w:rsidR="00F2065E" w:rsidRDefault="00000000">
      <w:pPr>
        <w:pStyle w:val="FootnoteText"/>
      </w:pPr>
      <w:r>
        <w:rPr>
          <w:rStyle w:val="FootnoteReference"/>
        </w:rPr>
        <w:footnoteRef/>
      </w:r>
      <w:r>
        <w:t xml:space="preserve"> </w:t>
      </w:r>
      <w:hyperlink r:id="rId10">
        <w:r>
          <w:rPr>
            <w:rStyle w:val="Hyperlink"/>
          </w:rPr>
          <w:t>HomeLight. “Breaking Down the Cost to Build a House in Massachusetts (2025).”</w:t>
        </w:r>
      </w:hyperlink>
      <w:r>
        <w:t xml:space="preserve"> New construction costs $200-$450 per square foot, with urban areas like Brookline at the higher end.</w:t>
      </w:r>
    </w:p>
  </w:footnote>
  <w:footnote w:id="11">
    <w:p w14:paraId="2AABB518" w14:textId="77777777" w:rsidR="00F2065E" w:rsidRDefault="00000000">
      <w:pPr>
        <w:pStyle w:val="FootnoteText"/>
      </w:pPr>
      <w:r>
        <w:rPr>
          <w:rStyle w:val="FootnoteReference"/>
        </w:rPr>
        <w:footnoteRef/>
      </w:r>
      <w:r>
        <w:t xml:space="preserve"> </w:t>
      </w:r>
      <w:hyperlink r:id="rId11">
        <w:r>
          <w:rPr>
            <w:rStyle w:val="Hyperlink"/>
          </w:rPr>
          <w:t>U.S. Census Bureau QuickFacts: Brookline CDP, Massachusetts.</w:t>
        </w:r>
      </w:hyperlink>
      <w:r>
        <w:t xml:space="preserve"> 53.88% of occupied housing units are renter-occupied.</w:t>
      </w:r>
    </w:p>
  </w:footnote>
  <w:footnote w:id="12">
    <w:p w14:paraId="2AABB519" w14:textId="77777777" w:rsidR="00F2065E" w:rsidRDefault="00000000">
      <w:pPr>
        <w:pStyle w:val="FootnoteText"/>
      </w:pPr>
      <w:r>
        <w:rPr>
          <w:rStyle w:val="FootnoteReference"/>
        </w:rPr>
        <w:footnoteRef/>
      </w:r>
      <w:r>
        <w:t xml:space="preserve"> U.S. Census data via Point2Homes demographic analysis, 2023. Median property value $1.23M with 9.76% poverty rate.</w:t>
      </w:r>
    </w:p>
  </w:footnote>
  <w:footnote w:id="13">
    <w:p w14:paraId="2AABB51A" w14:textId="77777777" w:rsidR="00F2065E" w:rsidRDefault="00000000">
      <w:pPr>
        <w:pStyle w:val="FootnoteText"/>
      </w:pPr>
      <w:r>
        <w:rPr>
          <w:rStyle w:val="FootnoteReference"/>
        </w:rPr>
        <w:footnoteRef/>
      </w:r>
      <w:r>
        <w:t xml:space="preserve"> Einstein, Katherine Levine, David M. Glick, and Maxwell Palmer. “Neighborhood Defenders: Participatory Politics and America’s Housing Crisis.” Cambridge University Press, 2019. Research shows local government participants are “overwhelmingly opposed to construction” and “unrepresentative” of broader public opinion.</w:t>
      </w:r>
    </w:p>
  </w:footnote>
  <w:footnote w:id="14">
    <w:p w14:paraId="2AABB51B" w14:textId="77777777" w:rsidR="00F2065E" w:rsidRDefault="00000000">
      <w:pPr>
        <w:pStyle w:val="FootnoteText"/>
      </w:pPr>
      <w:r>
        <w:rPr>
          <w:rStyle w:val="FootnoteReference"/>
        </w:rPr>
        <w:footnoteRef/>
      </w:r>
      <w:r>
        <w:t xml:space="preserve"> Einstein, Katherine Levine, et al. </w:t>
      </w:r>
      <w:hyperlink r:id="rId12">
        <w:r>
          <w:rPr>
            <w:rStyle w:val="Hyperlink"/>
          </w:rPr>
          <w:t>“Who Participates in Local Government? Evidence from Meeting Minutes.”</w:t>
        </w:r>
      </w:hyperlink>
      <w:r>
        <w:t xml:space="preserve"> Perspectives on Politics, Cambridge Core. The research demonstrates how “neighborhood defenders” use public meeting processes to exclude housing development.</w:t>
      </w:r>
    </w:p>
  </w:footnote>
  <w:footnote w:id="15">
    <w:p w14:paraId="2AABB51C" w14:textId="77777777" w:rsidR="00F2065E" w:rsidRDefault="00000000">
      <w:pPr>
        <w:pStyle w:val="FootnoteText"/>
      </w:pPr>
      <w:r>
        <w:rPr>
          <w:rStyle w:val="FootnoteReference"/>
        </w:rPr>
        <w:footnoteRef/>
      </w:r>
      <w:r>
        <w:t xml:space="preserve"> Klein, Ezra and Derek Thompson. “Abundance.” Avid Reader Press, 2025. The authors argue that local zoning rules and participatory processes “amplify the power of entrenched interests and privileged homeowners.”</w:t>
      </w:r>
    </w:p>
  </w:footnote>
  <w:footnote w:id="16">
    <w:p w14:paraId="2AABB51D" w14:textId="77777777" w:rsidR="00F2065E" w:rsidRDefault="00000000">
      <w:pPr>
        <w:pStyle w:val="FootnoteText"/>
      </w:pPr>
      <w:r>
        <w:rPr>
          <w:rStyle w:val="FootnoteReference"/>
        </w:rPr>
        <w:footnoteRef/>
      </w:r>
      <w:r>
        <w:t xml:space="preserve"> </w:t>
      </w:r>
      <w:hyperlink r:id="rId13">
        <w:r>
          <w:rPr>
            <w:rStyle w:val="Hyperlink"/>
          </w:rPr>
          <w:t>Zero Emissions Advisory Board.</w:t>
        </w:r>
      </w:hyperlink>
      <w:r>
        <w:t xml:space="preserve"> Town of Brookline official website. ZEAB serves as advisers to achieve “net zero carbon emissions across both municipal and community wide functions by 2040” while working within the same Town Meeting governance structure that creates the regulatory and political barriers to implementation.</w:t>
      </w:r>
    </w:p>
  </w:footnote>
  <w:footnote w:id="17">
    <w:p w14:paraId="2AABB51E" w14:textId="77777777" w:rsidR="00F2065E" w:rsidRDefault="00000000">
      <w:pPr>
        <w:pStyle w:val="FootnoteText"/>
      </w:pPr>
      <w:r>
        <w:rPr>
          <w:rStyle w:val="FootnoteReference"/>
        </w:rPr>
        <w:footnoteRef/>
      </w:r>
      <w:r>
        <w:t xml:space="preserve"> 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 </w:t>
      </w:r>
      <w:hyperlink r:id="rId14">
        <w:r>
          <w:rPr>
            <w:rStyle w:val="Hyperlink"/>
          </w:rPr>
          <w:t>Massachusetts Climate Report Card - Buildings Decarbonization</w:t>
        </w:r>
      </w:hyperlink>
    </w:p>
  </w:footnote>
  <w:footnote w:id="18">
    <w:p w14:paraId="2AABB51F" w14:textId="77777777" w:rsidR="00F2065E" w:rsidRDefault="00000000">
      <w:pPr>
        <w:pStyle w:val="FootnoteText"/>
      </w:pPr>
      <w:r>
        <w:rPr>
          <w:rStyle w:val="FootnoteReference"/>
        </w:rPr>
        <w:footnoteRef/>
      </w:r>
      <w:r>
        <w:t xml:space="preserve"> </w:t>
      </w:r>
      <w:hyperlink r:id="rId15">
        <w:r>
          <w:rPr>
            <w:rStyle w:val="Hyperlink"/>
          </w:rPr>
          <w:t>American Council for an Energy-Efficient Economy (ACEEE). “Report: Cities, States Must Mandate Building Retrofits to Meet Climate Crisis.”</w:t>
        </w:r>
      </w:hyperlink>
      <w:r>
        <w:t xml:space="preserve"> 2020. ACEEE research demonstrates voluntary energy efficiency programs are insufficient for climate goals.</w:t>
      </w:r>
    </w:p>
  </w:footnote>
  <w:footnote w:id="19">
    <w:p w14:paraId="2AABB520" w14:textId="77777777" w:rsidR="00F2065E" w:rsidRDefault="00000000">
      <w:pPr>
        <w:pStyle w:val="FootnoteText"/>
      </w:pPr>
      <w:r>
        <w:rPr>
          <w:rStyle w:val="FootnoteReference"/>
        </w:rPr>
        <w:footnoteRef/>
      </w:r>
      <w:r>
        <w:t xml:space="preserve"> </w:t>
      </w:r>
      <w:hyperlink r:id="rId16">
        <w:r>
          <w:rPr>
            <w:rStyle w:val="Hyperlink"/>
          </w:rPr>
          <w:t>ACEEE. “Financial and Systemic Barriers and Solutions to Scaling Energy Retrofits in Commercial Buildings.”</w:t>
        </w:r>
      </w:hyperlink>
      <w:r>
        <w:t xml:space="preserve"> 2023. Market failures include split incentives, structural industry barriers, and short-term profit incentives working against energy efficiency investments.</w:t>
      </w:r>
    </w:p>
  </w:footnote>
  <w:footnote w:id="20">
    <w:p w14:paraId="2AABB521" w14:textId="77777777" w:rsidR="00F2065E" w:rsidRDefault="00000000">
      <w:pPr>
        <w:pStyle w:val="FootnoteText"/>
      </w:pPr>
      <w:r>
        <w:rPr>
          <w:rStyle w:val="FootnoteReference"/>
        </w:rPr>
        <w:footnoteRef/>
      </w:r>
      <w:r>
        <w:t xml:space="preserve"> Massachusetts Clean Heat Commission. Building decarbonization report shows Massachusetts must retrofit 500,000 homes and 300 million square feet of commercial buildings by 2030, scaling to 80,000 homes per year.</w:t>
      </w:r>
    </w:p>
  </w:footnote>
  <w:footnote w:id="21">
    <w:p w14:paraId="2AABB522" w14:textId="77777777" w:rsidR="00F2065E" w:rsidRDefault="00000000">
      <w:pPr>
        <w:pStyle w:val="FootnoteText"/>
      </w:pPr>
      <w:r>
        <w:rPr>
          <w:rStyle w:val="FootnoteReference"/>
        </w:rPr>
        <w:footnoteRef/>
      </w:r>
      <w:r>
        <w:t xml:space="preserve"> </w:t>
      </w:r>
      <w:hyperlink r:id="rId17">
        <w:r>
          <w:rPr>
            <w:rStyle w:val="Hyperlink"/>
          </w:rPr>
          <w:t>Brookline Sustainable Buildings - Fossil Fuel Free regulations.</w:t>
        </w:r>
      </w:hyperlink>
      <w:r>
        <w:t xml:space="preserve"> Town of Brookline official website. Requirements apply to new construction and renovations affecting ≥50% of building area, effective February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AFB4F" w14:textId="77777777" w:rsidR="004350A8" w:rsidRDefault="00435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800255"/>
      <w:docPartObj>
        <w:docPartGallery w:val="Watermarks"/>
        <w:docPartUnique/>
      </w:docPartObj>
    </w:sdtPr>
    <w:sdtContent>
      <w:p w14:paraId="19CAB9B3" w14:textId="58A0DCB0" w:rsidR="004350A8" w:rsidRDefault="004350A8">
        <w:pPr>
          <w:pStyle w:val="Header"/>
        </w:pPr>
        <w:r>
          <w:rPr>
            <w:noProof/>
          </w:rPr>
          <w:pict w14:anchorId="32C9E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A98B9" w14:textId="77777777" w:rsidR="004350A8" w:rsidRDefault="00435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FF693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8C84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A7AB5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03004241">
    <w:abstractNumId w:val="0"/>
  </w:num>
  <w:num w:numId="2" w16cid:durableId="2068649904">
    <w:abstractNumId w:val="1"/>
  </w:num>
  <w:num w:numId="3" w16cid:durableId="2008508990">
    <w:abstractNumId w:val="1"/>
  </w:num>
  <w:num w:numId="4" w16cid:durableId="244069583">
    <w:abstractNumId w:val="1"/>
  </w:num>
  <w:num w:numId="5" w16cid:durableId="1959295666">
    <w:abstractNumId w:val="1"/>
  </w:num>
  <w:num w:numId="6" w16cid:durableId="1340425512">
    <w:abstractNumId w:val="1"/>
  </w:num>
  <w:num w:numId="7" w16cid:durableId="1842966500">
    <w:abstractNumId w:val="1"/>
  </w:num>
  <w:num w:numId="8" w16cid:durableId="1375690296">
    <w:abstractNumId w:val="1"/>
  </w:num>
  <w:num w:numId="9" w16cid:durableId="1060979139">
    <w:abstractNumId w:val="1"/>
  </w:num>
  <w:num w:numId="10" w16cid:durableId="2143497374">
    <w:abstractNumId w:val="1"/>
  </w:num>
  <w:num w:numId="11" w16cid:durableId="1668945363">
    <w:abstractNumId w:val="1"/>
  </w:num>
  <w:num w:numId="12" w16cid:durableId="795215830">
    <w:abstractNumId w:val="1"/>
  </w:num>
  <w:num w:numId="13" w16cid:durableId="1634560568">
    <w:abstractNumId w:val="1"/>
  </w:num>
  <w:num w:numId="14" w16cid:durableId="1912496908">
    <w:abstractNumId w:val="1"/>
  </w:num>
  <w:num w:numId="15" w16cid:durableId="1829207912">
    <w:abstractNumId w:val="1"/>
  </w:num>
  <w:num w:numId="16" w16cid:durableId="504056516">
    <w:abstractNumId w:val="1"/>
  </w:num>
  <w:num w:numId="17" w16cid:durableId="24140333">
    <w:abstractNumId w:val="1"/>
  </w:num>
  <w:num w:numId="18" w16cid:durableId="1456406552">
    <w:abstractNumId w:val="1"/>
  </w:num>
  <w:num w:numId="19" w16cid:durableId="167252497">
    <w:abstractNumId w:val="1"/>
  </w:num>
  <w:num w:numId="20" w16cid:durableId="653989425">
    <w:abstractNumId w:val="1"/>
  </w:num>
  <w:num w:numId="21" w16cid:durableId="1203706836">
    <w:abstractNumId w:val="1"/>
  </w:num>
  <w:num w:numId="22" w16cid:durableId="1468356613">
    <w:abstractNumId w:val="1"/>
  </w:num>
  <w:num w:numId="23" w16cid:durableId="2096197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631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37484041">
    <w:abstractNumId w:val="1"/>
  </w:num>
  <w:num w:numId="26" w16cid:durableId="1790857791">
    <w:abstractNumId w:val="1"/>
  </w:num>
  <w:num w:numId="27" w16cid:durableId="998967717">
    <w:abstractNumId w:val="1"/>
  </w:num>
  <w:num w:numId="28" w16cid:durableId="279412358">
    <w:abstractNumId w:val="1"/>
  </w:num>
  <w:num w:numId="29" w16cid:durableId="463086323">
    <w:abstractNumId w:val="1"/>
  </w:num>
  <w:num w:numId="30" w16cid:durableId="1426920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83554591">
    <w:abstractNumId w:val="1"/>
  </w:num>
  <w:num w:numId="32" w16cid:durableId="48843237">
    <w:abstractNumId w:val="1"/>
  </w:num>
  <w:num w:numId="33" w16cid:durableId="1409035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08457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7155921">
    <w:abstractNumId w:val="1"/>
  </w:num>
  <w:num w:numId="36" w16cid:durableId="1864203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11574967">
    <w:abstractNumId w:val="1"/>
  </w:num>
  <w:num w:numId="38" w16cid:durableId="2059890095">
    <w:abstractNumId w:val="1"/>
  </w:num>
  <w:num w:numId="39" w16cid:durableId="476535612">
    <w:abstractNumId w:val="1"/>
  </w:num>
  <w:num w:numId="40" w16cid:durableId="364869059">
    <w:abstractNumId w:val="1"/>
  </w:num>
  <w:num w:numId="41" w16cid:durableId="1791433439">
    <w:abstractNumId w:val="1"/>
  </w:num>
  <w:num w:numId="42" w16cid:durableId="333921339">
    <w:abstractNumId w:val="1"/>
  </w:num>
  <w:num w:numId="43" w16cid:durableId="1652902423">
    <w:abstractNumId w:val="1"/>
  </w:num>
  <w:num w:numId="44" w16cid:durableId="591595668">
    <w:abstractNumId w:val="1"/>
  </w:num>
  <w:num w:numId="45" w16cid:durableId="1713075225">
    <w:abstractNumId w:val="1"/>
  </w:num>
  <w:num w:numId="46" w16cid:durableId="801072169">
    <w:abstractNumId w:val="1"/>
  </w:num>
  <w:num w:numId="47" w16cid:durableId="179857957">
    <w:abstractNumId w:val="1"/>
  </w:num>
  <w:num w:numId="48" w16cid:durableId="1353654204">
    <w:abstractNumId w:val="1"/>
  </w:num>
  <w:num w:numId="49" w16cid:durableId="511997480">
    <w:abstractNumId w:val="1"/>
  </w:num>
  <w:num w:numId="50" w16cid:durableId="833641416">
    <w:abstractNumId w:val="1"/>
  </w:num>
  <w:num w:numId="51" w16cid:durableId="267666339">
    <w:abstractNumId w:val="1"/>
  </w:num>
  <w:num w:numId="52" w16cid:durableId="656540993">
    <w:abstractNumId w:val="1"/>
  </w:num>
  <w:num w:numId="53" w16cid:durableId="661855196">
    <w:abstractNumId w:val="1"/>
  </w:num>
  <w:num w:numId="54" w16cid:durableId="331952888">
    <w:abstractNumId w:val="1"/>
  </w:num>
  <w:num w:numId="55" w16cid:durableId="1513488787">
    <w:abstractNumId w:val="1"/>
  </w:num>
  <w:num w:numId="56" w16cid:durableId="1500971814">
    <w:abstractNumId w:val="1"/>
  </w:num>
  <w:num w:numId="57" w16cid:durableId="1982493878">
    <w:abstractNumId w:val="1"/>
  </w:num>
  <w:num w:numId="58" w16cid:durableId="1548103130">
    <w:abstractNumId w:val="1"/>
  </w:num>
  <w:num w:numId="59" w16cid:durableId="937759651">
    <w:abstractNumId w:val="1"/>
  </w:num>
  <w:num w:numId="60" w16cid:durableId="225841955">
    <w:abstractNumId w:val="1"/>
  </w:num>
  <w:num w:numId="61" w16cid:durableId="467282847">
    <w:abstractNumId w:val="1"/>
  </w:num>
  <w:num w:numId="62" w16cid:durableId="117730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065E"/>
    <w:rsid w:val="004350A8"/>
    <w:rsid w:val="006A54A9"/>
    <w:rsid w:val="00776417"/>
    <w:rsid w:val="00F206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BB36D"/>
  <w15:docId w15:val="{ED7543DD-9ABF-4770-9E46-3714B69D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350A8"/>
    <w:pPr>
      <w:tabs>
        <w:tab w:val="center" w:pos="4680"/>
        <w:tab w:val="right" w:pos="9360"/>
      </w:tabs>
      <w:spacing w:after="0"/>
    </w:pPr>
  </w:style>
  <w:style w:type="character" w:customStyle="1" w:styleId="HeaderChar">
    <w:name w:val="Header Char"/>
    <w:basedOn w:val="DefaultParagraphFont"/>
    <w:link w:val="Header"/>
    <w:rsid w:val="004350A8"/>
  </w:style>
  <w:style w:type="paragraph" w:styleId="Footer">
    <w:name w:val="footer"/>
    <w:basedOn w:val="Normal"/>
    <w:link w:val="FooterChar"/>
    <w:rsid w:val="004350A8"/>
    <w:pPr>
      <w:tabs>
        <w:tab w:val="center" w:pos="4680"/>
        <w:tab w:val="right" w:pos="9360"/>
      </w:tabs>
      <w:spacing w:after="0"/>
    </w:pPr>
  </w:style>
  <w:style w:type="character" w:customStyle="1" w:styleId="FooterChar">
    <w:name w:val="Footer Char"/>
    <w:basedOn w:val="DefaultParagraphFont"/>
    <w:link w:val="Footer"/>
    <w:rsid w:val="0043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linema.gov/1320/Preservation-Commiss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bur.org/news/2024/05/29/mbta-communities-act-compliance-ma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yeonhousing.org/2023/05/age-of-housing-stock-by-state/" TargetMode="External"/><Relationship Id="rId4" Type="http://schemas.openxmlformats.org/officeDocument/2006/relationships/webSettings" Target="webSettings.xml"/><Relationship Id="rId9" Type="http://schemas.openxmlformats.org/officeDocument/2006/relationships/hyperlink" Target="https://brookline.news/new-public-electric-vehicle-chargers-coming-to-brookline/"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brookline.news/after-years-of-policy-clashes-rival-housing-groups-reach-agreement-on-harvard-street-zoning-plan/" TargetMode="External"/><Relationship Id="rId13" Type="http://schemas.openxmlformats.org/officeDocument/2006/relationships/hyperlink" Target="https://www.brooklinema.gov/2045/Zero-Emissions-Advisory-Board" TargetMode="External"/><Relationship Id="rId3" Type="http://schemas.openxmlformats.org/officeDocument/2006/relationships/hyperlink" Target="https://www.city-data.com/city/Brookline-Massachusetts.html" TargetMode="External"/><Relationship Id="rId7" Type="http://schemas.openxmlformats.org/officeDocument/2006/relationships/hyperlink" Target="https://apps.bostonglobe.com/2023/10/special-projects/spotlight-boston-housing/construction-costs/" TargetMode="External"/><Relationship Id="rId12" Type="http://schemas.openxmlformats.org/officeDocument/2006/relationships/hyperlink" Target="https://www.cambridge.org/core/journals/perspectives-on-politics/article/who-participates-in-local-government-evidence-from-meeting-minutes/C7FFBEA2A60442F29CB1F4E8C130C6CC" TargetMode="External"/><Relationship Id="rId17" Type="http://schemas.openxmlformats.org/officeDocument/2006/relationships/hyperlink" Target="https://www.brooklinema.gov/1706/Sustainable-Buildings---Fossil-Fuel-Free" TargetMode="External"/><Relationship Id="rId2" Type="http://schemas.openxmlformats.org/officeDocument/2006/relationships/hyperlink" Target="https://www.mass.gov/info-details/massachusetts-climate-report-card-buildings-decarbonization" TargetMode="External"/><Relationship Id="rId16" Type="http://schemas.openxmlformats.org/officeDocument/2006/relationships/hyperlink" Target="https://www.aceee.org/research-report/b2305" TargetMode="External"/><Relationship Id="rId1" Type="http://schemas.openxmlformats.org/officeDocument/2006/relationships/hyperlink" Target="https://brookline.news/climate-board-eyes-major-changes-to-meet-2040-zero-emissions-goal/" TargetMode="External"/><Relationship Id="rId6" Type="http://schemas.openxmlformats.org/officeDocument/2006/relationships/hyperlink" Target="https://brookline.news/developers-proposal-for-six-story-apartment-building-on-harvard-street-tests-towns-zoning-vision/" TargetMode="External"/><Relationship Id="rId11" Type="http://schemas.openxmlformats.org/officeDocument/2006/relationships/hyperlink" Target="https://www.census.gov/quickfacts/brooklinecdpmassachusetts" TargetMode="External"/><Relationship Id="rId5" Type="http://schemas.openxmlformats.org/officeDocument/2006/relationships/hyperlink" Target="https://www.mass.gov/info-details/massachusetts-climate-report-card-buildings-decarbonization" TargetMode="External"/><Relationship Id="rId15" Type="http://schemas.openxmlformats.org/officeDocument/2006/relationships/hyperlink" Target="https://www.aceee.org/press-release/2020/06/report-cities-states-must-mandate-building-retrofits-meet-climate-crisis" TargetMode="External"/><Relationship Id="rId10" Type="http://schemas.openxmlformats.org/officeDocument/2006/relationships/hyperlink" Target="https://www.homelight.com/blog/buyer-cost-to-build-a-house-in-massachusetts/" TargetMode="External"/><Relationship Id="rId4" Type="http://schemas.openxmlformats.org/officeDocument/2006/relationships/hyperlink" Target="https://www.census.gov/quickfacts/brooklinecdpmassachusetts" TargetMode="External"/><Relationship Id="rId9" Type="http://schemas.openxmlformats.org/officeDocument/2006/relationships/hyperlink" Target="https://www.blockrenovation.com/guides/how-much-does-a-home-renovation-cost-in-boston" TargetMode="External"/><Relationship Id="rId14" Type="http://schemas.openxmlformats.org/officeDocument/2006/relationships/hyperlink" Target="https://www.mass.gov/info-details/massachusetts-climate-report-card-buildings-decarb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5137</Words>
  <Characters>29282</Characters>
  <Application>Microsoft Office Word</Application>
  <DocSecurity>0</DocSecurity>
  <Lines>244</Lines>
  <Paragraphs>68</Paragraphs>
  <ScaleCrop>false</ScaleCrop>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Nick Caramello</cp:lastModifiedBy>
  <cp:revision>2</cp:revision>
  <dcterms:created xsi:type="dcterms:W3CDTF">2025-09-18T02:50:00Z</dcterms:created>
  <dcterms:modified xsi:type="dcterms:W3CDTF">2025-09-18T02:51:00Z</dcterms:modified>
</cp:coreProperties>
</file>