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378C6" w14:textId="19FE374C" w:rsidR="006A7D2F" w:rsidRDefault="00CF06C8" w:rsidP="00BA6F38">
      <w:pPr>
        <w:pStyle w:val="Heading1"/>
      </w:pPr>
      <w:r>
        <w:t xml:space="preserve">CL51 ceilometer and Halo Doppler lidar calibration using optically thick stratocumulus measurements and </w:t>
      </w:r>
      <w:proofErr w:type="spellStart"/>
      <w:r>
        <w:t>ceil_halo_calibrate.m</w:t>
      </w:r>
      <w:proofErr w:type="spellEnd"/>
    </w:p>
    <w:p w14:paraId="489C2AD0" w14:textId="6C132E02" w:rsidR="00CF06C8" w:rsidRDefault="00CF06C8" w:rsidP="00CF06C8">
      <w:pPr>
        <w:pStyle w:val="Heading2"/>
      </w:pPr>
      <w:r>
        <w:t>Introduction</w:t>
      </w:r>
    </w:p>
    <w:p w14:paraId="7F561373" w14:textId="36E08D98" w:rsidR="00CF06C8" w:rsidRDefault="00CF06C8" w:rsidP="00CF06C8">
      <w:r>
        <w:t xml:space="preserve">At Chilbolton Observatory we operate 2 low-power, infra-red lidar systems: a Vaisala </w:t>
      </w:r>
      <w:r w:rsidRPr="00CF06C8">
        <w:t>CL51 ceilometer and</w:t>
      </w:r>
      <w:r>
        <w:t xml:space="preserve"> a</w:t>
      </w:r>
      <w:r w:rsidRPr="00CF06C8">
        <w:t xml:space="preserve"> Halo Doppler lidar</w:t>
      </w:r>
      <w:r>
        <w:t>. Although they are sold as producing calibrated attenuated aerosol backscattering coefficient values, it is essential to check this calibration (as experience shows it to be inaccurate at the ~50% level) and to monitor it regularly for any trends which might indicate an instrument problem.</w:t>
      </w:r>
    </w:p>
    <w:p w14:paraId="5FA4C4A0" w14:textId="1F96D91F" w:rsidR="00CF06C8" w:rsidRDefault="00CF06C8" w:rsidP="00CF06C8">
      <w:r>
        <w:t xml:space="preserve">There are 2 possible calibration methods which can be applied to as-recorded atmospheric data. If there is an appreciable signal from Rayleigh scattering of the laser beam from atmospheric molecules, the lidar can be calibrated using the magnitude of this signal. However, this method is very difficult to apply to IR systems as the molecular scattering signal is very small. It is better suited to visible and UV systems. </w:t>
      </w:r>
      <w:r w:rsidR="00FB0B20">
        <w:t>Fortunately, there is another valid option for IR systems which we use with our IR instruments.</w:t>
      </w:r>
    </w:p>
    <w:p w14:paraId="36D8E34F" w14:textId="6A7242C0" w:rsidR="00CF06C8" w:rsidRDefault="00CF06C8" w:rsidP="00CF06C8">
      <w:r>
        <w:t xml:space="preserve">When a lidar system is observing optically thick stratocumulus clouds, the measured signal is dependent on only a few factors </w:t>
      </w:r>
      <w:r w:rsidRPr="00EA0E18">
        <w:t>[1].</w:t>
      </w:r>
      <w:r>
        <w:t xml:space="preserve"> </w:t>
      </w:r>
      <w:r w:rsidR="00C1319A">
        <w:t xml:space="preserve">Using this method, the calibration factor </w:t>
      </w:r>
      <w:r w:rsidR="00367B23">
        <w:t xml:space="preserve">of a lidar </w:t>
      </w:r>
      <w:r w:rsidR="00C1319A">
        <w:t>can be derived.</w:t>
      </w:r>
      <w:r w:rsidR="00367B23">
        <w:t xml:space="preserve"> In this code we automatically select cases where we can be largely confident that the cloud was optically thick, non-drizzling (another important factor as it affects the droplet sizes within the cloud) and with low attenuation below it (</w:t>
      </w:r>
      <w:r w:rsidR="00864463">
        <w:t>t</w:t>
      </w:r>
      <w:r w:rsidR="00367B23">
        <w:t xml:space="preserve">o not significantly attenuate the cloud signal), then derive the calibration factor based on the signal from that cloud. The data are viewed as a probability density function (PDF) of the number of times each calibration factor in a range of values arises. These PDFs are viewed </w:t>
      </w:r>
      <w:r w:rsidR="00864463">
        <w:t>monthly</w:t>
      </w:r>
      <w:r w:rsidR="00367B23">
        <w:t xml:space="preserve"> </w:t>
      </w:r>
      <w:proofErr w:type="gramStart"/>
      <w:r w:rsidR="00367B23">
        <w:t>so as to</w:t>
      </w:r>
      <w:proofErr w:type="gramEnd"/>
      <w:r w:rsidR="00367B23">
        <w:t xml:space="preserve"> gain a sufficient number of values to provide meaningful statistics. They are displayed on a plot and saved as a text file which can be read in any plotting program.</w:t>
      </w:r>
    </w:p>
    <w:p w14:paraId="3DFD4739" w14:textId="10EC931F" w:rsidR="00C1319A" w:rsidRDefault="00864463" w:rsidP="00864463">
      <w:pPr>
        <w:pStyle w:val="Heading2"/>
      </w:pPr>
      <w:r>
        <w:t>Code process</w:t>
      </w:r>
    </w:p>
    <w:p w14:paraId="5ED4C2F5" w14:textId="3BC57590" w:rsidR="00864463" w:rsidRDefault="00864463" w:rsidP="00864463">
      <w:r>
        <w:t>The user inputs the following parameters:</w:t>
      </w:r>
    </w:p>
    <w:p w14:paraId="213BF1DA" w14:textId="4CC3F4F5" w:rsidR="00864463" w:rsidRDefault="00864463" w:rsidP="00F44E78">
      <w:pPr>
        <w:pStyle w:val="ListParagraph"/>
        <w:numPr>
          <w:ilvl w:val="0"/>
          <w:numId w:val="6"/>
        </w:numPr>
      </w:pPr>
      <w:r>
        <w:t>Start day (usually the first day of a month)</w:t>
      </w:r>
    </w:p>
    <w:p w14:paraId="624B381C" w14:textId="325B04D9" w:rsidR="00864463" w:rsidRDefault="00864463" w:rsidP="00F44E78">
      <w:pPr>
        <w:pStyle w:val="ListParagraph"/>
        <w:numPr>
          <w:ilvl w:val="0"/>
          <w:numId w:val="6"/>
        </w:numPr>
      </w:pPr>
      <w:r>
        <w:t>End day (usually the last day of a month, must be in the same year as the start day)</w:t>
      </w:r>
    </w:p>
    <w:p w14:paraId="68D5CFE6" w14:textId="4E9E0A97" w:rsidR="00864463" w:rsidRDefault="00864463" w:rsidP="00F44E78">
      <w:pPr>
        <w:pStyle w:val="ListParagraph"/>
        <w:numPr>
          <w:ilvl w:val="0"/>
          <w:numId w:val="6"/>
        </w:numPr>
      </w:pPr>
      <w:r>
        <w:t xml:space="preserve">A factor set to 1 or 2, which indicates the minimum peak value of backscattering coefficient to include in the statistics. 1 indicates a minimum peak of </w:t>
      </w:r>
      <w:bookmarkStart w:id="0" w:name="_Hlk93483626"/>
      <w:r>
        <w:t>1 x 10</w:t>
      </w:r>
      <w:r w:rsidRPr="00F44E78">
        <w:rPr>
          <w:vertAlign w:val="superscript"/>
        </w:rPr>
        <w:t>-4</w:t>
      </w:r>
      <w:r>
        <w:t xml:space="preserve"> m</w:t>
      </w:r>
      <w:r w:rsidRPr="00F44E78">
        <w:rPr>
          <w:vertAlign w:val="superscript"/>
        </w:rPr>
        <w:t>-1</w:t>
      </w:r>
      <w:r>
        <w:t>sr</w:t>
      </w:r>
      <w:r w:rsidRPr="00F44E78">
        <w:rPr>
          <w:vertAlign w:val="superscript"/>
        </w:rPr>
        <w:t>-1</w:t>
      </w:r>
      <w:r>
        <w:t>; 2 indicates 2 x 10</w:t>
      </w:r>
      <w:r w:rsidRPr="00F44E78">
        <w:rPr>
          <w:vertAlign w:val="superscript"/>
        </w:rPr>
        <w:t>-4</w:t>
      </w:r>
      <w:r>
        <w:t xml:space="preserve"> m</w:t>
      </w:r>
      <w:r w:rsidRPr="00F44E78">
        <w:rPr>
          <w:vertAlign w:val="superscript"/>
        </w:rPr>
        <w:t>-1</w:t>
      </w:r>
      <w:r>
        <w:t>sr</w:t>
      </w:r>
      <w:r w:rsidRPr="00F44E78">
        <w:rPr>
          <w:vertAlign w:val="superscript"/>
        </w:rPr>
        <w:t>-1</w:t>
      </w:r>
      <w:bookmarkEnd w:id="0"/>
      <w:r>
        <w:t xml:space="preserve">. These values refer to the uncalibrated value of backscattering coefficient, as read from the raw data for that instrument. </w:t>
      </w:r>
      <w:r w:rsidR="00660A99">
        <w:t>Both</w:t>
      </w:r>
      <w:r>
        <w:t xml:space="preserve"> values should be used, </w:t>
      </w:r>
      <w:proofErr w:type="gramStart"/>
      <w:r>
        <w:t>in order to</w:t>
      </w:r>
      <w:proofErr w:type="gramEnd"/>
      <w:r>
        <w:t xml:space="preserve"> check that the calibration factor that is derived is not significantly affected by the code of peak height.</w:t>
      </w:r>
    </w:p>
    <w:p w14:paraId="6F66A5E2" w14:textId="2E141C8E" w:rsidR="00F44E78" w:rsidRDefault="00F44E78" w:rsidP="00864463">
      <w:r>
        <w:t xml:space="preserve">The code scrolls through each day in the </w:t>
      </w:r>
      <w:proofErr w:type="gramStart"/>
      <w:r>
        <w:t>time period</w:t>
      </w:r>
      <w:proofErr w:type="gramEnd"/>
      <w:r w:rsidR="00660A99">
        <w:t xml:space="preserve"> (defined by start day, end day)</w:t>
      </w:r>
      <w:r>
        <w:t xml:space="preserve"> in turn. For each day it reads the </w:t>
      </w:r>
      <w:proofErr w:type="spellStart"/>
      <w:r>
        <w:t>netCDF</w:t>
      </w:r>
      <w:proofErr w:type="spellEnd"/>
      <w:r>
        <w:t xml:space="preserve"> files that are written at:</w:t>
      </w:r>
    </w:p>
    <w:p w14:paraId="47E0D316" w14:textId="01EF159F" w:rsidR="00F44E78" w:rsidRDefault="00F44E78" w:rsidP="008956C6">
      <w:pPr>
        <w:spacing w:after="0"/>
      </w:pPr>
      <w:r>
        <w:t>CL51</w:t>
      </w:r>
      <w:r>
        <w:tab/>
      </w:r>
      <w:r w:rsidRPr="00F44E78">
        <w:t>/home/eoconnor/uncalibrated/cl51/</w:t>
      </w:r>
      <w:r w:rsidRPr="00F44E78">
        <w:rPr>
          <w:i/>
          <w:iCs/>
        </w:rPr>
        <w:t>yyyy</w:t>
      </w:r>
      <w:r w:rsidRPr="00F44E78">
        <w:t>/</w:t>
      </w:r>
      <w:r w:rsidRPr="00F44E78">
        <w:rPr>
          <w:i/>
          <w:iCs/>
        </w:rPr>
        <w:t>yyyymmdd</w:t>
      </w:r>
      <w:r w:rsidRPr="00F44E78">
        <w:t>_chilbolton_cl51.nc</w:t>
      </w:r>
    </w:p>
    <w:p w14:paraId="798D13A6" w14:textId="77777777" w:rsidR="00F44E78" w:rsidRDefault="00F44E78" w:rsidP="008956C6">
      <w:pPr>
        <w:spacing w:after="0"/>
      </w:pPr>
      <w:r>
        <w:t>Halo</w:t>
      </w:r>
      <w:r>
        <w:tab/>
      </w:r>
      <w:r w:rsidRPr="00F44E78">
        <w:t>/data/lidar-doppler-halo/netcdf/calibrated/halo-doppler-lidar-118-co/</w:t>
      </w:r>
      <w:r w:rsidRPr="00F44E78">
        <w:rPr>
          <w:i/>
          <w:iCs/>
        </w:rPr>
        <w:t>yyyy</w:t>
      </w:r>
      <w:r>
        <w:t>/</w:t>
      </w:r>
    </w:p>
    <w:p w14:paraId="4C1D26BD" w14:textId="1B5F7240" w:rsidR="00F44E78" w:rsidRDefault="00F44E78" w:rsidP="008956C6">
      <w:pPr>
        <w:spacing w:after="0"/>
      </w:pPr>
      <w:r w:rsidRPr="00F44E78">
        <w:rPr>
          <w:i/>
          <w:iCs/>
        </w:rPr>
        <w:t>yyyymmdd</w:t>
      </w:r>
      <w:r w:rsidRPr="00F44E78">
        <w:t>_chilbolton_halo-doppler-lidar-118-stare-co.nc</w:t>
      </w:r>
    </w:p>
    <w:p w14:paraId="37AECD74" w14:textId="77777777" w:rsidR="008956C6" w:rsidRDefault="008956C6" w:rsidP="008956C6">
      <w:pPr>
        <w:spacing w:after="0"/>
      </w:pPr>
    </w:p>
    <w:p w14:paraId="5847367E" w14:textId="725DA9E1" w:rsidR="00F44E78" w:rsidRDefault="00F44E78" w:rsidP="00864463">
      <w:r>
        <w:lastRenderedPageBreak/>
        <w:t xml:space="preserve">The latter is a Halo file which has been cleaned and processed using the FMI Halo toolbox, a </w:t>
      </w:r>
      <w:proofErr w:type="spellStart"/>
      <w:r>
        <w:t>Matlab</w:t>
      </w:r>
      <w:proofErr w:type="spellEnd"/>
      <w:r>
        <w:t xml:space="preserve"> code which is run daily on the </w:t>
      </w:r>
      <w:proofErr w:type="spellStart"/>
      <w:r>
        <w:t>Matlab</w:t>
      </w:r>
      <w:proofErr w:type="spellEnd"/>
      <w:r>
        <w:t xml:space="preserve"> machine.</w:t>
      </w:r>
      <w:r w:rsidR="00660A99">
        <w:t xml:space="preserve"> It is possible to edit the code to change to using the uncalibrated file in </w:t>
      </w:r>
      <w:r w:rsidR="008956C6" w:rsidRPr="008956C6">
        <w:t>/data/lidar-doppler-halo/netcdf/uncalibrated/halo-doppler-lidar-118-co/</w:t>
      </w:r>
      <w:r w:rsidR="008956C6" w:rsidRPr="008956C6">
        <w:rPr>
          <w:i/>
          <w:iCs/>
        </w:rPr>
        <w:t>yyyy</w:t>
      </w:r>
      <w:r w:rsidR="008956C6" w:rsidRPr="008956C6">
        <w:t>/</w:t>
      </w:r>
      <w:r w:rsidR="008956C6">
        <w:t>.</w:t>
      </w:r>
    </w:p>
    <w:p w14:paraId="0E4B19F2" w14:textId="1E77FD01" w:rsidR="008956C6" w:rsidRDefault="008956C6" w:rsidP="00864463">
      <w:r>
        <w:t xml:space="preserve">The code could be edited to read the </w:t>
      </w:r>
      <w:proofErr w:type="spellStart"/>
      <w:r>
        <w:t>netCDF</w:t>
      </w:r>
      <w:proofErr w:type="spellEnd"/>
      <w:r>
        <w:t xml:space="preserve"> files produced using Python, stored in /data/</w:t>
      </w:r>
      <w:proofErr w:type="spellStart"/>
      <w:r>
        <w:t>amof-netCDF</w:t>
      </w:r>
      <w:proofErr w:type="spellEnd"/>
      <w:r>
        <w:t>/ncas-ceilometer-5 and …/ncas-lidar-dop-3.</w:t>
      </w:r>
    </w:p>
    <w:p w14:paraId="78C6C38E" w14:textId="650BF4C7" w:rsidR="008956C6" w:rsidRDefault="008956C6" w:rsidP="008956C6">
      <w:r>
        <w:t xml:space="preserve">[1] states that the backscattering coefficient integrated through an optically thick stratocumulus cloud, </w:t>
      </w:r>
      <w:r w:rsidRPr="00BA3018">
        <w:rPr>
          <w:i/>
        </w:rPr>
        <w:t>B</w:t>
      </w:r>
      <w:r>
        <w:t xml:space="preserve">, is given by </w:t>
      </w:r>
    </w:p>
    <w:p w14:paraId="7C491B43" w14:textId="77777777" w:rsidR="008956C6" w:rsidRPr="00BA3018" w:rsidRDefault="008956C6" w:rsidP="008956C6">
      <w:pPr>
        <w:rPr>
          <w:rFonts w:eastAsiaTheme="minorEastAsia"/>
        </w:rPr>
      </w:pPr>
      <m:oMathPara>
        <m:oMath>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2ηS</m:t>
              </m:r>
            </m:den>
          </m:f>
        </m:oMath>
      </m:oMathPara>
    </w:p>
    <w:p w14:paraId="1BA7E323" w14:textId="4F780EA8" w:rsidR="008956C6" w:rsidRPr="0030783A" w:rsidRDefault="008956C6" w:rsidP="008956C6">
      <w:pPr>
        <w:rPr>
          <w:rFonts w:eastAsiaTheme="minorEastAsia"/>
        </w:rPr>
      </w:pPr>
      <w:r>
        <w:rPr>
          <w:rFonts w:eastAsiaTheme="minorEastAsia"/>
        </w:rPr>
        <w:t xml:space="preserve">where </w:t>
      </w:r>
      <w:r w:rsidRPr="00BA3018">
        <w:rPr>
          <w:rFonts w:ascii="Symbol" w:eastAsiaTheme="minorEastAsia" w:hAnsi="Symbol"/>
          <w:i/>
        </w:rPr>
        <w:t></w:t>
      </w:r>
      <w:r>
        <w:rPr>
          <w:rFonts w:eastAsiaTheme="minorEastAsia"/>
        </w:rPr>
        <w:t xml:space="preserve"> is a factor which accounts for the apparent increase in backscatter and reduction in attenuation due to multiple scattering and </w:t>
      </w:r>
      <w:r w:rsidRPr="003320EC">
        <w:rPr>
          <w:rFonts w:eastAsiaTheme="minorEastAsia"/>
          <w:i/>
        </w:rPr>
        <w:t>S</w:t>
      </w:r>
      <w:r>
        <w:rPr>
          <w:rFonts w:eastAsiaTheme="minorEastAsia"/>
        </w:rPr>
        <w:t xml:space="preserve"> is the lidar ratio of the cloud </w:t>
      </w:r>
      <w:proofErr w:type="gramStart"/>
      <w:r>
        <w:rPr>
          <w:rFonts w:eastAsiaTheme="minorEastAsia"/>
        </w:rPr>
        <w:t>droplets.</w:t>
      </w:r>
      <w:proofErr w:type="gramEnd"/>
      <w:r>
        <w:rPr>
          <w:rFonts w:eastAsiaTheme="minorEastAsia"/>
        </w:rPr>
        <w:t xml:space="preserve"> Figure 5 of [1] shows a plot of </w:t>
      </w:r>
      <w:bookmarkStart w:id="1" w:name="_Hlk93483355"/>
      <w:r w:rsidRPr="00BA3018">
        <w:rPr>
          <w:rFonts w:ascii="Symbol" w:eastAsiaTheme="minorEastAsia" w:hAnsi="Symbol"/>
          <w:i/>
        </w:rPr>
        <w:t></w:t>
      </w:r>
      <w:r>
        <w:rPr>
          <w:rFonts w:eastAsiaTheme="minorEastAsia"/>
        </w:rPr>
        <w:t xml:space="preserve"> </w:t>
      </w:r>
      <w:r w:rsidRPr="003320EC">
        <w:rPr>
          <w:rFonts w:eastAsiaTheme="minorEastAsia"/>
          <w:i/>
        </w:rPr>
        <w:t>S</w:t>
      </w:r>
      <w:r>
        <w:rPr>
          <w:rFonts w:eastAsiaTheme="minorEastAsia"/>
        </w:rPr>
        <w:t xml:space="preserve"> </w:t>
      </w:r>
      <w:bookmarkEnd w:id="1"/>
      <w:r>
        <w:rPr>
          <w:rFonts w:eastAsiaTheme="minorEastAsia"/>
        </w:rPr>
        <w:t xml:space="preserve">as a function of height for the Chilbolton Observatory CT75K ceilometer (the predecessor of the CL51) and a value of </w:t>
      </w:r>
      <w:r w:rsidRPr="008956C6">
        <w:rPr>
          <w:rFonts w:eastAsiaTheme="minorEastAsia"/>
          <w:i/>
          <w:iCs/>
        </w:rPr>
        <w:t>S</w:t>
      </w:r>
      <w:r>
        <w:rPr>
          <w:rFonts w:eastAsiaTheme="minorEastAsia"/>
        </w:rPr>
        <w:t xml:space="preserve"> is given as</w:t>
      </w:r>
      <w:r w:rsidRPr="008956C6">
        <w:rPr>
          <w:rFonts w:eastAsiaTheme="minorEastAsia"/>
        </w:rPr>
        <w:t xml:space="preserve"> </w:t>
      </w:r>
      <w:r>
        <w:rPr>
          <w:rFonts w:eastAsiaTheme="minorEastAsia"/>
        </w:rPr>
        <w:t xml:space="preserve">18.8 ± 0.8 </w:t>
      </w:r>
      <w:proofErr w:type="spellStart"/>
      <w:r>
        <w:rPr>
          <w:rFonts w:eastAsiaTheme="minorEastAsia"/>
        </w:rPr>
        <w:t>sr</w:t>
      </w:r>
      <w:proofErr w:type="spellEnd"/>
      <w:r>
        <w:rPr>
          <w:rFonts w:eastAsiaTheme="minorEastAsia"/>
        </w:rPr>
        <w:t>, calculated using Mie scattering theory.</w:t>
      </w:r>
    </w:p>
    <w:p w14:paraId="7C31E0BB" w14:textId="4CB3FB58" w:rsidR="008956C6" w:rsidRDefault="00CB3039" w:rsidP="00864463">
      <w:pPr>
        <w:rPr>
          <w:rFonts w:eastAsiaTheme="minorEastAsia"/>
          <w:iCs/>
        </w:rPr>
      </w:pPr>
      <w:r>
        <w:t xml:space="preserve">In this code the value of </w:t>
      </w:r>
      <w:r w:rsidRPr="00BA3018">
        <w:rPr>
          <w:rFonts w:ascii="Symbol" w:eastAsiaTheme="minorEastAsia" w:hAnsi="Symbol"/>
          <w:i/>
        </w:rPr>
        <w:t></w:t>
      </w:r>
      <w:r w:rsidRPr="003320EC">
        <w:rPr>
          <w:rFonts w:eastAsiaTheme="minorEastAsia"/>
          <w:i/>
        </w:rPr>
        <w:t>S</w:t>
      </w:r>
      <w:r>
        <w:rPr>
          <w:rFonts w:eastAsiaTheme="minorEastAsia"/>
          <w:iCs/>
        </w:rPr>
        <w:t xml:space="preserve"> is calculated from a fit to figure 5 for the CL51 and fixed at a value of 20 </w:t>
      </w:r>
      <w:proofErr w:type="spellStart"/>
      <w:r>
        <w:rPr>
          <w:rFonts w:eastAsiaTheme="minorEastAsia"/>
          <w:iCs/>
        </w:rPr>
        <w:t>sr</w:t>
      </w:r>
      <w:proofErr w:type="spellEnd"/>
      <w:r>
        <w:rPr>
          <w:rFonts w:eastAsiaTheme="minorEastAsia"/>
          <w:iCs/>
        </w:rPr>
        <w:t xml:space="preserve"> for the Halo2 lidar (taken from a private communication with Ewan O’Connor – the fixed value results from the narrower receiver field of view for the Halo2 lidar compared to the ceilometer).</w:t>
      </w:r>
    </w:p>
    <w:p w14:paraId="5C7E6B9A" w14:textId="288BE4AC" w:rsidR="000A2BEF" w:rsidRDefault="000A2BEF" w:rsidP="000A2BEF">
      <w:r>
        <w:t>The method to identify suitable lidar profiles and calculate the calibration factor uses the following steps:</w:t>
      </w:r>
    </w:p>
    <w:p w14:paraId="78F2D7DF" w14:textId="77777777" w:rsidR="000A2BEF" w:rsidRDefault="000A2BEF" w:rsidP="000A2BEF">
      <w:pPr>
        <w:numPr>
          <w:ilvl w:val="0"/>
          <w:numId w:val="7"/>
        </w:numPr>
        <w:spacing w:after="200" w:line="276" w:lineRule="auto"/>
      </w:pPr>
      <w:r w:rsidRPr="00BA3018">
        <w:t>Set a range of heights from which clouds will be considered for calibration</w:t>
      </w:r>
      <w:r>
        <w:t>. This has been chosen as 0.5 – 2.0 km, with the aim of avoiding both very low clouds which are more likely to be drizzling and higher clouds which are less likely to be optically thick.</w:t>
      </w:r>
    </w:p>
    <w:p w14:paraId="1750798E" w14:textId="64A9510F" w:rsidR="000A2BEF" w:rsidRPr="00BA3018" w:rsidRDefault="000A2BEF" w:rsidP="000A2BEF">
      <w:pPr>
        <w:numPr>
          <w:ilvl w:val="0"/>
          <w:numId w:val="7"/>
        </w:numPr>
        <w:spacing w:after="200" w:line="276" w:lineRule="auto"/>
      </w:pPr>
      <w:r w:rsidRPr="00BA3018">
        <w:t xml:space="preserve">Set a minimum </w:t>
      </w:r>
      <w:r>
        <w:t xml:space="preserve">cloud </w:t>
      </w:r>
      <w:r w:rsidRPr="00BA3018">
        <w:t>peak height</w:t>
      </w:r>
      <w:r>
        <w:t xml:space="preserve">, </w:t>
      </w:r>
      <w:r w:rsidRPr="001417FE">
        <w:rPr>
          <w:i/>
        </w:rPr>
        <w:t>h</w:t>
      </w:r>
      <w:r>
        <w:t>,</w:t>
      </w:r>
      <w:r w:rsidRPr="00BA3018">
        <w:t xml:space="preserve"> for a profile to be included (to help ensure </w:t>
      </w:r>
      <w:r>
        <w:t xml:space="preserve">only </w:t>
      </w:r>
      <w:r w:rsidRPr="00BA3018">
        <w:t>optically thick clouds</w:t>
      </w:r>
      <w:r>
        <w:t xml:space="preserve"> are included</w:t>
      </w:r>
      <w:r w:rsidRPr="00BA3018">
        <w:t>).</w:t>
      </w:r>
      <w:r>
        <w:t xml:space="preserve"> This is the value of 1 x 10</w:t>
      </w:r>
      <w:r w:rsidRPr="00F44E78">
        <w:rPr>
          <w:vertAlign w:val="superscript"/>
        </w:rPr>
        <w:t>-4</w:t>
      </w:r>
      <w:r>
        <w:t xml:space="preserve"> m</w:t>
      </w:r>
      <w:r w:rsidRPr="00F44E78">
        <w:rPr>
          <w:vertAlign w:val="superscript"/>
        </w:rPr>
        <w:t>-1</w:t>
      </w:r>
      <w:r>
        <w:t>sr</w:t>
      </w:r>
      <w:r w:rsidRPr="00F44E78">
        <w:rPr>
          <w:vertAlign w:val="superscript"/>
        </w:rPr>
        <w:t>-1</w:t>
      </w:r>
      <w:r>
        <w:t xml:space="preserve"> or 2 x 10</w:t>
      </w:r>
      <w:r w:rsidRPr="00F44E78">
        <w:rPr>
          <w:vertAlign w:val="superscript"/>
        </w:rPr>
        <w:t>-4</w:t>
      </w:r>
      <w:r>
        <w:t xml:space="preserve"> m</w:t>
      </w:r>
      <w:r w:rsidRPr="00F44E78">
        <w:rPr>
          <w:vertAlign w:val="superscript"/>
        </w:rPr>
        <w:t>-1</w:t>
      </w:r>
      <w:r>
        <w:t>sr</w:t>
      </w:r>
      <w:r w:rsidRPr="00F44E78">
        <w:rPr>
          <w:vertAlign w:val="superscript"/>
        </w:rPr>
        <w:t>-1</w:t>
      </w:r>
      <w:r>
        <w:t xml:space="preserve"> chosen at the command line.</w:t>
      </w:r>
    </w:p>
    <w:p w14:paraId="00B76148" w14:textId="77777777" w:rsidR="000A2BEF" w:rsidRPr="00BA3018" w:rsidRDefault="000A2BEF" w:rsidP="000A2BEF">
      <w:pPr>
        <w:numPr>
          <w:ilvl w:val="0"/>
          <w:numId w:val="7"/>
        </w:numPr>
        <w:spacing w:after="200" w:line="276" w:lineRule="auto"/>
      </w:pPr>
      <w:r w:rsidRPr="00BA3018">
        <w:t xml:space="preserve">Scan the data hour by hour, only including hours where at least 95% of the profiles achieve conditions </w:t>
      </w:r>
      <w:r>
        <w:t>2</w:t>
      </w:r>
      <w:r w:rsidRPr="00BA3018">
        <w:t xml:space="preserve"> and </w:t>
      </w:r>
      <w:r>
        <w:t>3</w:t>
      </w:r>
      <w:r w:rsidRPr="00BA3018">
        <w:t>.</w:t>
      </w:r>
      <w:r>
        <w:t xml:space="preserve"> This again helps to ensure that only optically thick clouds, which have a high level of sky coverage, are included.</w:t>
      </w:r>
    </w:p>
    <w:p w14:paraId="596F07D1" w14:textId="77777777" w:rsidR="00827320" w:rsidRPr="00BA3018" w:rsidRDefault="00827320" w:rsidP="00827320">
      <w:pPr>
        <w:numPr>
          <w:ilvl w:val="0"/>
          <w:numId w:val="7"/>
        </w:numPr>
        <w:spacing w:after="200" w:line="276" w:lineRule="auto"/>
      </w:pPr>
      <w:r w:rsidRPr="00BA3018">
        <w:t xml:space="preserve">Set a maximum </w:t>
      </w:r>
      <w:r>
        <w:t xml:space="preserve">elastic backscattering </w:t>
      </w:r>
      <w:r w:rsidRPr="00BA3018">
        <w:t>signal below the cloud</w:t>
      </w:r>
      <w:r>
        <w:t xml:space="preserve"> of </w:t>
      </w:r>
      <w:bookmarkStart w:id="2" w:name="_Hlk93485351"/>
      <w:r>
        <w:t>1 x 10</w:t>
      </w:r>
      <w:r w:rsidRPr="00F44E78">
        <w:rPr>
          <w:vertAlign w:val="superscript"/>
        </w:rPr>
        <w:t>-</w:t>
      </w:r>
      <w:r>
        <w:rPr>
          <w:vertAlign w:val="superscript"/>
        </w:rPr>
        <w:t>5</w:t>
      </w:r>
      <w:r>
        <w:t xml:space="preserve"> m</w:t>
      </w:r>
      <w:r w:rsidRPr="00F44E78">
        <w:rPr>
          <w:vertAlign w:val="superscript"/>
        </w:rPr>
        <w:t>-1</w:t>
      </w:r>
      <w:r>
        <w:t>sr</w:t>
      </w:r>
      <w:r w:rsidRPr="00F44E78">
        <w:rPr>
          <w:vertAlign w:val="superscript"/>
        </w:rPr>
        <w:t>-1</w:t>
      </w:r>
      <w:bookmarkEnd w:id="2"/>
      <w:r>
        <w:t>,</w:t>
      </w:r>
      <w:r w:rsidRPr="00BA3018">
        <w:t xml:space="preserve"> (up to a few bins below the peak) to exclude cases with drizzle or high boundary layer aerosol loading.</w:t>
      </w:r>
      <w:r>
        <w:t xml:space="preserve"> To test the sensitivity of the calibration factor to this, change the value in the code.</w:t>
      </w:r>
    </w:p>
    <w:p w14:paraId="161BB431" w14:textId="3A312371" w:rsidR="000A2BEF" w:rsidRPr="00BA3018" w:rsidRDefault="000A2BEF" w:rsidP="000A2BEF">
      <w:pPr>
        <w:numPr>
          <w:ilvl w:val="0"/>
          <w:numId w:val="7"/>
        </w:numPr>
        <w:spacing w:after="200" w:line="276" w:lineRule="auto"/>
      </w:pPr>
      <w:r w:rsidRPr="00BA3018">
        <w:t xml:space="preserve">Calculate the appropriate value </w:t>
      </w:r>
      <w:r>
        <w:t xml:space="preserve">of </w:t>
      </w:r>
      <w:r w:rsidRPr="00BA3018">
        <w:rPr>
          <w:rFonts w:ascii="Symbol" w:eastAsiaTheme="minorEastAsia" w:hAnsi="Symbol"/>
          <w:i/>
        </w:rPr>
        <w:t></w:t>
      </w:r>
      <w:r>
        <w:rPr>
          <w:rFonts w:eastAsiaTheme="minorEastAsia"/>
        </w:rPr>
        <w:t xml:space="preserve"> </w:t>
      </w:r>
      <w:r w:rsidRPr="003320EC">
        <w:rPr>
          <w:rFonts w:eastAsiaTheme="minorEastAsia"/>
          <w:i/>
        </w:rPr>
        <w:t>S</w:t>
      </w:r>
      <w:r>
        <w:t xml:space="preserve"> </w:t>
      </w:r>
      <w:r w:rsidRPr="00BA3018">
        <w:t>for the height of the cloud peak</w:t>
      </w:r>
      <w:r>
        <w:t>.</w:t>
      </w:r>
    </w:p>
    <w:p w14:paraId="3FDC75A6" w14:textId="77777777" w:rsidR="000A2BEF" w:rsidRPr="00BA3018" w:rsidRDefault="000A2BEF" w:rsidP="000A2BEF">
      <w:pPr>
        <w:numPr>
          <w:ilvl w:val="0"/>
          <w:numId w:val="7"/>
        </w:numPr>
        <w:spacing w:after="200" w:line="276" w:lineRule="auto"/>
      </w:pPr>
      <w:r w:rsidRPr="00BA3018">
        <w:t xml:space="preserve">Calculate the </w:t>
      </w:r>
      <w:r>
        <w:t xml:space="preserve">uncalibrated </w:t>
      </w:r>
      <w:r w:rsidRPr="00BA3018">
        <w:t xml:space="preserve">integrated cloud peak </w:t>
      </w:r>
      <w:r w:rsidRPr="0030783A">
        <w:rPr>
          <w:i/>
        </w:rPr>
        <w:t>B</w:t>
      </w:r>
      <w:r w:rsidRPr="0030783A">
        <w:rPr>
          <w:i/>
          <w:vertAlign w:val="subscript"/>
        </w:rPr>
        <w:t>u</w:t>
      </w:r>
      <w:r>
        <w:t xml:space="preserve"> </w:t>
      </w:r>
      <w:r w:rsidRPr="00BA3018">
        <w:t>using the points around the peak where the signal is above 5% of the peak height – this defines the peak.</w:t>
      </w:r>
    </w:p>
    <w:p w14:paraId="079A28FA" w14:textId="77777777" w:rsidR="000A2BEF" w:rsidRDefault="000A2BEF" w:rsidP="000A2BEF">
      <w:pPr>
        <w:numPr>
          <w:ilvl w:val="0"/>
          <w:numId w:val="7"/>
        </w:numPr>
        <w:spacing w:after="200" w:line="276" w:lineRule="auto"/>
      </w:pPr>
      <w:r>
        <w:t xml:space="preserve">Calculate the calibration factor, </w:t>
      </w:r>
      <w:r w:rsidRPr="00000EF6">
        <w:rPr>
          <w:i/>
        </w:rPr>
        <w:t>k</w:t>
      </w:r>
      <w:r>
        <w:t>, defined by</w:t>
      </w:r>
    </w:p>
    <w:p w14:paraId="4022BB83" w14:textId="77777777" w:rsidR="000A2BEF" w:rsidRDefault="000A2BEF" w:rsidP="000A2BEF">
      <w:pPr>
        <w:ind w:left="720"/>
      </w:pPr>
      <m:oMathPara>
        <m:oMath>
          <m:r>
            <w:rPr>
              <w:rFonts w:ascii="Cambria Math" w:hAnsi="Cambria Math"/>
            </w:rPr>
            <m:t>B=k</m:t>
          </m:r>
          <m:sSub>
            <m:sSubPr>
              <m:ctrlPr>
                <w:rPr>
                  <w:rFonts w:ascii="Cambria Math" w:hAnsi="Cambria Math"/>
                  <w:i/>
                </w:rPr>
              </m:ctrlPr>
            </m:sSubPr>
            <m:e>
              <m:r>
                <w:rPr>
                  <w:rFonts w:ascii="Cambria Math" w:hAnsi="Cambria Math"/>
                </w:rPr>
                <m:t>B</m:t>
              </m:r>
            </m:e>
            <m:sub>
              <m:r>
                <w:rPr>
                  <w:rFonts w:ascii="Cambria Math" w:hAnsi="Cambria Math"/>
                </w:rPr>
                <m:t>u</m:t>
              </m:r>
            </m:sub>
          </m:sSub>
        </m:oMath>
      </m:oMathPara>
    </w:p>
    <w:p w14:paraId="0F806F61" w14:textId="2B31FCAE" w:rsidR="000A2BEF" w:rsidRPr="00BA3018" w:rsidRDefault="000A2BEF" w:rsidP="000A2BEF">
      <w:pPr>
        <w:ind w:left="720"/>
      </w:pPr>
      <w:r w:rsidRPr="00BA3018">
        <w:lastRenderedPageBreak/>
        <w:t xml:space="preserve">and plot as a probability density function (PDF). </w:t>
      </w:r>
      <w:r>
        <w:t>For the purposes of applying a calibration to the lidars, PDFs are grouped both by month and by year.</w:t>
      </w:r>
    </w:p>
    <w:p w14:paraId="2FBE3A9B" w14:textId="37B75B61" w:rsidR="00CB3039" w:rsidRPr="00CB3039" w:rsidRDefault="00CB3039" w:rsidP="000A2BEF">
      <w:pPr>
        <w:rPr>
          <w:iCs/>
        </w:rPr>
      </w:pPr>
    </w:p>
    <w:p w14:paraId="2E5BF2F9" w14:textId="17502349" w:rsidR="00F44E78" w:rsidRPr="00864463" w:rsidRDefault="00F44E78" w:rsidP="00F44E78">
      <w:pPr>
        <w:pStyle w:val="Heading2"/>
      </w:pPr>
      <w:proofErr w:type="spellStart"/>
      <w:r>
        <w:t>Matlab</w:t>
      </w:r>
      <w:proofErr w:type="spellEnd"/>
      <w:r>
        <w:t xml:space="preserve"> commands</w:t>
      </w:r>
    </w:p>
    <w:p w14:paraId="65B7AF97" w14:textId="518A54B2" w:rsidR="00C00998" w:rsidRDefault="00C00998" w:rsidP="00506D5B">
      <w:r>
        <w:t xml:space="preserve">The code is currently best run on the </w:t>
      </w:r>
      <w:proofErr w:type="spellStart"/>
      <w:r>
        <w:t>Matlab</w:t>
      </w:r>
      <w:proofErr w:type="spellEnd"/>
      <w:r>
        <w:t xml:space="preserve"> machine as it has a newer version of </w:t>
      </w:r>
      <w:proofErr w:type="spellStart"/>
      <w:r>
        <w:t>Matlab</w:t>
      </w:r>
      <w:proofErr w:type="spellEnd"/>
      <w:r>
        <w:t xml:space="preserve"> than other Chilbolton machines. To run </w:t>
      </w:r>
      <w:proofErr w:type="spellStart"/>
      <w:r>
        <w:t>Matlab</w:t>
      </w:r>
      <w:proofErr w:type="spellEnd"/>
      <w:r>
        <w:t xml:space="preserve"> on this machine you’ll need to log in as a superuser. You also need to enter some commands to enable X11 forwarding to work if you’re running this from a Windows machine using Exceed to provide a graphical display from the PuTTY (or similar) window that you’re using to access Chilbolton machines.</w:t>
      </w:r>
    </w:p>
    <w:p w14:paraId="42E01AB0" w14:textId="1E8434D9" w:rsidR="00044DB8" w:rsidRDefault="00044DB8" w:rsidP="00506D5B">
      <w:r>
        <w:t xml:space="preserve">Until now I’ve </w:t>
      </w:r>
      <w:proofErr w:type="spellStart"/>
      <w:r>
        <w:t>ssh’ed</w:t>
      </w:r>
      <w:proofErr w:type="spellEnd"/>
      <w:r>
        <w:t xml:space="preserve"> to ‘</w:t>
      </w:r>
      <w:proofErr w:type="spellStart"/>
      <w:r>
        <w:t>matlab</w:t>
      </w:r>
      <w:proofErr w:type="spellEnd"/>
      <w:r>
        <w:t>’ machine from ‘</w:t>
      </w:r>
      <w:proofErr w:type="spellStart"/>
      <w:r>
        <w:t>wilma</w:t>
      </w:r>
      <w:proofErr w:type="spellEnd"/>
      <w:r>
        <w:t xml:space="preserve">’. Since the failure of </w:t>
      </w:r>
      <w:proofErr w:type="spellStart"/>
      <w:r>
        <w:t>wilma</w:t>
      </w:r>
      <w:proofErr w:type="spellEnd"/>
      <w:r>
        <w:t xml:space="preserve"> in late January 2022 it has been better to do this from </w:t>
      </w:r>
      <w:proofErr w:type="spellStart"/>
      <w:r>
        <w:t>django</w:t>
      </w:r>
      <w:proofErr w:type="spellEnd"/>
      <w:r>
        <w:t xml:space="preserve">, </w:t>
      </w:r>
      <w:proofErr w:type="gramStart"/>
      <w:r>
        <w:t>in order to</w:t>
      </w:r>
      <w:proofErr w:type="gramEnd"/>
      <w:r>
        <w:t xml:space="preserve"> make X11 forwarding work. You may, </w:t>
      </w:r>
      <w:proofErr w:type="gramStart"/>
      <w:r>
        <w:t>as a result of</w:t>
      </w:r>
      <w:proofErr w:type="gramEnd"/>
      <w:r>
        <w:t xml:space="preserve"> the </w:t>
      </w:r>
      <w:proofErr w:type="spellStart"/>
      <w:r>
        <w:t>xauth</w:t>
      </w:r>
      <w:proofErr w:type="spellEnd"/>
      <w:r>
        <w:t xml:space="preserve"> list $DISPLAY command, get a long list of cookie addresses – I found that choosing the one that starts ‘</w:t>
      </w:r>
      <w:proofErr w:type="spellStart"/>
      <w:r w:rsidRPr="00C00998">
        <w:t>matlab</w:t>
      </w:r>
      <w:proofErr w:type="spellEnd"/>
      <w:r w:rsidRPr="00C00998">
        <w:t>/unix:11</w:t>
      </w:r>
      <w:r>
        <w:t>’ works.</w:t>
      </w:r>
    </w:p>
    <w:p w14:paraId="6CE8972B" w14:textId="6A967589" w:rsidR="00506D5B" w:rsidRDefault="00506D5B" w:rsidP="00506D5B">
      <w:r>
        <w:t>For example:</w:t>
      </w:r>
    </w:p>
    <w:p w14:paraId="2927F365" w14:textId="163887F5" w:rsidR="00506D5B" w:rsidRDefault="00506D5B" w:rsidP="00506D5B">
      <w:proofErr w:type="spellStart"/>
      <w:r w:rsidRPr="00506D5B">
        <w:t>jla@</w:t>
      </w:r>
      <w:proofErr w:type="gramStart"/>
      <w:r w:rsidRPr="00506D5B">
        <w:t>matlab</w:t>
      </w:r>
      <w:proofErr w:type="spellEnd"/>
      <w:r w:rsidRPr="00506D5B">
        <w:t>:~</w:t>
      </w:r>
      <w:proofErr w:type="gramEnd"/>
      <w:r w:rsidRPr="00506D5B">
        <w:t xml:space="preserve">$ </w:t>
      </w:r>
      <w:proofErr w:type="spellStart"/>
      <w:r w:rsidRPr="00506D5B">
        <w:t>xauth</w:t>
      </w:r>
      <w:proofErr w:type="spellEnd"/>
      <w:r w:rsidRPr="00506D5B">
        <w:t xml:space="preserve"> list $DISPLAY</w:t>
      </w:r>
    </w:p>
    <w:p w14:paraId="11C48644" w14:textId="2610C830" w:rsidR="00C00998" w:rsidRDefault="00C00998" w:rsidP="00506D5B">
      <w:r>
        <w:t>This gives a reply something like</w:t>
      </w:r>
    </w:p>
    <w:p w14:paraId="6CDC8F75" w14:textId="2CA3FCB9" w:rsidR="00C00998" w:rsidRDefault="00C00998" w:rsidP="00506D5B">
      <w:proofErr w:type="spellStart"/>
      <w:r w:rsidRPr="00C00998">
        <w:t>matlab</w:t>
      </w:r>
      <w:proofErr w:type="spellEnd"/>
      <w:r w:rsidRPr="00C00998">
        <w:t>/unix:</w:t>
      </w:r>
      <w:proofErr w:type="gramStart"/>
      <w:r w:rsidRPr="00C00998">
        <w:t>11  MIT</w:t>
      </w:r>
      <w:proofErr w:type="gramEnd"/>
      <w:r w:rsidRPr="00C00998">
        <w:t>-MAGIC-COOKIE-1  3018efd2989cef517ce395f85ef6d565</w:t>
      </w:r>
    </w:p>
    <w:p w14:paraId="2A230C51" w14:textId="74F82AE4" w:rsidR="00A81AC2" w:rsidRDefault="00A81AC2" w:rsidP="00506D5B">
      <w:r>
        <w:t xml:space="preserve">There may be a long list of replies – if so, pick out the one that starts </w:t>
      </w:r>
      <w:proofErr w:type="spellStart"/>
      <w:r>
        <w:t>matlab</w:t>
      </w:r>
      <w:proofErr w:type="spellEnd"/>
      <w:r>
        <w:t>/unix:11.</w:t>
      </w:r>
    </w:p>
    <w:p w14:paraId="0637D481" w14:textId="058FE5EE" w:rsidR="00506D5B" w:rsidRDefault="00506D5B" w:rsidP="00506D5B">
      <w:r>
        <w:t xml:space="preserve">Copy </w:t>
      </w:r>
      <w:r w:rsidR="00C00998">
        <w:t>this line by highlighting</w:t>
      </w:r>
      <w:r w:rsidR="00A81AC2">
        <w:t xml:space="preserve"> it</w:t>
      </w:r>
      <w:r w:rsidR="00C00998">
        <w:t xml:space="preserve"> on the screen</w:t>
      </w:r>
      <w:r w:rsidR="00A81AC2">
        <w:t>, then use the “</w:t>
      </w:r>
      <w:proofErr w:type="spellStart"/>
      <w:r w:rsidR="00A81AC2">
        <w:t>sudo</w:t>
      </w:r>
      <w:proofErr w:type="spellEnd"/>
      <w:r w:rsidR="00A81AC2">
        <w:t xml:space="preserve">” command to log in as </w:t>
      </w:r>
      <w:proofErr w:type="spellStart"/>
      <w:r w:rsidR="00A81AC2">
        <w:t>matlab</w:t>
      </w:r>
      <w:proofErr w:type="spellEnd"/>
      <w:r w:rsidR="00A81AC2">
        <w:t xml:space="preserve"> rather than yourself.</w:t>
      </w:r>
    </w:p>
    <w:p w14:paraId="02129C74" w14:textId="7CDC58CE" w:rsidR="00506D5B" w:rsidRDefault="00506D5B" w:rsidP="00506D5B">
      <w:proofErr w:type="spellStart"/>
      <w:r w:rsidRPr="00506D5B">
        <w:t>jla@</w:t>
      </w:r>
      <w:proofErr w:type="gramStart"/>
      <w:r w:rsidRPr="00506D5B">
        <w:t>matlab</w:t>
      </w:r>
      <w:proofErr w:type="spellEnd"/>
      <w:r w:rsidRPr="00506D5B">
        <w:t>:~</w:t>
      </w:r>
      <w:proofErr w:type="gramEnd"/>
      <w:r w:rsidRPr="00506D5B">
        <w:t xml:space="preserve">$ </w:t>
      </w:r>
      <w:proofErr w:type="spellStart"/>
      <w:r w:rsidRPr="00506D5B">
        <w:t>sudo</w:t>
      </w:r>
      <w:proofErr w:type="spellEnd"/>
      <w:r w:rsidRPr="00506D5B">
        <w:t xml:space="preserve"> </w:t>
      </w:r>
      <w:proofErr w:type="spellStart"/>
      <w:r w:rsidRPr="00506D5B">
        <w:t>su</w:t>
      </w:r>
      <w:proofErr w:type="spellEnd"/>
      <w:r w:rsidRPr="00506D5B">
        <w:t xml:space="preserve"> </w:t>
      </w:r>
      <w:proofErr w:type="spellStart"/>
      <w:r w:rsidRPr="00506D5B">
        <w:t>matlab</w:t>
      </w:r>
      <w:proofErr w:type="spellEnd"/>
    </w:p>
    <w:p w14:paraId="2C47D22B" w14:textId="5E99E93C" w:rsidR="00506D5B" w:rsidRDefault="00C00998" w:rsidP="00506D5B">
      <w:r>
        <w:t>Enter p</w:t>
      </w:r>
      <w:r w:rsidR="00506D5B">
        <w:t>assword…</w:t>
      </w:r>
    </w:p>
    <w:p w14:paraId="7217DD09" w14:textId="7517DE10" w:rsidR="00506D5B" w:rsidRDefault="00506D5B" w:rsidP="00506D5B">
      <w:r>
        <w:t>Paste that address into the following command “</w:t>
      </w:r>
      <w:proofErr w:type="spellStart"/>
      <w:r>
        <w:t>xauth</w:t>
      </w:r>
      <w:proofErr w:type="spellEnd"/>
      <w:r>
        <w:t xml:space="preserve"> add…”</w:t>
      </w:r>
    </w:p>
    <w:p w14:paraId="4F8DE511" w14:textId="150EE054" w:rsidR="00F12F94" w:rsidRDefault="00506D5B" w:rsidP="00F12F94">
      <w:bookmarkStart w:id="3" w:name="_Hlk93484132"/>
      <w:proofErr w:type="spellStart"/>
      <w:r w:rsidRPr="00506D5B">
        <w:t>matlab@matlab</w:t>
      </w:r>
      <w:proofErr w:type="spellEnd"/>
      <w:r w:rsidRPr="00506D5B">
        <w:t>:/home/</w:t>
      </w:r>
      <w:proofErr w:type="spellStart"/>
      <w:r w:rsidRPr="00506D5B">
        <w:t>jla</w:t>
      </w:r>
      <w:proofErr w:type="spellEnd"/>
      <w:r w:rsidRPr="00506D5B">
        <w:t xml:space="preserve">$ </w:t>
      </w:r>
      <w:bookmarkEnd w:id="3"/>
      <w:proofErr w:type="spellStart"/>
      <w:r w:rsidRPr="00506D5B">
        <w:t>xauth</w:t>
      </w:r>
      <w:proofErr w:type="spellEnd"/>
      <w:r w:rsidRPr="00506D5B">
        <w:t xml:space="preserve"> add </w:t>
      </w:r>
      <w:proofErr w:type="spellStart"/>
      <w:r w:rsidRPr="00506D5B">
        <w:t>matlab</w:t>
      </w:r>
      <w:proofErr w:type="spellEnd"/>
      <w:r w:rsidRPr="00506D5B">
        <w:t>/unix:</w:t>
      </w:r>
      <w:proofErr w:type="gramStart"/>
      <w:r w:rsidRPr="00506D5B">
        <w:t>11  MIT</w:t>
      </w:r>
      <w:proofErr w:type="gramEnd"/>
      <w:r w:rsidRPr="00506D5B">
        <w:t xml:space="preserve">-MAGIC-COOKIE-1  </w:t>
      </w:r>
      <w:r w:rsidR="00C00998" w:rsidRPr="00C00998">
        <w:t>3018efd2989cef517ce395f85ef6d565</w:t>
      </w:r>
    </w:p>
    <w:p w14:paraId="19B981E2" w14:textId="02FEEC02" w:rsidR="007A0A74" w:rsidRDefault="007A0A74" w:rsidP="00F12F94">
      <w:r>
        <w:t xml:space="preserve">The long cookie “address” changes each time you log </w:t>
      </w:r>
      <w:proofErr w:type="gramStart"/>
      <w:r>
        <w:t>in</w:t>
      </w:r>
      <w:proofErr w:type="gramEnd"/>
      <w:r w:rsidR="00C00998">
        <w:t xml:space="preserve"> so you need to do it each time</w:t>
      </w:r>
      <w:r>
        <w:t>.</w:t>
      </w:r>
    </w:p>
    <w:p w14:paraId="08B0A9A0" w14:textId="6AB2DA0E" w:rsidR="00C00998" w:rsidRDefault="00C00998" w:rsidP="00F12F94">
      <w:proofErr w:type="spellStart"/>
      <w:r w:rsidRPr="00C00998">
        <w:t>matlab@matlab</w:t>
      </w:r>
      <w:proofErr w:type="spellEnd"/>
      <w:r w:rsidRPr="00C00998">
        <w:t>:/home/</w:t>
      </w:r>
      <w:proofErr w:type="spellStart"/>
      <w:r w:rsidRPr="00C00998">
        <w:t>jla</w:t>
      </w:r>
      <w:proofErr w:type="spellEnd"/>
      <w:r w:rsidRPr="00C00998">
        <w:t>$</w:t>
      </w:r>
      <w:r>
        <w:t xml:space="preserve"> </w:t>
      </w:r>
      <w:proofErr w:type="spellStart"/>
      <w:r>
        <w:t>matlab</w:t>
      </w:r>
      <w:proofErr w:type="spellEnd"/>
      <w:r>
        <w:t xml:space="preserve"> -</w:t>
      </w:r>
      <w:proofErr w:type="spellStart"/>
      <w:r>
        <w:t>nodesktop</w:t>
      </w:r>
      <w:proofErr w:type="spellEnd"/>
    </w:p>
    <w:p w14:paraId="6A644032" w14:textId="5D307E75" w:rsidR="00C00998" w:rsidRDefault="00C00998" w:rsidP="00F12F94">
      <w:proofErr w:type="spellStart"/>
      <w:r>
        <w:t>Matlab</w:t>
      </w:r>
      <w:proofErr w:type="spellEnd"/>
      <w:r>
        <w:t xml:space="preserve"> will now open. If you get errors regarding X11 forwarding, the above process hasn’t worked.</w:t>
      </w:r>
    </w:p>
    <w:p w14:paraId="287030F6" w14:textId="1B78A15D" w:rsidR="00C00998" w:rsidRDefault="00C00998" w:rsidP="00F12F94">
      <w:r>
        <w:t>&gt;&gt;cd /home/</w:t>
      </w:r>
      <w:proofErr w:type="spellStart"/>
      <w:r>
        <w:t>jla</w:t>
      </w:r>
      <w:proofErr w:type="spellEnd"/>
      <w:r>
        <w:t>/</w:t>
      </w:r>
      <w:proofErr w:type="spellStart"/>
      <w:r>
        <w:t>matlab</w:t>
      </w:r>
      <w:proofErr w:type="spellEnd"/>
      <w:r>
        <w:t>/</w:t>
      </w:r>
      <w:proofErr w:type="spellStart"/>
      <w:r>
        <w:t>svn_lidar_cal</w:t>
      </w:r>
      <w:proofErr w:type="spellEnd"/>
      <w:r>
        <w:t>/</w:t>
      </w:r>
    </w:p>
    <w:p w14:paraId="7DD33BC2" w14:textId="431EDD7C" w:rsidR="00C00998" w:rsidRDefault="00C00998" w:rsidP="00F12F94">
      <w:r>
        <w:t xml:space="preserve">&gt;&gt; </w:t>
      </w:r>
      <w:proofErr w:type="spellStart"/>
      <w:r>
        <w:t>ceil_halo_</w:t>
      </w:r>
      <w:proofErr w:type="gramStart"/>
      <w:r>
        <w:t>calibrate</w:t>
      </w:r>
      <w:proofErr w:type="spellEnd"/>
      <w:r>
        <w:t>(</w:t>
      </w:r>
      <w:proofErr w:type="spellStart"/>
      <w:proofErr w:type="gramEnd"/>
      <w:r w:rsidRPr="00C00998">
        <w:rPr>
          <w:i/>
          <w:iCs/>
        </w:rPr>
        <w:t>yyyymmdd_start</w:t>
      </w:r>
      <w:proofErr w:type="spellEnd"/>
      <w:r w:rsidRPr="00C00998">
        <w:rPr>
          <w:i/>
          <w:iCs/>
        </w:rPr>
        <w:t xml:space="preserve">, </w:t>
      </w:r>
      <w:proofErr w:type="spellStart"/>
      <w:r w:rsidRPr="00C00998">
        <w:rPr>
          <w:i/>
          <w:iCs/>
        </w:rPr>
        <w:t>yyyymmdd_end</w:t>
      </w:r>
      <w:proofErr w:type="spellEnd"/>
      <w:r w:rsidRPr="00C00998">
        <w:rPr>
          <w:i/>
          <w:iCs/>
        </w:rPr>
        <w:t>, n</w:t>
      </w:r>
      <w:r>
        <w:t>)</w:t>
      </w:r>
    </w:p>
    <w:p w14:paraId="2286683E" w14:textId="5854BAE0" w:rsidR="00C00998" w:rsidRPr="00C00998" w:rsidRDefault="00C00998" w:rsidP="00F12F94">
      <w:r>
        <w:t xml:space="preserve">where </w:t>
      </w:r>
      <w:proofErr w:type="spellStart"/>
      <w:r w:rsidRPr="00C00998">
        <w:rPr>
          <w:i/>
          <w:iCs/>
        </w:rPr>
        <w:t>yyyymmdd_start</w:t>
      </w:r>
      <w:proofErr w:type="spellEnd"/>
      <w:r w:rsidRPr="00C00998">
        <w:rPr>
          <w:i/>
          <w:iCs/>
        </w:rPr>
        <w:t xml:space="preserve">, </w:t>
      </w:r>
      <w:proofErr w:type="spellStart"/>
      <w:r w:rsidRPr="00C00998">
        <w:rPr>
          <w:i/>
          <w:iCs/>
        </w:rPr>
        <w:t>yyyymmdd_end</w:t>
      </w:r>
      <w:proofErr w:type="spellEnd"/>
      <w:r>
        <w:rPr>
          <w:i/>
          <w:iCs/>
        </w:rPr>
        <w:t xml:space="preserve"> </w:t>
      </w:r>
      <w:proofErr w:type="gramStart"/>
      <w:r>
        <w:t>are</w:t>
      </w:r>
      <w:proofErr w:type="gramEnd"/>
      <w:r>
        <w:t xml:space="preserve"> the start, end dates of the period to process (in the same year) and</w:t>
      </w:r>
      <w:r w:rsidRPr="00C00998">
        <w:rPr>
          <w:i/>
          <w:iCs/>
        </w:rPr>
        <w:t xml:space="preserve"> n</w:t>
      </w:r>
      <w:r>
        <w:t xml:space="preserve"> is set to 1 or 2 to indicate the minimum stratocumulus peak height to include in the processing (indicating 1 x 10</w:t>
      </w:r>
      <w:r w:rsidRPr="00F44E78">
        <w:rPr>
          <w:vertAlign w:val="superscript"/>
        </w:rPr>
        <w:t>-4</w:t>
      </w:r>
      <w:r>
        <w:t xml:space="preserve"> m</w:t>
      </w:r>
      <w:r w:rsidRPr="00F44E78">
        <w:rPr>
          <w:vertAlign w:val="superscript"/>
        </w:rPr>
        <w:t>-1</w:t>
      </w:r>
      <w:r>
        <w:t>sr</w:t>
      </w:r>
      <w:r w:rsidRPr="00F44E78">
        <w:rPr>
          <w:vertAlign w:val="superscript"/>
        </w:rPr>
        <w:t>-1</w:t>
      </w:r>
      <w:r>
        <w:t xml:space="preserve"> or 2 x 10</w:t>
      </w:r>
      <w:r w:rsidRPr="00F44E78">
        <w:rPr>
          <w:vertAlign w:val="superscript"/>
        </w:rPr>
        <w:t>-4</w:t>
      </w:r>
      <w:r>
        <w:t xml:space="preserve"> m</w:t>
      </w:r>
      <w:r w:rsidRPr="00F44E78">
        <w:rPr>
          <w:vertAlign w:val="superscript"/>
        </w:rPr>
        <w:t>-1</w:t>
      </w:r>
      <w:r>
        <w:t>sr</w:t>
      </w:r>
      <w:r w:rsidRPr="00F44E78">
        <w:rPr>
          <w:vertAlign w:val="superscript"/>
        </w:rPr>
        <w:t>-1</w:t>
      </w:r>
      <w:r>
        <w:t xml:space="preserve"> respectively).</w:t>
      </w:r>
    </w:p>
    <w:p w14:paraId="675B588B" w14:textId="7F0004B5" w:rsidR="009A1868" w:rsidRDefault="00E31148" w:rsidP="00E31148">
      <w:pPr>
        <w:pStyle w:val="Heading2"/>
      </w:pPr>
      <w:r>
        <w:lastRenderedPageBreak/>
        <w:t>Outputs from the code</w:t>
      </w:r>
    </w:p>
    <w:p w14:paraId="3EC19049" w14:textId="38F9108E" w:rsidR="0035316C" w:rsidRPr="0035316C" w:rsidRDefault="0035316C" w:rsidP="0035316C">
      <w:r>
        <w:t xml:space="preserve">Output files from the code are written to </w:t>
      </w:r>
      <w:r w:rsidRPr="0035316C">
        <w:t>/data/range/</w:t>
      </w:r>
      <w:proofErr w:type="spellStart"/>
      <w:r w:rsidRPr="0035316C">
        <w:t>ceil_halo_cal</w:t>
      </w:r>
      <w:proofErr w:type="spellEnd"/>
      <w:r>
        <w:t>.</w:t>
      </w:r>
    </w:p>
    <w:p w14:paraId="6D330B05" w14:textId="45FCD866" w:rsidR="00E31148" w:rsidRDefault="00E31148" w:rsidP="00E31148">
      <w:pPr>
        <w:pStyle w:val="Heading3"/>
      </w:pPr>
      <w:r>
        <w:t>A plot of the PDF of the calibration factor for each instrument</w:t>
      </w:r>
    </w:p>
    <w:p w14:paraId="10069F78" w14:textId="202366C5" w:rsidR="0035316C" w:rsidRDefault="0035316C" w:rsidP="0035316C">
      <w:r>
        <w:t xml:space="preserve">The plot file name format is </w:t>
      </w:r>
      <w:proofErr w:type="gramStart"/>
      <w:r>
        <w:t>ceil</w:t>
      </w:r>
      <w:proofErr w:type="gramEnd"/>
      <w:r>
        <w:t>_</w:t>
      </w:r>
      <w:r w:rsidRPr="0035316C">
        <w:t>halo_cal_</w:t>
      </w:r>
      <w:r w:rsidRPr="0035316C">
        <w:rPr>
          <w:i/>
          <w:iCs/>
        </w:rPr>
        <w:t>yyyymmdd_start_yyyymmdd_end_cloud</w:t>
      </w:r>
      <w:r w:rsidRPr="0035316C">
        <w:rPr>
          <w:i/>
          <w:iCs/>
        </w:rPr>
        <w:noBreakHyphen/>
        <w:t>threshold_bl</w:t>
      </w:r>
      <w:r w:rsidRPr="0035316C">
        <w:rPr>
          <w:i/>
          <w:iCs/>
        </w:rPr>
        <w:noBreakHyphen/>
        <w:t>threshold</w:t>
      </w:r>
      <w:r w:rsidRPr="0035316C">
        <w:t>.png</w:t>
      </w:r>
    </w:p>
    <w:p w14:paraId="092A658B" w14:textId="6C0D60A7" w:rsidR="0035316C" w:rsidRPr="0035316C" w:rsidRDefault="0035316C" w:rsidP="0035316C">
      <w:r>
        <w:t xml:space="preserve">Where </w:t>
      </w:r>
      <w:proofErr w:type="spellStart"/>
      <w:r w:rsidRPr="0035316C">
        <w:rPr>
          <w:i/>
          <w:iCs/>
        </w:rPr>
        <w:t>yyyymmdd_start</w:t>
      </w:r>
      <w:proofErr w:type="spellEnd"/>
      <w:r>
        <w:t xml:space="preserve"> and </w:t>
      </w:r>
      <w:proofErr w:type="spellStart"/>
      <w:r w:rsidRPr="0035316C">
        <w:rPr>
          <w:i/>
          <w:iCs/>
        </w:rPr>
        <w:t>yyyymmdd_end</w:t>
      </w:r>
      <w:proofErr w:type="spellEnd"/>
      <w:r>
        <w:t xml:space="preserve"> </w:t>
      </w:r>
      <w:proofErr w:type="gramStart"/>
      <w:r>
        <w:t>are</w:t>
      </w:r>
      <w:proofErr w:type="gramEnd"/>
      <w:r>
        <w:t xml:space="preserve"> as defined earlier, </w:t>
      </w:r>
      <w:proofErr w:type="spellStart"/>
      <w:r>
        <w:rPr>
          <w:i/>
          <w:iCs/>
        </w:rPr>
        <w:t>cloud_threshold</w:t>
      </w:r>
      <w:proofErr w:type="spellEnd"/>
      <w:r>
        <w:t xml:space="preserve"> is the peak height threshold defined at the command line and </w:t>
      </w:r>
      <w:r>
        <w:rPr>
          <w:i/>
          <w:iCs/>
        </w:rPr>
        <w:t>bl-threshold</w:t>
      </w:r>
      <w:r>
        <w:t xml:space="preserve"> is the maximum boundary layer signal below the cloud, currently defined in the code as 1 x 10</w:t>
      </w:r>
      <w:r w:rsidRPr="00F44E78">
        <w:rPr>
          <w:vertAlign w:val="superscript"/>
        </w:rPr>
        <w:t>-</w:t>
      </w:r>
      <w:r>
        <w:rPr>
          <w:vertAlign w:val="superscript"/>
        </w:rPr>
        <w:t>5</w:t>
      </w:r>
      <w:r>
        <w:t xml:space="preserve"> m</w:t>
      </w:r>
      <w:r w:rsidRPr="00F44E78">
        <w:rPr>
          <w:vertAlign w:val="superscript"/>
        </w:rPr>
        <w:t>-1</w:t>
      </w:r>
      <w:r>
        <w:t>sr</w:t>
      </w:r>
      <w:r w:rsidRPr="00F44E78">
        <w:rPr>
          <w:vertAlign w:val="superscript"/>
        </w:rPr>
        <w:t>-1</w:t>
      </w:r>
      <w:r>
        <w:t>.</w:t>
      </w:r>
    </w:p>
    <w:p w14:paraId="299E1941" w14:textId="202EA432" w:rsidR="00E31148" w:rsidRDefault="0035316C" w:rsidP="00E31148">
      <w:r>
        <w:t>An example of a yearly plot for 2021 is shown below:</w:t>
      </w:r>
    </w:p>
    <w:p w14:paraId="385DE855" w14:textId="4233C388" w:rsidR="0035316C" w:rsidRDefault="0035316C" w:rsidP="00E31148">
      <w:r>
        <w:rPr>
          <w:noProof/>
          <w:lang w:eastAsia="en-GB"/>
        </w:rPr>
        <w:drawing>
          <wp:inline distT="0" distB="0" distL="0" distR="0" wp14:anchorId="1A585CC4" wp14:editId="2915BE56">
            <wp:extent cx="5731510" cy="4298315"/>
            <wp:effectExtent l="0" t="0" r="2540" b="698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56E10D86" w14:textId="1542C422" w:rsidR="0035316C" w:rsidRDefault="0035316C" w:rsidP="00E31148">
      <w:r>
        <w:t xml:space="preserve">The plot shows the trend in the calibration factor </w:t>
      </w:r>
      <w:r w:rsidR="001652B5">
        <w:t xml:space="preserve">each month </w:t>
      </w:r>
      <w:r>
        <w:t>through the period. The different intensities of colour each month indicate the relative numbers of profiles with suitable stratocumulus cloud that were detected during the month.</w:t>
      </w:r>
    </w:p>
    <w:p w14:paraId="56657191" w14:textId="53A26312" w:rsidR="00E31148" w:rsidRDefault="00E31148" w:rsidP="00E31148">
      <w:pPr>
        <w:pStyle w:val="Heading3"/>
      </w:pPr>
      <w:r>
        <w:t>A text file showing the data included in the calibration factor plot</w:t>
      </w:r>
    </w:p>
    <w:p w14:paraId="17BF930A" w14:textId="56C2D057" w:rsidR="00E31148" w:rsidRDefault="0035316C" w:rsidP="00E31148">
      <w:bookmarkStart w:id="4" w:name="_Hlk93494719"/>
      <w:r>
        <w:t>The text file</w:t>
      </w:r>
      <w:r w:rsidR="00E06210">
        <w:t xml:space="preserve"> name format is </w:t>
      </w:r>
      <w:proofErr w:type="gramStart"/>
      <w:r w:rsidR="00E06210">
        <w:t>ceil</w:t>
      </w:r>
      <w:proofErr w:type="gramEnd"/>
      <w:r w:rsidR="00E06210">
        <w:t>_</w:t>
      </w:r>
      <w:r w:rsidR="00E06210" w:rsidRPr="0035316C">
        <w:t>halo_</w:t>
      </w:r>
      <w:r w:rsidR="00E06210">
        <w:t>pdf</w:t>
      </w:r>
      <w:r w:rsidR="00E06210" w:rsidRPr="0035316C">
        <w:t>_</w:t>
      </w:r>
      <w:r w:rsidR="00E06210" w:rsidRPr="0035316C">
        <w:rPr>
          <w:i/>
          <w:iCs/>
        </w:rPr>
        <w:t>yyyymmdd_start_yyyymmdd_end_cloud</w:t>
      </w:r>
      <w:r w:rsidR="00E06210" w:rsidRPr="0035316C">
        <w:rPr>
          <w:i/>
          <w:iCs/>
        </w:rPr>
        <w:noBreakHyphen/>
        <w:t>threshold_bl</w:t>
      </w:r>
      <w:r w:rsidR="00E06210" w:rsidRPr="0035316C">
        <w:rPr>
          <w:i/>
          <w:iCs/>
        </w:rPr>
        <w:noBreakHyphen/>
        <w:t>threshold</w:t>
      </w:r>
      <w:r w:rsidR="00E06210" w:rsidRPr="0035316C">
        <w:t>.</w:t>
      </w:r>
      <w:r w:rsidR="00E06210">
        <w:t>txt.</w:t>
      </w:r>
    </w:p>
    <w:p w14:paraId="69772D1C" w14:textId="77777777" w:rsidR="001652B5" w:rsidRDefault="001652B5" w:rsidP="001652B5">
      <w:r>
        <w:t>The format is tab-delimited ASCII, aimed at being simple to read into Excel. There are no header lines.</w:t>
      </w:r>
    </w:p>
    <w:bookmarkEnd w:id="4"/>
    <w:p w14:paraId="04FD0400" w14:textId="77777777" w:rsidR="00D600D7" w:rsidRDefault="00D600D7" w:rsidP="00D600D7">
      <w:r>
        <w:lastRenderedPageBreak/>
        <w:t>It contains the data which were used to produce the plot in the following format:</w:t>
      </w:r>
    </w:p>
    <w:p w14:paraId="4CF678E9" w14:textId="3652ED79" w:rsidR="001652B5" w:rsidRDefault="001652B5" w:rsidP="00E31148">
      <w:r>
        <w:t>The first column shows the number of the month, from 1 to 12.</w:t>
      </w:r>
    </w:p>
    <w:p w14:paraId="266D0E81" w14:textId="54C9F63F" w:rsidR="001652B5" w:rsidRDefault="001652B5" w:rsidP="00E31148">
      <w:r>
        <w:t>There are then a further 200 columns which represent the PDF, first for the CL51 then for Halo2. Each column shows the number of counts within a calibration factor bin of width 0.</w:t>
      </w:r>
      <w:r w:rsidR="008F2C90">
        <w:t>05</w:t>
      </w:r>
      <w:r w:rsidR="00626BC0">
        <w:t xml:space="preserve">, in the range 0 to </w:t>
      </w:r>
      <w:r w:rsidR="008F2C90">
        <w:t>5</w:t>
      </w:r>
      <w:r w:rsidR="00626BC0">
        <w:t>. Hence the first column shows calibration factors in the range 0.0 to 0.</w:t>
      </w:r>
      <w:r w:rsidR="008F2C90">
        <w:t>05</w:t>
      </w:r>
      <w:r w:rsidR="00626BC0">
        <w:t xml:space="preserve"> for the CL51, then 0.</w:t>
      </w:r>
      <w:r w:rsidR="008F2C90">
        <w:t>05</w:t>
      </w:r>
      <w:r w:rsidR="00626BC0">
        <w:t xml:space="preserve"> to 0.</w:t>
      </w:r>
      <w:r w:rsidR="008F2C90">
        <w:t>1</w:t>
      </w:r>
      <w:r w:rsidR="00626BC0">
        <w:t>, 0.</w:t>
      </w:r>
      <w:r w:rsidR="008F2C90">
        <w:t>1</w:t>
      </w:r>
      <w:r w:rsidR="00626BC0">
        <w:t xml:space="preserve"> to 0.</w:t>
      </w:r>
      <w:r w:rsidR="008F2C90">
        <w:t>15</w:t>
      </w:r>
      <w:r w:rsidR="00626BC0">
        <w:t xml:space="preserve"> etc. up to </w:t>
      </w:r>
      <w:r w:rsidR="008F2C90">
        <w:t>4</w:t>
      </w:r>
      <w:r w:rsidR="00626BC0">
        <w:t>.9</w:t>
      </w:r>
      <w:r w:rsidR="008F2C90">
        <w:t>5</w:t>
      </w:r>
      <w:r w:rsidR="00626BC0">
        <w:t>-</w:t>
      </w:r>
      <w:r w:rsidR="008F2C90">
        <w:t>5</w:t>
      </w:r>
      <w:r w:rsidR="00626BC0">
        <w:t>.0. The same sequence is then repeated for the Halo2 lidar.</w:t>
      </w:r>
    </w:p>
    <w:p w14:paraId="55CFB8A8" w14:textId="56424356" w:rsidR="00626BC0" w:rsidRDefault="00626BC0" w:rsidP="00E31148">
      <w:r>
        <w:t>An example of an excerpt from a file after importing into Excel is shown below. The first 4 months, indicated by the first column, are shown. The second column shown is the number of CL51 calibration factor values in the range 0.0 to 0.</w:t>
      </w:r>
      <w:r w:rsidR="008F2C90">
        <w:t>05</w:t>
      </w:r>
      <w:r>
        <w:t xml:space="preserve"> and the last that is visible in this truncated example is for the range </w:t>
      </w:r>
      <w:r w:rsidR="008F2C90">
        <w:t>0</w:t>
      </w:r>
      <w:r>
        <w:t>.9</w:t>
      </w:r>
      <w:r w:rsidR="008F2C90">
        <w:t>5</w:t>
      </w:r>
      <w:r>
        <w:t xml:space="preserve"> to </w:t>
      </w:r>
      <w:r w:rsidR="008F2C90">
        <w:t>1</w:t>
      </w:r>
      <w:r>
        <w:t xml:space="preserve">.0. In the full file this continues up to </w:t>
      </w:r>
      <w:r w:rsidR="008F2C90">
        <w:t>4</w:t>
      </w:r>
      <w:r>
        <w:t>.9</w:t>
      </w:r>
      <w:r w:rsidR="008F2C90">
        <w:t>5</w:t>
      </w:r>
      <w:r>
        <w:t xml:space="preserve"> to </w:t>
      </w:r>
      <w:r w:rsidR="008F2C90">
        <w:t>5</w:t>
      </w:r>
      <w:r>
        <w:t>.0 then is repeated for the Halo2 lidar.</w:t>
      </w:r>
    </w:p>
    <w:p w14:paraId="2155F13A" w14:textId="30292EC4" w:rsidR="00626BC0" w:rsidRDefault="00626BC0" w:rsidP="00E31148">
      <w:r w:rsidRPr="00626BC0">
        <w:rPr>
          <w:noProof/>
          <w:lang w:eastAsia="en-GB"/>
        </w:rPr>
        <w:drawing>
          <wp:inline distT="0" distB="0" distL="0" distR="0" wp14:anchorId="23106357" wp14:editId="157CE4DA">
            <wp:extent cx="5731510" cy="3454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5440"/>
                    </a:xfrm>
                    <a:prstGeom prst="rect">
                      <a:avLst/>
                    </a:prstGeom>
                    <a:noFill/>
                    <a:ln>
                      <a:noFill/>
                    </a:ln>
                  </pic:spPr>
                </pic:pic>
              </a:graphicData>
            </a:graphic>
          </wp:inline>
        </w:drawing>
      </w:r>
    </w:p>
    <w:p w14:paraId="00A7BBF6" w14:textId="2C6AF8AE" w:rsidR="001652B5" w:rsidRDefault="00626BC0" w:rsidP="00E31148">
      <w:r>
        <w:t xml:space="preserve">This file enables the user to examine the PDF each month </w:t>
      </w:r>
      <w:proofErr w:type="gramStart"/>
      <w:r>
        <w:t>and also</w:t>
      </w:r>
      <w:proofErr w:type="gramEnd"/>
      <w:r>
        <w:t xml:space="preserve"> to sum over several months or the whole year. These data files are recommended for determining the calibration factor to use each month when producing calibrated </w:t>
      </w:r>
      <w:proofErr w:type="spellStart"/>
      <w:r>
        <w:t>netCDF</w:t>
      </w:r>
      <w:proofErr w:type="spellEnd"/>
      <w:r>
        <w:t xml:space="preserve"> files.</w:t>
      </w:r>
    </w:p>
    <w:p w14:paraId="510CC42F" w14:textId="7FDF8A54" w:rsidR="00E31148" w:rsidRDefault="00E31148" w:rsidP="00E31148">
      <w:pPr>
        <w:pStyle w:val="Heading3"/>
      </w:pPr>
      <w:r>
        <w:t>A statistics text file showing details of the profiles from each day</w:t>
      </w:r>
    </w:p>
    <w:p w14:paraId="4CAF8403" w14:textId="65A3AF01" w:rsidR="00D600D7" w:rsidRDefault="00D600D7" w:rsidP="00D600D7">
      <w:r>
        <w:t xml:space="preserve">The text file name format is </w:t>
      </w:r>
      <w:proofErr w:type="gramStart"/>
      <w:r>
        <w:t>ceil</w:t>
      </w:r>
      <w:proofErr w:type="gramEnd"/>
      <w:r>
        <w:t>_</w:t>
      </w:r>
      <w:r w:rsidRPr="0035316C">
        <w:t>halo_</w:t>
      </w:r>
      <w:r>
        <w:t>stats</w:t>
      </w:r>
      <w:r w:rsidRPr="0035316C">
        <w:t>_</w:t>
      </w:r>
      <w:r w:rsidRPr="0035316C">
        <w:rPr>
          <w:i/>
          <w:iCs/>
        </w:rPr>
        <w:t>yyyymmdd_start_yyyymmdd_end_cloud</w:t>
      </w:r>
      <w:r w:rsidRPr="0035316C">
        <w:rPr>
          <w:i/>
          <w:iCs/>
        </w:rPr>
        <w:noBreakHyphen/>
        <w:t>threshold_bl</w:t>
      </w:r>
      <w:r w:rsidRPr="0035316C">
        <w:rPr>
          <w:i/>
          <w:iCs/>
        </w:rPr>
        <w:noBreakHyphen/>
        <w:t>threshold</w:t>
      </w:r>
      <w:r w:rsidRPr="0035316C">
        <w:t>.</w:t>
      </w:r>
      <w:r>
        <w:t>txt.</w:t>
      </w:r>
    </w:p>
    <w:p w14:paraId="04683F49" w14:textId="77777777" w:rsidR="00D600D7" w:rsidRDefault="00D600D7" w:rsidP="00D600D7">
      <w:r>
        <w:t>The format is tab-delimited ASCII, aimed at being simple to read into Excel. There are no header lines.</w:t>
      </w:r>
    </w:p>
    <w:p w14:paraId="3DCAADA1" w14:textId="55ECFEC8" w:rsidR="00D600D7" w:rsidRDefault="00D600D7" w:rsidP="00D600D7">
      <w:r>
        <w:t>It contains details of the number of profiles each day that meet the different selection criteria for inclusion in the calibration factor calculation, as described in steps 1-3 above.</w:t>
      </w:r>
    </w:p>
    <w:p w14:paraId="2F15479B" w14:textId="69824B23" w:rsidR="00D600D7" w:rsidRDefault="00D600D7" w:rsidP="00D600D7">
      <w:r>
        <w:t xml:space="preserve">The first column shows the date in the format </w:t>
      </w:r>
      <w:proofErr w:type="spellStart"/>
      <w:r w:rsidRPr="00D600D7">
        <w:rPr>
          <w:i/>
          <w:iCs/>
        </w:rPr>
        <w:t>yyyymmdd</w:t>
      </w:r>
      <w:proofErr w:type="spellEnd"/>
      <w:r>
        <w:t>. Columns 2-6 give the number of profiles meeting each criterion for the CL51 ceilometer and columns 7-11 give the same quantities for the Halo2 lidar. Once a profile has failed a particular step, it is not made available for the next one, so the number in each column progressively decreases.</w:t>
      </w:r>
    </w:p>
    <w:tbl>
      <w:tblPr>
        <w:tblStyle w:val="TableGrid"/>
        <w:tblW w:w="9067" w:type="dxa"/>
        <w:tblLook w:val="04A0" w:firstRow="1" w:lastRow="0" w:firstColumn="1" w:lastColumn="0" w:noHBand="0" w:noVBand="1"/>
      </w:tblPr>
      <w:tblGrid>
        <w:gridCol w:w="3005"/>
        <w:gridCol w:w="6062"/>
      </w:tblGrid>
      <w:tr w:rsidR="00D600D7" w:rsidRPr="00D600D7" w14:paraId="160E330B" w14:textId="77777777" w:rsidTr="00D600D7">
        <w:tc>
          <w:tcPr>
            <w:tcW w:w="3005" w:type="dxa"/>
          </w:tcPr>
          <w:p w14:paraId="1AFD5497" w14:textId="007BD0EF" w:rsidR="00D600D7" w:rsidRPr="00D600D7" w:rsidRDefault="00D600D7" w:rsidP="00D600D7">
            <w:pPr>
              <w:rPr>
                <w:b/>
                <w:bCs/>
              </w:rPr>
            </w:pPr>
            <w:r w:rsidRPr="00D600D7">
              <w:rPr>
                <w:b/>
                <w:bCs/>
              </w:rPr>
              <w:t>Column number</w:t>
            </w:r>
          </w:p>
        </w:tc>
        <w:tc>
          <w:tcPr>
            <w:tcW w:w="6062" w:type="dxa"/>
          </w:tcPr>
          <w:p w14:paraId="03A2E5BF" w14:textId="10316702" w:rsidR="00D600D7" w:rsidRPr="00D600D7" w:rsidRDefault="00D600D7" w:rsidP="00D600D7">
            <w:pPr>
              <w:rPr>
                <w:b/>
                <w:bCs/>
              </w:rPr>
            </w:pPr>
            <w:r w:rsidRPr="00D600D7">
              <w:rPr>
                <w:b/>
                <w:bCs/>
              </w:rPr>
              <w:t>Selection criterion</w:t>
            </w:r>
          </w:p>
        </w:tc>
      </w:tr>
      <w:tr w:rsidR="00D600D7" w14:paraId="062A9446" w14:textId="77777777" w:rsidTr="00D600D7">
        <w:tc>
          <w:tcPr>
            <w:tcW w:w="3005" w:type="dxa"/>
          </w:tcPr>
          <w:p w14:paraId="39C8F18E" w14:textId="47DAB8D2" w:rsidR="00D600D7" w:rsidRDefault="00D600D7" w:rsidP="00D600D7">
            <w:r>
              <w:t>2, 7</w:t>
            </w:r>
          </w:p>
        </w:tc>
        <w:tc>
          <w:tcPr>
            <w:tcW w:w="6062" w:type="dxa"/>
          </w:tcPr>
          <w:p w14:paraId="6CE7B624" w14:textId="3765E736" w:rsidR="00D600D7" w:rsidRDefault="00D600D7" w:rsidP="00D600D7">
            <w:r>
              <w:t>Number of profiles recorded that day</w:t>
            </w:r>
          </w:p>
        </w:tc>
      </w:tr>
      <w:tr w:rsidR="00D600D7" w14:paraId="12C6C82C" w14:textId="77777777" w:rsidTr="00D600D7">
        <w:tc>
          <w:tcPr>
            <w:tcW w:w="3005" w:type="dxa"/>
          </w:tcPr>
          <w:p w14:paraId="2A86F07C" w14:textId="11242856" w:rsidR="00D600D7" w:rsidRDefault="00743E1F" w:rsidP="00D600D7">
            <w:r>
              <w:t>3, 8</w:t>
            </w:r>
          </w:p>
        </w:tc>
        <w:tc>
          <w:tcPr>
            <w:tcW w:w="6062" w:type="dxa"/>
          </w:tcPr>
          <w:p w14:paraId="15C4A196" w14:textId="59F94FEA" w:rsidR="00D600D7" w:rsidRDefault="00743E1F" w:rsidP="00D600D7">
            <w:r>
              <w:t>Number of profiles where the maximum signal is at a height in the range 0.5 – 2.0 km</w:t>
            </w:r>
          </w:p>
        </w:tc>
      </w:tr>
      <w:tr w:rsidR="00D600D7" w14:paraId="4BFBE1D8" w14:textId="77777777" w:rsidTr="00D600D7">
        <w:tc>
          <w:tcPr>
            <w:tcW w:w="3005" w:type="dxa"/>
          </w:tcPr>
          <w:p w14:paraId="6EF9F555" w14:textId="63C0723B" w:rsidR="00D600D7" w:rsidRDefault="00743E1F" w:rsidP="00D600D7">
            <w:r>
              <w:t>4, 9</w:t>
            </w:r>
          </w:p>
        </w:tc>
        <w:tc>
          <w:tcPr>
            <w:tcW w:w="6062" w:type="dxa"/>
          </w:tcPr>
          <w:p w14:paraId="0645A44F" w14:textId="29039B0F" w:rsidR="00D600D7" w:rsidRDefault="00D94320" w:rsidP="00D600D7">
            <w:r>
              <w:t>Number of profiles where the maximum signal is greater than the threshold set on the command line. Profiles are only included if at least 95% of profiles in the hour (</w:t>
            </w:r>
            <w:proofErr w:type="gramStart"/>
            <w:r>
              <w:t>i.e.</w:t>
            </w:r>
            <w:proofErr w:type="gramEnd"/>
            <w:r>
              <w:t xml:space="preserve"> 00-01UT, 01-02UT etc.) are above the threshold, to help ensure that the cloud cover is not intermittent.</w:t>
            </w:r>
          </w:p>
        </w:tc>
      </w:tr>
      <w:tr w:rsidR="00D600D7" w14:paraId="5480B612" w14:textId="77777777" w:rsidTr="00D600D7">
        <w:tc>
          <w:tcPr>
            <w:tcW w:w="3005" w:type="dxa"/>
          </w:tcPr>
          <w:p w14:paraId="1913FE27" w14:textId="75110F18" w:rsidR="00D600D7" w:rsidRDefault="00743E1F" w:rsidP="00D600D7">
            <w:r>
              <w:t>5, 10</w:t>
            </w:r>
          </w:p>
        </w:tc>
        <w:tc>
          <w:tcPr>
            <w:tcW w:w="6062" w:type="dxa"/>
          </w:tcPr>
          <w:p w14:paraId="2F09DA1D" w14:textId="09D9E9D6" w:rsidR="00D600D7" w:rsidRDefault="00D94320" w:rsidP="00D600D7">
            <w:r>
              <w:t xml:space="preserve">Number of profiles where the maximum signal is greater than the threshold set on the command line. Profiles are only included </w:t>
            </w:r>
            <w:r>
              <w:lastRenderedPageBreak/>
              <w:t>if at least 95% of profiles in the hour (</w:t>
            </w:r>
            <w:proofErr w:type="gramStart"/>
            <w:r>
              <w:t>i.e.</w:t>
            </w:r>
            <w:proofErr w:type="gramEnd"/>
            <w:r>
              <w:t xml:space="preserve"> 00-01UT, 01-02UT etc.) are above the threshold, to help ensure that the cloud cover is not intermittent.</w:t>
            </w:r>
          </w:p>
        </w:tc>
      </w:tr>
      <w:tr w:rsidR="00D600D7" w14:paraId="790062CF" w14:textId="77777777" w:rsidTr="00D600D7">
        <w:tc>
          <w:tcPr>
            <w:tcW w:w="3005" w:type="dxa"/>
          </w:tcPr>
          <w:p w14:paraId="68D5A2BC" w14:textId="3C43E4B5" w:rsidR="00D600D7" w:rsidRDefault="00743E1F" w:rsidP="00D600D7">
            <w:r>
              <w:lastRenderedPageBreak/>
              <w:t>6, 11</w:t>
            </w:r>
          </w:p>
        </w:tc>
        <w:tc>
          <w:tcPr>
            <w:tcW w:w="6062" w:type="dxa"/>
          </w:tcPr>
          <w:p w14:paraId="66D0EA19" w14:textId="17242802" w:rsidR="00D600D7" w:rsidRDefault="00D94320" w:rsidP="00D600D7">
            <w:r>
              <w:t>Number of profiles where there is no signal below the width of the peak with a signal greater than the threshold set for the boundary layer (</w:t>
            </w:r>
          </w:p>
        </w:tc>
      </w:tr>
    </w:tbl>
    <w:p w14:paraId="468965CA" w14:textId="43A50DCF" w:rsidR="00D600D7" w:rsidRDefault="00D600D7" w:rsidP="00D600D7"/>
    <w:p w14:paraId="2E0F9558" w14:textId="19FB121A" w:rsidR="00827320" w:rsidRDefault="00827320" w:rsidP="00D600D7">
      <w:r>
        <w:t>An excerpt of a statistics file is shown below, showing all columns for the first 10 days of 2021.</w:t>
      </w:r>
    </w:p>
    <w:p w14:paraId="71FACE5B" w14:textId="4F0BE77C" w:rsidR="00827320" w:rsidRDefault="00827320" w:rsidP="00D600D7">
      <w:r w:rsidRPr="00827320">
        <w:rPr>
          <w:noProof/>
          <w:lang w:eastAsia="en-GB"/>
        </w:rPr>
        <w:drawing>
          <wp:inline distT="0" distB="0" distL="0" distR="0" wp14:anchorId="00C771BC" wp14:editId="5A74887D">
            <wp:extent cx="5731510" cy="16338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33855"/>
                    </a:xfrm>
                    <a:prstGeom prst="rect">
                      <a:avLst/>
                    </a:prstGeom>
                    <a:noFill/>
                    <a:ln>
                      <a:noFill/>
                    </a:ln>
                  </pic:spPr>
                </pic:pic>
              </a:graphicData>
            </a:graphic>
          </wp:inline>
        </w:drawing>
      </w:r>
    </w:p>
    <w:p w14:paraId="3F6E2E51" w14:textId="0FF6CF7C" w:rsidR="00827320" w:rsidRDefault="00827320" w:rsidP="00D600D7"/>
    <w:p w14:paraId="0A827648" w14:textId="20CD47EA" w:rsidR="0063497D" w:rsidRDefault="0063497D" w:rsidP="00D600D7">
      <w:r>
        <w:t xml:space="preserve">[1] Ewan J. O’Connor, Anthony J. Illingworth and Robin J. Hogan, </w:t>
      </w:r>
      <w:r w:rsidRPr="0063497D">
        <w:t>A Technique for Autocalibration of Cloud Lidar</w:t>
      </w:r>
      <w:r>
        <w:t xml:space="preserve">, </w:t>
      </w:r>
      <w:r w:rsidR="00BD01FC" w:rsidRPr="00BD01FC">
        <w:t>Journal of Atmospheric and Oceanic Technology</w:t>
      </w:r>
      <w:r w:rsidR="00BD01FC">
        <w:t>, 21(5), 777-786, 2004.</w:t>
      </w:r>
      <w:r>
        <w:t xml:space="preserve"> </w:t>
      </w:r>
      <w:hyperlink r:id="rId11" w:history="1">
        <w:r w:rsidRPr="00981829">
          <w:rPr>
            <w:rStyle w:val="Hyperlink"/>
          </w:rPr>
          <w:t>https://doi.org/10.1175/1520-0426(2004)021%3C0777:ATFAOC%3E2.0.CO;2</w:t>
        </w:r>
      </w:hyperlink>
    </w:p>
    <w:p w14:paraId="2AB1881D" w14:textId="6FDC145C" w:rsidR="0063497D" w:rsidRDefault="0063497D" w:rsidP="00D600D7"/>
    <w:p w14:paraId="69060827" w14:textId="1BF5ED39" w:rsidR="008F2C90" w:rsidRDefault="008F2C90" w:rsidP="00D600D7">
      <w:r>
        <w:br w:type="page"/>
      </w:r>
    </w:p>
    <w:p w14:paraId="449A74B4" w14:textId="32C7D91B" w:rsidR="008F2C90" w:rsidRDefault="008F2C90" w:rsidP="008F2C90">
      <w:pPr>
        <w:pStyle w:val="Heading2"/>
      </w:pPr>
      <w:r>
        <w:lastRenderedPageBreak/>
        <w:t>Calibration results</w:t>
      </w:r>
    </w:p>
    <w:p w14:paraId="37E0A96A" w14:textId="471E21CB" w:rsidR="008F2C90" w:rsidRDefault="008F2C90" w:rsidP="008F2C90">
      <w:r>
        <w:t>The table below shows the lower limit of the bin with the maximum number of counts in the PDF for each year, for the CL51 and the Halo lidar, using a peak threshold of 1 x 10</w:t>
      </w:r>
      <w:r w:rsidRPr="008F2C90">
        <w:rPr>
          <w:vertAlign w:val="superscript"/>
        </w:rPr>
        <w:t>-4</w:t>
      </w:r>
      <w:r>
        <w:t xml:space="preserve"> and 2 x 10</w:t>
      </w:r>
      <w:r w:rsidRPr="008F2C90">
        <w:rPr>
          <w:vertAlign w:val="superscript"/>
        </w:rPr>
        <w:t>-4</w:t>
      </w:r>
      <w:r>
        <w:t xml:space="preserve"> m</w:t>
      </w:r>
      <w:r w:rsidRPr="008F2C90">
        <w:rPr>
          <w:vertAlign w:val="superscript"/>
        </w:rPr>
        <w:t>-1</w:t>
      </w:r>
      <w:r>
        <w:t>sr</w:t>
      </w:r>
      <w:r w:rsidRPr="008F2C90">
        <w:rPr>
          <w:vertAlign w:val="superscript"/>
        </w:rPr>
        <w:t>-1</w:t>
      </w:r>
      <w:r>
        <w:t>.</w:t>
      </w:r>
    </w:p>
    <w:tbl>
      <w:tblPr>
        <w:tblStyle w:val="TableGrid"/>
        <w:tblW w:w="0" w:type="auto"/>
        <w:tblLook w:val="04A0" w:firstRow="1" w:lastRow="0" w:firstColumn="1" w:lastColumn="0" w:noHBand="0" w:noVBand="1"/>
      </w:tblPr>
      <w:tblGrid>
        <w:gridCol w:w="1803"/>
        <w:gridCol w:w="1803"/>
        <w:gridCol w:w="1803"/>
        <w:gridCol w:w="1803"/>
        <w:gridCol w:w="1804"/>
      </w:tblGrid>
      <w:tr w:rsidR="008F2C90" w:rsidRPr="008F2C90" w14:paraId="376F4A96" w14:textId="77777777" w:rsidTr="00B90186">
        <w:tc>
          <w:tcPr>
            <w:tcW w:w="1803" w:type="dxa"/>
          </w:tcPr>
          <w:p w14:paraId="7FF2FB7B" w14:textId="73660DD4" w:rsidR="008F2C90" w:rsidRPr="008F2C90" w:rsidRDefault="008F2C90" w:rsidP="008F2C90">
            <w:pPr>
              <w:rPr>
                <w:b/>
                <w:bCs/>
              </w:rPr>
            </w:pPr>
            <w:r w:rsidRPr="008F2C90">
              <w:rPr>
                <w:b/>
                <w:bCs/>
              </w:rPr>
              <w:t>Year</w:t>
            </w:r>
          </w:p>
        </w:tc>
        <w:tc>
          <w:tcPr>
            <w:tcW w:w="7213" w:type="dxa"/>
            <w:gridSpan w:val="4"/>
          </w:tcPr>
          <w:p w14:paraId="44E59AC5" w14:textId="23661CDA" w:rsidR="008F2C90" w:rsidRPr="008F2C90" w:rsidRDefault="008F2C90" w:rsidP="008F2C90">
            <w:pPr>
              <w:jc w:val="center"/>
              <w:rPr>
                <w:b/>
                <w:bCs/>
              </w:rPr>
            </w:pPr>
            <w:r w:rsidRPr="008F2C90">
              <w:rPr>
                <w:b/>
                <w:bCs/>
              </w:rPr>
              <w:t>Bin at peak of PDF</w:t>
            </w:r>
          </w:p>
        </w:tc>
      </w:tr>
      <w:tr w:rsidR="008F2C90" w:rsidRPr="008F2C90" w14:paraId="727E2D6B" w14:textId="77777777" w:rsidTr="008F2C90">
        <w:tc>
          <w:tcPr>
            <w:tcW w:w="1803" w:type="dxa"/>
          </w:tcPr>
          <w:p w14:paraId="438D4039" w14:textId="77777777" w:rsidR="008F2C90" w:rsidRPr="008F2C90" w:rsidRDefault="008F2C90" w:rsidP="008F2C90">
            <w:pPr>
              <w:rPr>
                <w:b/>
                <w:bCs/>
              </w:rPr>
            </w:pPr>
          </w:p>
        </w:tc>
        <w:tc>
          <w:tcPr>
            <w:tcW w:w="1803" w:type="dxa"/>
          </w:tcPr>
          <w:p w14:paraId="1CE59B7B" w14:textId="541DF6E1" w:rsidR="008F2C90" w:rsidRPr="008F2C90" w:rsidRDefault="008F2C90" w:rsidP="008F2C90">
            <w:pPr>
              <w:rPr>
                <w:b/>
                <w:bCs/>
              </w:rPr>
            </w:pPr>
            <w:r w:rsidRPr="008F2C90">
              <w:rPr>
                <w:b/>
                <w:bCs/>
              </w:rPr>
              <w:t>CL51 peak = 1 x 10</w:t>
            </w:r>
            <w:r w:rsidRPr="008F2C90">
              <w:rPr>
                <w:b/>
                <w:bCs/>
                <w:vertAlign w:val="superscript"/>
              </w:rPr>
              <w:t>-4</w:t>
            </w:r>
            <w:r w:rsidRPr="008F2C90">
              <w:rPr>
                <w:b/>
                <w:bCs/>
              </w:rPr>
              <w:t xml:space="preserve"> m</w:t>
            </w:r>
            <w:r w:rsidRPr="008F2C90">
              <w:rPr>
                <w:b/>
                <w:bCs/>
                <w:vertAlign w:val="superscript"/>
              </w:rPr>
              <w:t>-1</w:t>
            </w:r>
            <w:r w:rsidRPr="008F2C90">
              <w:rPr>
                <w:b/>
                <w:bCs/>
              </w:rPr>
              <w:t>sr</w:t>
            </w:r>
            <w:r w:rsidRPr="008F2C90">
              <w:rPr>
                <w:b/>
                <w:bCs/>
                <w:vertAlign w:val="superscript"/>
              </w:rPr>
              <w:t>-1</w:t>
            </w:r>
          </w:p>
        </w:tc>
        <w:tc>
          <w:tcPr>
            <w:tcW w:w="1803" w:type="dxa"/>
          </w:tcPr>
          <w:p w14:paraId="2F8A902E" w14:textId="6C0BF9D2" w:rsidR="008F2C90" w:rsidRPr="008F2C90" w:rsidRDefault="008F2C90" w:rsidP="008F2C90">
            <w:pPr>
              <w:rPr>
                <w:b/>
                <w:bCs/>
              </w:rPr>
            </w:pPr>
            <w:r w:rsidRPr="008F2C90">
              <w:rPr>
                <w:b/>
                <w:bCs/>
              </w:rPr>
              <w:t>Halo peak = 1 x 10</w:t>
            </w:r>
            <w:r w:rsidRPr="008F2C90">
              <w:rPr>
                <w:b/>
                <w:bCs/>
                <w:vertAlign w:val="superscript"/>
              </w:rPr>
              <w:t>-4</w:t>
            </w:r>
            <w:r w:rsidRPr="008F2C90">
              <w:rPr>
                <w:b/>
                <w:bCs/>
              </w:rPr>
              <w:t xml:space="preserve"> m</w:t>
            </w:r>
            <w:r w:rsidRPr="008F2C90">
              <w:rPr>
                <w:b/>
                <w:bCs/>
                <w:vertAlign w:val="superscript"/>
              </w:rPr>
              <w:t>-1</w:t>
            </w:r>
            <w:r w:rsidRPr="008F2C90">
              <w:rPr>
                <w:b/>
                <w:bCs/>
              </w:rPr>
              <w:t>sr</w:t>
            </w:r>
            <w:r w:rsidRPr="008F2C90">
              <w:rPr>
                <w:b/>
                <w:bCs/>
                <w:vertAlign w:val="superscript"/>
              </w:rPr>
              <w:t>-1</w:t>
            </w:r>
          </w:p>
        </w:tc>
        <w:tc>
          <w:tcPr>
            <w:tcW w:w="1803" w:type="dxa"/>
          </w:tcPr>
          <w:p w14:paraId="71CA0E06" w14:textId="04984BE0" w:rsidR="008F2C90" w:rsidRPr="008F2C90" w:rsidRDefault="008F2C90" w:rsidP="008F2C90">
            <w:pPr>
              <w:rPr>
                <w:b/>
                <w:bCs/>
              </w:rPr>
            </w:pPr>
            <w:r w:rsidRPr="008F2C90">
              <w:rPr>
                <w:b/>
                <w:bCs/>
              </w:rPr>
              <w:t xml:space="preserve">CL51 peak = </w:t>
            </w:r>
            <w:bookmarkStart w:id="5" w:name="_Hlk97044892"/>
            <w:r w:rsidRPr="008F2C90">
              <w:rPr>
                <w:b/>
                <w:bCs/>
              </w:rPr>
              <w:t>2 x 10</w:t>
            </w:r>
            <w:r w:rsidRPr="008F2C90">
              <w:rPr>
                <w:b/>
                <w:bCs/>
                <w:vertAlign w:val="superscript"/>
              </w:rPr>
              <w:t>-4</w:t>
            </w:r>
            <w:r w:rsidRPr="008F2C90">
              <w:rPr>
                <w:b/>
                <w:bCs/>
              </w:rPr>
              <w:t xml:space="preserve"> m</w:t>
            </w:r>
            <w:r w:rsidRPr="008F2C90">
              <w:rPr>
                <w:b/>
                <w:bCs/>
                <w:vertAlign w:val="superscript"/>
              </w:rPr>
              <w:t>-1</w:t>
            </w:r>
            <w:r w:rsidRPr="008F2C90">
              <w:rPr>
                <w:b/>
                <w:bCs/>
              </w:rPr>
              <w:t>sr</w:t>
            </w:r>
            <w:r w:rsidRPr="008F2C90">
              <w:rPr>
                <w:b/>
                <w:bCs/>
                <w:vertAlign w:val="superscript"/>
              </w:rPr>
              <w:t>-1</w:t>
            </w:r>
            <w:bookmarkEnd w:id="5"/>
          </w:p>
        </w:tc>
        <w:tc>
          <w:tcPr>
            <w:tcW w:w="1804" w:type="dxa"/>
          </w:tcPr>
          <w:p w14:paraId="6F88E9CC" w14:textId="61030F89" w:rsidR="008F2C90" w:rsidRPr="008F2C90" w:rsidRDefault="008F2C90" w:rsidP="008F2C90">
            <w:pPr>
              <w:rPr>
                <w:b/>
                <w:bCs/>
              </w:rPr>
            </w:pPr>
            <w:r w:rsidRPr="008F2C90">
              <w:rPr>
                <w:b/>
                <w:bCs/>
              </w:rPr>
              <w:t>Halo peak = 2 x 10</w:t>
            </w:r>
            <w:r w:rsidRPr="008F2C90">
              <w:rPr>
                <w:b/>
                <w:bCs/>
                <w:vertAlign w:val="superscript"/>
              </w:rPr>
              <w:t>-4</w:t>
            </w:r>
            <w:r w:rsidRPr="008F2C90">
              <w:rPr>
                <w:b/>
                <w:bCs/>
              </w:rPr>
              <w:t xml:space="preserve"> m</w:t>
            </w:r>
            <w:r w:rsidRPr="008F2C90">
              <w:rPr>
                <w:b/>
                <w:bCs/>
                <w:vertAlign w:val="superscript"/>
              </w:rPr>
              <w:t>-1</w:t>
            </w:r>
            <w:r w:rsidRPr="008F2C90">
              <w:rPr>
                <w:b/>
                <w:bCs/>
              </w:rPr>
              <w:t>sr</w:t>
            </w:r>
            <w:r w:rsidRPr="008F2C90">
              <w:rPr>
                <w:b/>
                <w:bCs/>
                <w:vertAlign w:val="superscript"/>
              </w:rPr>
              <w:t>-1</w:t>
            </w:r>
          </w:p>
        </w:tc>
      </w:tr>
      <w:tr w:rsidR="00B932C7" w14:paraId="5A0B1AAD" w14:textId="77777777" w:rsidTr="008F2C90">
        <w:tc>
          <w:tcPr>
            <w:tcW w:w="1803" w:type="dxa"/>
          </w:tcPr>
          <w:p w14:paraId="71573FB8" w14:textId="20E1CA9E" w:rsidR="00B932C7" w:rsidRDefault="00B932C7" w:rsidP="008F2C90">
            <w:r>
              <w:t>2015</w:t>
            </w:r>
          </w:p>
        </w:tc>
        <w:tc>
          <w:tcPr>
            <w:tcW w:w="1803" w:type="dxa"/>
          </w:tcPr>
          <w:p w14:paraId="3B34742C" w14:textId="08BA3C7A" w:rsidR="00B932C7" w:rsidRDefault="001274C6" w:rsidP="008F2C90">
            <w:r>
              <w:t>1.55 – 1.60</w:t>
            </w:r>
          </w:p>
        </w:tc>
        <w:tc>
          <w:tcPr>
            <w:tcW w:w="1803" w:type="dxa"/>
          </w:tcPr>
          <w:p w14:paraId="66599F6A" w14:textId="77777777" w:rsidR="00B932C7" w:rsidRDefault="00B932C7" w:rsidP="008F2C90"/>
        </w:tc>
        <w:tc>
          <w:tcPr>
            <w:tcW w:w="1803" w:type="dxa"/>
          </w:tcPr>
          <w:p w14:paraId="174580C6" w14:textId="280D65D4" w:rsidR="00B932C7" w:rsidRDefault="001274C6" w:rsidP="008F2C90">
            <w:r>
              <w:t>1.50 – 1.55</w:t>
            </w:r>
          </w:p>
        </w:tc>
        <w:tc>
          <w:tcPr>
            <w:tcW w:w="1804" w:type="dxa"/>
          </w:tcPr>
          <w:p w14:paraId="6069E88C" w14:textId="77777777" w:rsidR="00B932C7" w:rsidRDefault="00B932C7" w:rsidP="008F2C90"/>
        </w:tc>
      </w:tr>
      <w:tr w:rsidR="008F2C90" w14:paraId="3F47C539" w14:textId="77777777" w:rsidTr="008F2C90">
        <w:tc>
          <w:tcPr>
            <w:tcW w:w="1803" w:type="dxa"/>
          </w:tcPr>
          <w:p w14:paraId="6DA15AE1" w14:textId="591753B1" w:rsidR="008F2C90" w:rsidRDefault="008F2C90" w:rsidP="008F2C90">
            <w:r>
              <w:t>2016</w:t>
            </w:r>
          </w:p>
        </w:tc>
        <w:tc>
          <w:tcPr>
            <w:tcW w:w="1803" w:type="dxa"/>
          </w:tcPr>
          <w:p w14:paraId="62285110" w14:textId="58D0302B" w:rsidR="008F2C90" w:rsidRDefault="001A225E" w:rsidP="008F2C90">
            <w:r>
              <w:t>1.60 – 1.65</w:t>
            </w:r>
          </w:p>
        </w:tc>
        <w:tc>
          <w:tcPr>
            <w:tcW w:w="1803" w:type="dxa"/>
          </w:tcPr>
          <w:p w14:paraId="3FBABF3C" w14:textId="72D583DA" w:rsidR="008F2C90" w:rsidRDefault="001A225E" w:rsidP="008F2C90">
            <w:r>
              <w:t>0.45 – 0.50</w:t>
            </w:r>
          </w:p>
        </w:tc>
        <w:tc>
          <w:tcPr>
            <w:tcW w:w="1803" w:type="dxa"/>
          </w:tcPr>
          <w:p w14:paraId="7A473444" w14:textId="23ABC5C6" w:rsidR="008F2C90" w:rsidRDefault="00144134" w:rsidP="008F2C90">
            <w:r>
              <w:t>1.55 – 1.60</w:t>
            </w:r>
          </w:p>
        </w:tc>
        <w:tc>
          <w:tcPr>
            <w:tcW w:w="1804" w:type="dxa"/>
          </w:tcPr>
          <w:p w14:paraId="18ACFBE2" w14:textId="1B16CD4A" w:rsidR="008F2C90" w:rsidRDefault="00144134" w:rsidP="008F2C90">
            <w:r>
              <w:t>0.45</w:t>
            </w:r>
            <w:r w:rsidR="00B55CF4">
              <w:t xml:space="preserve"> </w:t>
            </w:r>
            <w:r>
              <w:t>-</w:t>
            </w:r>
            <w:r w:rsidR="00B55CF4">
              <w:t xml:space="preserve"> </w:t>
            </w:r>
            <w:r>
              <w:t>0.50</w:t>
            </w:r>
          </w:p>
        </w:tc>
      </w:tr>
      <w:tr w:rsidR="008F2C90" w14:paraId="7237A046" w14:textId="77777777" w:rsidTr="008F2C90">
        <w:tc>
          <w:tcPr>
            <w:tcW w:w="1803" w:type="dxa"/>
          </w:tcPr>
          <w:p w14:paraId="3F65F76B" w14:textId="09123E9C" w:rsidR="008F2C90" w:rsidRDefault="008F2C90" w:rsidP="008F2C90">
            <w:r>
              <w:t>2017</w:t>
            </w:r>
          </w:p>
        </w:tc>
        <w:tc>
          <w:tcPr>
            <w:tcW w:w="1803" w:type="dxa"/>
          </w:tcPr>
          <w:p w14:paraId="45D1AA4C" w14:textId="72F91344" w:rsidR="008F2C90" w:rsidRDefault="001A225E" w:rsidP="008F2C90">
            <w:r>
              <w:t>1.60 – 1.65</w:t>
            </w:r>
          </w:p>
        </w:tc>
        <w:tc>
          <w:tcPr>
            <w:tcW w:w="1803" w:type="dxa"/>
          </w:tcPr>
          <w:p w14:paraId="177F0B11" w14:textId="65731CB8" w:rsidR="008F2C90" w:rsidRDefault="001A225E" w:rsidP="008F2C90">
            <w:r>
              <w:t>0.45 – 0.50</w:t>
            </w:r>
          </w:p>
        </w:tc>
        <w:tc>
          <w:tcPr>
            <w:tcW w:w="1803" w:type="dxa"/>
          </w:tcPr>
          <w:p w14:paraId="7FD83C66" w14:textId="6507F5BB" w:rsidR="008F2C90" w:rsidRDefault="001A225E" w:rsidP="008F2C90">
            <w:r>
              <w:t>1.60 – 1.65</w:t>
            </w:r>
          </w:p>
        </w:tc>
        <w:tc>
          <w:tcPr>
            <w:tcW w:w="1804" w:type="dxa"/>
          </w:tcPr>
          <w:p w14:paraId="25922239" w14:textId="0DDA93FA" w:rsidR="008F2C90" w:rsidRDefault="001A225E" w:rsidP="008F2C90">
            <w:r>
              <w:t>0.45 – 0.50</w:t>
            </w:r>
          </w:p>
        </w:tc>
      </w:tr>
      <w:tr w:rsidR="008F2C90" w14:paraId="7D54D440" w14:textId="77777777" w:rsidTr="008F2C90">
        <w:tc>
          <w:tcPr>
            <w:tcW w:w="1803" w:type="dxa"/>
          </w:tcPr>
          <w:p w14:paraId="5B0C86C7" w14:textId="4F983CE3" w:rsidR="008F2C90" w:rsidRDefault="008F2C90" w:rsidP="008F2C90">
            <w:r>
              <w:t>2018</w:t>
            </w:r>
          </w:p>
        </w:tc>
        <w:tc>
          <w:tcPr>
            <w:tcW w:w="1803" w:type="dxa"/>
          </w:tcPr>
          <w:p w14:paraId="0A9B691F" w14:textId="64B5D14A" w:rsidR="008F2C90" w:rsidRDefault="008E768C" w:rsidP="008F2C90">
            <w:r>
              <w:t>1.60 – 1.65</w:t>
            </w:r>
          </w:p>
        </w:tc>
        <w:tc>
          <w:tcPr>
            <w:tcW w:w="1803" w:type="dxa"/>
          </w:tcPr>
          <w:p w14:paraId="071C8229" w14:textId="6A18AC70" w:rsidR="008F2C90" w:rsidRDefault="008E768C" w:rsidP="008F2C90">
            <w:r>
              <w:t>0.50 – 0.55</w:t>
            </w:r>
          </w:p>
        </w:tc>
        <w:tc>
          <w:tcPr>
            <w:tcW w:w="1803" w:type="dxa"/>
          </w:tcPr>
          <w:p w14:paraId="6BBA25B3" w14:textId="686A9177" w:rsidR="008F2C90" w:rsidRDefault="008E768C" w:rsidP="008F2C90">
            <w:r>
              <w:t>1.60 – 1.65</w:t>
            </w:r>
          </w:p>
        </w:tc>
        <w:tc>
          <w:tcPr>
            <w:tcW w:w="1804" w:type="dxa"/>
          </w:tcPr>
          <w:p w14:paraId="5F4536D1" w14:textId="6B416E35" w:rsidR="008F2C90" w:rsidRDefault="008E768C" w:rsidP="008F2C90">
            <w:r>
              <w:t>0.5</w:t>
            </w:r>
            <w:r w:rsidR="00891FB0">
              <w:t>0</w:t>
            </w:r>
            <w:r>
              <w:t xml:space="preserve"> – 0.55</w:t>
            </w:r>
          </w:p>
        </w:tc>
      </w:tr>
      <w:tr w:rsidR="008F2C90" w14:paraId="2FEB390C" w14:textId="77777777" w:rsidTr="008F2C90">
        <w:tc>
          <w:tcPr>
            <w:tcW w:w="1803" w:type="dxa"/>
          </w:tcPr>
          <w:p w14:paraId="3A5FA3C5" w14:textId="633D14A5" w:rsidR="008F2C90" w:rsidRDefault="008F2C90" w:rsidP="008F2C90">
            <w:r>
              <w:t>2019</w:t>
            </w:r>
          </w:p>
        </w:tc>
        <w:tc>
          <w:tcPr>
            <w:tcW w:w="1803" w:type="dxa"/>
          </w:tcPr>
          <w:p w14:paraId="021A949C" w14:textId="466061D4" w:rsidR="008F2C90" w:rsidRDefault="00144134" w:rsidP="008F2C90">
            <w:r>
              <w:t>1.60 – 1.65</w:t>
            </w:r>
          </w:p>
        </w:tc>
        <w:tc>
          <w:tcPr>
            <w:tcW w:w="1803" w:type="dxa"/>
          </w:tcPr>
          <w:p w14:paraId="50C3E88E" w14:textId="29D97957" w:rsidR="008F2C90" w:rsidRDefault="00144134" w:rsidP="008F2C90">
            <w:r>
              <w:t>0.50 – 0.55</w:t>
            </w:r>
          </w:p>
        </w:tc>
        <w:tc>
          <w:tcPr>
            <w:tcW w:w="1803" w:type="dxa"/>
          </w:tcPr>
          <w:p w14:paraId="06BD7F29" w14:textId="45E60269" w:rsidR="008F2C90" w:rsidRDefault="00A83C3A" w:rsidP="008F2C90">
            <w:r>
              <w:t>1.60 – 1.65</w:t>
            </w:r>
          </w:p>
        </w:tc>
        <w:tc>
          <w:tcPr>
            <w:tcW w:w="1804" w:type="dxa"/>
          </w:tcPr>
          <w:p w14:paraId="2EC3FDC5" w14:textId="0290145D" w:rsidR="008F2C90" w:rsidRDefault="00D42606" w:rsidP="008F2C90">
            <w:r>
              <w:t>0.50 – 0.55</w:t>
            </w:r>
          </w:p>
        </w:tc>
      </w:tr>
      <w:tr w:rsidR="008F2C90" w14:paraId="73117A7A" w14:textId="77777777" w:rsidTr="008F2C90">
        <w:tc>
          <w:tcPr>
            <w:tcW w:w="1803" w:type="dxa"/>
          </w:tcPr>
          <w:p w14:paraId="6DF849F6" w14:textId="0C4FF365" w:rsidR="008F2C90" w:rsidRDefault="008F2C90" w:rsidP="008F2C90">
            <w:r>
              <w:t>2020</w:t>
            </w:r>
          </w:p>
        </w:tc>
        <w:tc>
          <w:tcPr>
            <w:tcW w:w="1803" w:type="dxa"/>
          </w:tcPr>
          <w:p w14:paraId="693A62F1" w14:textId="0C257F31" w:rsidR="008F2C90" w:rsidRDefault="00D42606" w:rsidP="008F2C90">
            <w:r>
              <w:t>1.65 – 1.70</w:t>
            </w:r>
          </w:p>
        </w:tc>
        <w:tc>
          <w:tcPr>
            <w:tcW w:w="1803" w:type="dxa"/>
          </w:tcPr>
          <w:p w14:paraId="7FF2AC10" w14:textId="49361C9A" w:rsidR="008F2C90" w:rsidRDefault="00D42606" w:rsidP="008F2C90">
            <w:r>
              <w:t>0.65 – 0.70</w:t>
            </w:r>
          </w:p>
        </w:tc>
        <w:tc>
          <w:tcPr>
            <w:tcW w:w="1803" w:type="dxa"/>
          </w:tcPr>
          <w:p w14:paraId="1BBFCCF6" w14:textId="64F8E5BA" w:rsidR="008F2C90" w:rsidRDefault="00144134" w:rsidP="008F2C90">
            <w:r>
              <w:t>1.60 – 1.65</w:t>
            </w:r>
          </w:p>
        </w:tc>
        <w:tc>
          <w:tcPr>
            <w:tcW w:w="1804" w:type="dxa"/>
          </w:tcPr>
          <w:p w14:paraId="2826C99E" w14:textId="1BC975A1" w:rsidR="008F2C90" w:rsidRDefault="00144134" w:rsidP="008F2C90">
            <w:r>
              <w:t>0.65 – 0.70</w:t>
            </w:r>
          </w:p>
        </w:tc>
      </w:tr>
      <w:tr w:rsidR="008F2C90" w14:paraId="1EAC863D" w14:textId="77777777" w:rsidTr="008F2C90">
        <w:tc>
          <w:tcPr>
            <w:tcW w:w="1803" w:type="dxa"/>
          </w:tcPr>
          <w:p w14:paraId="0094907D" w14:textId="35157414" w:rsidR="008F2C90" w:rsidRDefault="008F2C90" w:rsidP="008F2C90">
            <w:r>
              <w:t>2021</w:t>
            </w:r>
          </w:p>
        </w:tc>
        <w:tc>
          <w:tcPr>
            <w:tcW w:w="1803" w:type="dxa"/>
          </w:tcPr>
          <w:p w14:paraId="5E77A9C1" w14:textId="73781FBC" w:rsidR="008F2C90" w:rsidRDefault="00144134" w:rsidP="008F2C90">
            <w:r>
              <w:t>1.60 – 1.65</w:t>
            </w:r>
          </w:p>
        </w:tc>
        <w:tc>
          <w:tcPr>
            <w:tcW w:w="1803" w:type="dxa"/>
          </w:tcPr>
          <w:p w14:paraId="2FB8409C" w14:textId="0CB130A5" w:rsidR="008F2C90" w:rsidRDefault="00144134" w:rsidP="008F2C90">
            <w:r>
              <w:t>0.60 – 0.65</w:t>
            </w:r>
          </w:p>
        </w:tc>
        <w:tc>
          <w:tcPr>
            <w:tcW w:w="1803" w:type="dxa"/>
          </w:tcPr>
          <w:p w14:paraId="4A936A67" w14:textId="2BA935BB" w:rsidR="008F2C90" w:rsidRDefault="001A225E" w:rsidP="008F2C90">
            <w:r>
              <w:t>1.60 – 1.65</w:t>
            </w:r>
          </w:p>
        </w:tc>
        <w:tc>
          <w:tcPr>
            <w:tcW w:w="1804" w:type="dxa"/>
          </w:tcPr>
          <w:p w14:paraId="1465C112" w14:textId="0EB67B3E" w:rsidR="008F2C90" w:rsidRDefault="001A225E" w:rsidP="008F2C90">
            <w:r>
              <w:t>0.60 – 0.65</w:t>
            </w:r>
          </w:p>
        </w:tc>
      </w:tr>
    </w:tbl>
    <w:p w14:paraId="6A0343A2" w14:textId="1A46845B" w:rsidR="008F2C90" w:rsidRDefault="008F2C90" w:rsidP="008F2C90"/>
    <w:p w14:paraId="1E505D1E" w14:textId="29B37860" w:rsidR="008F2C90" w:rsidRDefault="00987497" w:rsidP="008F2C90">
      <w:r>
        <w:t xml:space="preserve">In most cases there is agreement between the most common calibration factor bin for the 2 different cloud peak heights. Where there is a difference, that calculated using a minimum peak height of </w:t>
      </w:r>
      <w:r w:rsidRPr="00987497">
        <w:t>2 x 10</w:t>
      </w:r>
      <w:r w:rsidRPr="00987497">
        <w:rPr>
          <w:vertAlign w:val="superscript"/>
        </w:rPr>
        <w:t>-4</w:t>
      </w:r>
      <w:r w:rsidRPr="00987497">
        <w:t xml:space="preserve"> m</w:t>
      </w:r>
      <w:r w:rsidRPr="00987497">
        <w:rPr>
          <w:vertAlign w:val="superscript"/>
        </w:rPr>
        <w:t>-1</w:t>
      </w:r>
      <w:r w:rsidRPr="00987497">
        <w:t>sr</w:t>
      </w:r>
      <w:r w:rsidRPr="00987497">
        <w:rPr>
          <w:vertAlign w:val="superscript"/>
        </w:rPr>
        <w:t>-1</w:t>
      </w:r>
      <w:r w:rsidRPr="00987497">
        <w:t xml:space="preserve"> is used.</w:t>
      </w:r>
      <w:r>
        <w:t xml:space="preserve"> The calibration factor is taken as the midpoint of the bin, </w:t>
      </w:r>
      <w:proofErr w:type="gramStart"/>
      <w:r>
        <w:t>e.g.</w:t>
      </w:r>
      <w:proofErr w:type="gramEnd"/>
      <w:r>
        <w:t xml:space="preserve"> 1.625 for the 1.60 – 1.65 bin.</w:t>
      </w:r>
    </w:p>
    <w:p w14:paraId="651DCF9E" w14:textId="3FA06E1B" w:rsidR="008C446B" w:rsidRPr="00987497" w:rsidRDefault="008C446B" w:rsidP="008F2C90">
      <w:r>
        <w:t xml:space="preserve">The chosen calibration factor is entered from the command line as described in </w:t>
      </w:r>
      <w:r w:rsidRPr="008C446B">
        <w:t>cao_lidars_netcdf_production.docx</w:t>
      </w:r>
      <w:r>
        <w:t xml:space="preserve"> and for processing via a cronjob, the scripts </w:t>
      </w:r>
      <w:r w:rsidRPr="008C446B">
        <w:t>py-cl51-today.sh</w:t>
      </w:r>
      <w:r>
        <w:t>, py-cl51-yester</w:t>
      </w:r>
      <w:r w:rsidRPr="008C446B">
        <w:t>day.sh</w:t>
      </w:r>
      <w:r>
        <w:t xml:space="preserve"> and </w:t>
      </w:r>
      <w:r w:rsidRPr="008C446B">
        <w:t>py-cleaned-halo-yesterday.sh</w:t>
      </w:r>
      <w:r>
        <w:t xml:space="preserve"> must be edited.</w:t>
      </w:r>
    </w:p>
    <w:sectPr w:rsidR="008C446B" w:rsidRPr="00987497" w:rsidSect="005A39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664BAF" w14:textId="77777777" w:rsidR="005E3C76" w:rsidRDefault="005E3C76" w:rsidP="005E3C76">
      <w:pPr>
        <w:spacing w:after="0"/>
      </w:pPr>
      <w:r>
        <w:separator/>
      </w:r>
    </w:p>
  </w:endnote>
  <w:endnote w:type="continuationSeparator" w:id="0">
    <w:p w14:paraId="0D9C5291" w14:textId="77777777" w:rsidR="005E3C76" w:rsidRDefault="005E3C76" w:rsidP="005E3C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46F62" w14:textId="77777777" w:rsidR="005E3C76" w:rsidRDefault="005E3C76" w:rsidP="005E3C76">
      <w:pPr>
        <w:spacing w:after="0"/>
      </w:pPr>
      <w:r>
        <w:separator/>
      </w:r>
    </w:p>
  </w:footnote>
  <w:footnote w:type="continuationSeparator" w:id="0">
    <w:p w14:paraId="10722B8E" w14:textId="77777777" w:rsidR="005E3C76" w:rsidRDefault="005E3C76" w:rsidP="005E3C7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91BD7"/>
    <w:multiLevelType w:val="hybridMultilevel"/>
    <w:tmpl w:val="479CC2BA"/>
    <w:lvl w:ilvl="0" w:tplc="EE9A1D7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043529"/>
    <w:multiLevelType w:val="hybridMultilevel"/>
    <w:tmpl w:val="B28070A6"/>
    <w:lvl w:ilvl="0" w:tplc="EE9A1D70">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5441D7"/>
    <w:multiLevelType w:val="hybridMultilevel"/>
    <w:tmpl w:val="2BA6E6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594686"/>
    <w:multiLevelType w:val="hybridMultilevel"/>
    <w:tmpl w:val="B28070A6"/>
    <w:lvl w:ilvl="0" w:tplc="EE9A1D70">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8313A6"/>
    <w:multiLevelType w:val="hybridMultilevel"/>
    <w:tmpl w:val="95789A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AC0D86"/>
    <w:multiLevelType w:val="hybridMultilevel"/>
    <w:tmpl w:val="1068B6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650D77"/>
    <w:multiLevelType w:val="hybridMultilevel"/>
    <w:tmpl w:val="A3E2C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F38"/>
    <w:rsid w:val="00006730"/>
    <w:rsid w:val="00020E9B"/>
    <w:rsid w:val="000248E7"/>
    <w:rsid w:val="000269E5"/>
    <w:rsid w:val="00044DB8"/>
    <w:rsid w:val="00057662"/>
    <w:rsid w:val="00062BDF"/>
    <w:rsid w:val="00073063"/>
    <w:rsid w:val="00085F21"/>
    <w:rsid w:val="000A059F"/>
    <w:rsid w:val="000A2BEF"/>
    <w:rsid w:val="000C2663"/>
    <w:rsid w:val="000C700F"/>
    <w:rsid w:val="000E3812"/>
    <w:rsid w:val="000E77DE"/>
    <w:rsid w:val="000F37E8"/>
    <w:rsid w:val="00105530"/>
    <w:rsid w:val="001117B9"/>
    <w:rsid w:val="0011711E"/>
    <w:rsid w:val="0011755A"/>
    <w:rsid w:val="00123157"/>
    <w:rsid w:val="001274C6"/>
    <w:rsid w:val="00144134"/>
    <w:rsid w:val="0014510A"/>
    <w:rsid w:val="001652B5"/>
    <w:rsid w:val="00170C48"/>
    <w:rsid w:val="00175FB6"/>
    <w:rsid w:val="001A225E"/>
    <w:rsid w:val="001D0128"/>
    <w:rsid w:val="001E6FEA"/>
    <w:rsid w:val="00202F30"/>
    <w:rsid w:val="00214220"/>
    <w:rsid w:val="00216AEB"/>
    <w:rsid w:val="002179FC"/>
    <w:rsid w:val="00217B0E"/>
    <w:rsid w:val="002244E2"/>
    <w:rsid w:val="002463E8"/>
    <w:rsid w:val="002606C2"/>
    <w:rsid w:val="002A1A2B"/>
    <w:rsid w:val="002A4B7F"/>
    <w:rsid w:val="002D6F18"/>
    <w:rsid w:val="00317414"/>
    <w:rsid w:val="00322E26"/>
    <w:rsid w:val="00327997"/>
    <w:rsid w:val="00340CCD"/>
    <w:rsid w:val="0035316C"/>
    <w:rsid w:val="00367B23"/>
    <w:rsid w:val="003826C5"/>
    <w:rsid w:val="003E1379"/>
    <w:rsid w:val="00451177"/>
    <w:rsid w:val="00472B15"/>
    <w:rsid w:val="0048169F"/>
    <w:rsid w:val="004F3E75"/>
    <w:rsid w:val="00505B42"/>
    <w:rsid w:val="00506305"/>
    <w:rsid w:val="00506D5B"/>
    <w:rsid w:val="00515CB6"/>
    <w:rsid w:val="00530D1F"/>
    <w:rsid w:val="00535C85"/>
    <w:rsid w:val="00574110"/>
    <w:rsid w:val="005819EC"/>
    <w:rsid w:val="00586E4D"/>
    <w:rsid w:val="005967E7"/>
    <w:rsid w:val="005A3940"/>
    <w:rsid w:val="005B322D"/>
    <w:rsid w:val="005E3C76"/>
    <w:rsid w:val="005E774F"/>
    <w:rsid w:val="00602679"/>
    <w:rsid w:val="00626BC0"/>
    <w:rsid w:val="00627729"/>
    <w:rsid w:val="0063497D"/>
    <w:rsid w:val="00660A99"/>
    <w:rsid w:val="00665B65"/>
    <w:rsid w:val="006751B1"/>
    <w:rsid w:val="00682ACE"/>
    <w:rsid w:val="006A7D2F"/>
    <w:rsid w:val="006B1008"/>
    <w:rsid w:val="007068F9"/>
    <w:rsid w:val="0072607F"/>
    <w:rsid w:val="00727580"/>
    <w:rsid w:val="00743E1F"/>
    <w:rsid w:val="00745D64"/>
    <w:rsid w:val="007A0A74"/>
    <w:rsid w:val="007A7AA5"/>
    <w:rsid w:val="007E5D49"/>
    <w:rsid w:val="008014D4"/>
    <w:rsid w:val="00814DC2"/>
    <w:rsid w:val="00822D51"/>
    <w:rsid w:val="00827320"/>
    <w:rsid w:val="00840B13"/>
    <w:rsid w:val="008565A3"/>
    <w:rsid w:val="008619A0"/>
    <w:rsid w:val="00864463"/>
    <w:rsid w:val="008777EA"/>
    <w:rsid w:val="00891FB0"/>
    <w:rsid w:val="008956C6"/>
    <w:rsid w:val="008A3455"/>
    <w:rsid w:val="008B2002"/>
    <w:rsid w:val="008B39B6"/>
    <w:rsid w:val="008B4D97"/>
    <w:rsid w:val="008B57F5"/>
    <w:rsid w:val="008C446B"/>
    <w:rsid w:val="008E768C"/>
    <w:rsid w:val="008F2C90"/>
    <w:rsid w:val="00910B4E"/>
    <w:rsid w:val="0095433C"/>
    <w:rsid w:val="00970C97"/>
    <w:rsid w:val="00976BE4"/>
    <w:rsid w:val="00987497"/>
    <w:rsid w:val="009A1868"/>
    <w:rsid w:val="009C6C3C"/>
    <w:rsid w:val="009D17BC"/>
    <w:rsid w:val="009E5A05"/>
    <w:rsid w:val="00A11DCA"/>
    <w:rsid w:val="00A210C5"/>
    <w:rsid w:val="00A34F16"/>
    <w:rsid w:val="00A56EBF"/>
    <w:rsid w:val="00A81AC2"/>
    <w:rsid w:val="00A83C3A"/>
    <w:rsid w:val="00AB3D94"/>
    <w:rsid w:val="00AE142E"/>
    <w:rsid w:val="00B04C13"/>
    <w:rsid w:val="00B55CF4"/>
    <w:rsid w:val="00B572A4"/>
    <w:rsid w:val="00B77C1B"/>
    <w:rsid w:val="00B932C7"/>
    <w:rsid w:val="00BA69E1"/>
    <w:rsid w:val="00BA6F38"/>
    <w:rsid w:val="00BA7863"/>
    <w:rsid w:val="00BB20E5"/>
    <w:rsid w:val="00BB3663"/>
    <w:rsid w:val="00BC1A5E"/>
    <w:rsid w:val="00BC2423"/>
    <w:rsid w:val="00BD01FC"/>
    <w:rsid w:val="00BD0A13"/>
    <w:rsid w:val="00BF6BA8"/>
    <w:rsid w:val="00C00998"/>
    <w:rsid w:val="00C1319A"/>
    <w:rsid w:val="00C14233"/>
    <w:rsid w:val="00C43C74"/>
    <w:rsid w:val="00C4582B"/>
    <w:rsid w:val="00C6135F"/>
    <w:rsid w:val="00C62534"/>
    <w:rsid w:val="00CB0E54"/>
    <w:rsid w:val="00CB15BA"/>
    <w:rsid w:val="00CB3039"/>
    <w:rsid w:val="00CC2209"/>
    <w:rsid w:val="00CD09D7"/>
    <w:rsid w:val="00CD4202"/>
    <w:rsid w:val="00CF06C8"/>
    <w:rsid w:val="00D136C5"/>
    <w:rsid w:val="00D15EAE"/>
    <w:rsid w:val="00D42606"/>
    <w:rsid w:val="00D47B5C"/>
    <w:rsid w:val="00D600D7"/>
    <w:rsid w:val="00D914F5"/>
    <w:rsid w:val="00D94320"/>
    <w:rsid w:val="00DA1850"/>
    <w:rsid w:val="00DB5EB5"/>
    <w:rsid w:val="00DB7162"/>
    <w:rsid w:val="00DE0058"/>
    <w:rsid w:val="00DF2260"/>
    <w:rsid w:val="00E06210"/>
    <w:rsid w:val="00E31148"/>
    <w:rsid w:val="00E3434A"/>
    <w:rsid w:val="00E34BAF"/>
    <w:rsid w:val="00E8701B"/>
    <w:rsid w:val="00EA0E18"/>
    <w:rsid w:val="00EC282B"/>
    <w:rsid w:val="00EF4C44"/>
    <w:rsid w:val="00F04331"/>
    <w:rsid w:val="00F12F94"/>
    <w:rsid w:val="00F44E78"/>
    <w:rsid w:val="00F55E63"/>
    <w:rsid w:val="00F6672C"/>
    <w:rsid w:val="00FB0B20"/>
    <w:rsid w:val="00FD0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96162"/>
  <w15:chartTrackingRefBased/>
  <w15:docId w15:val="{C12BCED1-1A43-429E-8D1E-34BEB7F6F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0D7"/>
    <w:pPr>
      <w:spacing w:after="240" w:line="240" w:lineRule="auto"/>
    </w:pPr>
    <w:rPr>
      <w:rFonts w:ascii="Calibri" w:hAnsi="Calibri"/>
    </w:rPr>
  </w:style>
  <w:style w:type="paragraph" w:styleId="Heading1">
    <w:name w:val="heading 1"/>
    <w:basedOn w:val="Normal"/>
    <w:next w:val="Normal"/>
    <w:link w:val="Heading1Char"/>
    <w:uiPriority w:val="9"/>
    <w:qFormat/>
    <w:rsid w:val="00EC282B"/>
    <w:pPr>
      <w:keepNext/>
      <w:keepLines/>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0A059F"/>
    <w:pPr>
      <w:keepNext/>
      <w:keepLines/>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8565A3"/>
    <w:pPr>
      <w:keepNext/>
      <w:keepLines/>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82B"/>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0A059F"/>
    <w:rPr>
      <w:rFonts w:asciiTheme="majorHAnsi" w:eastAsiaTheme="majorEastAsia" w:hAnsiTheme="majorHAnsi" w:cstheme="majorBidi"/>
      <w:b/>
      <w:color w:val="2E74B5" w:themeColor="accent1" w:themeShade="BF"/>
      <w:sz w:val="26"/>
      <w:szCs w:val="26"/>
    </w:rPr>
  </w:style>
  <w:style w:type="paragraph" w:styleId="ListParagraph">
    <w:name w:val="List Paragraph"/>
    <w:basedOn w:val="Normal"/>
    <w:uiPriority w:val="34"/>
    <w:qFormat/>
    <w:rsid w:val="000269E5"/>
    <w:pPr>
      <w:ind w:left="720"/>
      <w:contextualSpacing/>
    </w:pPr>
  </w:style>
  <w:style w:type="table" w:styleId="TableGrid">
    <w:name w:val="Table Grid"/>
    <w:basedOn w:val="TableNormal"/>
    <w:uiPriority w:val="39"/>
    <w:rsid w:val="00801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7729"/>
    <w:rPr>
      <w:color w:val="0563C1" w:themeColor="hyperlink"/>
      <w:u w:val="single"/>
    </w:rPr>
  </w:style>
  <w:style w:type="character" w:styleId="FollowedHyperlink">
    <w:name w:val="FollowedHyperlink"/>
    <w:basedOn w:val="DefaultParagraphFont"/>
    <w:uiPriority w:val="99"/>
    <w:semiHidden/>
    <w:unhideWhenUsed/>
    <w:rsid w:val="00665B65"/>
    <w:rPr>
      <w:color w:val="954F72" w:themeColor="followedHyperlink"/>
      <w:u w:val="single"/>
    </w:rPr>
  </w:style>
  <w:style w:type="character" w:customStyle="1" w:styleId="Heading3Char">
    <w:name w:val="Heading 3 Char"/>
    <w:basedOn w:val="DefaultParagraphFont"/>
    <w:link w:val="Heading3"/>
    <w:uiPriority w:val="9"/>
    <w:rsid w:val="008565A3"/>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5E3C76"/>
    <w:pPr>
      <w:spacing w:after="0"/>
    </w:pPr>
    <w:rPr>
      <w:sz w:val="20"/>
      <w:szCs w:val="20"/>
    </w:rPr>
  </w:style>
  <w:style w:type="character" w:customStyle="1" w:styleId="FootnoteTextChar">
    <w:name w:val="Footnote Text Char"/>
    <w:basedOn w:val="DefaultParagraphFont"/>
    <w:link w:val="FootnoteText"/>
    <w:uiPriority w:val="99"/>
    <w:semiHidden/>
    <w:rsid w:val="005E3C76"/>
    <w:rPr>
      <w:rFonts w:ascii="Calibri" w:hAnsi="Calibri"/>
      <w:sz w:val="20"/>
      <w:szCs w:val="20"/>
    </w:rPr>
  </w:style>
  <w:style w:type="character" w:styleId="FootnoteReference">
    <w:name w:val="footnote reference"/>
    <w:basedOn w:val="DefaultParagraphFont"/>
    <w:uiPriority w:val="99"/>
    <w:semiHidden/>
    <w:unhideWhenUsed/>
    <w:rsid w:val="005E3C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75/1520-0426(2004)021%3C0777:ATFAOC%3E2.0.CO;2" TargetMode="Externa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ED22A-4D40-4A80-B261-7FAFA80AD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4682</TotalTime>
  <Pages>7</Pages>
  <Words>2010</Words>
  <Characters>11459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Judith (STFC,RAL,RALSP)</dc:creator>
  <cp:keywords/>
  <dc:description/>
  <cp:lastModifiedBy>Jeffery, Judith (STFC,RAL,RALSP)</cp:lastModifiedBy>
  <cp:revision>37</cp:revision>
  <dcterms:created xsi:type="dcterms:W3CDTF">2022-01-13T16:34:00Z</dcterms:created>
  <dcterms:modified xsi:type="dcterms:W3CDTF">2022-03-23T12:23:00Z</dcterms:modified>
</cp:coreProperties>
</file>