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3092" w14:textId="77777777" w:rsidR="00D1705C" w:rsidRDefault="00D1705C">
      <w:pPr>
        <w:widowControl w:val="0"/>
        <w:pBdr>
          <w:top w:val="nil"/>
          <w:left w:val="nil"/>
          <w:bottom w:val="nil"/>
          <w:right w:val="nil"/>
          <w:between w:val="nil"/>
        </w:pBdr>
        <w:spacing w:line="276" w:lineRule="auto"/>
        <w:jc w:val="left"/>
      </w:pPr>
    </w:p>
    <w:p w14:paraId="2BA52B8E" w14:textId="3BC9689C" w:rsidR="00D1705C" w:rsidRPr="002F7F61" w:rsidRDefault="00BA7CA0">
      <w:pPr>
        <w:widowControl w:val="0"/>
        <w:pBdr>
          <w:top w:val="nil"/>
          <w:left w:val="nil"/>
          <w:bottom w:val="nil"/>
          <w:right w:val="nil"/>
          <w:between w:val="nil"/>
        </w:pBdr>
        <w:tabs>
          <w:tab w:val="left" w:pos="720"/>
        </w:tabs>
        <w:jc w:val="center"/>
        <w:rPr>
          <w:b/>
          <w:color w:val="000000"/>
          <w:sz w:val="28"/>
          <w:szCs w:val="28"/>
          <w:lang w:val="en-US"/>
        </w:rPr>
      </w:pPr>
      <w:r w:rsidRPr="002F7F61">
        <w:rPr>
          <w:rFonts w:eastAsia="Arial"/>
          <w:b/>
          <w:color w:val="000000"/>
          <w:sz w:val="28"/>
          <w:szCs w:val="28"/>
          <w:lang w:val="en-US"/>
        </w:rPr>
        <w:t>STRUCTURING THE DIGITAL TWIN: USING SITES V2 AS A DATA ARCHITECTURE FOR CAMPUS LANDSCAPES</w:t>
      </w:r>
    </w:p>
    <w:p w14:paraId="4E840D8D" w14:textId="77777777" w:rsidR="00D1705C" w:rsidRPr="002F7F61" w:rsidRDefault="00D1705C">
      <w:pPr>
        <w:jc w:val="left"/>
        <w:rPr>
          <w:lang w:val="en-US"/>
        </w:rPr>
      </w:pPr>
    </w:p>
    <w:p w14:paraId="3B08ABF8" w14:textId="77777777" w:rsidR="00D1705C" w:rsidRPr="002F7F61" w:rsidRDefault="00D1705C">
      <w:pPr>
        <w:jc w:val="left"/>
        <w:rPr>
          <w:lang w:val="en-US"/>
        </w:rPr>
      </w:pPr>
    </w:p>
    <w:p w14:paraId="4E9AEF06" w14:textId="77777777" w:rsidR="00D1705C" w:rsidRDefault="00D67034" w:rsidP="00A4425E">
      <w:pPr>
        <w:pStyle w:val="Heading1"/>
        <w:numPr>
          <w:ilvl w:val="0"/>
          <w:numId w:val="0"/>
        </w:numPr>
        <w:tabs>
          <w:tab w:val="left" w:pos="567"/>
        </w:tabs>
        <w:spacing w:before="0" w:after="0"/>
      </w:pPr>
      <w:r>
        <w:t xml:space="preserve">ABSTRACT </w:t>
      </w:r>
    </w:p>
    <w:p w14:paraId="28D09053" w14:textId="3DB14447" w:rsidR="00D1705C" w:rsidRPr="002F7F61" w:rsidRDefault="008B0B58">
      <w:pPr>
        <w:tabs>
          <w:tab w:val="left" w:pos="720"/>
        </w:tabs>
        <w:jc w:val="left"/>
        <w:rPr>
          <w:lang w:val="en-US"/>
        </w:rPr>
      </w:pPr>
      <w:r w:rsidRPr="005E0677">
        <w:rPr>
          <w:lang w:val="en-US"/>
        </w:rPr>
        <w:t>Digital twin concepts are gaining traction in landscape architecture, but the field lacks repeatable guidance on what baseline data to collect and how to structure those data for performance-based design. This paper documents the data architecture phase of the Aggie Virtual Architect (AVA) project at North Carolina Agricultural and Technical State University (NC A&amp;T), an Evans-Allen-funded initiative that developed a digital twin foundation for the Holland Bowl, a campus landscape with persistent turf failure and high maintenance costs. We treat the Sustainable SITES Initiative (SITES v2) rating system not as a post hoc evaluation tool but as the organizing schema for data acquisition, specifying baseline datasets required to support pre-design assessment and targeted performance outcomes. Six geospatial data streams were integrated: UAV imagery, a facilities CAD survey basemap, AI-derived planimetrics, USGS elevation data, NRCS soils data, and field reconnaissance. Cross-source triangulation revealed that the site substrate is mapped as Urban Land (anthropogenic fill), a finding with direct implications for soil and vegetation performance assumptions. Field reconnaissance further identified a subsurface steam corridor not detectable via remote sensing, underscoring the need for mixed-method ground-truthing even in data-rich workflows. An interdisciplinary team conducted field verification of soils, vegetation, and hardscape surfaces to establish quantitative SITES v2 baselines. The paper contributes a SITES-structured workflow for constructing landscape digital twin baselines that can be replicated on institutional or community sites to support performance-based design</w:t>
      </w:r>
      <w:r w:rsidR="00D67034" w:rsidRPr="002F7F61">
        <w:rPr>
          <w:lang w:val="en-US"/>
        </w:rPr>
        <w:t>.</w:t>
      </w:r>
    </w:p>
    <w:p w14:paraId="643D7D24" w14:textId="77777777" w:rsidR="00D1705C" w:rsidRPr="002F7F61" w:rsidRDefault="00D1705C">
      <w:pPr>
        <w:jc w:val="left"/>
        <w:rPr>
          <w:lang w:val="en-US"/>
        </w:rPr>
      </w:pPr>
    </w:p>
    <w:p w14:paraId="25F6C8BD" w14:textId="77777777" w:rsidR="00D1705C" w:rsidRDefault="00D67034" w:rsidP="00A4425E">
      <w:pPr>
        <w:pStyle w:val="Heading2"/>
        <w:numPr>
          <w:ilvl w:val="0"/>
          <w:numId w:val="0"/>
        </w:numPr>
        <w:tabs>
          <w:tab w:val="left" w:pos="567"/>
        </w:tabs>
        <w:spacing w:before="0" w:after="0"/>
      </w:pPr>
      <w:r>
        <w:t xml:space="preserve">Keywords </w:t>
      </w:r>
    </w:p>
    <w:p w14:paraId="56705400" w14:textId="470279F0" w:rsidR="00D1705C" w:rsidRPr="002F7F61" w:rsidRDefault="002D661A" w:rsidP="00C7707D">
      <w:pPr>
        <w:tabs>
          <w:tab w:val="left" w:pos="720"/>
        </w:tabs>
        <w:jc w:val="left"/>
        <w:rPr>
          <w:lang w:val="en-US"/>
        </w:rPr>
      </w:pPr>
      <w:r w:rsidRPr="002F7F61">
        <w:rPr>
          <w:lang w:val="en-US"/>
        </w:rPr>
        <w:t>Landscape Digital Twin, SITES v2, UAV Photogrammetry, Campus Landscapes, Data Architecture</w:t>
      </w:r>
    </w:p>
    <w:p w14:paraId="08B588CD" w14:textId="33DE09A2" w:rsidR="00C214C4" w:rsidRPr="002F7F61" w:rsidRDefault="00C214C4">
      <w:pPr>
        <w:rPr>
          <w:lang w:val="en-US"/>
        </w:rPr>
      </w:pPr>
      <w:r w:rsidRPr="002F7F61">
        <w:rPr>
          <w:lang w:val="en-US"/>
        </w:rPr>
        <w:br w:type="page"/>
      </w:r>
    </w:p>
    <w:p w14:paraId="374DDE11" w14:textId="77777777" w:rsidR="00D1705C" w:rsidRPr="002F7F61" w:rsidRDefault="00D1705C">
      <w:pPr>
        <w:jc w:val="left"/>
        <w:rPr>
          <w:lang w:val="en-US"/>
        </w:rPr>
        <w:sectPr w:rsidR="00D1705C" w:rsidRPr="002F7F61">
          <w:footerReference w:type="default" r:id="rId8"/>
          <w:pgSz w:w="12240" w:h="15840"/>
          <w:pgMar w:top="1440" w:right="1418" w:bottom="1701" w:left="1418" w:header="720" w:footer="720" w:gutter="0"/>
          <w:pgNumType w:start="1"/>
          <w:cols w:space="720"/>
        </w:sectPr>
      </w:pPr>
    </w:p>
    <w:p w14:paraId="414CF17E" w14:textId="3AE0D631" w:rsidR="00D1705C" w:rsidRPr="002F7F61" w:rsidRDefault="001971A3" w:rsidP="001971A3">
      <w:pPr>
        <w:widowControl w:val="0"/>
        <w:pBdr>
          <w:top w:val="nil"/>
          <w:left w:val="nil"/>
          <w:bottom w:val="nil"/>
          <w:right w:val="nil"/>
          <w:between w:val="nil"/>
        </w:pBdr>
        <w:tabs>
          <w:tab w:val="left" w:pos="720"/>
        </w:tabs>
        <w:jc w:val="center"/>
        <w:rPr>
          <w:rFonts w:eastAsia="Arial"/>
          <w:b/>
          <w:color w:val="000000"/>
          <w:sz w:val="28"/>
          <w:szCs w:val="28"/>
          <w:lang w:val="en-US"/>
        </w:rPr>
      </w:pPr>
      <w:r w:rsidRPr="002F7F61">
        <w:rPr>
          <w:rFonts w:eastAsia="Arial"/>
          <w:b/>
          <w:color w:val="000000"/>
          <w:sz w:val="28"/>
          <w:szCs w:val="28"/>
          <w:lang w:val="en-US"/>
        </w:rPr>
        <w:lastRenderedPageBreak/>
        <w:t>STRUCTURING THE DIGITAL TWIN: USING SITES V2 AS A DATA ARCHITECTURE FOR CAMPUS LANDSCAPES</w:t>
      </w:r>
    </w:p>
    <w:p w14:paraId="0ACF82B9" w14:textId="77777777" w:rsidR="00D1705C" w:rsidRPr="002F7F61" w:rsidRDefault="00D1705C">
      <w:pPr>
        <w:jc w:val="left"/>
        <w:rPr>
          <w:lang w:val="en-US"/>
        </w:rPr>
      </w:pPr>
    </w:p>
    <w:p w14:paraId="55D6AFE6" w14:textId="77777777" w:rsidR="00D1705C" w:rsidRPr="002F7F61" w:rsidRDefault="00D1705C">
      <w:pPr>
        <w:jc w:val="left"/>
        <w:rPr>
          <w:lang w:val="en-US"/>
        </w:rPr>
      </w:pPr>
    </w:p>
    <w:p w14:paraId="2826E957" w14:textId="77777777" w:rsidR="00D1705C" w:rsidRDefault="00D67034" w:rsidP="002307C7">
      <w:pPr>
        <w:pStyle w:val="Heading1"/>
        <w:numPr>
          <w:ilvl w:val="0"/>
          <w:numId w:val="0"/>
        </w:numPr>
        <w:tabs>
          <w:tab w:val="left" w:pos="567"/>
        </w:tabs>
        <w:spacing w:before="0" w:after="0"/>
      </w:pPr>
      <w:r>
        <w:t xml:space="preserve">ABSTRACT </w:t>
      </w:r>
    </w:p>
    <w:p w14:paraId="77D27FD3" w14:textId="69E1C2AF" w:rsidR="00D1705C" w:rsidRPr="002F7F61" w:rsidRDefault="001971A3">
      <w:pPr>
        <w:tabs>
          <w:tab w:val="left" w:pos="720"/>
        </w:tabs>
        <w:jc w:val="left"/>
        <w:rPr>
          <w:lang w:val="en-US"/>
        </w:rPr>
      </w:pPr>
      <w:r w:rsidRPr="002F7F61">
        <w:rPr>
          <w:lang w:val="en-US"/>
        </w:rPr>
        <w:t>Digital twin concepts are gaining traction in landscape architecture, but the field lacks repeatable guidance on what baseline data to collect and how to structure those data for performance-based design. This paper documents the data architecture phase of the Aggie Virtual Architect (AVA) project at North Carolina Agricultural and Technical State University (NC A&amp;T), an Evans-Allen-funded initiative that developed a digital twin foundation for the Holland Bowl, a campus landscape with persistent turf failure and high maintenance costs. We treat the Sustainable SITES Initiative (SITES v2) rating system not as a post hoc evaluation tool but as the organizing schema for data acquisition, specifying baseline datasets required to support pre-design assessment and targeted performance outcomes. Six geospatial data streams were integrated: UAV imagery, a facilities CAD survey basemap, AI-derived planimetrics, USGS elevation data, NRCS soils data, and field reconnaissance. Cross-source triangulation revealed that the site substrate is mapped as Urban Land (anthropogenic fill), a finding with direct implications for soil and vegetation performance assumptions. Field reconnaissance further identified a subsurface steam corridor not detectable via remote sensing, underscoring the need for mixed-method ground-truthing even in data-rich workflows. An interdisciplinary team conducted field verification of soils, vegetation, and hardscape surfaces to establish quantitative SITES v2 baselines. The paper contributes a SITES-structured workflow for constructing landscape digital twin baselines that can be replicated on institutional or community sites to support performance-based design.</w:t>
      </w:r>
    </w:p>
    <w:p w14:paraId="617EBDF5" w14:textId="77777777" w:rsidR="00D1705C" w:rsidRPr="002F7F61" w:rsidRDefault="00D1705C">
      <w:pPr>
        <w:jc w:val="left"/>
        <w:rPr>
          <w:lang w:val="en-US"/>
        </w:rPr>
      </w:pPr>
    </w:p>
    <w:p w14:paraId="564A4707" w14:textId="77777777" w:rsidR="00D1705C" w:rsidRDefault="00D67034" w:rsidP="002307C7">
      <w:pPr>
        <w:pStyle w:val="Heading2"/>
        <w:numPr>
          <w:ilvl w:val="0"/>
          <w:numId w:val="0"/>
        </w:numPr>
        <w:tabs>
          <w:tab w:val="left" w:pos="567"/>
        </w:tabs>
        <w:spacing w:before="0" w:after="0"/>
      </w:pPr>
      <w:r>
        <w:t xml:space="preserve">Keywords </w:t>
      </w:r>
    </w:p>
    <w:p w14:paraId="7A93CE60" w14:textId="2E23A8C6" w:rsidR="00D1705C" w:rsidRPr="002F7F61" w:rsidRDefault="00E0358F">
      <w:pPr>
        <w:tabs>
          <w:tab w:val="left" w:pos="720"/>
        </w:tabs>
        <w:jc w:val="left"/>
        <w:rPr>
          <w:lang w:val="en-US"/>
        </w:rPr>
      </w:pPr>
      <w:r w:rsidRPr="002F7F61">
        <w:rPr>
          <w:lang w:val="en-US"/>
        </w:rPr>
        <w:t>Landscape Digital Twin, SITES v2, UAV Photogrammetry, Campus Landscapes, Data Architecture</w:t>
      </w:r>
      <w:r w:rsidR="00D67034" w:rsidRPr="002F7F61">
        <w:rPr>
          <w:lang w:val="en-US"/>
        </w:rPr>
        <w:t xml:space="preserve"> </w:t>
      </w:r>
    </w:p>
    <w:p w14:paraId="13613C3A" w14:textId="77777777" w:rsidR="00D1705C" w:rsidRPr="002F7F61" w:rsidRDefault="00D1705C">
      <w:pPr>
        <w:tabs>
          <w:tab w:val="left" w:pos="720"/>
        </w:tabs>
        <w:jc w:val="left"/>
        <w:rPr>
          <w:lang w:val="en-US"/>
        </w:rPr>
      </w:pPr>
    </w:p>
    <w:p w14:paraId="14504095" w14:textId="77777777" w:rsidR="00D1705C" w:rsidRPr="002F7F61" w:rsidRDefault="00D1705C">
      <w:pPr>
        <w:jc w:val="left"/>
        <w:rPr>
          <w:lang w:val="en-US"/>
        </w:rPr>
      </w:pPr>
    </w:p>
    <w:p w14:paraId="65CA60DA" w14:textId="77777777" w:rsidR="00D1705C" w:rsidRPr="002F7F61" w:rsidRDefault="00D67034">
      <w:pPr>
        <w:jc w:val="left"/>
        <w:rPr>
          <w:lang w:val="en-US"/>
        </w:rPr>
      </w:pPr>
      <w:r w:rsidRPr="002F7F61">
        <w:rPr>
          <w:lang w:val="en-US"/>
        </w:rPr>
        <w:br w:type="page"/>
      </w:r>
    </w:p>
    <w:p w14:paraId="1FF28B66" w14:textId="4D297DC4" w:rsidR="00D1705C" w:rsidRDefault="00D67034" w:rsidP="002676EC">
      <w:pPr>
        <w:pStyle w:val="Heading1"/>
        <w:numPr>
          <w:ilvl w:val="0"/>
          <w:numId w:val="2"/>
        </w:numPr>
        <w:tabs>
          <w:tab w:val="left" w:pos="567"/>
        </w:tabs>
        <w:spacing w:before="0" w:after="0"/>
      </w:pPr>
      <w:r>
        <w:lastRenderedPageBreak/>
        <w:t>INTRODUCTION</w:t>
      </w:r>
    </w:p>
    <w:p w14:paraId="3D4DA376" w14:textId="77777777" w:rsidR="00303AD6" w:rsidRPr="00760982" w:rsidRDefault="00303AD6" w:rsidP="00303AD6">
      <w:pPr>
        <w:tabs>
          <w:tab w:val="left" w:pos="720"/>
        </w:tabs>
        <w:spacing w:after="120"/>
        <w:jc w:val="left"/>
        <w:rPr>
          <w:lang w:val="en-US"/>
        </w:rPr>
      </w:pPr>
      <w:r w:rsidRPr="00760982">
        <w:rPr>
          <w:lang w:val="en-US"/>
        </w:rPr>
        <w:t xml:space="preserve">Landscape architecture increasingly </w:t>
      </w:r>
      <w:r w:rsidR="00760982" w:rsidRPr="00760982">
        <w:rPr>
          <w:lang w:val="en-US"/>
        </w:rPr>
        <w:t>requires</w:t>
      </w:r>
      <w:r w:rsidRPr="00760982">
        <w:rPr>
          <w:lang w:val="en-US"/>
        </w:rPr>
        <w:t xml:space="preserve"> approaches that connect design decisions to measurable outcomes and remain legible to non-specialist stakeholders</w:t>
      </w:r>
      <w:r w:rsidR="00760982" w:rsidRPr="00760982">
        <w:rPr>
          <w:lang w:val="en-US"/>
        </w:rPr>
        <w:t>.</w:t>
      </w:r>
      <w:r w:rsidRPr="00760982">
        <w:rPr>
          <w:lang w:val="en-US"/>
        </w:rPr>
        <w:t xml:space="preserve"> Digital twin concepts offer a potential bridge between computational modeling and real-world decision-making (Batty, 2018; Grieves, 2014; Shahat </w:t>
      </w:r>
      <w:r w:rsidR="00760982" w:rsidRPr="00760982">
        <w:rPr>
          <w:lang w:val="en-US"/>
        </w:rPr>
        <w:t>et al.,</w:t>
      </w:r>
      <w:r w:rsidRPr="00760982">
        <w:rPr>
          <w:lang w:val="en-US"/>
        </w:rPr>
        <w:t xml:space="preserve"> 2021). The National Academies of Sciences, Engineering, and Medicine (NASEM, 202</w:t>
      </w:r>
      <w:r w:rsidR="00D90214" w:rsidRPr="00760982">
        <w:rPr>
          <w:lang w:val="en-US"/>
        </w:rPr>
        <w:t>4</w:t>
      </w:r>
      <w:r w:rsidRPr="00760982">
        <w:rPr>
          <w:lang w:val="en-US"/>
        </w:rPr>
        <w:t>) defines a digital twin as a set of virtual information constructs that mimic a system’s structure, context, and behavior to inform decisions—a definition applicable to landscape systems despite their biological complexity, temporal dynamics, and social dimensions.</w:t>
      </w:r>
    </w:p>
    <w:p w14:paraId="36DA99BA" w14:textId="081B8C23" w:rsidR="00D1705C" w:rsidRPr="005E0677" w:rsidRDefault="00303AD6" w:rsidP="00303AD6">
      <w:pPr>
        <w:tabs>
          <w:tab w:val="left" w:pos="720"/>
        </w:tabs>
        <w:spacing w:after="120"/>
        <w:jc w:val="left"/>
        <w:rPr>
          <w:lang w:val="en-US"/>
        </w:rPr>
      </w:pPr>
      <w:r w:rsidRPr="00760982">
        <w:rPr>
          <w:lang w:val="en-US"/>
        </w:rPr>
        <w:t xml:space="preserve">What is missing from the emerging landscape digital twin literature is not the aspiration but the method: a structured framework for determining what data to collect, what performance criteria should organize that collection, and how the resulting data environment can serve both applied planning and pedagogical purposes. Existing efforts tend to collect data opportunistically rather than against a defined performance standard (Biljecki et al., </w:t>
      </w:r>
      <w:r w:rsidR="00AB4CF2" w:rsidRPr="00760982">
        <w:rPr>
          <w:lang w:val="en-US"/>
        </w:rPr>
        <w:t>2015</w:t>
      </w:r>
      <w:r w:rsidRPr="00760982">
        <w:rPr>
          <w:lang w:val="en-US"/>
        </w:rPr>
        <w:t>). This paper addresses that gap by documenting a workflow in which the SITES v2</w:t>
      </w:r>
      <w:r w:rsidR="00760982" w:rsidRPr="00760982">
        <w:rPr>
          <w:lang w:val="en-US"/>
        </w:rPr>
        <w:t xml:space="preserve"> (Green Business Certification Inc. [GBCI], 2014)</w:t>
      </w:r>
      <w:r w:rsidRPr="00760982">
        <w:rPr>
          <w:lang w:val="en-US"/>
        </w:rPr>
        <w:t xml:space="preserve"> rating system serves as the organizing schema for a campus landscape digital twin, determining both the scope and structure of the data architecture</w:t>
      </w:r>
      <w:r w:rsidR="00D67034" w:rsidRPr="005E0677">
        <w:rPr>
          <w:lang w:val="en-US"/>
        </w:rPr>
        <w:t>.</w:t>
      </w:r>
    </w:p>
    <w:p w14:paraId="7B484DF5" w14:textId="45BEBD15" w:rsidR="00D1705C" w:rsidRDefault="00F93CDD">
      <w:pPr>
        <w:pStyle w:val="Heading2"/>
        <w:numPr>
          <w:ilvl w:val="1"/>
          <w:numId w:val="2"/>
        </w:numPr>
        <w:tabs>
          <w:tab w:val="left" w:pos="567"/>
        </w:tabs>
        <w:spacing w:before="0" w:after="0"/>
      </w:pPr>
      <w:r>
        <w:t>Theore</w:t>
      </w:r>
      <w:r w:rsidR="00D138E9">
        <w:t>tical Framework</w:t>
      </w:r>
    </w:p>
    <w:p w14:paraId="51DE2C9B" w14:textId="06CB39A6" w:rsidR="004D5207" w:rsidRPr="002F7F61" w:rsidRDefault="00E8029C" w:rsidP="00D138E9">
      <w:pPr>
        <w:tabs>
          <w:tab w:val="left" w:pos="720"/>
        </w:tabs>
        <w:spacing w:after="120"/>
        <w:jc w:val="left"/>
        <w:rPr>
          <w:lang w:val="en-US"/>
        </w:rPr>
      </w:pPr>
      <w:r w:rsidRPr="00E8029C">
        <w:rPr>
          <w:lang w:val="en-US"/>
        </w:rPr>
        <w:t xml:space="preserve">Donald Schön’s (1983) theory of reflective practice provides the theoretical grounding for this work. </w:t>
      </w:r>
      <w:r w:rsidR="00D138E9" w:rsidRPr="00E8029C">
        <w:rPr>
          <w:lang w:val="en-US"/>
        </w:rPr>
        <w:t>Schön frames design as a “reflective conversation with a situation” in which designers receive feedback from the environment</w:t>
      </w:r>
      <w:r w:rsidRPr="00E8029C">
        <w:rPr>
          <w:lang w:val="en-US"/>
        </w:rPr>
        <w:t xml:space="preserve"> </w:t>
      </w:r>
      <w:r w:rsidR="00D138E9" w:rsidRPr="00E8029C">
        <w:rPr>
          <w:lang w:val="en-US"/>
        </w:rPr>
        <w:t>and use that feedback to reframe problems and generate new design moves</w:t>
      </w:r>
      <w:r w:rsidRPr="00E8029C">
        <w:rPr>
          <w:lang w:val="en-US"/>
        </w:rPr>
        <w:t xml:space="preserve"> (Schön, 1983).</w:t>
      </w:r>
      <w:r w:rsidR="00D138E9" w:rsidRPr="00E8029C">
        <w:rPr>
          <w:lang w:val="en-US"/>
        </w:rPr>
        <w:t xml:space="preserve"> The SITES v2 rating system operationalizes this framework: when a student proposes a design intervention and the SITES scoring engine evaluates it against quantifiable ecological standards, the system reproduces the essential structure of Schön’s reflective cycle in a computational context. Phase 1 constructs the data foundation—the structured representation of the situation—that makes this reflective exchange possible in Phase 2. </w:t>
      </w:r>
      <w:r w:rsidR="00D138E9" w:rsidRPr="00F937F4">
        <w:rPr>
          <w:lang w:val="en-US"/>
        </w:rPr>
        <w:t xml:space="preserve">The adoption of </w:t>
      </w:r>
      <w:r w:rsidR="00F937F4" w:rsidRPr="00F937F4">
        <w:rPr>
          <w:lang w:val="en-US"/>
        </w:rPr>
        <w:t xml:space="preserve">Public Participation GIS (PPGIS) </w:t>
      </w:r>
      <w:r w:rsidR="00D138E9" w:rsidRPr="00F937F4">
        <w:rPr>
          <w:lang w:val="en-US"/>
        </w:rPr>
        <w:t>principles</w:t>
      </w:r>
      <w:r w:rsidR="00F937F4" w:rsidRPr="00F937F4">
        <w:rPr>
          <w:lang w:val="en-US"/>
        </w:rPr>
        <w:t xml:space="preserve"> (Ramirez Aranda et al., 2023) </w:t>
      </w:r>
      <w:r w:rsidR="00D138E9" w:rsidRPr="00F937F4">
        <w:rPr>
          <w:lang w:val="en-US"/>
        </w:rPr>
        <w:t xml:space="preserve">extends Schön’s reflective conversation to include the situated knowledge of campus users, broadening both the data foundation and the range of </w:t>
      </w:r>
      <w:r w:rsidR="00F937F4" w:rsidRPr="00F937F4">
        <w:rPr>
          <w:lang w:val="en-US"/>
        </w:rPr>
        <w:t>feedback</w:t>
      </w:r>
      <w:r w:rsidR="00D138E9" w:rsidRPr="00F937F4">
        <w:rPr>
          <w:lang w:val="en-US"/>
        </w:rPr>
        <w:t xml:space="preserve"> the system can provide</w:t>
      </w:r>
      <w:r w:rsidR="00D67034" w:rsidRPr="002F7F61">
        <w:rPr>
          <w:lang w:val="en-US"/>
        </w:rPr>
        <w:t>.</w:t>
      </w:r>
    </w:p>
    <w:p w14:paraId="7B2E26F8" w14:textId="2B9EE49F" w:rsidR="00D1705C" w:rsidRDefault="00D67034">
      <w:pPr>
        <w:pStyle w:val="Heading2"/>
        <w:numPr>
          <w:ilvl w:val="1"/>
          <w:numId w:val="2"/>
        </w:numPr>
        <w:tabs>
          <w:tab w:val="left" w:pos="567"/>
        </w:tabs>
        <w:spacing w:before="0" w:after="0"/>
      </w:pPr>
      <w:r>
        <w:t xml:space="preserve">Research </w:t>
      </w:r>
      <w:r w:rsidR="00E2405B">
        <w:rPr>
          <w:lang w:eastAsia="zh-CN"/>
        </w:rPr>
        <w:t>Context</w:t>
      </w:r>
    </w:p>
    <w:p w14:paraId="7E714810" w14:textId="585E6754" w:rsidR="006F4FE7" w:rsidRPr="002F7F61" w:rsidRDefault="00084F9F" w:rsidP="00096D4A">
      <w:pPr>
        <w:tabs>
          <w:tab w:val="left" w:pos="720"/>
        </w:tabs>
        <w:spacing w:after="120"/>
        <w:jc w:val="left"/>
        <w:rPr>
          <w:lang w:val="en-US"/>
        </w:rPr>
      </w:pPr>
      <w:r w:rsidRPr="00127A2F">
        <w:rPr>
          <w:lang w:val="en-US"/>
        </w:rPr>
        <w:t xml:space="preserve">The research is supported by the Evans-Allen Program of the USDA National Institute of Food and Agriculture </w:t>
      </w:r>
      <w:r w:rsidRPr="00A50313">
        <w:rPr>
          <w:lang w:val="en-US"/>
        </w:rPr>
        <w:t>(</w:t>
      </w:r>
      <w:r w:rsidR="00A50313" w:rsidRPr="00A50313">
        <w:rPr>
          <w:lang w:val="en-US"/>
        </w:rPr>
        <w:t xml:space="preserve">USDA </w:t>
      </w:r>
      <w:r w:rsidRPr="00A50313">
        <w:rPr>
          <w:lang w:val="en-US"/>
        </w:rPr>
        <w:t>NIFA</w:t>
      </w:r>
      <w:r w:rsidR="00A50313" w:rsidRPr="00A50313">
        <w:rPr>
          <w:lang w:val="en-US"/>
        </w:rPr>
        <w:t>, n.d.</w:t>
      </w:r>
      <w:r w:rsidR="00127A2F" w:rsidRPr="00127A2F">
        <w:rPr>
          <w:lang w:val="en-US"/>
        </w:rPr>
        <w:t>),</w:t>
      </w:r>
      <w:r w:rsidRPr="00127A2F">
        <w:rPr>
          <w:lang w:val="en-US"/>
        </w:rPr>
        <w:t xml:space="preserve"> which provides capacity-building funding for food and agricultural research at 1890 land-grant historically Black colleges and universities (HBCUs). The Evans-Allen mandate aligns directly with the project’s goal of integrating advanced geospatial technologies—including UAV operations, GIS, and digital twin construction—into landscape architecture education at NC A&amp;T</w:t>
      </w:r>
      <w:r w:rsidR="00D67034" w:rsidRPr="002F7F61">
        <w:rPr>
          <w:lang w:val="en-US"/>
        </w:rPr>
        <w:t>.</w:t>
      </w:r>
    </w:p>
    <w:p w14:paraId="01295CE4" w14:textId="1BBF3818" w:rsidR="004D5207" w:rsidRDefault="004D5207" w:rsidP="004D5207">
      <w:pPr>
        <w:pStyle w:val="Heading2"/>
        <w:numPr>
          <w:ilvl w:val="1"/>
          <w:numId w:val="2"/>
        </w:numPr>
        <w:tabs>
          <w:tab w:val="left" w:pos="567"/>
        </w:tabs>
        <w:spacing w:before="0" w:after="0"/>
      </w:pPr>
      <w:r>
        <w:t xml:space="preserve">Research </w:t>
      </w:r>
      <w:r>
        <w:rPr>
          <w:rFonts w:hint="eastAsia"/>
          <w:lang w:eastAsia="zh-CN"/>
        </w:rPr>
        <w:t>O</w:t>
      </w:r>
      <w:r>
        <w:t>bjectives</w:t>
      </w:r>
    </w:p>
    <w:p w14:paraId="56200FC6" w14:textId="77777777" w:rsidR="00865491" w:rsidRPr="00127A2F" w:rsidRDefault="00865491" w:rsidP="00426D6C">
      <w:pPr>
        <w:spacing w:after="120"/>
        <w:jc w:val="left"/>
        <w:rPr>
          <w:lang w:val="en-US"/>
        </w:rPr>
      </w:pPr>
      <w:r w:rsidRPr="00127A2F">
        <w:rPr>
          <w:lang w:val="en-US"/>
        </w:rPr>
        <w:t>The Evans-Allen research plan identifies two overarching objectives: (1) to test the potential for a digital twin to improve sustainable landscape management practices, and (2) to develop the digital twin as a pedagogical tool for landscape architecture education. The specific research questions are:</w:t>
      </w:r>
    </w:p>
    <w:p w14:paraId="2709F553" w14:textId="77777777" w:rsidR="00865491" w:rsidRPr="00127A2F" w:rsidRDefault="00865491" w:rsidP="00426D6C">
      <w:pPr>
        <w:spacing w:after="120"/>
        <w:jc w:val="left"/>
        <w:rPr>
          <w:lang w:val="en-US"/>
        </w:rPr>
      </w:pPr>
      <w:r w:rsidRPr="00127A2F">
        <w:rPr>
          <w:lang w:val="en-US"/>
        </w:rPr>
        <w:t>(a) What data streams are required to construct a landscape digital twin foundation sufficient to support SITES v2 performance evaluation?</w:t>
      </w:r>
    </w:p>
    <w:p w14:paraId="44153530" w14:textId="77777777" w:rsidR="00865491" w:rsidRPr="00127A2F" w:rsidRDefault="00865491" w:rsidP="00426D6C">
      <w:pPr>
        <w:spacing w:after="120"/>
        <w:jc w:val="left"/>
        <w:rPr>
          <w:lang w:val="en-US"/>
        </w:rPr>
      </w:pPr>
      <w:r w:rsidRPr="00127A2F">
        <w:rPr>
          <w:lang w:val="en-US"/>
        </w:rPr>
        <w:t>(b) How does the SITES v2 framework function as an organizing schema for data collection—determining what to collect, where, and at what resolution?</w:t>
      </w:r>
    </w:p>
    <w:p w14:paraId="7FEB4E57" w14:textId="25C02B72" w:rsidR="004D5207" w:rsidRPr="002F7F61" w:rsidRDefault="00865491" w:rsidP="00426D6C">
      <w:pPr>
        <w:spacing w:after="120"/>
        <w:jc w:val="left"/>
        <w:rPr>
          <w:lang w:val="en-US"/>
        </w:rPr>
      </w:pPr>
      <w:r w:rsidRPr="00127A2F">
        <w:rPr>
          <w:lang w:val="en-US"/>
        </w:rPr>
        <w:t>(c) What site characteristics emerge from cross-source data integration that were not apparent from any single data source</w:t>
      </w:r>
      <w:r w:rsidR="00127A2F">
        <w:rPr>
          <w:lang w:val="en-US"/>
        </w:rPr>
        <w:t>?</w:t>
      </w:r>
    </w:p>
    <w:p w14:paraId="3FA8296F" w14:textId="398CF861" w:rsidR="0007499B" w:rsidRDefault="00D53367" w:rsidP="00BC7D7D">
      <w:pPr>
        <w:pStyle w:val="Heading2"/>
        <w:numPr>
          <w:ilvl w:val="1"/>
          <w:numId w:val="2"/>
        </w:numPr>
        <w:tabs>
          <w:tab w:val="left" w:pos="567"/>
        </w:tabs>
        <w:spacing w:before="0" w:after="0"/>
      </w:pPr>
      <w:r>
        <w:t>Background and Literature Review</w:t>
      </w:r>
    </w:p>
    <w:p w14:paraId="1188AEAA" w14:textId="027C29CD" w:rsidR="000A4323" w:rsidRDefault="00DC75AA" w:rsidP="000A4323">
      <w:pPr>
        <w:pStyle w:val="Heading2"/>
        <w:numPr>
          <w:ilvl w:val="2"/>
          <w:numId w:val="2"/>
        </w:numPr>
        <w:tabs>
          <w:tab w:val="left" w:pos="567"/>
        </w:tabs>
        <w:spacing w:before="0" w:after="0"/>
      </w:pPr>
      <w:r w:rsidRPr="00DC75AA">
        <w:t>Digital Twins in Landscape Contexts</w:t>
      </w:r>
    </w:p>
    <w:p w14:paraId="43A1797D" w14:textId="32DBB56E" w:rsidR="000A4323" w:rsidRPr="002F7F61" w:rsidRDefault="00DC75AA" w:rsidP="000A4323">
      <w:pPr>
        <w:spacing w:after="120"/>
        <w:jc w:val="left"/>
        <w:rPr>
          <w:lang w:val="en-US"/>
        </w:rPr>
      </w:pPr>
      <w:r w:rsidRPr="00CA193D">
        <w:rPr>
          <w:lang w:val="en-US"/>
        </w:rPr>
        <w:t xml:space="preserve">Prior digital twin scholarship emphasizes linking a physical system to a digital representation that can support decision-making, scenario testing, and communication (Grieves, 2014; Batty, 2018). However, landscape systems complicate this model because ecological dynamics, management regimes, and social use patterns are difficult to represent through a single sensing modality. Shahat et al. (2021) </w:t>
      </w:r>
      <w:r w:rsidR="00CA193D" w:rsidRPr="00CA193D">
        <w:rPr>
          <w:lang w:val="en-US"/>
        </w:rPr>
        <w:t>reviewed city</w:t>
      </w:r>
      <w:r w:rsidRPr="00CA193D">
        <w:rPr>
          <w:lang w:val="en-US"/>
        </w:rPr>
        <w:t xml:space="preserve"> digital twin </w:t>
      </w:r>
      <w:r w:rsidR="00CA193D" w:rsidRPr="00CA193D">
        <w:rPr>
          <w:lang w:val="en-US"/>
        </w:rPr>
        <w:t>potentials, identifying</w:t>
      </w:r>
      <w:r w:rsidRPr="00CA193D">
        <w:rPr>
          <w:lang w:val="en-US"/>
        </w:rPr>
        <w:t xml:space="preserve"> integration </w:t>
      </w:r>
      <w:r w:rsidR="00CA193D" w:rsidRPr="00CA193D">
        <w:rPr>
          <w:lang w:val="en-US"/>
        </w:rPr>
        <w:t xml:space="preserve">challenges that apply equally to site-scale </w:t>
      </w:r>
      <w:r w:rsidRPr="00CA193D">
        <w:rPr>
          <w:lang w:val="en-US"/>
        </w:rPr>
        <w:t xml:space="preserve">landscape </w:t>
      </w:r>
      <w:r w:rsidR="00CA193D" w:rsidRPr="00CA193D">
        <w:rPr>
          <w:lang w:val="en-US"/>
        </w:rPr>
        <w:t>systems.</w:t>
      </w:r>
      <w:r w:rsidRPr="00CA193D">
        <w:rPr>
          <w:lang w:val="en-US"/>
        </w:rPr>
        <w:t xml:space="preserve"> In landscape contexts, work on semantic richness and dataset accuracy suggests that the </w:t>
      </w:r>
      <w:r w:rsidRPr="00CA193D">
        <w:rPr>
          <w:lang w:val="en-US"/>
        </w:rPr>
        <w:lastRenderedPageBreak/>
        <w:t xml:space="preserve">usefulness of a site-scale twin depends less on novelty of tools and more on methodical baseline data integration (Biljecki et al., </w:t>
      </w:r>
      <w:r w:rsidR="005A1D2F" w:rsidRPr="00CA193D">
        <w:rPr>
          <w:lang w:val="en-US"/>
        </w:rPr>
        <w:t>2015</w:t>
      </w:r>
      <w:r w:rsidRPr="00CA193D">
        <w:rPr>
          <w:lang w:val="en-US"/>
        </w:rPr>
        <w:t xml:space="preserve">; Han et al., 2023). </w:t>
      </w:r>
      <w:r w:rsidR="00CA193D" w:rsidRPr="00CA193D">
        <w:rPr>
          <w:lang w:val="en-US"/>
        </w:rPr>
        <w:t>The evolution of digital tools in landscape architecture education—from CAD to immersive virtual reality—has similarly required careful calibration between digital capability and design learning outcomes (Sleipness &amp; George, 2017; Summerlin et al., 2024</w:t>
      </w:r>
      <w:r w:rsidRPr="002F7F61">
        <w:rPr>
          <w:lang w:val="en-US"/>
        </w:rPr>
        <w:t>)</w:t>
      </w:r>
      <w:r w:rsidR="000A4323" w:rsidRPr="002F7F61">
        <w:rPr>
          <w:lang w:val="en-US"/>
        </w:rPr>
        <w:t>.</w:t>
      </w:r>
    </w:p>
    <w:p w14:paraId="2AEE613F" w14:textId="695122B0" w:rsidR="000A4323" w:rsidRDefault="00C72A51" w:rsidP="000A4323">
      <w:pPr>
        <w:pStyle w:val="Heading2"/>
        <w:numPr>
          <w:ilvl w:val="2"/>
          <w:numId w:val="2"/>
        </w:numPr>
        <w:tabs>
          <w:tab w:val="left" w:pos="567"/>
        </w:tabs>
        <w:spacing w:before="0" w:after="0"/>
      </w:pPr>
      <w:r w:rsidRPr="00C72A51">
        <w:t>UAV Photogrammetry in Landscape Research</w:t>
      </w:r>
    </w:p>
    <w:p w14:paraId="1615773F" w14:textId="0A512C3F" w:rsidR="000A4323" w:rsidRPr="002F7F61" w:rsidRDefault="00C72A51" w:rsidP="000A4323">
      <w:pPr>
        <w:spacing w:after="120"/>
        <w:jc w:val="left"/>
        <w:rPr>
          <w:lang w:val="en-US"/>
        </w:rPr>
      </w:pPr>
      <w:r w:rsidRPr="009A2EE7">
        <w:rPr>
          <w:lang w:val="en-US"/>
        </w:rPr>
        <w:t xml:space="preserve">UAV photogrammetry has become a practical method for capturing high-resolution 3D landscape data at site scales relevant to design and planning (Colomina &amp; Molina, 2014). George and Park (2020) document the integration of drones into landscape architecture curricula, finding that students develop enhanced spatial awareness and site analysis skills. Weber (2024) demonstrates how mobile LiDAR and thermal imaging extend documentation capabilities. The complementarity of photogrammetric platforms—visual fidelity from mesh-based processors and survey-grade accuracy from photogrammetric calibration with </w:t>
      </w:r>
      <w:r w:rsidR="001E4B1D">
        <w:rPr>
          <w:lang w:val="en-US"/>
        </w:rPr>
        <w:t>ground control point</w:t>
      </w:r>
      <w:r w:rsidR="00C651D0">
        <w:rPr>
          <w:lang w:val="en-US"/>
        </w:rPr>
        <w:t>s</w:t>
      </w:r>
      <w:r w:rsidR="001E4B1D">
        <w:rPr>
          <w:lang w:val="en-US"/>
        </w:rPr>
        <w:t xml:space="preserve"> (</w:t>
      </w:r>
      <w:r>
        <w:rPr>
          <w:lang w:val="en-US"/>
        </w:rPr>
        <w:t>GCP</w:t>
      </w:r>
      <w:r w:rsidR="001E4B1D">
        <w:rPr>
          <w:lang w:val="en-US"/>
        </w:rPr>
        <w:t>)</w:t>
      </w:r>
      <w:r w:rsidRPr="009A2EE7">
        <w:rPr>
          <w:lang w:val="en-US"/>
        </w:rPr>
        <w:t xml:space="preserve"> integration—is essential for landscape digital twins that must serve both design exploration and spatial analysis</w:t>
      </w:r>
      <w:r w:rsidRPr="00381B31">
        <w:rPr>
          <w:lang w:val="en-US"/>
        </w:rPr>
        <w:t xml:space="preserve"> (</w:t>
      </w:r>
      <w:r w:rsidR="00381B31" w:rsidRPr="00381B31">
        <w:rPr>
          <w:lang w:val="en-US"/>
        </w:rPr>
        <w:t>Colomina &amp; Molina, 2014</w:t>
      </w:r>
      <w:r w:rsidRPr="00381B31">
        <w:rPr>
          <w:lang w:val="en-US"/>
        </w:rPr>
        <w:t>)</w:t>
      </w:r>
      <w:r w:rsidR="000A4323" w:rsidRPr="002F7F61">
        <w:rPr>
          <w:lang w:val="en-US"/>
        </w:rPr>
        <w:t>.</w:t>
      </w:r>
    </w:p>
    <w:p w14:paraId="484E0B68" w14:textId="1EC2FD0A" w:rsidR="000A4323" w:rsidRDefault="00E61DCE" w:rsidP="000A4323">
      <w:pPr>
        <w:pStyle w:val="Heading2"/>
        <w:numPr>
          <w:ilvl w:val="2"/>
          <w:numId w:val="2"/>
        </w:numPr>
        <w:tabs>
          <w:tab w:val="left" w:pos="567"/>
        </w:tabs>
        <w:spacing w:before="0" w:after="0"/>
      </w:pPr>
      <w:r w:rsidRPr="00E61DCE">
        <w:t>SITES v2 as Performance Framework</w:t>
      </w:r>
    </w:p>
    <w:p w14:paraId="751874D6" w14:textId="46369DCE" w:rsidR="000A4323" w:rsidRPr="002F7F61" w:rsidRDefault="00E61DCE" w:rsidP="00E61DCE">
      <w:pPr>
        <w:spacing w:after="120"/>
        <w:jc w:val="left"/>
        <w:rPr>
          <w:lang w:val="en-US"/>
        </w:rPr>
      </w:pPr>
      <w:r w:rsidRPr="00776DF6">
        <w:rPr>
          <w:lang w:val="en-US"/>
        </w:rPr>
        <w:t>The Sustainable SITES Initiative emerged from a recognition that while LEED had transformed building design practice, no equivalent performance standard existed for surrounding landscapes (Calkins, 2012). SITES v2, released in 2014 under the administration of Green Business Certification Inc. (GBCI), operates on a 200-point scale organized across ten thematic sections</w:t>
      </w:r>
      <w:r w:rsidR="00776DF6" w:rsidRPr="00776DF6">
        <w:rPr>
          <w:lang w:val="en-US"/>
        </w:rPr>
        <w:t>.</w:t>
      </w:r>
      <w:r w:rsidRPr="00776DF6">
        <w:rPr>
          <w:lang w:val="en-US"/>
        </w:rPr>
        <w:t xml:space="preserve"> The system includes 18 mandatory prerequisites and 48 optional credits, with certification awarded at four tiers from Certified (70 points) through Platinum (135+ points) (GBCI, 2014).</w:t>
      </w:r>
      <w:r w:rsidR="00776DF6" w:rsidRPr="00776DF6">
        <w:rPr>
          <w:lang w:val="en-US"/>
        </w:rPr>
        <w:t xml:space="preserve"> </w:t>
      </w:r>
      <w:r w:rsidRPr="00776DF6">
        <w:rPr>
          <w:lang w:val="en-US"/>
        </w:rPr>
        <w:t>For the AVA project, SITES provides a field-specific performance framework that can structure site documentation before design begins, making it suitable as a schema for baseline data requirements</w:t>
      </w:r>
      <w:r w:rsidR="000A4323" w:rsidRPr="002F7F61">
        <w:rPr>
          <w:lang w:val="en-US"/>
        </w:rPr>
        <w:t>.</w:t>
      </w:r>
    </w:p>
    <w:p w14:paraId="344B8B7C" w14:textId="77777777" w:rsidR="0007499B" w:rsidRPr="002F7F61" w:rsidRDefault="0007499B" w:rsidP="0007499B">
      <w:pPr>
        <w:rPr>
          <w:lang w:val="en-US"/>
        </w:rPr>
      </w:pPr>
    </w:p>
    <w:p w14:paraId="5835535A" w14:textId="7BBC58A0" w:rsidR="00D1705C" w:rsidRDefault="00D67034" w:rsidP="00AC28BC">
      <w:pPr>
        <w:pStyle w:val="Heading1"/>
        <w:numPr>
          <w:ilvl w:val="0"/>
          <w:numId w:val="2"/>
        </w:numPr>
        <w:tabs>
          <w:tab w:val="left" w:pos="567"/>
        </w:tabs>
        <w:spacing w:before="0" w:after="0"/>
      </w:pPr>
      <w:r>
        <w:t>METHODS</w:t>
      </w:r>
    </w:p>
    <w:p w14:paraId="10CB95E4" w14:textId="0B484C9A" w:rsidR="00D1705C" w:rsidRDefault="009D4F7B">
      <w:pPr>
        <w:pStyle w:val="Heading2"/>
        <w:numPr>
          <w:ilvl w:val="1"/>
          <w:numId w:val="2"/>
        </w:numPr>
        <w:tabs>
          <w:tab w:val="left" w:pos="567"/>
        </w:tabs>
        <w:spacing w:before="0" w:after="0"/>
      </w:pPr>
      <w:r w:rsidRPr="009D4F7B">
        <w:t>Study Site</w:t>
      </w:r>
      <w:r w:rsidR="00D67034">
        <w:t xml:space="preserve"> </w:t>
      </w:r>
    </w:p>
    <w:p w14:paraId="6D41F868" w14:textId="79BC9C03" w:rsidR="00D1705C" w:rsidRPr="002F7F61" w:rsidRDefault="00DD4201">
      <w:pPr>
        <w:tabs>
          <w:tab w:val="left" w:pos="720"/>
        </w:tabs>
        <w:spacing w:after="120"/>
        <w:jc w:val="left"/>
        <w:rPr>
          <w:lang w:val="en-US"/>
        </w:rPr>
      </w:pPr>
      <w:r w:rsidRPr="008D6221">
        <w:rPr>
          <w:lang w:val="en-US"/>
        </w:rPr>
        <w:t>The Holland Bowl is a campus landscape feature at NC A&amp;T State University in Greensboro, North Carolina, bounded by academic and residential buildings on three sides and a primary campus circulation spine to the north (Figure 1). The Bowl occupies a topographically low position in the campus drainage network and functions as an intramural and event field</w:t>
      </w:r>
      <w:r w:rsidR="008D6221" w:rsidRPr="008D6221">
        <w:rPr>
          <w:lang w:val="en-US"/>
        </w:rPr>
        <w:t>.</w:t>
      </w:r>
      <w:r w:rsidRPr="008D6221">
        <w:rPr>
          <w:lang w:val="en-US"/>
        </w:rPr>
        <w:t xml:space="preserve"> NC A&amp;T Facilities Management identified the Holland Bowl as a high-priority site for intervention based on persistent turf failure in the lower bowl</w:t>
      </w:r>
      <w:r>
        <w:rPr>
          <w:lang w:val="en-US"/>
        </w:rPr>
        <w:t xml:space="preserve"> </w:t>
      </w:r>
      <w:r w:rsidR="008C6159" w:rsidRPr="008C6159">
        <w:rPr>
          <w:lang w:val="en-US"/>
        </w:rPr>
        <w:t>(</w:t>
      </w:r>
      <w:r w:rsidR="00E8722D" w:rsidRPr="00E8722D">
        <w:rPr>
          <w:lang w:val="en-US"/>
        </w:rPr>
        <w:t>J. S. Martin, personal communication, June 30, 2025</w:t>
      </w:r>
      <w:r w:rsidR="008C6159" w:rsidRPr="008C6159">
        <w:rPr>
          <w:lang w:val="en-US"/>
        </w:rPr>
        <w:t>)</w:t>
      </w:r>
      <w:r w:rsidR="008D6221" w:rsidRPr="008D6221">
        <w:rPr>
          <w:lang w:val="en-US"/>
        </w:rPr>
        <w:t>,</w:t>
      </w:r>
      <w:r w:rsidRPr="008D6221">
        <w:rPr>
          <w:lang w:val="en-US"/>
        </w:rPr>
        <w:t xml:space="preserve"> high annual maintenance expenditures</w:t>
      </w:r>
      <w:r w:rsidR="00E8722D">
        <w:rPr>
          <w:lang w:val="en-US"/>
        </w:rPr>
        <w:t xml:space="preserve"> </w:t>
      </w:r>
      <w:r w:rsidR="00E8722D" w:rsidRPr="00E8722D">
        <w:rPr>
          <w:lang w:val="en-US"/>
        </w:rPr>
        <w:t>(e.g., a standard maintenance cycle for the 2.04-acre site requires a 5-person crew and 70 minutes of active labor) (J. S. Martin, personal communication, June 26, 2025)</w:t>
      </w:r>
      <w:r w:rsidRPr="008D6221">
        <w:rPr>
          <w:lang w:val="en-US"/>
        </w:rPr>
        <w:t>, and the presence of a subsurface steam vent corridor complicating planting establishment</w:t>
      </w:r>
      <w:r w:rsidRPr="002F7F61">
        <w:rPr>
          <w:lang w:val="en-US"/>
        </w:rPr>
        <w:t xml:space="preserve">. </w:t>
      </w:r>
    </w:p>
    <w:p w14:paraId="0E437C12" w14:textId="568189CC" w:rsidR="00CD74A7" w:rsidRDefault="00A01B0D" w:rsidP="00BE6910">
      <w:pPr>
        <w:tabs>
          <w:tab w:val="left" w:pos="720"/>
        </w:tabs>
        <w:spacing w:after="120"/>
        <w:jc w:val="center"/>
      </w:pPr>
      <w:r>
        <w:rPr>
          <w:noProof/>
          <w:color w:val="000000"/>
          <w:bdr w:val="none" w:sz="0" w:space="0" w:color="auto" w:frame="1"/>
        </w:rPr>
        <w:lastRenderedPageBreak/>
        <w:drawing>
          <wp:inline distT="0" distB="0" distL="0" distR="0" wp14:anchorId="7EEDF63E" wp14:editId="3711A321">
            <wp:extent cx="5918494" cy="3329940"/>
            <wp:effectExtent l="0" t="0" r="6350" b="3810"/>
            <wp:docPr id="1217391760" name="Picture 1" descr="P6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91760" name="Picture 1" descr="P69#yIS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0014" cy="3336421"/>
                    </a:xfrm>
                    <a:prstGeom prst="rect">
                      <a:avLst/>
                    </a:prstGeom>
                    <a:noFill/>
                    <a:ln>
                      <a:noFill/>
                    </a:ln>
                  </pic:spPr>
                </pic:pic>
              </a:graphicData>
            </a:graphic>
          </wp:inline>
        </w:drawing>
      </w:r>
    </w:p>
    <w:p w14:paraId="07DDFA9E" w14:textId="4F1DEFAA" w:rsidR="00BE6910" w:rsidRPr="002F7F61" w:rsidRDefault="00BE6910" w:rsidP="00BE6910">
      <w:pPr>
        <w:tabs>
          <w:tab w:val="left" w:pos="720"/>
        </w:tabs>
        <w:spacing w:after="120"/>
        <w:jc w:val="center"/>
        <w:rPr>
          <w:b/>
          <w:lang w:val="en-US"/>
        </w:rPr>
      </w:pPr>
      <w:r w:rsidRPr="002F7F61">
        <w:rPr>
          <w:b/>
          <w:lang w:val="en-US"/>
        </w:rPr>
        <w:t xml:space="preserve">Figure 1. </w:t>
      </w:r>
      <w:r w:rsidRPr="003D56A9">
        <w:rPr>
          <w:b/>
          <w:lang w:val="en-US"/>
        </w:rPr>
        <w:t>Aerial view of the Holland Bowl at NC A&amp;T State University</w:t>
      </w:r>
      <w:r w:rsidR="003D56A9" w:rsidRPr="003D56A9">
        <w:rPr>
          <w:b/>
          <w:bCs/>
          <w:lang w:val="en-US"/>
        </w:rPr>
        <w:t>.</w:t>
      </w:r>
      <w:r w:rsidRPr="003D56A9">
        <w:rPr>
          <w:b/>
          <w:lang w:val="en-US"/>
        </w:rPr>
        <w:t xml:space="preserve"> The concave topography and intensive use patterns are visible. </w:t>
      </w:r>
      <w:r w:rsidR="003D56A9" w:rsidRPr="003D56A9">
        <w:rPr>
          <w:b/>
          <w:bCs/>
          <w:lang w:val="en-US"/>
        </w:rPr>
        <w:t>Source: Drone images taken</w:t>
      </w:r>
      <w:r w:rsidR="000954EB" w:rsidRPr="003D56A9">
        <w:rPr>
          <w:b/>
          <w:lang w:val="en-US"/>
        </w:rPr>
        <w:t xml:space="preserve"> by the </w:t>
      </w:r>
      <w:r w:rsidR="002C4C1F" w:rsidRPr="003D56A9">
        <w:rPr>
          <w:b/>
          <w:lang w:val="en-US"/>
        </w:rPr>
        <w:t>a</w:t>
      </w:r>
      <w:r w:rsidR="000954EB" w:rsidRPr="003D56A9">
        <w:rPr>
          <w:b/>
          <w:lang w:val="en-US"/>
        </w:rPr>
        <w:t>uthors</w:t>
      </w:r>
      <w:r w:rsidRPr="002F7F61">
        <w:rPr>
          <w:b/>
          <w:lang w:val="en-US"/>
        </w:rPr>
        <w:t>.</w:t>
      </w:r>
    </w:p>
    <w:p w14:paraId="38068953" w14:textId="05744B2F" w:rsidR="00D1705C" w:rsidRDefault="00074CBF">
      <w:pPr>
        <w:pStyle w:val="Heading2"/>
        <w:numPr>
          <w:ilvl w:val="1"/>
          <w:numId w:val="2"/>
        </w:numPr>
        <w:tabs>
          <w:tab w:val="left" w:pos="567"/>
        </w:tabs>
        <w:spacing w:before="0" w:after="0"/>
      </w:pPr>
      <w:r w:rsidRPr="002F7F61">
        <w:t>SITES v2 as Organizing Framework for Data Collection</w:t>
      </w:r>
    </w:p>
    <w:p w14:paraId="740281E4" w14:textId="1EF4353A" w:rsidR="002D600F" w:rsidRPr="002F7F61" w:rsidRDefault="002C500C" w:rsidP="002D600F">
      <w:pPr>
        <w:spacing w:before="120" w:after="120"/>
        <w:rPr>
          <w:lang w:val="en-US"/>
        </w:rPr>
      </w:pPr>
      <w:r w:rsidRPr="002C500C">
        <w:rPr>
          <w:lang w:val="en-US"/>
        </w:rPr>
        <w:t>The research team used</w:t>
      </w:r>
      <w:r w:rsidR="00860394" w:rsidRPr="002C500C">
        <w:rPr>
          <w:lang w:val="en-US"/>
        </w:rPr>
        <w:t xml:space="preserve"> SITES v2 not merely as an evaluation tool applied after data collection, but as the organizing schema that determined what data to collect, where, and at what resolution. Of the ten SITES v2 sections, the Evans-Allen research plan operationalizes criteria from four sections selected because they translate effectively into a digital interface and address the Holland Bowl’s primary challenges. Table 1 summarizes these sections and their data requirements</w:t>
      </w:r>
      <w:r w:rsidR="00D67034" w:rsidRPr="002F7F61">
        <w:rPr>
          <w:lang w:val="en-US"/>
        </w:rPr>
        <w:t>.</w:t>
      </w:r>
    </w:p>
    <w:p w14:paraId="560D5BD3" w14:textId="72EFAFE7" w:rsidR="009974EA" w:rsidRPr="002F7F61" w:rsidRDefault="00BF73DF" w:rsidP="00BF73DF">
      <w:pPr>
        <w:keepNext/>
        <w:pBdr>
          <w:top w:val="nil"/>
          <w:left w:val="nil"/>
          <w:bottom w:val="nil"/>
          <w:right w:val="nil"/>
          <w:between w:val="nil"/>
        </w:pBdr>
        <w:tabs>
          <w:tab w:val="left" w:pos="720"/>
        </w:tabs>
        <w:spacing w:before="120" w:after="120"/>
        <w:jc w:val="left"/>
        <w:rPr>
          <w:b/>
          <w:color w:val="000000"/>
          <w:lang w:val="en-US"/>
        </w:rPr>
      </w:pPr>
      <w:r w:rsidRPr="002F7F61">
        <w:rPr>
          <w:rFonts w:eastAsia="Arial"/>
          <w:b/>
          <w:color w:val="000000"/>
          <w:lang w:val="en-US"/>
        </w:rPr>
        <w:t xml:space="preserve">Table 1. </w:t>
      </w:r>
      <w:r w:rsidR="001127EC" w:rsidRPr="002F7F61">
        <w:rPr>
          <w:rFonts w:eastAsia="Arial"/>
          <w:b/>
          <w:color w:val="000000"/>
          <w:lang w:val="en-US"/>
        </w:rPr>
        <w:t>SITES v2 Sections Operationalized in AVA and Corresponding Data Requirements</w:t>
      </w:r>
      <w:r w:rsidRPr="002F7F61">
        <w:rPr>
          <w:rFonts w:eastAsia="Arial"/>
          <w:b/>
          <w:color w:val="000000"/>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1604"/>
        <w:gridCol w:w="2722"/>
        <w:gridCol w:w="3002"/>
        <w:gridCol w:w="2076"/>
      </w:tblGrid>
      <w:tr w:rsidR="0072556C" w:rsidRPr="0072556C" w14:paraId="04F575DD" w14:textId="77777777" w:rsidTr="00C91990">
        <w:tc>
          <w:tcPr>
            <w:tcW w:w="0" w:type="auto"/>
            <w:tcBorders>
              <w:top w:val="single" w:sz="4" w:space="0" w:color="000000"/>
              <w:bottom w:val="single" w:sz="4" w:space="0" w:color="auto"/>
            </w:tcBorders>
            <w:tcMar>
              <w:top w:w="0" w:type="dxa"/>
              <w:left w:w="115" w:type="dxa"/>
              <w:bottom w:w="0" w:type="dxa"/>
              <w:right w:w="115" w:type="dxa"/>
            </w:tcMar>
            <w:vAlign w:val="center"/>
            <w:hideMark/>
          </w:tcPr>
          <w:p w14:paraId="1D5A6A4B" w14:textId="77777777" w:rsidR="0072556C" w:rsidRPr="0072556C" w:rsidRDefault="0072556C" w:rsidP="00CD3152">
            <w:pPr>
              <w:tabs>
                <w:tab w:val="left" w:pos="720"/>
              </w:tabs>
              <w:spacing w:after="120"/>
              <w:jc w:val="left"/>
              <w:rPr>
                <w:sz w:val="18"/>
                <w:szCs w:val="18"/>
                <w:lang w:val="en-US"/>
              </w:rPr>
            </w:pPr>
            <w:r w:rsidRPr="0072556C">
              <w:rPr>
                <w:b/>
                <w:bCs/>
                <w:sz w:val="18"/>
                <w:szCs w:val="18"/>
                <w:lang w:val="en-US"/>
              </w:rPr>
              <w:t>SITES Section</w:t>
            </w:r>
          </w:p>
        </w:tc>
        <w:tc>
          <w:tcPr>
            <w:tcW w:w="0" w:type="auto"/>
            <w:tcBorders>
              <w:top w:val="single" w:sz="4" w:space="0" w:color="000000"/>
              <w:bottom w:val="single" w:sz="4" w:space="0" w:color="auto"/>
            </w:tcBorders>
            <w:tcMar>
              <w:top w:w="0" w:type="dxa"/>
              <w:left w:w="115" w:type="dxa"/>
              <w:bottom w:w="0" w:type="dxa"/>
              <w:right w:w="115" w:type="dxa"/>
            </w:tcMar>
            <w:vAlign w:val="center"/>
            <w:hideMark/>
          </w:tcPr>
          <w:p w14:paraId="30AC6E87" w14:textId="77777777" w:rsidR="0072556C" w:rsidRPr="0072556C" w:rsidRDefault="0072556C" w:rsidP="00CD3152">
            <w:pPr>
              <w:tabs>
                <w:tab w:val="left" w:pos="720"/>
              </w:tabs>
              <w:spacing w:after="120"/>
              <w:jc w:val="left"/>
              <w:rPr>
                <w:sz w:val="18"/>
                <w:szCs w:val="18"/>
                <w:lang w:val="en-US"/>
              </w:rPr>
            </w:pPr>
            <w:r w:rsidRPr="0072556C">
              <w:rPr>
                <w:b/>
                <w:bCs/>
                <w:sz w:val="18"/>
                <w:szCs w:val="18"/>
                <w:lang w:val="en-US"/>
              </w:rPr>
              <w:t>Key Prerequisites/Credits</w:t>
            </w:r>
          </w:p>
        </w:tc>
        <w:tc>
          <w:tcPr>
            <w:tcW w:w="0" w:type="auto"/>
            <w:tcBorders>
              <w:top w:val="single" w:sz="4" w:space="0" w:color="000000"/>
              <w:bottom w:val="single" w:sz="4" w:space="0" w:color="auto"/>
            </w:tcBorders>
            <w:tcMar>
              <w:top w:w="0" w:type="dxa"/>
              <w:left w:w="115" w:type="dxa"/>
              <w:bottom w:w="0" w:type="dxa"/>
              <w:right w:w="115" w:type="dxa"/>
            </w:tcMar>
            <w:vAlign w:val="center"/>
            <w:hideMark/>
          </w:tcPr>
          <w:p w14:paraId="6218FC1F" w14:textId="77777777" w:rsidR="0072556C" w:rsidRPr="0072556C" w:rsidRDefault="0072556C" w:rsidP="00CD3152">
            <w:pPr>
              <w:tabs>
                <w:tab w:val="left" w:pos="720"/>
              </w:tabs>
              <w:spacing w:after="120"/>
              <w:jc w:val="left"/>
              <w:rPr>
                <w:sz w:val="18"/>
                <w:szCs w:val="18"/>
                <w:lang w:val="en-US"/>
              </w:rPr>
            </w:pPr>
            <w:r w:rsidRPr="0072556C">
              <w:rPr>
                <w:b/>
                <w:bCs/>
                <w:sz w:val="18"/>
                <w:szCs w:val="18"/>
                <w:lang w:val="en-US"/>
              </w:rPr>
              <w:t>Required Baseline Data</w:t>
            </w:r>
          </w:p>
        </w:tc>
        <w:tc>
          <w:tcPr>
            <w:tcW w:w="0" w:type="auto"/>
            <w:tcBorders>
              <w:top w:val="single" w:sz="4" w:space="0" w:color="000000"/>
              <w:bottom w:val="single" w:sz="4" w:space="0" w:color="auto"/>
            </w:tcBorders>
            <w:tcMar>
              <w:top w:w="0" w:type="dxa"/>
              <w:left w:w="115" w:type="dxa"/>
              <w:bottom w:w="0" w:type="dxa"/>
              <w:right w:w="115" w:type="dxa"/>
            </w:tcMar>
            <w:vAlign w:val="center"/>
            <w:hideMark/>
          </w:tcPr>
          <w:p w14:paraId="738D0B3F" w14:textId="77777777" w:rsidR="0072556C" w:rsidRPr="0072556C" w:rsidRDefault="0072556C" w:rsidP="00CD3152">
            <w:pPr>
              <w:tabs>
                <w:tab w:val="left" w:pos="720"/>
              </w:tabs>
              <w:spacing w:after="120"/>
              <w:jc w:val="left"/>
              <w:rPr>
                <w:sz w:val="18"/>
                <w:szCs w:val="18"/>
                <w:lang w:val="en-US"/>
              </w:rPr>
            </w:pPr>
            <w:r w:rsidRPr="0072556C">
              <w:rPr>
                <w:b/>
                <w:bCs/>
                <w:sz w:val="18"/>
                <w:szCs w:val="18"/>
                <w:lang w:val="en-US"/>
              </w:rPr>
              <w:t>Data Source</w:t>
            </w:r>
          </w:p>
        </w:tc>
      </w:tr>
      <w:tr w:rsidR="0072556C" w:rsidRPr="0072556C" w14:paraId="0049BE19" w14:textId="77777777" w:rsidTr="00C91990">
        <w:trPr>
          <w:trHeight w:val="863"/>
        </w:trPr>
        <w:tc>
          <w:tcPr>
            <w:tcW w:w="0" w:type="auto"/>
            <w:tcBorders>
              <w:top w:val="single" w:sz="4" w:space="0" w:color="auto"/>
            </w:tcBorders>
            <w:tcMar>
              <w:top w:w="0" w:type="dxa"/>
              <w:left w:w="115" w:type="dxa"/>
              <w:bottom w:w="0" w:type="dxa"/>
              <w:right w:w="115" w:type="dxa"/>
            </w:tcMar>
            <w:hideMark/>
          </w:tcPr>
          <w:p w14:paraId="57B74A11"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Section 2: Pre-Design Assessment</w:t>
            </w:r>
          </w:p>
        </w:tc>
        <w:tc>
          <w:tcPr>
            <w:tcW w:w="0" w:type="auto"/>
            <w:tcBorders>
              <w:top w:val="single" w:sz="4" w:space="0" w:color="auto"/>
            </w:tcBorders>
            <w:tcMar>
              <w:top w:w="0" w:type="dxa"/>
              <w:left w:w="115" w:type="dxa"/>
              <w:bottom w:w="0" w:type="dxa"/>
              <w:right w:w="115" w:type="dxa"/>
            </w:tcMar>
            <w:hideMark/>
          </w:tcPr>
          <w:p w14:paraId="2DA16384"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P2.2 Pre-Design Site Assessment; P2.3 Designate VSPZs</w:t>
            </w:r>
          </w:p>
        </w:tc>
        <w:tc>
          <w:tcPr>
            <w:tcW w:w="0" w:type="auto"/>
            <w:tcBorders>
              <w:top w:val="single" w:sz="4" w:space="0" w:color="auto"/>
            </w:tcBorders>
            <w:tcMar>
              <w:top w:w="0" w:type="dxa"/>
              <w:left w:w="115" w:type="dxa"/>
              <w:bottom w:w="0" w:type="dxa"/>
              <w:right w:w="115" w:type="dxa"/>
            </w:tcMar>
            <w:hideMark/>
          </w:tcPr>
          <w:p w14:paraId="237383AA"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Spatial mapping of existing conditions, utilities, subsurface constraints; soil health and vegetation value</w:t>
            </w:r>
          </w:p>
        </w:tc>
        <w:tc>
          <w:tcPr>
            <w:tcW w:w="0" w:type="auto"/>
            <w:tcBorders>
              <w:top w:val="single" w:sz="4" w:space="0" w:color="auto"/>
            </w:tcBorders>
            <w:tcMar>
              <w:top w:w="0" w:type="dxa"/>
              <w:left w:w="115" w:type="dxa"/>
              <w:bottom w:w="0" w:type="dxa"/>
              <w:right w:w="115" w:type="dxa"/>
            </w:tcMar>
            <w:hideMark/>
          </w:tcPr>
          <w:p w14:paraId="218ED9E4" w14:textId="77777777" w:rsidR="0072556C" w:rsidRPr="00E8722D" w:rsidRDefault="0072556C" w:rsidP="00CD3152">
            <w:pPr>
              <w:tabs>
                <w:tab w:val="left" w:pos="720"/>
              </w:tabs>
              <w:spacing w:after="120"/>
              <w:jc w:val="left"/>
              <w:rPr>
                <w:sz w:val="18"/>
                <w:szCs w:val="18"/>
                <w:lang w:val="fr-FR"/>
              </w:rPr>
            </w:pPr>
            <w:r w:rsidRPr="00E8722D">
              <w:rPr>
                <w:sz w:val="18"/>
                <w:szCs w:val="18"/>
                <w:lang w:val="fr-FR"/>
              </w:rPr>
              <w:t>CAD basemap; NRCS soils; field reconnaissance</w:t>
            </w:r>
          </w:p>
        </w:tc>
      </w:tr>
      <w:tr w:rsidR="0072556C" w:rsidRPr="0072556C" w14:paraId="5C9D49C0" w14:textId="77777777" w:rsidTr="007D48DA">
        <w:tc>
          <w:tcPr>
            <w:tcW w:w="0" w:type="auto"/>
            <w:tcMar>
              <w:top w:w="0" w:type="dxa"/>
              <w:left w:w="115" w:type="dxa"/>
              <w:bottom w:w="0" w:type="dxa"/>
              <w:right w:w="115" w:type="dxa"/>
            </w:tcMar>
            <w:hideMark/>
          </w:tcPr>
          <w:p w14:paraId="280E7663"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Section 3: Water Management</w:t>
            </w:r>
          </w:p>
        </w:tc>
        <w:tc>
          <w:tcPr>
            <w:tcW w:w="0" w:type="auto"/>
            <w:tcMar>
              <w:top w:w="0" w:type="dxa"/>
              <w:left w:w="115" w:type="dxa"/>
              <w:bottom w:w="0" w:type="dxa"/>
              <w:right w:w="115" w:type="dxa"/>
            </w:tcMar>
            <w:hideMark/>
          </w:tcPr>
          <w:p w14:paraId="4DE07B5F"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C3.1 Manage Precipitation on Site</w:t>
            </w:r>
          </w:p>
        </w:tc>
        <w:tc>
          <w:tcPr>
            <w:tcW w:w="0" w:type="auto"/>
            <w:tcMar>
              <w:top w:w="0" w:type="dxa"/>
              <w:left w:w="115" w:type="dxa"/>
              <w:bottom w:w="0" w:type="dxa"/>
              <w:right w:w="115" w:type="dxa"/>
            </w:tcMar>
            <w:hideMark/>
          </w:tcPr>
          <w:p w14:paraId="37E9D7B6"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Pervious/impervious ratio; topographic drainage patterns; stormwater infrastructure condition</w:t>
            </w:r>
          </w:p>
        </w:tc>
        <w:tc>
          <w:tcPr>
            <w:tcW w:w="0" w:type="auto"/>
            <w:tcMar>
              <w:top w:w="0" w:type="dxa"/>
              <w:left w:w="115" w:type="dxa"/>
              <w:bottom w:w="0" w:type="dxa"/>
              <w:right w:w="115" w:type="dxa"/>
            </w:tcMar>
            <w:hideMark/>
          </w:tcPr>
          <w:p w14:paraId="21051FAF"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UAV imagery; Ecopia planimetrics; field reconnaissance</w:t>
            </w:r>
          </w:p>
        </w:tc>
      </w:tr>
      <w:tr w:rsidR="0072556C" w:rsidRPr="0072556C" w14:paraId="010781D3" w14:textId="77777777" w:rsidTr="007D48DA">
        <w:tc>
          <w:tcPr>
            <w:tcW w:w="0" w:type="auto"/>
            <w:tcMar>
              <w:top w:w="0" w:type="dxa"/>
              <w:left w:w="115" w:type="dxa"/>
              <w:bottom w:w="0" w:type="dxa"/>
              <w:right w:w="115" w:type="dxa"/>
            </w:tcMar>
            <w:hideMark/>
          </w:tcPr>
          <w:p w14:paraId="1923280A"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Section 4: Soil and Vegetation</w:t>
            </w:r>
          </w:p>
        </w:tc>
        <w:tc>
          <w:tcPr>
            <w:tcW w:w="0" w:type="auto"/>
            <w:tcMar>
              <w:top w:w="0" w:type="dxa"/>
              <w:left w:w="115" w:type="dxa"/>
              <w:bottom w:w="0" w:type="dxa"/>
              <w:right w:w="115" w:type="dxa"/>
            </w:tcMar>
            <w:hideMark/>
          </w:tcPr>
          <w:p w14:paraId="74C3C093"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P4.1 Soil Management Plan; P4.2 Control Invasives; C4.8 Optimize Biomass</w:t>
            </w:r>
          </w:p>
        </w:tc>
        <w:tc>
          <w:tcPr>
            <w:tcW w:w="0" w:type="auto"/>
            <w:tcMar>
              <w:top w:w="0" w:type="dxa"/>
              <w:left w:w="115" w:type="dxa"/>
              <w:bottom w:w="0" w:type="dxa"/>
              <w:right w:w="115" w:type="dxa"/>
            </w:tcMar>
            <w:hideMark/>
          </w:tcPr>
          <w:p w14:paraId="14BFC968"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Soil classification and substrate condition; species inventory with health assessment; invasive species presence</w:t>
            </w:r>
          </w:p>
        </w:tc>
        <w:tc>
          <w:tcPr>
            <w:tcW w:w="0" w:type="auto"/>
            <w:tcMar>
              <w:top w:w="0" w:type="dxa"/>
              <w:left w:w="115" w:type="dxa"/>
              <w:bottom w:w="0" w:type="dxa"/>
              <w:right w:w="115" w:type="dxa"/>
            </w:tcMar>
            <w:hideMark/>
          </w:tcPr>
          <w:p w14:paraId="1C9E53F4"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NRCS soils; vegetation recon; georeferenced photo survey</w:t>
            </w:r>
          </w:p>
        </w:tc>
      </w:tr>
      <w:tr w:rsidR="0072556C" w:rsidRPr="0072556C" w14:paraId="0089D69D" w14:textId="77777777" w:rsidTr="007D48DA">
        <w:tc>
          <w:tcPr>
            <w:tcW w:w="0" w:type="auto"/>
            <w:tcBorders>
              <w:bottom w:val="single" w:sz="4" w:space="0" w:color="auto"/>
            </w:tcBorders>
            <w:tcMar>
              <w:top w:w="0" w:type="dxa"/>
              <w:left w:w="115" w:type="dxa"/>
              <w:bottom w:w="0" w:type="dxa"/>
              <w:right w:w="115" w:type="dxa"/>
            </w:tcMar>
            <w:hideMark/>
          </w:tcPr>
          <w:p w14:paraId="180C2863"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Section 6: Human Health &amp; Well-Being</w:t>
            </w:r>
          </w:p>
        </w:tc>
        <w:tc>
          <w:tcPr>
            <w:tcW w:w="0" w:type="auto"/>
            <w:tcBorders>
              <w:bottom w:val="single" w:sz="4" w:space="0" w:color="auto"/>
            </w:tcBorders>
            <w:tcMar>
              <w:top w:w="0" w:type="dxa"/>
              <w:left w:w="115" w:type="dxa"/>
              <w:bottom w:w="0" w:type="dxa"/>
              <w:right w:w="115" w:type="dxa"/>
            </w:tcMar>
            <w:hideMark/>
          </w:tcPr>
          <w:p w14:paraId="2576224D"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C6.3 Equitable Site Development; C6.4 Mental Restoration</w:t>
            </w:r>
          </w:p>
        </w:tc>
        <w:tc>
          <w:tcPr>
            <w:tcW w:w="0" w:type="auto"/>
            <w:tcBorders>
              <w:bottom w:val="single" w:sz="4" w:space="0" w:color="auto"/>
            </w:tcBorders>
            <w:tcMar>
              <w:top w:w="0" w:type="dxa"/>
              <w:left w:w="115" w:type="dxa"/>
              <w:bottom w:w="0" w:type="dxa"/>
              <w:right w:w="115" w:type="dxa"/>
            </w:tcMar>
            <w:hideMark/>
          </w:tcPr>
          <w:p w14:paraId="400EBC20"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Spatial distribution of amenities; accessibility audit; pedestrian circulation patterns</w:t>
            </w:r>
          </w:p>
        </w:tc>
        <w:tc>
          <w:tcPr>
            <w:tcW w:w="0" w:type="auto"/>
            <w:tcBorders>
              <w:bottom w:val="single" w:sz="4" w:space="0" w:color="auto"/>
            </w:tcBorders>
            <w:tcMar>
              <w:top w:w="0" w:type="dxa"/>
              <w:left w:w="115" w:type="dxa"/>
              <w:bottom w:w="0" w:type="dxa"/>
              <w:right w:w="115" w:type="dxa"/>
            </w:tcMar>
            <w:hideMark/>
          </w:tcPr>
          <w:p w14:paraId="1053F926" w14:textId="77777777" w:rsidR="0072556C" w:rsidRPr="0072556C" w:rsidRDefault="0072556C" w:rsidP="00CD3152">
            <w:pPr>
              <w:tabs>
                <w:tab w:val="left" w:pos="720"/>
              </w:tabs>
              <w:spacing w:after="120"/>
              <w:jc w:val="left"/>
              <w:rPr>
                <w:sz w:val="18"/>
                <w:szCs w:val="18"/>
                <w:lang w:val="en-US"/>
              </w:rPr>
            </w:pPr>
            <w:r w:rsidRPr="0072556C">
              <w:rPr>
                <w:sz w:val="18"/>
                <w:szCs w:val="18"/>
                <w:lang w:val="en-US"/>
              </w:rPr>
              <w:t>Field reconnaissance; CAD basemap; photo survey</w:t>
            </w:r>
          </w:p>
        </w:tc>
      </w:tr>
    </w:tbl>
    <w:p w14:paraId="1409D744" w14:textId="3E1D6ABD" w:rsidR="00D1705C" w:rsidRDefault="001467FE" w:rsidP="002D600F">
      <w:pPr>
        <w:pStyle w:val="Heading2"/>
        <w:numPr>
          <w:ilvl w:val="1"/>
          <w:numId w:val="2"/>
        </w:numPr>
        <w:tabs>
          <w:tab w:val="left" w:pos="567"/>
        </w:tabs>
        <w:spacing w:before="120" w:after="0"/>
      </w:pPr>
      <w:r w:rsidRPr="001467FE">
        <w:t>Data Collection and Integration</w:t>
      </w:r>
    </w:p>
    <w:p w14:paraId="778515B4" w14:textId="0B080E3E" w:rsidR="00815C0A" w:rsidRPr="002F7F61" w:rsidRDefault="004277CE" w:rsidP="004E7F0E">
      <w:pPr>
        <w:jc w:val="left"/>
        <w:rPr>
          <w:lang w:val="en-US"/>
        </w:rPr>
      </w:pPr>
      <w:r w:rsidRPr="00D47025">
        <w:rPr>
          <w:lang w:val="en-US"/>
        </w:rPr>
        <w:t>Phase 1 integrated six baseline datasets</w:t>
      </w:r>
      <w:r w:rsidR="00D47025" w:rsidRPr="00D47025">
        <w:rPr>
          <w:lang w:val="en-US"/>
        </w:rPr>
        <w:t>.</w:t>
      </w:r>
      <w:r w:rsidR="00815C0A" w:rsidRPr="00D47025">
        <w:rPr>
          <w:lang w:val="en-US"/>
        </w:rPr>
        <w:t xml:space="preserve"> UAV flights were conducted using a DJI Matrice 350 RTK platform with a target ground sampling distance of approximately 1–2 cm under </w:t>
      </w:r>
      <w:r w:rsidR="0089118D" w:rsidRPr="0089118D">
        <w:rPr>
          <w:lang w:val="en-US"/>
        </w:rPr>
        <w:t xml:space="preserve">Federal Aviation </w:t>
      </w:r>
      <w:r w:rsidR="0089118D" w:rsidRPr="0089118D">
        <w:rPr>
          <w:lang w:val="en-US"/>
        </w:rPr>
        <w:lastRenderedPageBreak/>
        <w:t xml:space="preserve">Administration (FAA) </w:t>
      </w:r>
      <w:r w:rsidR="00815C0A" w:rsidRPr="00D47025">
        <w:rPr>
          <w:lang w:val="en-US"/>
        </w:rPr>
        <w:t>Part 107 rules</w:t>
      </w:r>
      <w:r w:rsidR="00815C0A">
        <w:rPr>
          <w:lang w:val="en-US"/>
        </w:rPr>
        <w:t xml:space="preserve"> </w:t>
      </w:r>
      <w:r w:rsidR="00811EA8" w:rsidRPr="00811EA8">
        <w:rPr>
          <w:lang w:val="en-US"/>
        </w:rPr>
        <w:t>(Small Unmanned Aircraft Systems, 2016)</w:t>
      </w:r>
      <w:r w:rsidR="00D47025" w:rsidRPr="00D47025">
        <w:rPr>
          <w:lang w:val="en-US"/>
        </w:rPr>
        <w:t>.</w:t>
      </w:r>
      <w:r w:rsidR="00815C0A" w:rsidRPr="00D47025">
        <w:rPr>
          <w:lang w:val="en-US"/>
        </w:rPr>
        <w:t xml:space="preserve"> Ground control points were established using a Trimble dual-frequency GNSS receiver in RTK mode</w:t>
      </w:r>
      <w:r w:rsidR="00815C0A" w:rsidRPr="002F7F61">
        <w:rPr>
          <w:lang w:val="en-US"/>
        </w:rPr>
        <w:t>.</w:t>
      </w:r>
    </w:p>
    <w:p w14:paraId="357BC7C7" w14:textId="23FB00AD" w:rsidR="00DE1EE3" w:rsidRPr="002F7F61" w:rsidRDefault="00DE1EE3" w:rsidP="00DE1EE3">
      <w:pPr>
        <w:keepNext/>
        <w:pBdr>
          <w:top w:val="nil"/>
          <w:left w:val="nil"/>
          <w:bottom w:val="nil"/>
          <w:right w:val="nil"/>
          <w:between w:val="nil"/>
        </w:pBdr>
        <w:tabs>
          <w:tab w:val="left" w:pos="720"/>
        </w:tabs>
        <w:spacing w:before="120" w:after="120"/>
        <w:jc w:val="left"/>
        <w:rPr>
          <w:b/>
          <w:color w:val="000000"/>
          <w:lang w:val="en-US"/>
        </w:rPr>
      </w:pPr>
      <w:r w:rsidRPr="002F7F61">
        <w:rPr>
          <w:rFonts w:eastAsia="Arial"/>
          <w:b/>
          <w:color w:val="000000"/>
          <w:lang w:val="en-US"/>
        </w:rPr>
        <w:t xml:space="preserve">Table 2. </w:t>
      </w:r>
      <w:r w:rsidR="00B753C0" w:rsidRPr="002F7F61">
        <w:rPr>
          <w:rFonts w:eastAsia="Arial"/>
          <w:b/>
          <w:color w:val="000000"/>
          <w:lang w:val="en-US"/>
        </w:rPr>
        <w:t>Baseline Data Streams Integrated into the Holland Bowl Digital Twin</w:t>
      </w:r>
      <w:r w:rsidRPr="002F7F61">
        <w:rPr>
          <w:rFonts w:eastAsia="Arial"/>
          <w:b/>
          <w:color w:val="000000"/>
          <w:lang w:val="en-US"/>
        </w:rPr>
        <w: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070"/>
        <w:gridCol w:w="1980"/>
        <w:gridCol w:w="1890"/>
        <w:gridCol w:w="1440"/>
        <w:gridCol w:w="2024"/>
      </w:tblGrid>
      <w:tr w:rsidR="004277CE" w:rsidRPr="004277CE" w14:paraId="78BD353C" w14:textId="77777777" w:rsidTr="00BA0A70">
        <w:tc>
          <w:tcPr>
            <w:tcW w:w="2070" w:type="dxa"/>
            <w:tcBorders>
              <w:top w:val="single" w:sz="4" w:space="0" w:color="000000"/>
              <w:bottom w:val="single" w:sz="4" w:space="0" w:color="auto"/>
            </w:tcBorders>
            <w:tcMar>
              <w:top w:w="0" w:type="dxa"/>
              <w:left w:w="115" w:type="dxa"/>
              <w:bottom w:w="0" w:type="dxa"/>
              <w:right w:w="115" w:type="dxa"/>
            </w:tcMar>
            <w:hideMark/>
          </w:tcPr>
          <w:p w14:paraId="1349F5E4" w14:textId="77777777" w:rsidR="004277CE" w:rsidRPr="004277CE" w:rsidRDefault="004277CE" w:rsidP="00B753C0">
            <w:pPr>
              <w:jc w:val="left"/>
              <w:rPr>
                <w:lang w:val="en-US"/>
              </w:rPr>
            </w:pPr>
            <w:r w:rsidRPr="004277CE">
              <w:rPr>
                <w:b/>
                <w:bCs/>
                <w:lang w:val="en-US"/>
              </w:rPr>
              <w:t>Data Stream</w:t>
            </w:r>
          </w:p>
        </w:tc>
        <w:tc>
          <w:tcPr>
            <w:tcW w:w="1980" w:type="dxa"/>
            <w:tcBorders>
              <w:top w:val="single" w:sz="4" w:space="0" w:color="000000"/>
              <w:bottom w:val="single" w:sz="4" w:space="0" w:color="auto"/>
            </w:tcBorders>
            <w:tcMar>
              <w:top w:w="0" w:type="dxa"/>
              <w:left w:w="115" w:type="dxa"/>
              <w:bottom w:w="0" w:type="dxa"/>
              <w:right w:w="115" w:type="dxa"/>
            </w:tcMar>
            <w:hideMark/>
          </w:tcPr>
          <w:p w14:paraId="176AEBE5" w14:textId="77777777" w:rsidR="004277CE" w:rsidRPr="004277CE" w:rsidRDefault="004277CE" w:rsidP="00B753C0">
            <w:pPr>
              <w:jc w:val="left"/>
              <w:rPr>
                <w:lang w:val="en-US"/>
              </w:rPr>
            </w:pPr>
            <w:r w:rsidRPr="004277CE">
              <w:rPr>
                <w:b/>
                <w:bCs/>
                <w:lang w:val="en-US"/>
              </w:rPr>
              <w:t>Source</w:t>
            </w:r>
          </w:p>
        </w:tc>
        <w:tc>
          <w:tcPr>
            <w:tcW w:w="1890" w:type="dxa"/>
            <w:tcBorders>
              <w:top w:val="single" w:sz="4" w:space="0" w:color="000000"/>
              <w:bottom w:val="single" w:sz="4" w:space="0" w:color="auto"/>
            </w:tcBorders>
            <w:tcMar>
              <w:top w:w="0" w:type="dxa"/>
              <w:left w:w="115" w:type="dxa"/>
              <w:bottom w:w="0" w:type="dxa"/>
              <w:right w:w="115" w:type="dxa"/>
            </w:tcMar>
            <w:hideMark/>
          </w:tcPr>
          <w:p w14:paraId="7BE86F47" w14:textId="3F424E42" w:rsidR="004277CE" w:rsidRPr="004277CE" w:rsidRDefault="004277CE" w:rsidP="00B753C0">
            <w:pPr>
              <w:jc w:val="left"/>
              <w:rPr>
                <w:lang w:val="en-US"/>
              </w:rPr>
            </w:pPr>
            <w:r w:rsidRPr="004277CE">
              <w:rPr>
                <w:b/>
                <w:bCs/>
                <w:lang w:val="en-US"/>
              </w:rPr>
              <w:t>Resolution/</w:t>
            </w:r>
            <w:r w:rsidR="00BA0A70">
              <w:rPr>
                <w:b/>
                <w:bCs/>
                <w:lang w:val="en-US"/>
              </w:rPr>
              <w:t xml:space="preserve"> </w:t>
            </w:r>
            <w:r w:rsidRPr="004277CE">
              <w:rPr>
                <w:b/>
                <w:bCs/>
                <w:lang w:val="en-US"/>
              </w:rPr>
              <w:t>Accuracy</w:t>
            </w:r>
          </w:p>
        </w:tc>
        <w:tc>
          <w:tcPr>
            <w:tcW w:w="1440" w:type="dxa"/>
            <w:tcBorders>
              <w:top w:val="single" w:sz="4" w:space="0" w:color="000000"/>
              <w:bottom w:val="single" w:sz="4" w:space="0" w:color="auto"/>
            </w:tcBorders>
            <w:tcMar>
              <w:top w:w="0" w:type="dxa"/>
              <w:left w:w="115" w:type="dxa"/>
              <w:bottom w:w="0" w:type="dxa"/>
              <w:right w:w="115" w:type="dxa"/>
            </w:tcMar>
            <w:hideMark/>
          </w:tcPr>
          <w:p w14:paraId="1F01F4C0" w14:textId="77777777" w:rsidR="004277CE" w:rsidRPr="004277CE" w:rsidRDefault="004277CE" w:rsidP="00B753C0">
            <w:pPr>
              <w:jc w:val="left"/>
              <w:rPr>
                <w:lang w:val="en-US"/>
              </w:rPr>
            </w:pPr>
            <w:r w:rsidRPr="004277CE">
              <w:rPr>
                <w:b/>
                <w:bCs/>
                <w:lang w:val="en-US"/>
              </w:rPr>
              <w:t>SITES Alignment</w:t>
            </w:r>
          </w:p>
        </w:tc>
        <w:tc>
          <w:tcPr>
            <w:tcW w:w="2024" w:type="dxa"/>
            <w:tcBorders>
              <w:top w:val="single" w:sz="4" w:space="0" w:color="000000"/>
              <w:bottom w:val="single" w:sz="4" w:space="0" w:color="auto"/>
            </w:tcBorders>
            <w:tcMar>
              <w:top w:w="0" w:type="dxa"/>
              <w:left w:w="115" w:type="dxa"/>
              <w:bottom w:w="0" w:type="dxa"/>
              <w:right w:w="115" w:type="dxa"/>
            </w:tcMar>
            <w:hideMark/>
          </w:tcPr>
          <w:p w14:paraId="29172A44" w14:textId="77777777" w:rsidR="004277CE" w:rsidRPr="004277CE" w:rsidRDefault="004277CE" w:rsidP="00B753C0">
            <w:pPr>
              <w:jc w:val="left"/>
              <w:rPr>
                <w:lang w:val="en-US"/>
              </w:rPr>
            </w:pPr>
            <w:r w:rsidRPr="004277CE">
              <w:rPr>
                <w:b/>
                <w:bCs/>
                <w:lang w:val="en-US"/>
              </w:rPr>
              <w:t>Status</w:t>
            </w:r>
          </w:p>
        </w:tc>
      </w:tr>
      <w:tr w:rsidR="004277CE" w:rsidRPr="004277CE" w14:paraId="4D22D927" w14:textId="77777777" w:rsidTr="00BA0A70">
        <w:tc>
          <w:tcPr>
            <w:tcW w:w="2070" w:type="dxa"/>
            <w:tcBorders>
              <w:top w:val="single" w:sz="4" w:space="0" w:color="auto"/>
            </w:tcBorders>
            <w:tcMar>
              <w:top w:w="0" w:type="dxa"/>
              <w:left w:w="115" w:type="dxa"/>
              <w:bottom w:w="0" w:type="dxa"/>
              <w:right w:w="115" w:type="dxa"/>
            </w:tcMar>
            <w:hideMark/>
          </w:tcPr>
          <w:p w14:paraId="0DB04A64" w14:textId="77777777" w:rsidR="004277CE" w:rsidRPr="004277CE" w:rsidRDefault="004277CE" w:rsidP="00C91990">
            <w:pPr>
              <w:spacing w:after="120"/>
              <w:jc w:val="left"/>
              <w:rPr>
                <w:sz w:val="18"/>
                <w:szCs w:val="18"/>
                <w:lang w:val="en-US"/>
              </w:rPr>
            </w:pPr>
            <w:r w:rsidRPr="004277CE">
              <w:rPr>
                <w:sz w:val="18"/>
                <w:szCs w:val="18"/>
                <w:lang w:val="en-US"/>
              </w:rPr>
              <w:t>UAV Photogrammetric Survey</w:t>
            </w:r>
          </w:p>
        </w:tc>
        <w:tc>
          <w:tcPr>
            <w:tcW w:w="1980" w:type="dxa"/>
            <w:tcBorders>
              <w:top w:val="single" w:sz="4" w:space="0" w:color="auto"/>
            </w:tcBorders>
            <w:tcMar>
              <w:top w:w="0" w:type="dxa"/>
              <w:left w:w="115" w:type="dxa"/>
              <w:bottom w:w="0" w:type="dxa"/>
              <w:right w:w="115" w:type="dxa"/>
            </w:tcMar>
            <w:hideMark/>
          </w:tcPr>
          <w:p w14:paraId="3F22A117" w14:textId="77777777" w:rsidR="004277CE" w:rsidRPr="00E8722D" w:rsidRDefault="004277CE" w:rsidP="00C91990">
            <w:pPr>
              <w:spacing w:after="120"/>
              <w:jc w:val="left"/>
              <w:rPr>
                <w:sz w:val="18"/>
                <w:szCs w:val="18"/>
                <w:lang w:val="fr-FR"/>
              </w:rPr>
            </w:pPr>
            <w:r w:rsidRPr="00E8722D">
              <w:rPr>
                <w:sz w:val="18"/>
                <w:szCs w:val="18"/>
                <w:lang w:val="fr-FR"/>
              </w:rPr>
              <w:t>DJI Matrice 350 RTK + Trimble GNSS</w:t>
            </w:r>
          </w:p>
        </w:tc>
        <w:tc>
          <w:tcPr>
            <w:tcW w:w="1890" w:type="dxa"/>
            <w:tcBorders>
              <w:top w:val="single" w:sz="4" w:space="0" w:color="auto"/>
            </w:tcBorders>
            <w:tcMar>
              <w:top w:w="0" w:type="dxa"/>
              <w:left w:w="115" w:type="dxa"/>
              <w:bottom w:w="0" w:type="dxa"/>
              <w:right w:w="115" w:type="dxa"/>
            </w:tcMar>
            <w:hideMark/>
          </w:tcPr>
          <w:p w14:paraId="2E8AC320" w14:textId="77777777" w:rsidR="004277CE" w:rsidRPr="004277CE" w:rsidRDefault="004277CE" w:rsidP="00C91990">
            <w:pPr>
              <w:spacing w:after="120"/>
              <w:jc w:val="left"/>
              <w:rPr>
                <w:sz w:val="18"/>
                <w:szCs w:val="18"/>
                <w:lang w:val="en-US"/>
              </w:rPr>
            </w:pPr>
            <w:r w:rsidRPr="004277CE">
              <w:rPr>
                <w:sz w:val="18"/>
                <w:szCs w:val="18"/>
                <w:lang w:val="en-US"/>
              </w:rPr>
              <w:t>1–2 cm GSD; RTK ground control</w:t>
            </w:r>
          </w:p>
        </w:tc>
        <w:tc>
          <w:tcPr>
            <w:tcW w:w="1440" w:type="dxa"/>
            <w:tcBorders>
              <w:top w:val="single" w:sz="4" w:space="0" w:color="auto"/>
            </w:tcBorders>
            <w:tcMar>
              <w:top w:w="0" w:type="dxa"/>
              <w:left w:w="115" w:type="dxa"/>
              <w:bottom w:w="0" w:type="dxa"/>
              <w:right w:w="115" w:type="dxa"/>
            </w:tcMar>
            <w:hideMark/>
          </w:tcPr>
          <w:p w14:paraId="1C6C7F50" w14:textId="77777777" w:rsidR="004277CE" w:rsidRPr="004277CE" w:rsidRDefault="004277CE" w:rsidP="00C91990">
            <w:pPr>
              <w:spacing w:after="120"/>
              <w:jc w:val="left"/>
              <w:rPr>
                <w:sz w:val="18"/>
                <w:szCs w:val="18"/>
                <w:lang w:val="en-US"/>
              </w:rPr>
            </w:pPr>
            <w:r w:rsidRPr="004277CE">
              <w:rPr>
                <w:sz w:val="18"/>
                <w:szCs w:val="18"/>
                <w:lang w:val="en-US"/>
              </w:rPr>
              <w:t>Sections 2, 3, 4</w:t>
            </w:r>
          </w:p>
        </w:tc>
        <w:tc>
          <w:tcPr>
            <w:tcW w:w="2024" w:type="dxa"/>
            <w:tcBorders>
              <w:top w:val="single" w:sz="4" w:space="0" w:color="auto"/>
            </w:tcBorders>
            <w:tcMar>
              <w:top w:w="0" w:type="dxa"/>
              <w:left w:w="115" w:type="dxa"/>
              <w:bottom w:w="0" w:type="dxa"/>
              <w:right w:w="115" w:type="dxa"/>
            </w:tcMar>
            <w:hideMark/>
          </w:tcPr>
          <w:p w14:paraId="095CEDFE" w14:textId="77777777" w:rsidR="004277CE" w:rsidRPr="004277CE" w:rsidRDefault="004277CE" w:rsidP="00C91990">
            <w:pPr>
              <w:spacing w:after="120"/>
              <w:jc w:val="left"/>
              <w:rPr>
                <w:sz w:val="18"/>
                <w:szCs w:val="18"/>
                <w:lang w:val="en-US"/>
              </w:rPr>
            </w:pPr>
            <w:r w:rsidRPr="004277CE">
              <w:rPr>
                <w:sz w:val="18"/>
                <w:szCs w:val="18"/>
                <w:lang w:val="en-US"/>
              </w:rPr>
              <w:t>Captured; processing summer 2026</w:t>
            </w:r>
          </w:p>
        </w:tc>
      </w:tr>
      <w:tr w:rsidR="004277CE" w:rsidRPr="004277CE" w14:paraId="23728F95" w14:textId="77777777" w:rsidTr="00BA0A70">
        <w:tc>
          <w:tcPr>
            <w:tcW w:w="2070" w:type="dxa"/>
            <w:tcMar>
              <w:top w:w="0" w:type="dxa"/>
              <w:left w:w="115" w:type="dxa"/>
              <w:bottom w:w="0" w:type="dxa"/>
              <w:right w:w="115" w:type="dxa"/>
            </w:tcMar>
            <w:hideMark/>
          </w:tcPr>
          <w:p w14:paraId="4CF189A1" w14:textId="77777777" w:rsidR="004277CE" w:rsidRPr="004277CE" w:rsidRDefault="004277CE" w:rsidP="00C91990">
            <w:pPr>
              <w:spacing w:after="120"/>
              <w:jc w:val="left"/>
              <w:rPr>
                <w:sz w:val="18"/>
                <w:szCs w:val="18"/>
                <w:lang w:val="en-US"/>
              </w:rPr>
            </w:pPr>
            <w:r w:rsidRPr="004277CE">
              <w:rPr>
                <w:sz w:val="18"/>
                <w:szCs w:val="18"/>
                <w:lang w:val="en-US"/>
              </w:rPr>
              <w:t>CAD Survey Basemap</w:t>
            </w:r>
          </w:p>
        </w:tc>
        <w:tc>
          <w:tcPr>
            <w:tcW w:w="1980" w:type="dxa"/>
            <w:tcMar>
              <w:top w:w="0" w:type="dxa"/>
              <w:left w:w="115" w:type="dxa"/>
              <w:bottom w:w="0" w:type="dxa"/>
              <w:right w:w="115" w:type="dxa"/>
            </w:tcMar>
            <w:hideMark/>
          </w:tcPr>
          <w:p w14:paraId="6939C4DF" w14:textId="77777777" w:rsidR="004277CE" w:rsidRPr="00E8722D" w:rsidRDefault="004277CE" w:rsidP="00C91990">
            <w:pPr>
              <w:spacing w:after="120"/>
              <w:jc w:val="left"/>
              <w:rPr>
                <w:sz w:val="18"/>
                <w:szCs w:val="18"/>
                <w:lang w:val="fr-FR"/>
              </w:rPr>
            </w:pPr>
            <w:r w:rsidRPr="00E8722D">
              <w:rPr>
                <w:sz w:val="18"/>
                <w:szCs w:val="18"/>
                <w:lang w:val="fr-FR"/>
              </w:rPr>
              <w:t>NC A&amp;T Facilities Management</w:t>
            </w:r>
          </w:p>
        </w:tc>
        <w:tc>
          <w:tcPr>
            <w:tcW w:w="1890" w:type="dxa"/>
            <w:tcMar>
              <w:top w:w="0" w:type="dxa"/>
              <w:left w:w="115" w:type="dxa"/>
              <w:bottom w:w="0" w:type="dxa"/>
              <w:right w:w="115" w:type="dxa"/>
            </w:tcMar>
            <w:hideMark/>
          </w:tcPr>
          <w:p w14:paraId="6842819D" w14:textId="77777777" w:rsidR="004277CE" w:rsidRPr="004277CE" w:rsidRDefault="004277CE" w:rsidP="00C91990">
            <w:pPr>
              <w:spacing w:after="120"/>
              <w:jc w:val="left"/>
              <w:rPr>
                <w:sz w:val="18"/>
                <w:szCs w:val="18"/>
                <w:lang w:val="en-US"/>
              </w:rPr>
            </w:pPr>
            <w:r w:rsidRPr="004277CE">
              <w:rPr>
                <w:sz w:val="18"/>
                <w:szCs w:val="18"/>
                <w:lang w:val="en-US"/>
              </w:rPr>
              <w:t>Survey-grade</w:t>
            </w:r>
          </w:p>
        </w:tc>
        <w:tc>
          <w:tcPr>
            <w:tcW w:w="1440" w:type="dxa"/>
            <w:tcMar>
              <w:top w:w="0" w:type="dxa"/>
              <w:left w:w="115" w:type="dxa"/>
              <w:bottom w:w="0" w:type="dxa"/>
              <w:right w:w="115" w:type="dxa"/>
            </w:tcMar>
            <w:hideMark/>
          </w:tcPr>
          <w:p w14:paraId="5A7365BC" w14:textId="77777777" w:rsidR="004277CE" w:rsidRPr="004277CE" w:rsidRDefault="004277CE" w:rsidP="00C91990">
            <w:pPr>
              <w:spacing w:after="120"/>
              <w:jc w:val="left"/>
              <w:rPr>
                <w:sz w:val="18"/>
                <w:szCs w:val="18"/>
                <w:lang w:val="en-US"/>
              </w:rPr>
            </w:pPr>
            <w:r w:rsidRPr="004277CE">
              <w:rPr>
                <w:sz w:val="18"/>
                <w:szCs w:val="18"/>
                <w:lang w:val="en-US"/>
              </w:rPr>
              <w:t>Sections 2, 6</w:t>
            </w:r>
          </w:p>
        </w:tc>
        <w:tc>
          <w:tcPr>
            <w:tcW w:w="2024" w:type="dxa"/>
            <w:tcMar>
              <w:top w:w="0" w:type="dxa"/>
              <w:left w:w="115" w:type="dxa"/>
              <w:bottom w:w="0" w:type="dxa"/>
              <w:right w:w="115" w:type="dxa"/>
            </w:tcMar>
            <w:hideMark/>
          </w:tcPr>
          <w:p w14:paraId="1812C740" w14:textId="77777777" w:rsidR="004277CE" w:rsidRPr="004277CE" w:rsidRDefault="004277CE" w:rsidP="00C91990">
            <w:pPr>
              <w:spacing w:after="120"/>
              <w:jc w:val="left"/>
              <w:rPr>
                <w:sz w:val="18"/>
                <w:szCs w:val="18"/>
                <w:lang w:val="en-US"/>
              </w:rPr>
            </w:pPr>
            <w:r w:rsidRPr="004277CE">
              <w:rPr>
                <w:sz w:val="18"/>
                <w:szCs w:val="18"/>
                <w:lang w:val="en-US"/>
              </w:rPr>
              <w:t>Integrated</w:t>
            </w:r>
          </w:p>
        </w:tc>
      </w:tr>
      <w:tr w:rsidR="004277CE" w:rsidRPr="004277CE" w14:paraId="53F38AF2" w14:textId="77777777" w:rsidTr="00BA0A70">
        <w:tc>
          <w:tcPr>
            <w:tcW w:w="2070" w:type="dxa"/>
            <w:tcMar>
              <w:top w:w="0" w:type="dxa"/>
              <w:left w:w="115" w:type="dxa"/>
              <w:bottom w:w="0" w:type="dxa"/>
              <w:right w:w="115" w:type="dxa"/>
            </w:tcMar>
            <w:hideMark/>
          </w:tcPr>
          <w:p w14:paraId="7CFB1CD8" w14:textId="77777777" w:rsidR="004277CE" w:rsidRPr="004277CE" w:rsidRDefault="004277CE" w:rsidP="00C91990">
            <w:pPr>
              <w:spacing w:after="120"/>
              <w:jc w:val="left"/>
              <w:rPr>
                <w:sz w:val="18"/>
                <w:szCs w:val="18"/>
                <w:lang w:val="en-US"/>
              </w:rPr>
            </w:pPr>
            <w:r w:rsidRPr="004277CE">
              <w:rPr>
                <w:sz w:val="18"/>
                <w:szCs w:val="18"/>
                <w:lang w:val="en-US"/>
              </w:rPr>
              <w:t>Ecopia AI Planimetrics</w:t>
            </w:r>
          </w:p>
        </w:tc>
        <w:tc>
          <w:tcPr>
            <w:tcW w:w="1980" w:type="dxa"/>
            <w:tcMar>
              <w:top w:w="0" w:type="dxa"/>
              <w:left w:w="115" w:type="dxa"/>
              <w:bottom w:w="0" w:type="dxa"/>
              <w:right w:w="115" w:type="dxa"/>
            </w:tcMar>
            <w:hideMark/>
          </w:tcPr>
          <w:p w14:paraId="488E82E1" w14:textId="77777777" w:rsidR="004277CE" w:rsidRPr="004277CE" w:rsidRDefault="004277CE" w:rsidP="00C91990">
            <w:pPr>
              <w:spacing w:after="120"/>
              <w:jc w:val="left"/>
              <w:rPr>
                <w:sz w:val="18"/>
                <w:szCs w:val="18"/>
                <w:lang w:val="en-US"/>
              </w:rPr>
            </w:pPr>
            <w:r w:rsidRPr="004277CE">
              <w:rPr>
                <w:sz w:val="18"/>
                <w:szCs w:val="18"/>
                <w:lang w:val="en-US"/>
              </w:rPr>
              <w:t>Ecopia Tech Inc.</w:t>
            </w:r>
          </w:p>
        </w:tc>
        <w:tc>
          <w:tcPr>
            <w:tcW w:w="1890" w:type="dxa"/>
            <w:tcMar>
              <w:top w:w="0" w:type="dxa"/>
              <w:left w:w="115" w:type="dxa"/>
              <w:bottom w:w="0" w:type="dxa"/>
              <w:right w:w="115" w:type="dxa"/>
            </w:tcMar>
            <w:hideMark/>
          </w:tcPr>
          <w:p w14:paraId="1E3FC7AF" w14:textId="77777777" w:rsidR="004277CE" w:rsidRPr="004277CE" w:rsidRDefault="004277CE" w:rsidP="00C91990">
            <w:pPr>
              <w:spacing w:after="120"/>
              <w:jc w:val="left"/>
              <w:rPr>
                <w:sz w:val="18"/>
                <w:szCs w:val="18"/>
                <w:lang w:val="en-US"/>
              </w:rPr>
            </w:pPr>
            <w:r w:rsidRPr="004277CE">
              <w:rPr>
                <w:sz w:val="18"/>
                <w:szCs w:val="18"/>
                <w:lang w:val="en-US"/>
              </w:rPr>
              <w:t>&gt;95% geometric accuracy</w:t>
            </w:r>
          </w:p>
        </w:tc>
        <w:tc>
          <w:tcPr>
            <w:tcW w:w="1440" w:type="dxa"/>
            <w:tcMar>
              <w:top w:w="0" w:type="dxa"/>
              <w:left w:w="115" w:type="dxa"/>
              <w:bottom w:w="0" w:type="dxa"/>
              <w:right w:w="115" w:type="dxa"/>
            </w:tcMar>
            <w:hideMark/>
          </w:tcPr>
          <w:p w14:paraId="0FDC452A" w14:textId="77777777" w:rsidR="004277CE" w:rsidRPr="004277CE" w:rsidRDefault="004277CE" w:rsidP="00C91990">
            <w:pPr>
              <w:spacing w:after="120"/>
              <w:jc w:val="left"/>
              <w:rPr>
                <w:sz w:val="18"/>
                <w:szCs w:val="18"/>
                <w:lang w:val="en-US"/>
              </w:rPr>
            </w:pPr>
            <w:r w:rsidRPr="004277CE">
              <w:rPr>
                <w:sz w:val="18"/>
                <w:szCs w:val="18"/>
                <w:lang w:val="en-US"/>
              </w:rPr>
              <w:t>Section 3</w:t>
            </w:r>
          </w:p>
        </w:tc>
        <w:tc>
          <w:tcPr>
            <w:tcW w:w="2024" w:type="dxa"/>
            <w:tcMar>
              <w:top w:w="0" w:type="dxa"/>
              <w:left w:w="115" w:type="dxa"/>
              <w:bottom w:w="0" w:type="dxa"/>
              <w:right w:w="115" w:type="dxa"/>
            </w:tcMar>
            <w:hideMark/>
          </w:tcPr>
          <w:p w14:paraId="105625C4" w14:textId="77777777" w:rsidR="004277CE" w:rsidRPr="004277CE" w:rsidRDefault="004277CE" w:rsidP="00C91990">
            <w:pPr>
              <w:spacing w:after="120"/>
              <w:jc w:val="left"/>
              <w:rPr>
                <w:sz w:val="18"/>
                <w:szCs w:val="18"/>
                <w:lang w:val="en-US"/>
              </w:rPr>
            </w:pPr>
            <w:r w:rsidRPr="004277CE">
              <w:rPr>
                <w:sz w:val="18"/>
                <w:szCs w:val="18"/>
                <w:lang w:val="en-US"/>
              </w:rPr>
              <w:t>Integrated</w:t>
            </w:r>
          </w:p>
        </w:tc>
      </w:tr>
      <w:tr w:rsidR="004277CE" w:rsidRPr="004277CE" w14:paraId="5C217D1C" w14:textId="77777777" w:rsidTr="00BA0A70">
        <w:tc>
          <w:tcPr>
            <w:tcW w:w="2070" w:type="dxa"/>
            <w:tcMar>
              <w:top w:w="0" w:type="dxa"/>
              <w:left w:w="115" w:type="dxa"/>
              <w:bottom w:w="0" w:type="dxa"/>
              <w:right w:w="115" w:type="dxa"/>
            </w:tcMar>
            <w:hideMark/>
          </w:tcPr>
          <w:p w14:paraId="41264F57" w14:textId="77777777" w:rsidR="004277CE" w:rsidRPr="004277CE" w:rsidRDefault="004277CE" w:rsidP="00C91990">
            <w:pPr>
              <w:spacing w:after="120"/>
              <w:jc w:val="left"/>
              <w:rPr>
                <w:sz w:val="18"/>
                <w:szCs w:val="18"/>
                <w:lang w:val="en-US"/>
              </w:rPr>
            </w:pPr>
            <w:r w:rsidRPr="004277CE">
              <w:rPr>
                <w:sz w:val="18"/>
                <w:szCs w:val="18"/>
                <w:lang w:val="en-US"/>
              </w:rPr>
              <w:t>USGS 3DEP Elevation Data</w:t>
            </w:r>
          </w:p>
        </w:tc>
        <w:tc>
          <w:tcPr>
            <w:tcW w:w="1980" w:type="dxa"/>
            <w:tcMar>
              <w:top w:w="0" w:type="dxa"/>
              <w:left w:w="115" w:type="dxa"/>
              <w:bottom w:w="0" w:type="dxa"/>
              <w:right w:w="115" w:type="dxa"/>
            </w:tcMar>
            <w:hideMark/>
          </w:tcPr>
          <w:p w14:paraId="75BE85E2" w14:textId="77777777" w:rsidR="004277CE" w:rsidRPr="004277CE" w:rsidRDefault="004277CE" w:rsidP="00C91990">
            <w:pPr>
              <w:spacing w:after="120"/>
              <w:jc w:val="left"/>
              <w:rPr>
                <w:sz w:val="18"/>
                <w:szCs w:val="18"/>
                <w:lang w:val="en-US"/>
              </w:rPr>
            </w:pPr>
            <w:r w:rsidRPr="004277CE">
              <w:rPr>
                <w:sz w:val="18"/>
                <w:szCs w:val="18"/>
                <w:lang w:val="en-US"/>
              </w:rPr>
              <w:t>USGS</w:t>
            </w:r>
          </w:p>
        </w:tc>
        <w:tc>
          <w:tcPr>
            <w:tcW w:w="1890" w:type="dxa"/>
            <w:tcMar>
              <w:top w:w="0" w:type="dxa"/>
              <w:left w:w="115" w:type="dxa"/>
              <w:bottom w:w="0" w:type="dxa"/>
              <w:right w:w="115" w:type="dxa"/>
            </w:tcMar>
            <w:hideMark/>
          </w:tcPr>
          <w:p w14:paraId="292321AB" w14:textId="77777777" w:rsidR="004277CE" w:rsidRPr="004277CE" w:rsidRDefault="004277CE" w:rsidP="00C91990">
            <w:pPr>
              <w:spacing w:after="120"/>
              <w:jc w:val="left"/>
              <w:rPr>
                <w:sz w:val="18"/>
                <w:szCs w:val="18"/>
                <w:lang w:val="en-US"/>
              </w:rPr>
            </w:pPr>
            <w:r w:rsidRPr="004277CE">
              <w:rPr>
                <w:sz w:val="18"/>
                <w:szCs w:val="18"/>
                <w:lang w:val="en-US"/>
              </w:rPr>
              <w:t>1-meter DEM</w:t>
            </w:r>
          </w:p>
        </w:tc>
        <w:tc>
          <w:tcPr>
            <w:tcW w:w="1440" w:type="dxa"/>
            <w:tcMar>
              <w:top w:w="0" w:type="dxa"/>
              <w:left w:w="115" w:type="dxa"/>
              <w:bottom w:w="0" w:type="dxa"/>
              <w:right w:w="115" w:type="dxa"/>
            </w:tcMar>
            <w:hideMark/>
          </w:tcPr>
          <w:p w14:paraId="43CF6C9F" w14:textId="77777777" w:rsidR="004277CE" w:rsidRPr="004277CE" w:rsidRDefault="004277CE" w:rsidP="00C91990">
            <w:pPr>
              <w:spacing w:after="120"/>
              <w:jc w:val="left"/>
              <w:rPr>
                <w:sz w:val="18"/>
                <w:szCs w:val="18"/>
                <w:lang w:val="en-US"/>
              </w:rPr>
            </w:pPr>
            <w:r w:rsidRPr="004277CE">
              <w:rPr>
                <w:sz w:val="18"/>
                <w:szCs w:val="18"/>
                <w:lang w:val="en-US"/>
              </w:rPr>
              <w:t>Sections 2, 3</w:t>
            </w:r>
          </w:p>
        </w:tc>
        <w:tc>
          <w:tcPr>
            <w:tcW w:w="2024" w:type="dxa"/>
            <w:tcMar>
              <w:top w:w="0" w:type="dxa"/>
              <w:left w:w="115" w:type="dxa"/>
              <w:bottom w:w="0" w:type="dxa"/>
              <w:right w:w="115" w:type="dxa"/>
            </w:tcMar>
            <w:hideMark/>
          </w:tcPr>
          <w:p w14:paraId="0786DEE4" w14:textId="77777777" w:rsidR="004277CE" w:rsidRPr="004277CE" w:rsidRDefault="004277CE" w:rsidP="00C91990">
            <w:pPr>
              <w:spacing w:after="120"/>
              <w:jc w:val="left"/>
              <w:rPr>
                <w:sz w:val="18"/>
                <w:szCs w:val="18"/>
                <w:lang w:val="en-US"/>
              </w:rPr>
            </w:pPr>
            <w:r w:rsidRPr="004277CE">
              <w:rPr>
                <w:sz w:val="18"/>
                <w:szCs w:val="18"/>
                <w:lang w:val="en-US"/>
              </w:rPr>
              <w:t>Integrated</w:t>
            </w:r>
          </w:p>
        </w:tc>
      </w:tr>
      <w:tr w:rsidR="004277CE" w:rsidRPr="004277CE" w14:paraId="23564509" w14:textId="77777777" w:rsidTr="00BA0A70">
        <w:tc>
          <w:tcPr>
            <w:tcW w:w="2070" w:type="dxa"/>
            <w:tcMar>
              <w:top w:w="0" w:type="dxa"/>
              <w:left w:w="115" w:type="dxa"/>
              <w:bottom w:w="0" w:type="dxa"/>
              <w:right w:w="115" w:type="dxa"/>
            </w:tcMar>
            <w:hideMark/>
          </w:tcPr>
          <w:p w14:paraId="0BC9826D" w14:textId="77777777" w:rsidR="004277CE" w:rsidRPr="004277CE" w:rsidRDefault="004277CE" w:rsidP="00C91990">
            <w:pPr>
              <w:spacing w:after="120"/>
              <w:jc w:val="left"/>
              <w:rPr>
                <w:sz w:val="18"/>
                <w:szCs w:val="18"/>
                <w:lang w:val="en-US"/>
              </w:rPr>
            </w:pPr>
            <w:r w:rsidRPr="004277CE">
              <w:rPr>
                <w:sz w:val="18"/>
                <w:szCs w:val="18"/>
                <w:lang w:val="en-US"/>
              </w:rPr>
              <w:t>NRCS Web Soil Survey</w:t>
            </w:r>
          </w:p>
        </w:tc>
        <w:tc>
          <w:tcPr>
            <w:tcW w:w="1980" w:type="dxa"/>
            <w:tcMar>
              <w:top w:w="0" w:type="dxa"/>
              <w:left w:w="115" w:type="dxa"/>
              <w:bottom w:w="0" w:type="dxa"/>
              <w:right w:w="115" w:type="dxa"/>
            </w:tcMar>
            <w:hideMark/>
          </w:tcPr>
          <w:p w14:paraId="4C9D4E9D" w14:textId="77777777" w:rsidR="004277CE" w:rsidRPr="004277CE" w:rsidRDefault="004277CE" w:rsidP="00C91990">
            <w:pPr>
              <w:spacing w:after="120"/>
              <w:jc w:val="left"/>
              <w:rPr>
                <w:sz w:val="18"/>
                <w:szCs w:val="18"/>
                <w:lang w:val="en-US"/>
              </w:rPr>
            </w:pPr>
            <w:r w:rsidRPr="004277CE">
              <w:rPr>
                <w:sz w:val="18"/>
                <w:szCs w:val="18"/>
                <w:lang w:val="en-US"/>
              </w:rPr>
              <w:t>USDA-NRCS</w:t>
            </w:r>
          </w:p>
        </w:tc>
        <w:tc>
          <w:tcPr>
            <w:tcW w:w="1890" w:type="dxa"/>
            <w:tcMar>
              <w:top w:w="0" w:type="dxa"/>
              <w:left w:w="115" w:type="dxa"/>
              <w:bottom w:w="0" w:type="dxa"/>
              <w:right w:w="115" w:type="dxa"/>
            </w:tcMar>
            <w:hideMark/>
          </w:tcPr>
          <w:p w14:paraId="49DDADA8" w14:textId="77777777" w:rsidR="004277CE" w:rsidRPr="004277CE" w:rsidRDefault="004277CE" w:rsidP="00C91990">
            <w:pPr>
              <w:spacing w:after="120"/>
              <w:jc w:val="left"/>
              <w:rPr>
                <w:sz w:val="18"/>
                <w:szCs w:val="18"/>
                <w:lang w:val="en-US"/>
              </w:rPr>
            </w:pPr>
            <w:r w:rsidRPr="004277CE">
              <w:rPr>
                <w:sz w:val="18"/>
                <w:szCs w:val="18"/>
                <w:lang w:val="en-US"/>
              </w:rPr>
              <w:t>Map-unit level</w:t>
            </w:r>
          </w:p>
        </w:tc>
        <w:tc>
          <w:tcPr>
            <w:tcW w:w="1440" w:type="dxa"/>
            <w:tcMar>
              <w:top w:w="0" w:type="dxa"/>
              <w:left w:w="115" w:type="dxa"/>
              <w:bottom w:w="0" w:type="dxa"/>
              <w:right w:w="115" w:type="dxa"/>
            </w:tcMar>
            <w:hideMark/>
          </w:tcPr>
          <w:p w14:paraId="585BF0F4" w14:textId="77777777" w:rsidR="004277CE" w:rsidRPr="004277CE" w:rsidRDefault="004277CE" w:rsidP="00C91990">
            <w:pPr>
              <w:spacing w:after="120"/>
              <w:jc w:val="left"/>
              <w:rPr>
                <w:sz w:val="18"/>
                <w:szCs w:val="18"/>
                <w:lang w:val="en-US"/>
              </w:rPr>
            </w:pPr>
            <w:r w:rsidRPr="004277CE">
              <w:rPr>
                <w:sz w:val="18"/>
                <w:szCs w:val="18"/>
                <w:lang w:val="en-US"/>
              </w:rPr>
              <w:t>Sections 2, 4</w:t>
            </w:r>
          </w:p>
        </w:tc>
        <w:tc>
          <w:tcPr>
            <w:tcW w:w="2024" w:type="dxa"/>
            <w:tcMar>
              <w:top w:w="0" w:type="dxa"/>
              <w:left w:w="115" w:type="dxa"/>
              <w:bottom w:w="0" w:type="dxa"/>
              <w:right w:w="115" w:type="dxa"/>
            </w:tcMar>
            <w:hideMark/>
          </w:tcPr>
          <w:p w14:paraId="5A37A232" w14:textId="77777777" w:rsidR="004277CE" w:rsidRPr="004277CE" w:rsidRDefault="004277CE" w:rsidP="00C91990">
            <w:pPr>
              <w:spacing w:after="120"/>
              <w:jc w:val="left"/>
              <w:rPr>
                <w:sz w:val="18"/>
                <w:szCs w:val="18"/>
                <w:lang w:val="en-US"/>
              </w:rPr>
            </w:pPr>
            <w:r w:rsidRPr="004277CE">
              <w:rPr>
                <w:sz w:val="18"/>
                <w:szCs w:val="18"/>
                <w:lang w:val="en-US"/>
              </w:rPr>
              <w:t>Integrated</w:t>
            </w:r>
          </w:p>
        </w:tc>
      </w:tr>
      <w:tr w:rsidR="004277CE" w:rsidRPr="004277CE" w14:paraId="6987355B" w14:textId="77777777" w:rsidTr="00BA0A70">
        <w:trPr>
          <w:trHeight w:val="270"/>
        </w:trPr>
        <w:tc>
          <w:tcPr>
            <w:tcW w:w="2070" w:type="dxa"/>
            <w:tcBorders>
              <w:bottom w:val="single" w:sz="4" w:space="0" w:color="auto"/>
            </w:tcBorders>
            <w:tcMar>
              <w:top w:w="0" w:type="dxa"/>
              <w:left w:w="115" w:type="dxa"/>
              <w:bottom w:w="0" w:type="dxa"/>
              <w:right w:w="115" w:type="dxa"/>
            </w:tcMar>
            <w:hideMark/>
          </w:tcPr>
          <w:p w14:paraId="3FA34130" w14:textId="77777777" w:rsidR="004277CE" w:rsidRPr="004277CE" w:rsidRDefault="004277CE" w:rsidP="00C91990">
            <w:pPr>
              <w:spacing w:after="120"/>
              <w:jc w:val="left"/>
              <w:rPr>
                <w:sz w:val="18"/>
                <w:szCs w:val="18"/>
                <w:lang w:val="en-US"/>
              </w:rPr>
            </w:pPr>
            <w:r w:rsidRPr="004277CE">
              <w:rPr>
                <w:sz w:val="18"/>
                <w:szCs w:val="18"/>
                <w:lang w:val="en-US"/>
              </w:rPr>
              <w:t>Georeferenced Photo Recon</w:t>
            </w:r>
          </w:p>
        </w:tc>
        <w:tc>
          <w:tcPr>
            <w:tcW w:w="1980" w:type="dxa"/>
            <w:tcBorders>
              <w:bottom w:val="single" w:sz="4" w:space="0" w:color="auto"/>
            </w:tcBorders>
            <w:tcMar>
              <w:top w:w="0" w:type="dxa"/>
              <w:left w:w="115" w:type="dxa"/>
              <w:bottom w:w="0" w:type="dxa"/>
              <w:right w:w="115" w:type="dxa"/>
            </w:tcMar>
            <w:hideMark/>
          </w:tcPr>
          <w:p w14:paraId="75089CE2" w14:textId="77777777" w:rsidR="004277CE" w:rsidRPr="004277CE" w:rsidRDefault="004277CE" w:rsidP="00C91990">
            <w:pPr>
              <w:spacing w:after="120"/>
              <w:jc w:val="left"/>
              <w:rPr>
                <w:sz w:val="18"/>
                <w:szCs w:val="18"/>
                <w:lang w:val="en-US"/>
              </w:rPr>
            </w:pPr>
            <w:r w:rsidRPr="004277CE">
              <w:rPr>
                <w:sz w:val="18"/>
                <w:szCs w:val="18"/>
                <w:lang w:val="en-US"/>
              </w:rPr>
              <w:t>Google Pixel 10 (74 images)</w:t>
            </w:r>
          </w:p>
        </w:tc>
        <w:tc>
          <w:tcPr>
            <w:tcW w:w="1890" w:type="dxa"/>
            <w:tcBorders>
              <w:bottom w:val="single" w:sz="4" w:space="0" w:color="auto"/>
            </w:tcBorders>
            <w:tcMar>
              <w:top w:w="0" w:type="dxa"/>
              <w:left w:w="115" w:type="dxa"/>
              <w:bottom w:w="0" w:type="dxa"/>
              <w:right w:w="115" w:type="dxa"/>
            </w:tcMar>
            <w:hideMark/>
          </w:tcPr>
          <w:p w14:paraId="6677911F" w14:textId="77777777" w:rsidR="004277CE" w:rsidRPr="004277CE" w:rsidRDefault="004277CE" w:rsidP="00C91990">
            <w:pPr>
              <w:spacing w:after="120"/>
              <w:jc w:val="left"/>
              <w:rPr>
                <w:sz w:val="18"/>
                <w:szCs w:val="18"/>
                <w:lang w:val="en-US"/>
              </w:rPr>
            </w:pPr>
            <w:r w:rsidRPr="004277CE">
              <w:rPr>
                <w:sz w:val="18"/>
                <w:szCs w:val="18"/>
                <w:lang w:val="en-US"/>
              </w:rPr>
              <w:t>GPS-tagged</w:t>
            </w:r>
          </w:p>
        </w:tc>
        <w:tc>
          <w:tcPr>
            <w:tcW w:w="1440" w:type="dxa"/>
            <w:tcBorders>
              <w:bottom w:val="single" w:sz="4" w:space="0" w:color="auto"/>
            </w:tcBorders>
            <w:tcMar>
              <w:top w:w="0" w:type="dxa"/>
              <w:left w:w="115" w:type="dxa"/>
              <w:bottom w:w="0" w:type="dxa"/>
              <w:right w:w="115" w:type="dxa"/>
            </w:tcMar>
            <w:hideMark/>
          </w:tcPr>
          <w:p w14:paraId="14073864" w14:textId="77777777" w:rsidR="004277CE" w:rsidRPr="004277CE" w:rsidRDefault="004277CE" w:rsidP="00C91990">
            <w:pPr>
              <w:spacing w:after="120"/>
              <w:jc w:val="left"/>
              <w:rPr>
                <w:sz w:val="18"/>
                <w:szCs w:val="18"/>
                <w:lang w:val="en-US"/>
              </w:rPr>
            </w:pPr>
            <w:r w:rsidRPr="004277CE">
              <w:rPr>
                <w:sz w:val="18"/>
                <w:szCs w:val="18"/>
                <w:lang w:val="en-US"/>
              </w:rPr>
              <w:t>Sections 3, 4, 6</w:t>
            </w:r>
          </w:p>
        </w:tc>
        <w:tc>
          <w:tcPr>
            <w:tcW w:w="2024" w:type="dxa"/>
            <w:tcBorders>
              <w:bottom w:val="single" w:sz="4" w:space="0" w:color="auto"/>
            </w:tcBorders>
            <w:tcMar>
              <w:top w:w="0" w:type="dxa"/>
              <w:left w:w="115" w:type="dxa"/>
              <w:bottom w:w="0" w:type="dxa"/>
              <w:right w:w="115" w:type="dxa"/>
            </w:tcMar>
            <w:hideMark/>
          </w:tcPr>
          <w:p w14:paraId="740B1DE8" w14:textId="77777777" w:rsidR="004277CE" w:rsidRPr="004277CE" w:rsidRDefault="004277CE" w:rsidP="00C91990">
            <w:pPr>
              <w:spacing w:after="120"/>
              <w:jc w:val="left"/>
              <w:rPr>
                <w:sz w:val="18"/>
                <w:szCs w:val="18"/>
                <w:lang w:val="en-US"/>
              </w:rPr>
            </w:pPr>
            <w:r w:rsidRPr="004277CE">
              <w:rPr>
                <w:sz w:val="18"/>
                <w:szCs w:val="18"/>
                <w:lang w:val="en-US"/>
              </w:rPr>
              <w:t>AI-processed</w:t>
            </w:r>
          </w:p>
        </w:tc>
      </w:tr>
    </w:tbl>
    <w:p w14:paraId="5A39A7BC" w14:textId="77777777" w:rsidR="007C76D6" w:rsidRPr="007C76D6" w:rsidRDefault="007C76D6" w:rsidP="007F0632">
      <w:pPr>
        <w:spacing w:before="120" w:after="120"/>
        <w:jc w:val="left"/>
        <w:rPr>
          <w:lang w:val="en-US"/>
        </w:rPr>
      </w:pPr>
      <w:r w:rsidRPr="007C76D6">
        <w:rPr>
          <w:lang w:val="en-US"/>
        </w:rPr>
        <w:t>CAD Survey Basemap. An existing CAD basemap from NC A&amp;T Facilities Management encodes boundary information, utility locations (including the steam vent corridor), stormwater infrastructure, and building footprint geometry. Data were reprojected to NAD83 / North Carolina State Plane (US feet).</w:t>
      </w:r>
    </w:p>
    <w:p w14:paraId="70E4CEE1" w14:textId="61960DCE" w:rsidR="007C76D6" w:rsidRPr="007C76D6" w:rsidRDefault="007C76D6" w:rsidP="007F0632">
      <w:pPr>
        <w:spacing w:after="120"/>
        <w:jc w:val="left"/>
        <w:rPr>
          <w:lang w:val="en-US"/>
        </w:rPr>
      </w:pPr>
      <w:r w:rsidRPr="007C76D6">
        <w:rPr>
          <w:lang w:val="en-US"/>
        </w:rPr>
        <w:t>Ecopia AI Planimetrics. AI-derived vector data provide 2D and 3D land cover classifications across the campus with reported &gt;95% geometric accuracy</w:t>
      </w:r>
      <w:r w:rsidR="00766B84" w:rsidRPr="00766B84">
        <w:rPr>
          <w:lang w:val="en-US"/>
        </w:rPr>
        <w:t xml:space="preserve"> (Ecopia AI, n.d.)</w:t>
      </w:r>
      <w:r w:rsidRPr="007C76D6">
        <w:rPr>
          <w:lang w:val="en-US"/>
        </w:rPr>
        <w:t>, extending the impervious surface inventory beyond the UAV survey footprint for watershed-scale analysis.</w:t>
      </w:r>
    </w:p>
    <w:p w14:paraId="14E18A0C" w14:textId="57B70A4A" w:rsidR="007C76D6" w:rsidRPr="007C76D6" w:rsidRDefault="007C76D6" w:rsidP="007F0632">
      <w:pPr>
        <w:spacing w:after="120"/>
        <w:jc w:val="left"/>
        <w:rPr>
          <w:lang w:val="en-US"/>
        </w:rPr>
      </w:pPr>
      <w:r w:rsidRPr="007C76D6">
        <w:rPr>
          <w:lang w:val="en-US"/>
        </w:rPr>
        <w:t>USGS 3DEP Elevation Data</w:t>
      </w:r>
      <w:r w:rsidR="007F0632" w:rsidRPr="002F7F61">
        <w:rPr>
          <w:lang w:val="en-US"/>
        </w:rPr>
        <w:t xml:space="preserve"> (</w:t>
      </w:r>
      <w:r w:rsidR="00F3317B" w:rsidRPr="002F7F61">
        <w:rPr>
          <w:lang w:val="en-US"/>
        </w:rPr>
        <w:t>U.S. Geological Survey [USGS], n.d</w:t>
      </w:r>
      <w:r w:rsidR="007F0632" w:rsidRPr="002F7F61">
        <w:rPr>
          <w:lang w:val="en-US"/>
        </w:rPr>
        <w:t>.)</w:t>
      </w:r>
      <w:r w:rsidRPr="007C76D6">
        <w:rPr>
          <w:lang w:val="en-US"/>
        </w:rPr>
        <w:t>. Lidar-derived digital elevation models at 1-meter resolution provide regional terrain context and an independent accuracy reference for photogrammetric products.</w:t>
      </w:r>
    </w:p>
    <w:p w14:paraId="2B79AF06" w14:textId="439E71F4" w:rsidR="007C76D6" w:rsidRPr="007C76D6" w:rsidRDefault="007C76D6" w:rsidP="007F0632">
      <w:pPr>
        <w:spacing w:after="120"/>
        <w:jc w:val="left"/>
        <w:rPr>
          <w:lang w:val="en-US"/>
        </w:rPr>
      </w:pPr>
      <w:r w:rsidRPr="007C76D6">
        <w:rPr>
          <w:lang w:val="en-US"/>
        </w:rPr>
        <w:t>NRCS Web Soil Survey</w:t>
      </w:r>
      <w:r w:rsidR="00922481" w:rsidRPr="002F7F61">
        <w:rPr>
          <w:lang w:val="en-US"/>
        </w:rPr>
        <w:t xml:space="preserve"> (USDA Natural Resources Conservation Service [NRCS], n.d.)</w:t>
      </w:r>
      <w:r w:rsidRPr="007C76D6">
        <w:rPr>
          <w:lang w:val="en-US"/>
        </w:rPr>
        <w:t>. USDA soil data provide subsurface characteristics including texture, permeability, and ecological suitability classifications essential for SITES soil and vegetation scoring.</w:t>
      </w:r>
    </w:p>
    <w:p w14:paraId="763C49A6" w14:textId="77777777" w:rsidR="007C76D6" w:rsidRPr="007C76D6" w:rsidRDefault="007C76D6" w:rsidP="007F0632">
      <w:pPr>
        <w:spacing w:after="120"/>
        <w:jc w:val="left"/>
        <w:rPr>
          <w:lang w:val="en-US"/>
        </w:rPr>
      </w:pPr>
      <w:r w:rsidRPr="007C76D6">
        <w:rPr>
          <w:lang w:val="en-US"/>
        </w:rPr>
        <w:t>Georeferenced Photo Reconnaissance. On April 1, 2026, a systematic photographic survey was conducted using a Google Pixel 10 smartphone, capturing 74 GPS-tagged still images. The image set was processed through an agentic AI analysis platform to generate a structured SITES v2-aligned landscape audit including vegetation inventory with specimen-level health assessments, infrastructure condition ratings, and preliminary credit mapping.</w:t>
      </w:r>
    </w:p>
    <w:p w14:paraId="4A2B56B2" w14:textId="1335629B" w:rsidR="004277CE" w:rsidRPr="001467FE" w:rsidRDefault="007C76D6" w:rsidP="007F0632">
      <w:pPr>
        <w:spacing w:after="120"/>
        <w:jc w:val="left"/>
        <w:rPr>
          <w:lang w:val="en-US"/>
        </w:rPr>
      </w:pPr>
      <w:r w:rsidRPr="007C76D6">
        <w:rPr>
          <w:lang w:val="en-US"/>
        </w:rPr>
        <w:t>Field Reconnaissance. Ground-truthing site visits were conducted by the research team, including undergraduate researcher Jordan Canal, to document conditions not accessible to remote sensing or photographic analysis</w:t>
      </w:r>
      <w:r>
        <w:rPr>
          <w:lang w:val="en-US"/>
        </w:rPr>
        <w:t>.</w:t>
      </w:r>
    </w:p>
    <w:p w14:paraId="61FD094C" w14:textId="6F882EBD" w:rsidR="00D1705C" w:rsidRDefault="00973748">
      <w:pPr>
        <w:pStyle w:val="Heading2"/>
        <w:numPr>
          <w:ilvl w:val="1"/>
          <w:numId w:val="2"/>
        </w:numPr>
        <w:tabs>
          <w:tab w:val="left" w:pos="567"/>
        </w:tabs>
        <w:spacing w:before="0" w:after="0"/>
      </w:pPr>
      <w:r w:rsidRPr="00973748">
        <w:t>AI Disclosure</w:t>
      </w:r>
    </w:p>
    <w:p w14:paraId="435A958E" w14:textId="366E5910" w:rsidR="00D1705C" w:rsidRPr="002F7F61" w:rsidRDefault="00973748">
      <w:pPr>
        <w:tabs>
          <w:tab w:val="left" w:pos="720"/>
        </w:tabs>
        <w:spacing w:after="120"/>
        <w:jc w:val="left"/>
        <w:rPr>
          <w:lang w:val="en-US"/>
        </w:rPr>
      </w:pPr>
      <w:r w:rsidRPr="00E52967">
        <w:rPr>
          <w:lang w:val="en-US"/>
        </w:rPr>
        <w:t>The AVA interface prototype was developed with assistance from Google AI Studio and the Gemini API (Google DeepMind</w:t>
      </w:r>
      <w:r w:rsidR="00E52967" w:rsidRPr="00E52967">
        <w:rPr>
          <w:lang w:val="en-US"/>
        </w:rPr>
        <w:t>),</w:t>
      </w:r>
      <w:r w:rsidRPr="00E52967">
        <w:rPr>
          <w:lang w:val="en-US"/>
        </w:rPr>
        <w:t xml:space="preserve"> Claude (Anthropic) and Antigravity (Google DeepMind) for coding assistance, and Stitch (Google) for UI design iteration. Antigravity was additionally used for automated analysis of 74 georeferenced site photographs</w:t>
      </w:r>
      <w:r w:rsidR="00E52967" w:rsidRPr="00E52967">
        <w:rPr>
          <w:lang w:val="en-US"/>
        </w:rPr>
        <w:t>.</w:t>
      </w:r>
      <w:r w:rsidRPr="00E52967">
        <w:rPr>
          <w:lang w:val="en-US"/>
        </w:rPr>
        <w:t xml:space="preserve"> ChatGPT (OpenAI) was used for exploratory research, and Google NotebookLM served as a research organization tool. All AI-generated outputs</w:t>
      </w:r>
      <w:r w:rsidR="00E52967" w:rsidRPr="00E52967">
        <w:rPr>
          <w:lang w:val="en-US"/>
        </w:rPr>
        <w:t xml:space="preserve"> </w:t>
      </w:r>
      <w:r w:rsidRPr="00E52967">
        <w:rPr>
          <w:lang w:val="en-US"/>
        </w:rPr>
        <w:t>were reviewed, verified, and substantively revised by the authors</w:t>
      </w:r>
      <w:r w:rsidR="00D67034" w:rsidRPr="002F7F61">
        <w:rPr>
          <w:lang w:val="en-US"/>
        </w:rPr>
        <w:t>.</w:t>
      </w:r>
    </w:p>
    <w:p w14:paraId="0528467A" w14:textId="77777777" w:rsidR="00D1705C" w:rsidRPr="002F7F61" w:rsidRDefault="00D1705C" w:rsidP="00C432B8">
      <w:pPr>
        <w:tabs>
          <w:tab w:val="left" w:pos="720"/>
        </w:tabs>
        <w:jc w:val="left"/>
        <w:rPr>
          <w:lang w:val="en-US"/>
        </w:rPr>
      </w:pPr>
    </w:p>
    <w:p w14:paraId="0EA8838E" w14:textId="3A93D970" w:rsidR="00D1705C" w:rsidRDefault="00D67034" w:rsidP="007860FA">
      <w:pPr>
        <w:pStyle w:val="Heading1"/>
        <w:numPr>
          <w:ilvl w:val="0"/>
          <w:numId w:val="2"/>
        </w:numPr>
        <w:tabs>
          <w:tab w:val="left" w:pos="567"/>
        </w:tabs>
        <w:spacing w:before="0" w:after="0"/>
      </w:pPr>
      <w:r>
        <w:lastRenderedPageBreak/>
        <w:t>RESULTS</w:t>
      </w:r>
    </w:p>
    <w:p w14:paraId="42CDCC72" w14:textId="02A5881D" w:rsidR="00F1096C" w:rsidRDefault="007860FA" w:rsidP="00F1096C">
      <w:pPr>
        <w:pStyle w:val="Heading2"/>
        <w:numPr>
          <w:ilvl w:val="1"/>
          <w:numId w:val="2"/>
        </w:numPr>
        <w:tabs>
          <w:tab w:val="left" w:pos="567"/>
        </w:tabs>
        <w:spacing w:before="0" w:after="0"/>
      </w:pPr>
      <w:r w:rsidRPr="007860FA">
        <w:t>Data Architecture Established</w:t>
      </w:r>
    </w:p>
    <w:p w14:paraId="139173AF" w14:textId="77777777" w:rsidR="00482F4F" w:rsidRDefault="0097029E" w:rsidP="0097029E">
      <w:pPr>
        <w:tabs>
          <w:tab w:val="left" w:pos="720"/>
        </w:tabs>
        <w:spacing w:after="120"/>
        <w:jc w:val="left"/>
        <w:rPr>
          <w:lang w:val="en-US"/>
        </w:rPr>
      </w:pPr>
      <w:r w:rsidRPr="00871BD8">
        <w:rPr>
          <w:lang w:val="en-US"/>
        </w:rPr>
        <w:t xml:space="preserve">The </w:t>
      </w:r>
      <w:r w:rsidR="00871BD8" w:rsidRPr="00871BD8">
        <w:rPr>
          <w:lang w:val="en-US"/>
        </w:rPr>
        <w:t xml:space="preserve">six data streams documented in Table 2 collectively satisfy the baseline data requirements for SITES v2 performance evaluation across the four operationalized sections, demonstrating that a purposeful, criteria-driven data specification produces a complete and non-redundant foundation. </w:t>
      </w:r>
      <w:r w:rsidR="00773F52" w:rsidRPr="00773F52">
        <w:rPr>
          <w:lang w:val="en-US"/>
        </w:rPr>
        <w:t xml:space="preserve">The </w:t>
      </w:r>
      <w:r w:rsidRPr="00773F52">
        <w:rPr>
          <w:lang w:val="en-US"/>
        </w:rPr>
        <w:t>primary outcome is the construction of the AVA data architecture—a structured, multi-source spatial dataset organized against SITES v2 criteria</w:t>
      </w:r>
      <w:r w:rsidR="00773F52" w:rsidRPr="00773F52">
        <w:rPr>
          <w:lang w:val="en-US"/>
        </w:rPr>
        <w:t>, integrating</w:t>
      </w:r>
      <w:r w:rsidRPr="00773F52">
        <w:rPr>
          <w:lang w:val="en-US"/>
        </w:rPr>
        <w:t xml:space="preserve"> six distinct data streams within a common spatial reference framework </w:t>
      </w:r>
      <w:r w:rsidR="00773F52" w:rsidRPr="00773F52">
        <w:rPr>
          <w:lang w:val="en-US"/>
        </w:rPr>
        <w:t>with</w:t>
      </w:r>
      <w:r w:rsidRPr="00773F52">
        <w:rPr>
          <w:lang w:val="en-US"/>
        </w:rPr>
        <w:t xml:space="preserve"> documented provenance, accuracy, and SITES-relevant content </w:t>
      </w:r>
      <w:r w:rsidR="00773F52" w:rsidRPr="00773F52">
        <w:rPr>
          <w:lang w:val="en-US"/>
        </w:rPr>
        <w:t>for</w:t>
      </w:r>
      <w:r w:rsidRPr="00773F52">
        <w:rPr>
          <w:lang w:val="en-US"/>
        </w:rPr>
        <w:t xml:space="preserve"> each layer. The resulting data environment is determined by the SITES v2 framework, with each data layer existing because a specific prerequisite or credit requires the information it contains. </w:t>
      </w:r>
    </w:p>
    <w:p w14:paraId="71CB9AC0" w14:textId="089C6F16" w:rsidR="00D1705C" w:rsidRPr="002F7F61" w:rsidRDefault="003E4CF2" w:rsidP="0097029E">
      <w:pPr>
        <w:tabs>
          <w:tab w:val="left" w:pos="720"/>
        </w:tabs>
        <w:spacing w:after="120"/>
        <w:jc w:val="left"/>
        <w:rPr>
          <w:lang w:val="en-US"/>
        </w:rPr>
      </w:pPr>
      <w:r w:rsidRPr="00BE18C8">
        <w:rPr>
          <w:lang w:val="en-US"/>
        </w:rPr>
        <w:t>Critically</w:t>
      </w:r>
      <w:r w:rsidR="00BE18C8" w:rsidRPr="00BE18C8">
        <w:rPr>
          <w:lang w:val="en-US"/>
        </w:rPr>
        <w:t xml:space="preserve">, the architecture's structure was not determined by data availability or technical </w:t>
      </w:r>
      <w:r w:rsidRPr="00BE18C8">
        <w:rPr>
          <w:lang w:val="en-US"/>
        </w:rPr>
        <w:t xml:space="preserve">convenience, </w:t>
      </w:r>
      <w:r w:rsidR="00BE18C8" w:rsidRPr="00BE18C8">
        <w:rPr>
          <w:lang w:val="en-US"/>
        </w:rPr>
        <w:t xml:space="preserve">it was determined by the rating system itself. SITES v2 functioned as a working data specification: each prerequisite and credit generated a discrete data requirement, and the protocol was complete by definition when all operationalized criteria had a corresponding data layer. This inverts the typical digital twin workflow, in which data </w:t>
      </w:r>
      <w:r w:rsidR="00623C9A">
        <w:rPr>
          <w:lang w:val="en-US"/>
        </w:rPr>
        <w:t>are</w:t>
      </w:r>
      <w:r w:rsidR="00BE18C8" w:rsidRPr="00BE18C8">
        <w:rPr>
          <w:lang w:val="en-US"/>
        </w:rPr>
        <w:t xml:space="preserve"> collected first and evaluation criteria applied afterward</w:t>
      </w:r>
      <w:r w:rsidRPr="003E4CF2">
        <w:rPr>
          <w:lang w:val="en-US"/>
        </w:rPr>
        <w:t xml:space="preserve"> (Chen et al., 2024</w:t>
      </w:r>
      <w:r w:rsidR="00865FEA" w:rsidRPr="003E4CF2">
        <w:rPr>
          <w:lang w:val="en-US"/>
        </w:rPr>
        <w:t>)</w:t>
      </w:r>
      <w:r w:rsidR="00865FEA">
        <w:rPr>
          <w:lang w:val="en-US"/>
        </w:rPr>
        <w:t>,</w:t>
      </w:r>
      <w:r w:rsidR="00865FEA" w:rsidRPr="00BE18C8">
        <w:rPr>
          <w:lang w:val="en-US"/>
        </w:rPr>
        <w:t xml:space="preserve"> and</w:t>
      </w:r>
      <w:r w:rsidR="00BE18C8" w:rsidRPr="00BE18C8">
        <w:rPr>
          <w:lang w:val="en-US"/>
        </w:rPr>
        <w:t xml:space="preserve"> represents the framework's primary methodological contribution</w:t>
      </w:r>
      <w:r w:rsidR="0097029E" w:rsidRPr="002F7F61">
        <w:rPr>
          <w:lang w:val="en-US"/>
        </w:rPr>
        <w:t>.</w:t>
      </w:r>
    </w:p>
    <w:p w14:paraId="2B04548D" w14:textId="36CC19F2" w:rsidR="00F1096C" w:rsidRDefault="009731A5" w:rsidP="00F1096C">
      <w:pPr>
        <w:pStyle w:val="Heading2"/>
        <w:numPr>
          <w:ilvl w:val="1"/>
          <w:numId w:val="2"/>
        </w:numPr>
        <w:tabs>
          <w:tab w:val="left" w:pos="567"/>
        </w:tabs>
        <w:spacing w:before="0" w:after="0"/>
      </w:pPr>
      <w:r w:rsidRPr="009731A5">
        <w:t>Soil Classification Finding</w:t>
      </w:r>
    </w:p>
    <w:p w14:paraId="602C601D" w14:textId="64CBB5D7" w:rsidR="00F1096C" w:rsidRPr="002F7F61" w:rsidRDefault="009731A5" w:rsidP="009731A5">
      <w:pPr>
        <w:tabs>
          <w:tab w:val="left" w:pos="720"/>
        </w:tabs>
        <w:spacing w:after="120"/>
        <w:jc w:val="left"/>
        <w:rPr>
          <w:lang w:val="en-US"/>
        </w:rPr>
      </w:pPr>
      <w:r w:rsidRPr="00F40EBB">
        <w:rPr>
          <w:lang w:val="en-US"/>
        </w:rPr>
        <w:t>The most significant site-specific finding was the NRCS Web Soil Survey classification of the Holland Bowl substrate as Urban Land—anthropogenic fill rather than native Piedmont soil (Figure 2). This classification carries three implications</w:t>
      </w:r>
      <w:r w:rsidR="00F40EBB" w:rsidRPr="00F40EBB">
        <w:rPr>
          <w:lang w:val="en-US"/>
        </w:rPr>
        <w:t>: (1)</w:t>
      </w:r>
      <w:r w:rsidRPr="00F40EBB">
        <w:rPr>
          <w:lang w:val="en-US"/>
        </w:rPr>
        <w:t xml:space="preserve"> standard soil health assumptions in SITES Prerequisite 2.3 do not apply</w:t>
      </w:r>
      <w:r w:rsidR="001D4CC1" w:rsidRPr="00623C9A">
        <w:rPr>
          <w:lang w:val="en-US"/>
        </w:rPr>
        <w:t xml:space="preserve"> </w:t>
      </w:r>
      <w:r w:rsidR="001D4CC1" w:rsidRPr="001D4CC1">
        <w:rPr>
          <w:lang w:val="en-US"/>
        </w:rPr>
        <w:t>(GBCI, 2014)</w:t>
      </w:r>
      <w:r w:rsidR="00F40EBB" w:rsidRPr="00F40EBB">
        <w:rPr>
          <w:lang w:val="en-US"/>
        </w:rPr>
        <w:t>; (2)</w:t>
      </w:r>
      <w:r w:rsidRPr="00F40EBB">
        <w:rPr>
          <w:lang w:val="en-US"/>
        </w:rPr>
        <w:t xml:space="preserve"> species selection for productive vegetation must prioritize taxa tolerant of disturbed, compacted, and potentially contaminated substrates, significantly narrowing the ecologically appropriate native species palette</w:t>
      </w:r>
      <w:r w:rsidR="00F40EBB" w:rsidRPr="00F40EBB">
        <w:rPr>
          <w:lang w:val="en-US"/>
        </w:rPr>
        <w:t>; and (3)</w:t>
      </w:r>
      <w:r w:rsidRPr="00F40EBB">
        <w:rPr>
          <w:lang w:val="en-US"/>
        </w:rPr>
        <w:t xml:space="preserve"> the finding was not apparent from any single data source</w:t>
      </w:r>
      <w:r w:rsidR="00F40EBB" w:rsidRPr="00F40EBB">
        <w:rPr>
          <w:lang w:val="en-US"/>
        </w:rPr>
        <w:t>—</w:t>
      </w:r>
      <w:r w:rsidRPr="00F40EBB">
        <w:rPr>
          <w:lang w:val="en-US"/>
        </w:rPr>
        <w:t>the NRCS data provided the classification</w:t>
      </w:r>
      <w:r w:rsidR="00F40EBB" w:rsidRPr="00F40EBB">
        <w:rPr>
          <w:lang w:val="en-US"/>
        </w:rPr>
        <w:t>,</w:t>
      </w:r>
      <w:r w:rsidRPr="00F40EBB">
        <w:rPr>
          <w:lang w:val="en-US"/>
        </w:rPr>
        <w:t xml:space="preserve"> field reconnaissance confirmed fill through direct observation, and the CAD basemap provided construction history context</w:t>
      </w:r>
      <w:r w:rsidRPr="002F7F61">
        <w:rPr>
          <w:lang w:val="en-US"/>
        </w:rPr>
        <w:t>.</w:t>
      </w:r>
    </w:p>
    <w:p w14:paraId="0760FF4C" w14:textId="2A5DF399" w:rsidR="00F1096C" w:rsidRDefault="00C41115" w:rsidP="00F1096C">
      <w:pPr>
        <w:pStyle w:val="Heading2"/>
        <w:numPr>
          <w:ilvl w:val="1"/>
          <w:numId w:val="2"/>
        </w:numPr>
        <w:tabs>
          <w:tab w:val="left" w:pos="567"/>
        </w:tabs>
        <w:spacing w:before="0" w:after="0"/>
      </w:pPr>
      <w:r w:rsidRPr="00C41115">
        <w:t>Vegetation Baseline Assessment</w:t>
      </w:r>
    </w:p>
    <w:p w14:paraId="50FFF38F" w14:textId="0CD9A8D0" w:rsidR="001C5572" w:rsidRPr="00480BD9" w:rsidRDefault="00C41115" w:rsidP="00480BD9">
      <w:pPr>
        <w:tabs>
          <w:tab w:val="left" w:pos="720"/>
        </w:tabs>
        <w:spacing w:after="120"/>
        <w:jc w:val="left"/>
        <w:rPr>
          <w:lang w:val="en-US"/>
        </w:rPr>
      </w:pPr>
      <w:r w:rsidRPr="00706424">
        <w:rPr>
          <w:lang w:val="en-US"/>
        </w:rPr>
        <w:t xml:space="preserve">The AI-assisted analysis of 74 georeferenced photographs documented conditions across three assessment zones </w:t>
      </w:r>
      <w:r w:rsidR="00706424" w:rsidRPr="00706424">
        <w:rPr>
          <w:lang w:val="en-US"/>
        </w:rPr>
        <w:t xml:space="preserve">and five discrete site features (Table 3, </w:t>
      </w:r>
      <w:r w:rsidRPr="00706424">
        <w:rPr>
          <w:lang w:val="en-US"/>
        </w:rPr>
        <w:t xml:space="preserve">Figure </w:t>
      </w:r>
      <w:r w:rsidR="00706424" w:rsidRPr="00706424">
        <w:rPr>
          <w:lang w:val="en-US"/>
        </w:rPr>
        <w:t xml:space="preserve">3), confirming turfgrass dominance across the bowl. </w:t>
      </w:r>
    </w:p>
    <w:p w14:paraId="5BB1283F" w14:textId="36972EFB" w:rsidR="000E13D0" w:rsidRPr="000E13D0" w:rsidRDefault="000E13D0" w:rsidP="000E13D0">
      <w:pPr>
        <w:tabs>
          <w:tab w:val="left" w:pos="720"/>
        </w:tabs>
        <w:spacing w:after="120"/>
        <w:jc w:val="left"/>
        <w:rPr>
          <w:lang w:val="en-US"/>
        </w:rPr>
      </w:pPr>
      <w:r w:rsidRPr="002F7F61">
        <w:rPr>
          <w:rFonts w:eastAsia="Arial"/>
          <w:b/>
          <w:color w:val="000000"/>
          <w:lang w:val="en-US"/>
        </w:rPr>
        <w:t xml:space="preserve">Table </w:t>
      </w:r>
      <w:r w:rsidR="003435E5">
        <w:rPr>
          <w:rFonts w:eastAsia="Arial"/>
          <w:b/>
          <w:color w:val="000000"/>
          <w:lang w:val="en-US"/>
        </w:rPr>
        <w:t>3</w:t>
      </w:r>
      <w:r w:rsidRPr="002F7F61">
        <w:rPr>
          <w:rFonts w:eastAsia="Arial"/>
          <w:b/>
          <w:color w:val="000000"/>
          <w:lang w:val="en-US"/>
        </w:rPr>
        <w:t xml:space="preserve">. </w:t>
      </w:r>
      <w:r w:rsidR="007D6989" w:rsidRPr="002F7F61">
        <w:rPr>
          <w:rFonts w:eastAsia="Arial"/>
          <w:b/>
          <w:color w:val="000000"/>
          <w:lang w:val="en-US"/>
        </w:rPr>
        <w:t>Holland Bowl Vegetation Baseline Assessment by Zone</w:t>
      </w:r>
      <w:r w:rsidRPr="002F7F61">
        <w:rPr>
          <w:rFonts w:eastAsia="Arial"/>
          <w:b/>
          <w:color w:val="000000"/>
          <w:lang w:val="en-US"/>
        </w:rPr>
        <w:t>.</w:t>
      </w:r>
    </w:p>
    <w:tbl>
      <w:tblPr>
        <w:tblW w:w="0" w:type="auto"/>
        <w:tblBorders>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70"/>
        <w:gridCol w:w="2340"/>
        <w:gridCol w:w="1080"/>
        <w:gridCol w:w="1264"/>
        <w:gridCol w:w="2650"/>
      </w:tblGrid>
      <w:tr w:rsidR="000E13D0" w:rsidRPr="000E13D0" w14:paraId="0920F4E4" w14:textId="77777777" w:rsidTr="005B3E91">
        <w:tc>
          <w:tcPr>
            <w:tcW w:w="2070" w:type="dxa"/>
            <w:tcBorders>
              <w:top w:val="single" w:sz="4" w:space="0" w:color="auto"/>
              <w:bottom w:val="single" w:sz="4" w:space="0" w:color="auto"/>
            </w:tcBorders>
            <w:tcMar>
              <w:top w:w="0" w:type="dxa"/>
              <w:left w:w="115" w:type="dxa"/>
              <w:bottom w:w="0" w:type="dxa"/>
              <w:right w:w="115" w:type="dxa"/>
            </w:tcMar>
            <w:hideMark/>
          </w:tcPr>
          <w:p w14:paraId="3661CE3B" w14:textId="77777777" w:rsidR="000E13D0" w:rsidRPr="000E13D0" w:rsidRDefault="000E13D0" w:rsidP="00F53EFF">
            <w:pPr>
              <w:tabs>
                <w:tab w:val="left" w:pos="720"/>
              </w:tabs>
              <w:jc w:val="left"/>
              <w:rPr>
                <w:sz w:val="18"/>
                <w:szCs w:val="18"/>
                <w:lang w:val="en-US"/>
              </w:rPr>
            </w:pPr>
            <w:r w:rsidRPr="000E13D0">
              <w:rPr>
                <w:b/>
                <w:bCs/>
                <w:sz w:val="18"/>
                <w:szCs w:val="18"/>
                <w:lang w:val="en-US"/>
              </w:rPr>
              <w:t>Zone</w:t>
            </w:r>
          </w:p>
        </w:tc>
        <w:tc>
          <w:tcPr>
            <w:tcW w:w="2340" w:type="dxa"/>
            <w:tcBorders>
              <w:top w:val="single" w:sz="4" w:space="0" w:color="auto"/>
              <w:bottom w:val="single" w:sz="4" w:space="0" w:color="auto"/>
            </w:tcBorders>
            <w:tcMar>
              <w:top w:w="0" w:type="dxa"/>
              <w:left w:w="115" w:type="dxa"/>
              <w:bottom w:w="0" w:type="dxa"/>
              <w:right w:w="115" w:type="dxa"/>
            </w:tcMar>
            <w:hideMark/>
          </w:tcPr>
          <w:p w14:paraId="61318300" w14:textId="77777777" w:rsidR="000E13D0" w:rsidRPr="000E13D0" w:rsidRDefault="000E13D0" w:rsidP="00F53EFF">
            <w:pPr>
              <w:tabs>
                <w:tab w:val="left" w:pos="720"/>
              </w:tabs>
              <w:jc w:val="left"/>
              <w:rPr>
                <w:sz w:val="18"/>
                <w:szCs w:val="18"/>
                <w:lang w:val="en-US"/>
              </w:rPr>
            </w:pPr>
            <w:r w:rsidRPr="000E13D0">
              <w:rPr>
                <w:b/>
                <w:bCs/>
                <w:sz w:val="18"/>
                <w:szCs w:val="18"/>
                <w:lang w:val="en-US"/>
              </w:rPr>
              <w:t>Dominant Species</w:t>
            </w:r>
          </w:p>
        </w:tc>
        <w:tc>
          <w:tcPr>
            <w:tcW w:w="1080" w:type="dxa"/>
            <w:tcBorders>
              <w:top w:val="single" w:sz="4" w:space="0" w:color="auto"/>
              <w:bottom w:val="single" w:sz="4" w:space="0" w:color="auto"/>
            </w:tcBorders>
            <w:tcMar>
              <w:top w:w="0" w:type="dxa"/>
              <w:left w:w="115" w:type="dxa"/>
              <w:bottom w:w="0" w:type="dxa"/>
              <w:right w:w="115" w:type="dxa"/>
            </w:tcMar>
            <w:hideMark/>
          </w:tcPr>
          <w:p w14:paraId="437B8179" w14:textId="77777777" w:rsidR="000E13D0" w:rsidRPr="000E13D0" w:rsidRDefault="000E13D0" w:rsidP="00F53EFF">
            <w:pPr>
              <w:tabs>
                <w:tab w:val="left" w:pos="720"/>
              </w:tabs>
              <w:jc w:val="left"/>
              <w:rPr>
                <w:sz w:val="18"/>
                <w:szCs w:val="18"/>
                <w:lang w:val="en-US"/>
              </w:rPr>
            </w:pPr>
            <w:r w:rsidRPr="000E13D0">
              <w:rPr>
                <w:b/>
                <w:bCs/>
                <w:sz w:val="18"/>
                <w:szCs w:val="18"/>
                <w:lang w:val="en-US"/>
              </w:rPr>
              <w:t>Coverage</w:t>
            </w:r>
          </w:p>
        </w:tc>
        <w:tc>
          <w:tcPr>
            <w:tcW w:w="1264" w:type="dxa"/>
            <w:tcBorders>
              <w:top w:val="single" w:sz="4" w:space="0" w:color="auto"/>
              <w:bottom w:val="single" w:sz="4" w:space="0" w:color="auto"/>
            </w:tcBorders>
            <w:tcMar>
              <w:top w:w="0" w:type="dxa"/>
              <w:left w:w="115" w:type="dxa"/>
              <w:bottom w:w="0" w:type="dxa"/>
              <w:right w:w="115" w:type="dxa"/>
            </w:tcMar>
            <w:hideMark/>
          </w:tcPr>
          <w:p w14:paraId="7422DD10" w14:textId="77777777" w:rsidR="000E13D0" w:rsidRPr="000E13D0" w:rsidRDefault="000E13D0" w:rsidP="00F53EFF">
            <w:pPr>
              <w:tabs>
                <w:tab w:val="left" w:pos="720"/>
              </w:tabs>
              <w:jc w:val="left"/>
              <w:rPr>
                <w:sz w:val="18"/>
                <w:szCs w:val="18"/>
                <w:lang w:val="en-US"/>
              </w:rPr>
            </w:pPr>
            <w:r w:rsidRPr="000E13D0">
              <w:rPr>
                <w:b/>
                <w:bCs/>
                <w:sz w:val="18"/>
                <w:szCs w:val="18"/>
                <w:lang w:val="en-US"/>
              </w:rPr>
              <w:t>Condition</w:t>
            </w:r>
          </w:p>
        </w:tc>
        <w:tc>
          <w:tcPr>
            <w:tcW w:w="2650" w:type="dxa"/>
            <w:tcBorders>
              <w:top w:val="single" w:sz="4" w:space="0" w:color="auto"/>
              <w:bottom w:val="single" w:sz="4" w:space="0" w:color="auto"/>
            </w:tcBorders>
            <w:tcMar>
              <w:top w:w="0" w:type="dxa"/>
              <w:left w:w="115" w:type="dxa"/>
              <w:bottom w:w="0" w:type="dxa"/>
              <w:right w:w="115" w:type="dxa"/>
            </w:tcMar>
            <w:hideMark/>
          </w:tcPr>
          <w:p w14:paraId="7887B468" w14:textId="77777777" w:rsidR="000E13D0" w:rsidRPr="000E13D0" w:rsidRDefault="000E13D0" w:rsidP="00F53EFF">
            <w:pPr>
              <w:tabs>
                <w:tab w:val="left" w:pos="720"/>
              </w:tabs>
              <w:jc w:val="left"/>
              <w:rPr>
                <w:sz w:val="18"/>
                <w:szCs w:val="18"/>
                <w:lang w:val="en-US"/>
              </w:rPr>
            </w:pPr>
            <w:r w:rsidRPr="000E13D0">
              <w:rPr>
                <w:b/>
                <w:bCs/>
                <w:sz w:val="18"/>
                <w:szCs w:val="18"/>
                <w:lang w:val="en-US"/>
              </w:rPr>
              <w:t>Key Observations</w:t>
            </w:r>
          </w:p>
        </w:tc>
      </w:tr>
      <w:tr w:rsidR="00713C68" w:rsidRPr="00EE5927" w14:paraId="0173D7A2" w14:textId="77777777" w:rsidTr="005B3E91">
        <w:tc>
          <w:tcPr>
            <w:tcW w:w="2070" w:type="dxa"/>
            <w:tcBorders>
              <w:top w:val="single" w:sz="4" w:space="0" w:color="auto"/>
              <w:bottom w:val="nil"/>
            </w:tcBorders>
            <w:tcMar>
              <w:top w:w="0" w:type="dxa"/>
              <w:left w:w="115" w:type="dxa"/>
              <w:bottom w:w="0" w:type="dxa"/>
              <w:right w:w="115" w:type="dxa"/>
            </w:tcMar>
          </w:tcPr>
          <w:p w14:paraId="7890C733" w14:textId="2C3CD778" w:rsidR="00713C68" w:rsidRPr="00B62D08" w:rsidRDefault="00713C68" w:rsidP="00F53EFF">
            <w:pPr>
              <w:tabs>
                <w:tab w:val="left" w:pos="720"/>
              </w:tabs>
              <w:jc w:val="left"/>
              <w:rPr>
                <w:i/>
                <w:iCs/>
                <w:sz w:val="18"/>
                <w:szCs w:val="18"/>
                <w:lang w:val="en-US"/>
              </w:rPr>
            </w:pPr>
            <w:r w:rsidRPr="00B62D08">
              <w:rPr>
                <w:i/>
                <w:iCs/>
                <w:sz w:val="18"/>
                <w:szCs w:val="18"/>
                <w:lang w:val="en-US"/>
              </w:rPr>
              <w:t>Zone 1</w:t>
            </w:r>
          </w:p>
        </w:tc>
        <w:tc>
          <w:tcPr>
            <w:tcW w:w="2340" w:type="dxa"/>
            <w:tcBorders>
              <w:top w:val="single" w:sz="4" w:space="0" w:color="auto"/>
              <w:bottom w:val="nil"/>
            </w:tcBorders>
            <w:tcMar>
              <w:top w:w="0" w:type="dxa"/>
              <w:left w:w="115" w:type="dxa"/>
              <w:bottom w:w="0" w:type="dxa"/>
              <w:right w:w="115" w:type="dxa"/>
            </w:tcMar>
          </w:tcPr>
          <w:p w14:paraId="6536DC3F" w14:textId="77777777" w:rsidR="00713C68" w:rsidRPr="00B62D08" w:rsidRDefault="00713C68" w:rsidP="00F53EFF">
            <w:pPr>
              <w:tabs>
                <w:tab w:val="left" w:pos="720"/>
              </w:tabs>
              <w:jc w:val="left"/>
              <w:rPr>
                <w:sz w:val="18"/>
                <w:szCs w:val="18"/>
                <w:lang w:val="en-US"/>
              </w:rPr>
            </w:pPr>
          </w:p>
        </w:tc>
        <w:tc>
          <w:tcPr>
            <w:tcW w:w="1080" w:type="dxa"/>
            <w:tcBorders>
              <w:top w:val="single" w:sz="4" w:space="0" w:color="auto"/>
              <w:bottom w:val="nil"/>
            </w:tcBorders>
            <w:tcMar>
              <w:top w:w="0" w:type="dxa"/>
              <w:left w:w="115" w:type="dxa"/>
              <w:bottom w:w="0" w:type="dxa"/>
              <w:right w:w="115" w:type="dxa"/>
            </w:tcMar>
          </w:tcPr>
          <w:p w14:paraId="04AC4C4F" w14:textId="77777777" w:rsidR="00713C68" w:rsidRPr="00B62D08" w:rsidRDefault="00713C68" w:rsidP="00F53EFF">
            <w:pPr>
              <w:tabs>
                <w:tab w:val="left" w:pos="720"/>
              </w:tabs>
              <w:jc w:val="left"/>
              <w:rPr>
                <w:sz w:val="18"/>
                <w:szCs w:val="18"/>
                <w:lang w:val="en-US"/>
              </w:rPr>
            </w:pPr>
          </w:p>
        </w:tc>
        <w:tc>
          <w:tcPr>
            <w:tcW w:w="1264" w:type="dxa"/>
            <w:tcBorders>
              <w:top w:val="single" w:sz="4" w:space="0" w:color="auto"/>
              <w:bottom w:val="nil"/>
            </w:tcBorders>
            <w:tcMar>
              <w:top w:w="0" w:type="dxa"/>
              <w:left w:w="115" w:type="dxa"/>
              <w:bottom w:w="0" w:type="dxa"/>
              <w:right w:w="115" w:type="dxa"/>
            </w:tcMar>
          </w:tcPr>
          <w:p w14:paraId="60F829FF" w14:textId="77777777" w:rsidR="00713C68" w:rsidRPr="00B62D08" w:rsidRDefault="00713C68" w:rsidP="00F53EFF">
            <w:pPr>
              <w:tabs>
                <w:tab w:val="left" w:pos="720"/>
              </w:tabs>
              <w:jc w:val="left"/>
              <w:rPr>
                <w:sz w:val="18"/>
                <w:szCs w:val="18"/>
                <w:lang w:val="en-US"/>
              </w:rPr>
            </w:pPr>
          </w:p>
        </w:tc>
        <w:tc>
          <w:tcPr>
            <w:tcW w:w="2650" w:type="dxa"/>
            <w:tcBorders>
              <w:top w:val="single" w:sz="4" w:space="0" w:color="auto"/>
              <w:bottom w:val="nil"/>
            </w:tcBorders>
            <w:tcMar>
              <w:top w:w="0" w:type="dxa"/>
              <w:left w:w="115" w:type="dxa"/>
              <w:bottom w:w="0" w:type="dxa"/>
              <w:right w:w="115" w:type="dxa"/>
            </w:tcMar>
          </w:tcPr>
          <w:p w14:paraId="2B6FF76D" w14:textId="77777777" w:rsidR="00713C68" w:rsidRPr="00B62D08" w:rsidRDefault="00713C68" w:rsidP="00F53EFF">
            <w:pPr>
              <w:tabs>
                <w:tab w:val="left" w:pos="720"/>
              </w:tabs>
              <w:jc w:val="left"/>
              <w:rPr>
                <w:sz w:val="18"/>
                <w:szCs w:val="18"/>
                <w:lang w:val="en-US"/>
              </w:rPr>
            </w:pPr>
          </w:p>
        </w:tc>
      </w:tr>
      <w:tr w:rsidR="000E13D0" w:rsidRPr="000E13D0" w14:paraId="103DD427" w14:textId="77777777" w:rsidTr="005B3E91">
        <w:tc>
          <w:tcPr>
            <w:tcW w:w="2070" w:type="dxa"/>
            <w:tcBorders>
              <w:top w:val="nil"/>
              <w:bottom w:val="nil"/>
            </w:tcBorders>
            <w:tcMar>
              <w:top w:w="0" w:type="dxa"/>
              <w:left w:w="115" w:type="dxa"/>
              <w:bottom w:w="0" w:type="dxa"/>
              <w:right w:w="115" w:type="dxa"/>
            </w:tcMar>
            <w:hideMark/>
          </w:tcPr>
          <w:p w14:paraId="505F9316" w14:textId="30DD84C4" w:rsidR="000E13D0" w:rsidRPr="000E13D0" w:rsidRDefault="007A7A45" w:rsidP="00876165">
            <w:pPr>
              <w:tabs>
                <w:tab w:val="left" w:pos="720"/>
              </w:tabs>
              <w:ind w:left="330"/>
              <w:jc w:val="left"/>
              <w:rPr>
                <w:sz w:val="18"/>
                <w:szCs w:val="18"/>
                <w:lang w:val="en-US"/>
              </w:rPr>
            </w:pPr>
            <w:r w:rsidRPr="00B62D08">
              <w:rPr>
                <w:sz w:val="18"/>
                <w:szCs w:val="18"/>
                <w:lang w:val="en-US"/>
              </w:rPr>
              <w:t xml:space="preserve">Central </w:t>
            </w:r>
            <w:r w:rsidR="00F77F02" w:rsidRPr="00B62D08">
              <w:rPr>
                <w:sz w:val="18"/>
                <w:szCs w:val="18"/>
                <w:lang w:val="en-US"/>
              </w:rPr>
              <w:t>l</w:t>
            </w:r>
            <w:r w:rsidRPr="00B62D08">
              <w:rPr>
                <w:sz w:val="18"/>
                <w:szCs w:val="18"/>
                <w:lang w:val="en-US"/>
              </w:rPr>
              <w:t>awn</w:t>
            </w:r>
          </w:p>
        </w:tc>
        <w:tc>
          <w:tcPr>
            <w:tcW w:w="2340" w:type="dxa"/>
            <w:tcBorders>
              <w:top w:val="nil"/>
              <w:bottom w:val="nil"/>
            </w:tcBorders>
            <w:tcMar>
              <w:top w:w="0" w:type="dxa"/>
              <w:left w:w="115" w:type="dxa"/>
              <w:bottom w:w="0" w:type="dxa"/>
              <w:right w:w="115" w:type="dxa"/>
            </w:tcMar>
            <w:hideMark/>
          </w:tcPr>
          <w:p w14:paraId="7D9A9F09" w14:textId="674A724F" w:rsidR="000E13D0" w:rsidRPr="000E13D0" w:rsidRDefault="000E13D0" w:rsidP="00F53EFF">
            <w:pPr>
              <w:tabs>
                <w:tab w:val="left" w:pos="720"/>
              </w:tabs>
              <w:jc w:val="left"/>
              <w:rPr>
                <w:sz w:val="18"/>
                <w:szCs w:val="18"/>
                <w:lang w:val="en-US"/>
              </w:rPr>
            </w:pPr>
            <w:r w:rsidRPr="000E13D0">
              <w:rPr>
                <w:sz w:val="18"/>
                <w:szCs w:val="18"/>
                <w:lang w:val="en-US"/>
              </w:rPr>
              <w:t>Tall fescue</w:t>
            </w:r>
            <w:r w:rsidR="00AF2747">
              <w:rPr>
                <w:sz w:val="18"/>
                <w:szCs w:val="18"/>
                <w:lang w:val="en-US"/>
              </w:rPr>
              <w:t xml:space="preserve"> </w:t>
            </w:r>
            <w:r w:rsidRPr="00B62D08">
              <w:rPr>
                <w:sz w:val="18"/>
                <w:szCs w:val="18"/>
                <w:lang w:val="en-US"/>
              </w:rPr>
              <w:t>/</w:t>
            </w:r>
            <w:r w:rsidR="00AF2747">
              <w:rPr>
                <w:sz w:val="18"/>
                <w:szCs w:val="18"/>
                <w:lang w:val="en-US"/>
              </w:rPr>
              <w:t xml:space="preserve"> </w:t>
            </w:r>
            <w:r w:rsidRPr="000E13D0">
              <w:rPr>
                <w:sz w:val="18"/>
                <w:szCs w:val="18"/>
                <w:lang w:val="en-US"/>
              </w:rPr>
              <w:t>bermuda mix</w:t>
            </w:r>
            <w:r w:rsidR="00A77424" w:rsidRPr="00B62D08">
              <w:rPr>
                <w:sz w:val="18"/>
                <w:szCs w:val="18"/>
                <w:lang w:val="en-US"/>
              </w:rPr>
              <w:t>; trifolium repens</w:t>
            </w:r>
            <w:r w:rsidR="005B3E91" w:rsidRPr="00B62D08">
              <w:rPr>
                <w:sz w:val="18"/>
                <w:szCs w:val="18"/>
                <w:lang w:val="en-US"/>
              </w:rPr>
              <w:t xml:space="preserve"> (30–40%)</w:t>
            </w:r>
          </w:p>
        </w:tc>
        <w:tc>
          <w:tcPr>
            <w:tcW w:w="1080" w:type="dxa"/>
            <w:tcBorders>
              <w:top w:val="nil"/>
              <w:bottom w:val="nil"/>
            </w:tcBorders>
            <w:tcMar>
              <w:top w:w="0" w:type="dxa"/>
              <w:left w:w="115" w:type="dxa"/>
              <w:bottom w:w="0" w:type="dxa"/>
              <w:right w:w="115" w:type="dxa"/>
            </w:tcMar>
            <w:hideMark/>
          </w:tcPr>
          <w:p w14:paraId="2FD419A0" w14:textId="77777777" w:rsidR="000E13D0" w:rsidRPr="000E13D0" w:rsidRDefault="000E13D0" w:rsidP="00F53EFF">
            <w:pPr>
              <w:tabs>
                <w:tab w:val="left" w:pos="720"/>
              </w:tabs>
              <w:jc w:val="left"/>
              <w:rPr>
                <w:sz w:val="18"/>
                <w:szCs w:val="18"/>
                <w:lang w:val="en-US"/>
              </w:rPr>
            </w:pPr>
            <w:r w:rsidRPr="000E13D0">
              <w:rPr>
                <w:sz w:val="18"/>
                <w:szCs w:val="18"/>
                <w:lang w:val="en-US"/>
              </w:rPr>
              <w:t>50–70%</w:t>
            </w:r>
          </w:p>
        </w:tc>
        <w:tc>
          <w:tcPr>
            <w:tcW w:w="1264" w:type="dxa"/>
            <w:tcBorders>
              <w:top w:val="nil"/>
              <w:bottom w:val="nil"/>
            </w:tcBorders>
            <w:tcMar>
              <w:top w:w="0" w:type="dxa"/>
              <w:left w:w="115" w:type="dxa"/>
              <w:bottom w:w="0" w:type="dxa"/>
              <w:right w:w="115" w:type="dxa"/>
            </w:tcMar>
            <w:hideMark/>
          </w:tcPr>
          <w:p w14:paraId="76E7E49D" w14:textId="77777777" w:rsidR="000E13D0" w:rsidRPr="000E13D0" w:rsidRDefault="000E13D0" w:rsidP="00F53EFF">
            <w:pPr>
              <w:tabs>
                <w:tab w:val="left" w:pos="720"/>
              </w:tabs>
              <w:jc w:val="left"/>
              <w:rPr>
                <w:sz w:val="18"/>
                <w:szCs w:val="18"/>
                <w:lang w:val="en-US"/>
              </w:rPr>
            </w:pPr>
            <w:r w:rsidRPr="000E13D0">
              <w:rPr>
                <w:sz w:val="18"/>
                <w:szCs w:val="18"/>
                <w:lang w:val="en-US"/>
              </w:rPr>
              <w:t>FAIR–POOR</w:t>
            </w:r>
          </w:p>
        </w:tc>
        <w:tc>
          <w:tcPr>
            <w:tcW w:w="2650" w:type="dxa"/>
            <w:tcBorders>
              <w:top w:val="nil"/>
              <w:bottom w:val="nil"/>
            </w:tcBorders>
            <w:tcMar>
              <w:top w:w="0" w:type="dxa"/>
              <w:left w:w="115" w:type="dxa"/>
              <w:bottom w:w="0" w:type="dxa"/>
              <w:right w:w="115" w:type="dxa"/>
            </w:tcMar>
            <w:hideMark/>
          </w:tcPr>
          <w:p w14:paraId="393A64E7" w14:textId="1103DF57" w:rsidR="000E13D0" w:rsidRPr="000E13D0" w:rsidRDefault="000E13D0" w:rsidP="00F53EFF">
            <w:pPr>
              <w:tabs>
                <w:tab w:val="left" w:pos="720"/>
              </w:tabs>
              <w:jc w:val="left"/>
              <w:rPr>
                <w:sz w:val="18"/>
                <w:szCs w:val="18"/>
                <w:lang w:val="en-US"/>
              </w:rPr>
            </w:pPr>
            <w:r w:rsidRPr="000E13D0">
              <w:rPr>
                <w:sz w:val="18"/>
                <w:szCs w:val="18"/>
                <w:lang w:val="en-US"/>
              </w:rPr>
              <w:t>Foot traffic</w:t>
            </w:r>
            <w:r w:rsidR="00077591" w:rsidRPr="00B62D08">
              <w:rPr>
                <w:sz w:val="18"/>
                <w:szCs w:val="18"/>
                <w:lang w:val="en-US"/>
              </w:rPr>
              <w:t xml:space="preserve"> compaction</w:t>
            </w:r>
            <w:r w:rsidRPr="000E13D0">
              <w:rPr>
                <w:sz w:val="18"/>
                <w:szCs w:val="18"/>
                <w:lang w:val="en-US"/>
              </w:rPr>
              <w:t>; standing water stress</w:t>
            </w:r>
            <w:r w:rsidR="00077591" w:rsidRPr="00B62D08">
              <w:rPr>
                <w:sz w:val="18"/>
                <w:szCs w:val="18"/>
                <w:lang w:val="en-US"/>
              </w:rPr>
              <w:t>; clover indicates N-fixation</w:t>
            </w:r>
          </w:p>
        </w:tc>
      </w:tr>
      <w:tr w:rsidR="000E13D0" w:rsidRPr="000E13D0" w14:paraId="44479F7D" w14:textId="77777777" w:rsidTr="005B3E91">
        <w:tc>
          <w:tcPr>
            <w:tcW w:w="2070" w:type="dxa"/>
            <w:tcBorders>
              <w:top w:val="nil"/>
            </w:tcBorders>
            <w:tcMar>
              <w:top w:w="0" w:type="dxa"/>
              <w:left w:w="115" w:type="dxa"/>
              <w:bottom w:w="0" w:type="dxa"/>
              <w:right w:w="115" w:type="dxa"/>
            </w:tcMar>
            <w:hideMark/>
          </w:tcPr>
          <w:p w14:paraId="2F0094AA" w14:textId="3ACE36A8" w:rsidR="000E13D0" w:rsidRPr="000E13D0" w:rsidRDefault="00DB422A" w:rsidP="00876165">
            <w:pPr>
              <w:tabs>
                <w:tab w:val="left" w:pos="720"/>
              </w:tabs>
              <w:ind w:left="330"/>
              <w:jc w:val="left"/>
              <w:rPr>
                <w:sz w:val="18"/>
                <w:szCs w:val="18"/>
                <w:lang w:val="en-US"/>
              </w:rPr>
            </w:pPr>
            <w:r>
              <w:rPr>
                <w:sz w:val="18"/>
                <w:szCs w:val="18"/>
                <w:lang w:val="en-US"/>
              </w:rPr>
              <w:t>Worn lawn</w:t>
            </w:r>
            <w:r w:rsidR="00876165">
              <w:rPr>
                <w:sz w:val="18"/>
                <w:szCs w:val="18"/>
                <w:lang w:val="en-US"/>
              </w:rPr>
              <w:t xml:space="preserve"> / steam corridor</w:t>
            </w:r>
          </w:p>
        </w:tc>
        <w:tc>
          <w:tcPr>
            <w:tcW w:w="2340" w:type="dxa"/>
            <w:tcBorders>
              <w:top w:val="nil"/>
            </w:tcBorders>
            <w:tcMar>
              <w:top w:w="0" w:type="dxa"/>
              <w:left w:w="115" w:type="dxa"/>
              <w:bottom w:w="0" w:type="dxa"/>
              <w:right w:w="115" w:type="dxa"/>
            </w:tcMar>
            <w:hideMark/>
          </w:tcPr>
          <w:p w14:paraId="445415F3" w14:textId="2F8B1CEF" w:rsidR="000E13D0" w:rsidRPr="000E13D0" w:rsidRDefault="005B3E91" w:rsidP="00F53EFF">
            <w:pPr>
              <w:tabs>
                <w:tab w:val="left" w:pos="720"/>
              </w:tabs>
              <w:jc w:val="left"/>
              <w:rPr>
                <w:sz w:val="18"/>
                <w:szCs w:val="18"/>
                <w:lang w:val="en-US"/>
              </w:rPr>
            </w:pPr>
            <w:r w:rsidRPr="00B62D08">
              <w:rPr>
                <w:sz w:val="18"/>
                <w:szCs w:val="18"/>
                <w:lang w:val="en-US"/>
              </w:rPr>
              <w:t>Sparse turf over steam utility run</w:t>
            </w:r>
          </w:p>
        </w:tc>
        <w:tc>
          <w:tcPr>
            <w:tcW w:w="1080" w:type="dxa"/>
            <w:tcBorders>
              <w:top w:val="nil"/>
            </w:tcBorders>
            <w:tcMar>
              <w:top w:w="0" w:type="dxa"/>
              <w:left w:w="115" w:type="dxa"/>
              <w:bottom w:w="0" w:type="dxa"/>
              <w:right w:w="115" w:type="dxa"/>
            </w:tcMar>
            <w:hideMark/>
          </w:tcPr>
          <w:p w14:paraId="68DADD19" w14:textId="49207CBA" w:rsidR="000E13D0" w:rsidRPr="000E13D0" w:rsidRDefault="00F53F03" w:rsidP="00F53EFF">
            <w:pPr>
              <w:tabs>
                <w:tab w:val="left" w:pos="720"/>
              </w:tabs>
              <w:jc w:val="left"/>
              <w:rPr>
                <w:sz w:val="18"/>
                <w:szCs w:val="18"/>
                <w:lang w:val="en-US"/>
              </w:rPr>
            </w:pPr>
            <w:r w:rsidRPr="00B62D08">
              <w:rPr>
                <w:sz w:val="18"/>
                <w:szCs w:val="18"/>
                <w:lang w:val="en-US"/>
              </w:rPr>
              <w:t>&lt;</w:t>
            </w:r>
            <w:r w:rsidR="000E13D0" w:rsidRPr="00B62D08">
              <w:rPr>
                <w:sz w:val="18"/>
                <w:szCs w:val="18"/>
                <w:lang w:val="en-US"/>
              </w:rPr>
              <w:t>30</w:t>
            </w:r>
            <w:r w:rsidRPr="00B62D08">
              <w:rPr>
                <w:sz w:val="18"/>
                <w:szCs w:val="18"/>
                <w:lang w:val="en-US"/>
              </w:rPr>
              <w:t>%</w:t>
            </w:r>
          </w:p>
        </w:tc>
        <w:tc>
          <w:tcPr>
            <w:tcW w:w="1264" w:type="dxa"/>
            <w:tcBorders>
              <w:top w:val="nil"/>
            </w:tcBorders>
            <w:tcMar>
              <w:top w:w="0" w:type="dxa"/>
              <w:left w:w="115" w:type="dxa"/>
              <w:bottom w:w="0" w:type="dxa"/>
              <w:right w:w="115" w:type="dxa"/>
            </w:tcMar>
            <w:hideMark/>
          </w:tcPr>
          <w:p w14:paraId="2F60EF69" w14:textId="68B778D7" w:rsidR="000E13D0" w:rsidRPr="000E13D0" w:rsidRDefault="00BF29D0" w:rsidP="00F53EFF">
            <w:pPr>
              <w:tabs>
                <w:tab w:val="left" w:pos="720"/>
              </w:tabs>
              <w:jc w:val="left"/>
              <w:rPr>
                <w:sz w:val="18"/>
                <w:szCs w:val="18"/>
                <w:lang w:val="en-US"/>
              </w:rPr>
            </w:pPr>
            <w:r w:rsidRPr="00B62D08">
              <w:rPr>
                <w:sz w:val="18"/>
                <w:szCs w:val="18"/>
                <w:lang w:val="en-US"/>
              </w:rPr>
              <w:t>POOR</w:t>
            </w:r>
          </w:p>
        </w:tc>
        <w:tc>
          <w:tcPr>
            <w:tcW w:w="2650" w:type="dxa"/>
            <w:tcBorders>
              <w:top w:val="nil"/>
            </w:tcBorders>
            <w:tcMar>
              <w:top w:w="0" w:type="dxa"/>
              <w:left w:w="115" w:type="dxa"/>
              <w:bottom w:w="0" w:type="dxa"/>
              <w:right w:w="115" w:type="dxa"/>
            </w:tcMar>
            <w:hideMark/>
          </w:tcPr>
          <w:p w14:paraId="34CD5521" w14:textId="254CE266" w:rsidR="000E13D0" w:rsidRPr="000E13D0" w:rsidRDefault="00077591" w:rsidP="00F53EFF">
            <w:pPr>
              <w:tabs>
                <w:tab w:val="left" w:pos="720"/>
              </w:tabs>
              <w:jc w:val="left"/>
              <w:rPr>
                <w:sz w:val="18"/>
                <w:szCs w:val="18"/>
                <w:lang w:val="en-US"/>
              </w:rPr>
            </w:pPr>
            <w:r w:rsidRPr="00B62D08">
              <w:rPr>
                <w:sz w:val="18"/>
                <w:szCs w:val="18"/>
                <w:lang w:val="en-US"/>
              </w:rPr>
              <w:t>Linear dieback ~3 m wide; subsurface heat prevents establishment</w:t>
            </w:r>
          </w:p>
        </w:tc>
      </w:tr>
      <w:tr w:rsidR="00713C68" w:rsidRPr="000E13D0" w14:paraId="2E78A872" w14:textId="77777777" w:rsidTr="005B3E91">
        <w:tc>
          <w:tcPr>
            <w:tcW w:w="2070" w:type="dxa"/>
            <w:tcMar>
              <w:top w:w="0" w:type="dxa"/>
              <w:left w:w="115" w:type="dxa"/>
              <w:bottom w:w="0" w:type="dxa"/>
              <w:right w:w="115" w:type="dxa"/>
            </w:tcMar>
          </w:tcPr>
          <w:p w14:paraId="30BE7647" w14:textId="04E16CEA" w:rsidR="00713C68" w:rsidRPr="00B62D08" w:rsidRDefault="00713C68" w:rsidP="00F53EFF">
            <w:pPr>
              <w:tabs>
                <w:tab w:val="left" w:pos="720"/>
              </w:tabs>
              <w:jc w:val="left"/>
              <w:rPr>
                <w:i/>
                <w:iCs/>
                <w:sz w:val="18"/>
                <w:szCs w:val="18"/>
                <w:lang w:val="en-US"/>
              </w:rPr>
            </w:pPr>
            <w:r w:rsidRPr="00B62D08">
              <w:rPr>
                <w:i/>
                <w:iCs/>
                <w:sz w:val="18"/>
                <w:szCs w:val="18"/>
                <w:lang w:val="en-US"/>
              </w:rPr>
              <w:t>Zone 2</w:t>
            </w:r>
          </w:p>
        </w:tc>
        <w:tc>
          <w:tcPr>
            <w:tcW w:w="2340" w:type="dxa"/>
            <w:tcMar>
              <w:top w:w="0" w:type="dxa"/>
              <w:left w:w="115" w:type="dxa"/>
              <w:bottom w:w="0" w:type="dxa"/>
              <w:right w:w="115" w:type="dxa"/>
            </w:tcMar>
          </w:tcPr>
          <w:p w14:paraId="15CC490D" w14:textId="77777777" w:rsidR="00713C68" w:rsidRPr="00B62D08" w:rsidRDefault="00713C68" w:rsidP="00F53EFF">
            <w:pPr>
              <w:tabs>
                <w:tab w:val="left" w:pos="720"/>
              </w:tabs>
              <w:jc w:val="left"/>
              <w:rPr>
                <w:sz w:val="18"/>
                <w:szCs w:val="18"/>
                <w:lang w:val="en-US"/>
              </w:rPr>
            </w:pPr>
          </w:p>
        </w:tc>
        <w:tc>
          <w:tcPr>
            <w:tcW w:w="1080" w:type="dxa"/>
            <w:tcMar>
              <w:top w:w="0" w:type="dxa"/>
              <w:left w:w="115" w:type="dxa"/>
              <w:bottom w:w="0" w:type="dxa"/>
              <w:right w:w="115" w:type="dxa"/>
            </w:tcMar>
          </w:tcPr>
          <w:p w14:paraId="591B4798" w14:textId="77777777" w:rsidR="00713C68" w:rsidRPr="00B62D08" w:rsidRDefault="00713C68" w:rsidP="00F53EFF">
            <w:pPr>
              <w:tabs>
                <w:tab w:val="left" w:pos="720"/>
              </w:tabs>
              <w:jc w:val="left"/>
              <w:rPr>
                <w:sz w:val="18"/>
                <w:szCs w:val="18"/>
                <w:lang w:val="en-US"/>
              </w:rPr>
            </w:pPr>
          </w:p>
        </w:tc>
        <w:tc>
          <w:tcPr>
            <w:tcW w:w="1264" w:type="dxa"/>
            <w:tcMar>
              <w:top w:w="0" w:type="dxa"/>
              <w:left w:w="115" w:type="dxa"/>
              <w:bottom w:w="0" w:type="dxa"/>
              <w:right w:w="115" w:type="dxa"/>
            </w:tcMar>
          </w:tcPr>
          <w:p w14:paraId="06968430" w14:textId="77777777" w:rsidR="00713C68" w:rsidRPr="00B62D08" w:rsidRDefault="00713C68" w:rsidP="00F53EFF">
            <w:pPr>
              <w:tabs>
                <w:tab w:val="left" w:pos="720"/>
              </w:tabs>
              <w:jc w:val="left"/>
              <w:rPr>
                <w:sz w:val="18"/>
                <w:szCs w:val="18"/>
                <w:lang w:val="en-US"/>
              </w:rPr>
            </w:pPr>
          </w:p>
        </w:tc>
        <w:tc>
          <w:tcPr>
            <w:tcW w:w="2650" w:type="dxa"/>
            <w:tcMar>
              <w:top w:w="0" w:type="dxa"/>
              <w:left w:w="115" w:type="dxa"/>
              <w:bottom w:w="0" w:type="dxa"/>
              <w:right w:w="115" w:type="dxa"/>
            </w:tcMar>
          </w:tcPr>
          <w:p w14:paraId="5759E37A" w14:textId="77777777" w:rsidR="00713C68" w:rsidRPr="00B62D08" w:rsidRDefault="00713C68" w:rsidP="00F53EFF">
            <w:pPr>
              <w:tabs>
                <w:tab w:val="left" w:pos="720"/>
              </w:tabs>
              <w:jc w:val="left"/>
              <w:rPr>
                <w:sz w:val="18"/>
                <w:szCs w:val="18"/>
                <w:lang w:val="en-US"/>
              </w:rPr>
            </w:pPr>
          </w:p>
        </w:tc>
      </w:tr>
      <w:tr w:rsidR="000E13D0" w:rsidRPr="000E13D0" w14:paraId="38F58D75" w14:textId="77777777" w:rsidTr="005B3E91">
        <w:tc>
          <w:tcPr>
            <w:tcW w:w="2070" w:type="dxa"/>
            <w:tcMar>
              <w:top w:w="0" w:type="dxa"/>
              <w:left w:w="115" w:type="dxa"/>
              <w:bottom w:w="0" w:type="dxa"/>
              <w:right w:w="115" w:type="dxa"/>
            </w:tcMar>
            <w:hideMark/>
          </w:tcPr>
          <w:p w14:paraId="0ABE69B6" w14:textId="224D0FE5" w:rsidR="000E13D0" w:rsidRPr="000E13D0" w:rsidRDefault="000E13D0" w:rsidP="00876165">
            <w:pPr>
              <w:tabs>
                <w:tab w:val="left" w:pos="720"/>
              </w:tabs>
              <w:ind w:left="330"/>
              <w:jc w:val="left"/>
              <w:rPr>
                <w:sz w:val="18"/>
                <w:szCs w:val="18"/>
                <w:lang w:val="en-US"/>
              </w:rPr>
            </w:pPr>
            <w:r w:rsidRPr="000E13D0">
              <w:rPr>
                <w:sz w:val="18"/>
                <w:szCs w:val="18"/>
                <w:lang w:val="en-US"/>
              </w:rPr>
              <w:t>Perimeter</w:t>
            </w:r>
            <w:r w:rsidR="00336F26" w:rsidRPr="00B62D08">
              <w:rPr>
                <w:sz w:val="18"/>
                <w:szCs w:val="18"/>
                <w:lang w:val="en-US"/>
              </w:rPr>
              <w:t xml:space="preserve"> walkways</w:t>
            </w:r>
          </w:p>
        </w:tc>
        <w:tc>
          <w:tcPr>
            <w:tcW w:w="2340" w:type="dxa"/>
            <w:tcMar>
              <w:top w:w="0" w:type="dxa"/>
              <w:left w:w="115" w:type="dxa"/>
              <w:bottom w:w="0" w:type="dxa"/>
              <w:right w:w="115" w:type="dxa"/>
            </w:tcMar>
            <w:hideMark/>
          </w:tcPr>
          <w:p w14:paraId="45EA22CA" w14:textId="77777777" w:rsidR="000E13D0" w:rsidRPr="000E13D0" w:rsidRDefault="000E13D0" w:rsidP="00F53EFF">
            <w:pPr>
              <w:tabs>
                <w:tab w:val="left" w:pos="720"/>
              </w:tabs>
              <w:jc w:val="left"/>
              <w:rPr>
                <w:sz w:val="18"/>
                <w:szCs w:val="18"/>
                <w:lang w:val="en-US"/>
              </w:rPr>
            </w:pPr>
            <w:r w:rsidRPr="000E13D0">
              <w:rPr>
                <w:sz w:val="18"/>
                <w:szCs w:val="18"/>
                <w:lang w:val="en-US"/>
              </w:rPr>
              <w:t>Tall fescue/hybrid</w:t>
            </w:r>
          </w:p>
        </w:tc>
        <w:tc>
          <w:tcPr>
            <w:tcW w:w="1080" w:type="dxa"/>
            <w:tcMar>
              <w:top w:w="0" w:type="dxa"/>
              <w:left w:w="115" w:type="dxa"/>
              <w:bottom w:w="0" w:type="dxa"/>
              <w:right w:w="115" w:type="dxa"/>
            </w:tcMar>
            <w:hideMark/>
          </w:tcPr>
          <w:p w14:paraId="424577A6" w14:textId="4CE9F6F1" w:rsidR="000E13D0" w:rsidRPr="000E13D0" w:rsidRDefault="00F53F03" w:rsidP="00F53EFF">
            <w:pPr>
              <w:tabs>
                <w:tab w:val="left" w:pos="720"/>
              </w:tabs>
              <w:jc w:val="left"/>
              <w:rPr>
                <w:sz w:val="18"/>
                <w:szCs w:val="18"/>
                <w:lang w:val="en-US"/>
              </w:rPr>
            </w:pPr>
            <w:r w:rsidRPr="00B62D08">
              <w:rPr>
                <w:sz w:val="18"/>
                <w:szCs w:val="18"/>
                <w:lang w:val="en-US"/>
              </w:rPr>
              <w:t>N/A</w:t>
            </w:r>
          </w:p>
        </w:tc>
        <w:tc>
          <w:tcPr>
            <w:tcW w:w="1264" w:type="dxa"/>
            <w:tcMar>
              <w:top w:w="0" w:type="dxa"/>
              <w:left w:w="115" w:type="dxa"/>
              <w:bottom w:w="0" w:type="dxa"/>
              <w:right w:w="115" w:type="dxa"/>
            </w:tcMar>
            <w:hideMark/>
          </w:tcPr>
          <w:p w14:paraId="7E0BF417" w14:textId="705D6D5B" w:rsidR="000E13D0" w:rsidRPr="000E13D0" w:rsidRDefault="009D6575" w:rsidP="00F53EFF">
            <w:pPr>
              <w:tabs>
                <w:tab w:val="left" w:pos="720"/>
              </w:tabs>
              <w:jc w:val="left"/>
              <w:rPr>
                <w:sz w:val="18"/>
                <w:szCs w:val="18"/>
                <w:lang w:val="en-US"/>
              </w:rPr>
            </w:pPr>
            <w:r w:rsidRPr="00B62D08">
              <w:rPr>
                <w:sz w:val="18"/>
                <w:szCs w:val="18"/>
                <w:lang w:val="en-US"/>
              </w:rPr>
              <w:t>FAIR</w:t>
            </w:r>
          </w:p>
        </w:tc>
        <w:tc>
          <w:tcPr>
            <w:tcW w:w="2650" w:type="dxa"/>
            <w:tcMar>
              <w:top w:w="0" w:type="dxa"/>
              <w:left w:w="115" w:type="dxa"/>
              <w:bottom w:w="0" w:type="dxa"/>
              <w:right w:w="115" w:type="dxa"/>
            </w:tcMar>
            <w:hideMark/>
          </w:tcPr>
          <w:p w14:paraId="2BA01FED" w14:textId="6034F070" w:rsidR="000E13D0" w:rsidRPr="000E13D0" w:rsidRDefault="00077591" w:rsidP="00F53EFF">
            <w:pPr>
              <w:tabs>
                <w:tab w:val="left" w:pos="720"/>
              </w:tabs>
              <w:jc w:val="left"/>
              <w:rPr>
                <w:sz w:val="18"/>
                <w:szCs w:val="18"/>
                <w:lang w:val="en-US"/>
              </w:rPr>
            </w:pPr>
            <w:r w:rsidRPr="00B62D08">
              <w:rPr>
                <w:sz w:val="18"/>
                <w:szCs w:val="18"/>
                <w:lang w:val="en-US"/>
              </w:rPr>
              <w:t>Primary circulation spine (N); secondary paths bisect lawn; affects SITES C3.1 ratio</w:t>
            </w:r>
          </w:p>
        </w:tc>
      </w:tr>
      <w:tr w:rsidR="000E13D0" w:rsidRPr="000E13D0" w14:paraId="2A2F9787" w14:textId="77777777" w:rsidTr="005B3E91">
        <w:tc>
          <w:tcPr>
            <w:tcW w:w="2070" w:type="dxa"/>
            <w:tcMar>
              <w:top w:w="0" w:type="dxa"/>
              <w:left w:w="115" w:type="dxa"/>
              <w:bottom w:w="0" w:type="dxa"/>
              <w:right w:w="115" w:type="dxa"/>
            </w:tcMar>
            <w:hideMark/>
          </w:tcPr>
          <w:p w14:paraId="3F408A7C" w14:textId="016784DC" w:rsidR="000E13D0" w:rsidRPr="000E13D0" w:rsidRDefault="00F77F02" w:rsidP="00876165">
            <w:pPr>
              <w:tabs>
                <w:tab w:val="left" w:pos="720"/>
              </w:tabs>
              <w:ind w:left="330"/>
              <w:jc w:val="left"/>
              <w:rPr>
                <w:sz w:val="18"/>
                <w:szCs w:val="18"/>
                <w:lang w:val="en-US"/>
              </w:rPr>
            </w:pPr>
            <w:r w:rsidRPr="00B62D08">
              <w:rPr>
                <w:sz w:val="18"/>
                <w:szCs w:val="18"/>
                <w:lang w:val="en-US"/>
              </w:rPr>
              <w:t>E</w:t>
            </w:r>
            <w:r w:rsidR="003F58F3" w:rsidRPr="00B62D08">
              <w:rPr>
                <w:sz w:val="18"/>
                <w:szCs w:val="18"/>
                <w:lang w:val="en-US"/>
              </w:rPr>
              <w:t xml:space="preserve">xterior </w:t>
            </w:r>
            <w:r w:rsidRPr="00B62D08">
              <w:rPr>
                <w:sz w:val="18"/>
                <w:szCs w:val="18"/>
                <w:lang w:val="en-US"/>
              </w:rPr>
              <w:t>p</w:t>
            </w:r>
            <w:r w:rsidR="003F58F3" w:rsidRPr="00B62D08">
              <w:rPr>
                <w:sz w:val="18"/>
                <w:szCs w:val="18"/>
                <w:lang w:val="en-US"/>
              </w:rPr>
              <w:t>lanting</w:t>
            </w:r>
          </w:p>
        </w:tc>
        <w:tc>
          <w:tcPr>
            <w:tcW w:w="2340" w:type="dxa"/>
            <w:tcMar>
              <w:top w:w="0" w:type="dxa"/>
              <w:left w:w="115" w:type="dxa"/>
              <w:bottom w:w="0" w:type="dxa"/>
              <w:right w:w="115" w:type="dxa"/>
            </w:tcMar>
            <w:hideMark/>
          </w:tcPr>
          <w:p w14:paraId="2A0D8DBE" w14:textId="77777777" w:rsidR="000E13D0" w:rsidRPr="000E13D0" w:rsidRDefault="000E13D0" w:rsidP="00F53EFF">
            <w:pPr>
              <w:tabs>
                <w:tab w:val="left" w:pos="720"/>
              </w:tabs>
              <w:jc w:val="left"/>
              <w:rPr>
                <w:sz w:val="18"/>
                <w:szCs w:val="18"/>
                <w:lang w:val="en-US"/>
              </w:rPr>
            </w:pPr>
            <w:r w:rsidRPr="000E13D0">
              <w:rPr>
                <w:sz w:val="18"/>
                <w:szCs w:val="18"/>
                <w:lang w:val="en-US"/>
              </w:rPr>
              <w:t>Quercus spp. (2); broadleaf evergreen (3)</w:t>
            </w:r>
          </w:p>
        </w:tc>
        <w:tc>
          <w:tcPr>
            <w:tcW w:w="1080" w:type="dxa"/>
            <w:tcMar>
              <w:top w:w="0" w:type="dxa"/>
              <w:left w:w="115" w:type="dxa"/>
              <w:bottom w:w="0" w:type="dxa"/>
              <w:right w:w="115" w:type="dxa"/>
            </w:tcMar>
            <w:hideMark/>
          </w:tcPr>
          <w:p w14:paraId="65036B91" w14:textId="6583E26F" w:rsidR="000E13D0" w:rsidRPr="000E13D0" w:rsidRDefault="00F53F03" w:rsidP="00F53EFF">
            <w:pPr>
              <w:tabs>
                <w:tab w:val="left" w:pos="720"/>
              </w:tabs>
              <w:jc w:val="left"/>
              <w:rPr>
                <w:sz w:val="18"/>
                <w:szCs w:val="18"/>
                <w:lang w:val="en-US"/>
              </w:rPr>
            </w:pPr>
            <w:r w:rsidRPr="00B62D08">
              <w:rPr>
                <w:sz w:val="18"/>
                <w:szCs w:val="18"/>
                <w:lang w:val="en-US"/>
              </w:rPr>
              <w:t>85–95%</w:t>
            </w:r>
          </w:p>
        </w:tc>
        <w:tc>
          <w:tcPr>
            <w:tcW w:w="1264" w:type="dxa"/>
            <w:tcMar>
              <w:top w:w="0" w:type="dxa"/>
              <w:left w:w="115" w:type="dxa"/>
              <w:bottom w:w="0" w:type="dxa"/>
              <w:right w:w="115" w:type="dxa"/>
            </w:tcMar>
            <w:hideMark/>
          </w:tcPr>
          <w:p w14:paraId="4F4286B2" w14:textId="38B82932" w:rsidR="000E13D0" w:rsidRPr="000E13D0" w:rsidRDefault="009D6575" w:rsidP="00F53EFF">
            <w:pPr>
              <w:tabs>
                <w:tab w:val="left" w:pos="720"/>
              </w:tabs>
              <w:jc w:val="left"/>
              <w:rPr>
                <w:sz w:val="18"/>
                <w:szCs w:val="18"/>
                <w:lang w:val="en-US"/>
              </w:rPr>
            </w:pPr>
            <w:r w:rsidRPr="00B62D08">
              <w:rPr>
                <w:sz w:val="18"/>
                <w:szCs w:val="18"/>
                <w:lang w:val="en-US"/>
              </w:rPr>
              <w:t>GOOD–MODERATE</w:t>
            </w:r>
          </w:p>
        </w:tc>
        <w:tc>
          <w:tcPr>
            <w:tcW w:w="2650" w:type="dxa"/>
            <w:tcMar>
              <w:top w:w="0" w:type="dxa"/>
              <w:left w:w="115" w:type="dxa"/>
              <w:bottom w:w="0" w:type="dxa"/>
              <w:right w:w="115" w:type="dxa"/>
            </w:tcMar>
            <w:hideMark/>
          </w:tcPr>
          <w:p w14:paraId="46363F84" w14:textId="42C0F6CE" w:rsidR="000E13D0" w:rsidRPr="000E13D0" w:rsidRDefault="000E13D0" w:rsidP="00F53EFF">
            <w:pPr>
              <w:tabs>
                <w:tab w:val="left" w:pos="720"/>
              </w:tabs>
              <w:jc w:val="left"/>
              <w:rPr>
                <w:sz w:val="18"/>
                <w:szCs w:val="18"/>
                <w:lang w:val="en-US"/>
              </w:rPr>
            </w:pPr>
            <w:r w:rsidRPr="000E13D0">
              <w:rPr>
                <w:sz w:val="18"/>
                <w:szCs w:val="18"/>
                <w:lang w:val="en-US"/>
              </w:rPr>
              <w:t>Oaks LOW risk; evergreens SUSPECT</w:t>
            </w:r>
            <w:r w:rsidR="006D4DBE" w:rsidRPr="00B62D08">
              <w:rPr>
                <w:sz w:val="18"/>
                <w:szCs w:val="18"/>
                <w:lang w:val="en-US"/>
              </w:rPr>
              <w:t>; turf in good condition</w:t>
            </w:r>
          </w:p>
        </w:tc>
      </w:tr>
      <w:tr w:rsidR="00713C68" w:rsidRPr="00EE5927" w14:paraId="7D8CE1FE" w14:textId="77777777" w:rsidTr="005B3E91">
        <w:tc>
          <w:tcPr>
            <w:tcW w:w="2070" w:type="dxa"/>
            <w:tcMar>
              <w:top w:w="0" w:type="dxa"/>
              <w:left w:w="115" w:type="dxa"/>
              <w:bottom w:w="0" w:type="dxa"/>
              <w:right w:w="115" w:type="dxa"/>
            </w:tcMar>
          </w:tcPr>
          <w:p w14:paraId="28ECB712" w14:textId="53724728" w:rsidR="00713C68" w:rsidRPr="00B62D08" w:rsidRDefault="00713C68" w:rsidP="00F53EFF">
            <w:pPr>
              <w:tabs>
                <w:tab w:val="left" w:pos="720"/>
              </w:tabs>
              <w:jc w:val="left"/>
              <w:rPr>
                <w:i/>
                <w:iCs/>
                <w:sz w:val="18"/>
                <w:szCs w:val="18"/>
                <w:lang w:val="en-US"/>
              </w:rPr>
            </w:pPr>
            <w:r w:rsidRPr="00B62D08">
              <w:rPr>
                <w:i/>
                <w:iCs/>
                <w:sz w:val="18"/>
                <w:szCs w:val="18"/>
                <w:lang w:val="en-US"/>
              </w:rPr>
              <w:t>Zone 3</w:t>
            </w:r>
          </w:p>
        </w:tc>
        <w:tc>
          <w:tcPr>
            <w:tcW w:w="2340" w:type="dxa"/>
            <w:tcMar>
              <w:top w:w="0" w:type="dxa"/>
              <w:left w:w="115" w:type="dxa"/>
              <w:bottom w:w="0" w:type="dxa"/>
              <w:right w:w="115" w:type="dxa"/>
            </w:tcMar>
          </w:tcPr>
          <w:p w14:paraId="1C38079B" w14:textId="77777777" w:rsidR="00713C68" w:rsidRPr="00B62D08" w:rsidRDefault="00713C68" w:rsidP="00F53EFF">
            <w:pPr>
              <w:tabs>
                <w:tab w:val="left" w:pos="720"/>
              </w:tabs>
              <w:jc w:val="left"/>
              <w:rPr>
                <w:sz w:val="18"/>
                <w:szCs w:val="18"/>
                <w:lang w:val="en-US"/>
              </w:rPr>
            </w:pPr>
          </w:p>
        </w:tc>
        <w:tc>
          <w:tcPr>
            <w:tcW w:w="1080" w:type="dxa"/>
            <w:tcMar>
              <w:top w:w="0" w:type="dxa"/>
              <w:left w:w="115" w:type="dxa"/>
              <w:bottom w:w="0" w:type="dxa"/>
              <w:right w:w="115" w:type="dxa"/>
            </w:tcMar>
          </w:tcPr>
          <w:p w14:paraId="2C888586" w14:textId="77777777" w:rsidR="00713C68" w:rsidRPr="00B62D08" w:rsidRDefault="00713C68" w:rsidP="00F53EFF">
            <w:pPr>
              <w:tabs>
                <w:tab w:val="left" w:pos="720"/>
              </w:tabs>
              <w:jc w:val="left"/>
              <w:rPr>
                <w:sz w:val="18"/>
                <w:szCs w:val="18"/>
                <w:lang w:val="en-US"/>
              </w:rPr>
            </w:pPr>
          </w:p>
        </w:tc>
        <w:tc>
          <w:tcPr>
            <w:tcW w:w="1264" w:type="dxa"/>
            <w:tcMar>
              <w:top w:w="0" w:type="dxa"/>
              <w:left w:w="115" w:type="dxa"/>
              <w:bottom w:w="0" w:type="dxa"/>
              <w:right w:w="115" w:type="dxa"/>
            </w:tcMar>
          </w:tcPr>
          <w:p w14:paraId="0C7732B6" w14:textId="77777777" w:rsidR="00713C68" w:rsidRPr="00B62D08" w:rsidRDefault="00713C68" w:rsidP="00F53EFF">
            <w:pPr>
              <w:tabs>
                <w:tab w:val="left" w:pos="720"/>
              </w:tabs>
              <w:jc w:val="left"/>
              <w:rPr>
                <w:sz w:val="18"/>
                <w:szCs w:val="18"/>
                <w:lang w:val="en-US"/>
              </w:rPr>
            </w:pPr>
          </w:p>
        </w:tc>
        <w:tc>
          <w:tcPr>
            <w:tcW w:w="2650" w:type="dxa"/>
            <w:tcMar>
              <w:top w:w="0" w:type="dxa"/>
              <w:left w:w="115" w:type="dxa"/>
              <w:bottom w:w="0" w:type="dxa"/>
              <w:right w:w="115" w:type="dxa"/>
            </w:tcMar>
          </w:tcPr>
          <w:p w14:paraId="53E1191A" w14:textId="77777777" w:rsidR="00713C68" w:rsidRPr="00B62D08" w:rsidRDefault="00713C68" w:rsidP="00F53EFF">
            <w:pPr>
              <w:tabs>
                <w:tab w:val="left" w:pos="720"/>
              </w:tabs>
              <w:jc w:val="left"/>
              <w:rPr>
                <w:sz w:val="18"/>
                <w:szCs w:val="18"/>
                <w:lang w:val="en-US"/>
              </w:rPr>
            </w:pPr>
          </w:p>
        </w:tc>
      </w:tr>
      <w:tr w:rsidR="000E13D0" w:rsidRPr="000E13D0" w14:paraId="5D68A6A0" w14:textId="77777777" w:rsidTr="005B3E91">
        <w:tc>
          <w:tcPr>
            <w:tcW w:w="2070" w:type="dxa"/>
            <w:tcMar>
              <w:top w:w="0" w:type="dxa"/>
              <w:left w:w="115" w:type="dxa"/>
              <w:bottom w:w="0" w:type="dxa"/>
              <w:right w:w="115" w:type="dxa"/>
            </w:tcMar>
            <w:hideMark/>
          </w:tcPr>
          <w:p w14:paraId="7ED4D115" w14:textId="7B609607" w:rsidR="000E13D0" w:rsidRPr="000E13D0" w:rsidRDefault="000E13D0" w:rsidP="00876165">
            <w:pPr>
              <w:tabs>
                <w:tab w:val="left" w:pos="720"/>
              </w:tabs>
              <w:ind w:left="330"/>
              <w:jc w:val="left"/>
              <w:rPr>
                <w:sz w:val="18"/>
                <w:szCs w:val="18"/>
                <w:lang w:val="en-US"/>
              </w:rPr>
            </w:pPr>
            <w:r w:rsidRPr="000E13D0">
              <w:rPr>
                <w:sz w:val="18"/>
                <w:szCs w:val="18"/>
                <w:lang w:val="en-US"/>
              </w:rPr>
              <w:t xml:space="preserve">Building </w:t>
            </w:r>
            <w:r w:rsidR="00F77F02" w:rsidRPr="00B62D08">
              <w:rPr>
                <w:sz w:val="18"/>
                <w:szCs w:val="18"/>
                <w:lang w:val="en-US"/>
              </w:rPr>
              <w:t>p</w:t>
            </w:r>
            <w:r w:rsidR="003F58F3" w:rsidRPr="00B62D08">
              <w:rPr>
                <w:sz w:val="18"/>
                <w:szCs w:val="18"/>
                <w:lang w:val="en-US"/>
              </w:rPr>
              <w:t>lanting</w:t>
            </w:r>
          </w:p>
        </w:tc>
        <w:tc>
          <w:tcPr>
            <w:tcW w:w="2340" w:type="dxa"/>
            <w:tcMar>
              <w:top w:w="0" w:type="dxa"/>
              <w:left w:w="115" w:type="dxa"/>
              <w:bottom w:w="0" w:type="dxa"/>
              <w:right w:w="115" w:type="dxa"/>
            </w:tcMar>
            <w:hideMark/>
          </w:tcPr>
          <w:p w14:paraId="456617ED" w14:textId="77777777" w:rsidR="000E13D0" w:rsidRPr="00E8722D" w:rsidRDefault="000E13D0" w:rsidP="00F53EFF">
            <w:pPr>
              <w:tabs>
                <w:tab w:val="left" w:pos="720"/>
              </w:tabs>
              <w:jc w:val="left"/>
              <w:rPr>
                <w:sz w:val="18"/>
                <w:szCs w:val="18"/>
                <w:lang w:val="es-ES"/>
              </w:rPr>
            </w:pPr>
            <w:r w:rsidRPr="00E8722D">
              <w:rPr>
                <w:sz w:val="18"/>
                <w:szCs w:val="18"/>
                <w:lang w:val="es-ES"/>
              </w:rPr>
              <w:t>Lagerstroemia indica (7); Liriope muscari (40 LF)</w:t>
            </w:r>
          </w:p>
        </w:tc>
        <w:tc>
          <w:tcPr>
            <w:tcW w:w="1080" w:type="dxa"/>
            <w:tcMar>
              <w:top w:w="0" w:type="dxa"/>
              <w:left w:w="115" w:type="dxa"/>
              <w:bottom w:w="0" w:type="dxa"/>
              <w:right w:w="115" w:type="dxa"/>
            </w:tcMar>
            <w:hideMark/>
          </w:tcPr>
          <w:p w14:paraId="78B0BE54" w14:textId="77777777" w:rsidR="000E13D0" w:rsidRPr="000E13D0" w:rsidRDefault="000E13D0" w:rsidP="00F53EFF">
            <w:pPr>
              <w:tabs>
                <w:tab w:val="left" w:pos="720"/>
              </w:tabs>
              <w:jc w:val="left"/>
              <w:rPr>
                <w:sz w:val="18"/>
                <w:szCs w:val="18"/>
                <w:lang w:val="en-US"/>
              </w:rPr>
            </w:pPr>
            <w:r w:rsidRPr="000E13D0">
              <w:rPr>
                <w:sz w:val="18"/>
                <w:szCs w:val="18"/>
                <w:lang w:val="en-US"/>
              </w:rPr>
              <w:t>Variable</w:t>
            </w:r>
          </w:p>
        </w:tc>
        <w:tc>
          <w:tcPr>
            <w:tcW w:w="1264" w:type="dxa"/>
            <w:tcMar>
              <w:top w:w="0" w:type="dxa"/>
              <w:left w:w="115" w:type="dxa"/>
              <w:bottom w:w="0" w:type="dxa"/>
              <w:right w:w="115" w:type="dxa"/>
            </w:tcMar>
            <w:hideMark/>
          </w:tcPr>
          <w:p w14:paraId="2F82978D" w14:textId="77777777" w:rsidR="000E13D0" w:rsidRPr="000E13D0" w:rsidRDefault="000E13D0" w:rsidP="00F53EFF">
            <w:pPr>
              <w:tabs>
                <w:tab w:val="left" w:pos="720"/>
              </w:tabs>
              <w:jc w:val="left"/>
              <w:rPr>
                <w:sz w:val="18"/>
                <w:szCs w:val="18"/>
                <w:lang w:val="en-US"/>
              </w:rPr>
            </w:pPr>
            <w:r w:rsidRPr="000E13D0">
              <w:rPr>
                <w:sz w:val="18"/>
                <w:szCs w:val="18"/>
                <w:lang w:val="en-US"/>
              </w:rPr>
              <w:t>POOR–CRITICAL</w:t>
            </w:r>
          </w:p>
        </w:tc>
        <w:tc>
          <w:tcPr>
            <w:tcW w:w="2650" w:type="dxa"/>
            <w:tcMar>
              <w:top w:w="0" w:type="dxa"/>
              <w:left w:w="115" w:type="dxa"/>
              <w:bottom w:w="0" w:type="dxa"/>
              <w:right w:w="115" w:type="dxa"/>
            </w:tcMar>
            <w:hideMark/>
          </w:tcPr>
          <w:p w14:paraId="3FFCB997" w14:textId="09C89B5B" w:rsidR="000E13D0" w:rsidRPr="000E13D0" w:rsidRDefault="000E13D0" w:rsidP="00F53EFF">
            <w:pPr>
              <w:tabs>
                <w:tab w:val="left" w:pos="720"/>
              </w:tabs>
              <w:jc w:val="left"/>
              <w:rPr>
                <w:sz w:val="18"/>
                <w:szCs w:val="18"/>
                <w:lang w:val="en-US"/>
              </w:rPr>
            </w:pPr>
            <w:r w:rsidRPr="000E13D0">
              <w:rPr>
                <w:sz w:val="18"/>
                <w:szCs w:val="18"/>
                <w:lang w:val="en-US"/>
              </w:rPr>
              <w:t xml:space="preserve">CM-01 </w:t>
            </w:r>
            <w:r w:rsidR="006D4DBE" w:rsidRPr="00B62D08">
              <w:rPr>
                <w:sz w:val="18"/>
                <w:szCs w:val="18"/>
                <w:lang w:val="en-US"/>
              </w:rPr>
              <w:t xml:space="preserve">basal cavity </w:t>
            </w:r>
            <w:r w:rsidRPr="000E13D0">
              <w:rPr>
                <w:sz w:val="18"/>
                <w:szCs w:val="18"/>
                <w:lang w:val="en-US"/>
              </w:rPr>
              <w:t>CRITICAL; liriope 60% dead</w:t>
            </w:r>
            <w:r w:rsidR="006D4DBE" w:rsidRPr="00B62D08">
              <w:rPr>
                <w:sz w:val="18"/>
                <w:szCs w:val="18"/>
                <w:lang w:val="en-US"/>
              </w:rPr>
              <w:t>; downspout erosion</w:t>
            </w:r>
          </w:p>
        </w:tc>
      </w:tr>
    </w:tbl>
    <w:p w14:paraId="1FB15D87" w14:textId="585209A1" w:rsidR="00674744" w:rsidRPr="00674744" w:rsidRDefault="00674744" w:rsidP="00897B26">
      <w:pPr>
        <w:tabs>
          <w:tab w:val="left" w:pos="720"/>
        </w:tabs>
        <w:spacing w:before="120" w:after="120"/>
        <w:jc w:val="left"/>
        <w:rPr>
          <w:lang w:val="en-US"/>
        </w:rPr>
      </w:pPr>
      <w:r w:rsidRPr="00706424">
        <w:rPr>
          <w:lang w:val="en-US"/>
        </w:rPr>
        <w:t xml:space="preserve">The vegetation baseline quantifies a low-ecological-service condition under SITES Credit 4.8: high-maintenance species requiring regular inputs while providing minimal habitat value, negligible carbon sequestration, and limited stormwater interception </w:t>
      </w:r>
      <w:r w:rsidR="00D53098" w:rsidRPr="00D53098">
        <w:rPr>
          <w:lang w:val="en-US"/>
        </w:rPr>
        <w:t>(Tallamy, 2007; GBCI, 2014)</w:t>
      </w:r>
      <w:r w:rsidRPr="002F7F61">
        <w:rPr>
          <w:lang w:val="en-US"/>
        </w:rPr>
        <w:t>.</w:t>
      </w:r>
    </w:p>
    <w:p w14:paraId="552C2F39" w14:textId="152DF8E0" w:rsidR="0033201C" w:rsidRDefault="0033201C" w:rsidP="0033201C">
      <w:pPr>
        <w:pStyle w:val="Heading2"/>
        <w:numPr>
          <w:ilvl w:val="1"/>
          <w:numId w:val="2"/>
        </w:numPr>
        <w:tabs>
          <w:tab w:val="left" w:pos="567"/>
        </w:tabs>
        <w:spacing w:before="120" w:after="0"/>
      </w:pPr>
      <w:r w:rsidRPr="00852F34">
        <w:lastRenderedPageBreak/>
        <w:t>Field Reconnaissance Findings</w:t>
      </w:r>
    </w:p>
    <w:p w14:paraId="1B1C90E0" w14:textId="5EAB0953" w:rsidR="0033201C" w:rsidRPr="002F7F61" w:rsidRDefault="0033201C" w:rsidP="0033201C">
      <w:pPr>
        <w:tabs>
          <w:tab w:val="left" w:pos="720"/>
        </w:tabs>
        <w:spacing w:after="120"/>
        <w:jc w:val="left"/>
        <w:rPr>
          <w:lang w:val="en-US"/>
        </w:rPr>
      </w:pPr>
      <w:r w:rsidRPr="002F7F61">
        <w:rPr>
          <w:lang w:val="en-US"/>
        </w:rPr>
        <w:t>The undergraduate researcher’s identification of the steam vent corridor represents a category of site knowledge that no GIS layer, UAV survey, or publicly available dataset would have surfaced. The steam vent’s surface expression—a linear zone of persistent turf dieback approximately three meters wide—is visible at ground level but indistinguishable from general turf failure in aerial imagery</w:t>
      </w:r>
      <w:r>
        <w:rPr>
          <w:lang w:val="en-US"/>
        </w:rPr>
        <w:t xml:space="preserve"> (Figure 4)</w:t>
      </w:r>
      <w:r w:rsidRPr="002F7F61">
        <w:rPr>
          <w:lang w:val="en-US"/>
        </w:rPr>
        <w:t>.</w:t>
      </w:r>
      <w:r w:rsidR="00E8722D">
        <w:rPr>
          <w:lang w:val="en-US"/>
        </w:rPr>
        <w:t xml:space="preserve"> </w:t>
      </w:r>
      <w:r w:rsidR="00E8722D" w:rsidRPr="00E8722D">
        <w:rPr>
          <w:lang w:val="en-US"/>
        </w:rPr>
        <w:t>Facilities Management corroborated this observation, noting a recurring sinkhole associated with the steam line, which is further exacerbated by heavy compaction from intramural sports and campus events (J. S. Martin, personal communication, June 30, 2025).</w:t>
      </w:r>
      <w:r w:rsidRPr="002F7F61">
        <w:rPr>
          <w:lang w:val="en-US"/>
        </w:rPr>
        <w:t xml:space="preserve"> This finding validates the inclusion of field reconnaissance as a co-equal data stream and has direct pedagogical implications: the steam vent functions as a teaching case demonstrating that sustainable design requires physical site engagement alongside data literacy.</w:t>
      </w:r>
    </w:p>
    <w:p w14:paraId="31EE9BD2" w14:textId="1E985562" w:rsidR="0033201C" w:rsidRDefault="0033201C" w:rsidP="0033201C">
      <w:pPr>
        <w:tabs>
          <w:tab w:val="left" w:pos="720"/>
        </w:tabs>
        <w:spacing w:after="120"/>
        <w:jc w:val="left"/>
        <w:rPr>
          <w:lang w:val="en-US"/>
        </w:rPr>
      </w:pPr>
      <w:r w:rsidRPr="002F7F61">
        <w:rPr>
          <w:lang w:val="en-US"/>
        </w:rPr>
        <w:t>The April 1, 2026 georeferenced photo reconnaissance further validated the multi-method approach. AI-assisted analysis identified a crape myrtle specimen (CM-01) with basal cavity, active decay, and included bark—a structural failure risk requiring ISA-certified arborist assessment—that was not flagged in prior site documentation</w:t>
      </w:r>
      <w:r w:rsidR="00677411" w:rsidRPr="00677411">
        <w:rPr>
          <w:lang w:val="en-US"/>
        </w:rPr>
        <w:t xml:space="preserve"> (International Society of Arboriculture, n.d.)</w:t>
      </w:r>
      <w:r w:rsidRPr="002F7F61">
        <w:rPr>
          <w:lang w:val="en-US"/>
        </w:rPr>
        <w:t>. The analysis also documented systemic downspout failures at building-edge interfaces, with metal-to-PVC adapters lacking splash blocks causing active foundation erosion—a stormwater deficiency with direct implications for SITES Credit 3.1 scoring.</w:t>
      </w:r>
    </w:p>
    <w:p w14:paraId="134B9F96" w14:textId="77777777" w:rsidR="00B923B1" w:rsidRDefault="00B923B1" w:rsidP="00B923B1">
      <w:pPr>
        <w:pStyle w:val="Heading2"/>
        <w:numPr>
          <w:ilvl w:val="1"/>
          <w:numId w:val="2"/>
        </w:numPr>
        <w:tabs>
          <w:tab w:val="left" w:pos="567"/>
        </w:tabs>
        <w:spacing w:before="120" w:after="0"/>
      </w:pPr>
      <w:r w:rsidRPr="00E362E1">
        <w:t>Cross-Source Data Triangulation</w:t>
      </w:r>
    </w:p>
    <w:p w14:paraId="4CCBBBDC" w14:textId="120D2709" w:rsidR="00B923B1" w:rsidRDefault="00B923B1" w:rsidP="00B923B1">
      <w:pPr>
        <w:tabs>
          <w:tab w:val="left" w:pos="720"/>
        </w:tabs>
        <w:spacing w:after="120"/>
        <w:jc w:val="left"/>
        <w:rPr>
          <w:rFonts w:eastAsia="Arial"/>
          <w:bCs/>
          <w:color w:val="000000"/>
          <w:lang w:val="en-US"/>
        </w:rPr>
      </w:pPr>
      <w:r w:rsidRPr="00D92475">
        <w:rPr>
          <w:rFonts w:eastAsia="Arial"/>
          <w:bCs/>
          <w:color w:val="000000"/>
          <w:lang w:val="en-US"/>
        </w:rPr>
        <w:t xml:space="preserve">Table </w:t>
      </w:r>
      <w:r>
        <w:rPr>
          <w:rFonts w:eastAsia="Arial"/>
          <w:bCs/>
          <w:color w:val="000000"/>
          <w:lang w:val="en-US"/>
        </w:rPr>
        <w:t>4</w:t>
      </w:r>
      <w:r w:rsidRPr="00D92475">
        <w:rPr>
          <w:rFonts w:eastAsia="Arial"/>
          <w:bCs/>
          <w:color w:val="000000"/>
          <w:lang w:val="en-US"/>
        </w:rPr>
        <w:t xml:space="preserve"> </w:t>
      </w:r>
      <w:r w:rsidRPr="00A2539F">
        <w:rPr>
          <w:rFonts w:eastAsia="Arial"/>
          <w:bCs/>
          <w:color w:val="000000"/>
          <w:lang w:val="en-US"/>
        </w:rPr>
        <w:t>synthesizes the primary site findings presented above, illustrating how no single data source was sufficient to identify the Holland Bowl’s critical constraints, and how confidence in each finding emerged only through cross-source integration</w:t>
      </w:r>
      <w:r w:rsidRPr="00D92475">
        <w:rPr>
          <w:rFonts w:eastAsia="Arial"/>
          <w:bCs/>
          <w:color w:val="000000"/>
          <w:lang w:val="en-US"/>
        </w:rPr>
        <w:t>.</w:t>
      </w:r>
    </w:p>
    <w:p w14:paraId="3EF2B825" w14:textId="77777777" w:rsidR="00B923B1" w:rsidRPr="002F7F61" w:rsidRDefault="00B923B1" w:rsidP="00B923B1">
      <w:pPr>
        <w:keepNext/>
        <w:pBdr>
          <w:top w:val="nil"/>
          <w:left w:val="nil"/>
          <w:bottom w:val="nil"/>
          <w:right w:val="nil"/>
          <w:between w:val="nil"/>
        </w:pBdr>
        <w:tabs>
          <w:tab w:val="left" w:pos="720"/>
        </w:tabs>
        <w:spacing w:before="120" w:after="120"/>
        <w:jc w:val="left"/>
        <w:rPr>
          <w:b/>
          <w:color w:val="000000"/>
          <w:lang w:val="en-US"/>
        </w:rPr>
      </w:pPr>
      <w:r w:rsidRPr="002F7F61">
        <w:rPr>
          <w:rFonts w:eastAsia="Arial"/>
          <w:b/>
          <w:color w:val="000000"/>
          <w:lang w:val="en-US"/>
        </w:rPr>
        <w:t xml:space="preserve">Table </w:t>
      </w:r>
      <w:r>
        <w:rPr>
          <w:rFonts w:eastAsia="Arial"/>
          <w:b/>
          <w:color w:val="000000"/>
          <w:lang w:val="en-US"/>
        </w:rPr>
        <w:t>4</w:t>
      </w:r>
      <w:r w:rsidRPr="002F7F61">
        <w:rPr>
          <w:rFonts w:eastAsia="Arial"/>
          <w:b/>
          <w:color w:val="000000"/>
          <w:lang w:val="en-US"/>
        </w:rPr>
        <w:t>. Cross-Source Data Triangulation—Key Findings Requiring Multi-Source Integration.</w:t>
      </w:r>
    </w:p>
    <w:tbl>
      <w:tblPr>
        <w:tblW w:w="0" w:type="auto"/>
        <w:tblBorders>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1440"/>
        <w:gridCol w:w="1530"/>
        <w:gridCol w:w="1620"/>
        <w:gridCol w:w="1595"/>
        <w:gridCol w:w="1239"/>
      </w:tblGrid>
      <w:tr w:rsidR="00B923B1" w:rsidRPr="00CD74A7" w14:paraId="54F01E3D" w14:textId="77777777" w:rsidTr="0051795F">
        <w:tc>
          <w:tcPr>
            <w:tcW w:w="1980" w:type="dxa"/>
            <w:tcBorders>
              <w:top w:val="single" w:sz="4" w:space="0" w:color="auto"/>
              <w:bottom w:val="single" w:sz="4" w:space="0" w:color="auto"/>
            </w:tcBorders>
            <w:tcMar>
              <w:top w:w="0" w:type="dxa"/>
              <w:left w:w="115" w:type="dxa"/>
              <w:bottom w:w="0" w:type="dxa"/>
              <w:right w:w="115" w:type="dxa"/>
            </w:tcMar>
            <w:hideMark/>
          </w:tcPr>
          <w:p w14:paraId="008F3963" w14:textId="77777777" w:rsidR="00B923B1" w:rsidRPr="00CD74A7" w:rsidRDefault="00B923B1" w:rsidP="0051795F">
            <w:pPr>
              <w:tabs>
                <w:tab w:val="left" w:pos="720"/>
              </w:tabs>
              <w:spacing w:after="120"/>
              <w:jc w:val="left"/>
              <w:rPr>
                <w:sz w:val="18"/>
                <w:szCs w:val="18"/>
                <w:lang w:val="en-US"/>
              </w:rPr>
            </w:pPr>
            <w:r w:rsidRPr="00CD74A7">
              <w:rPr>
                <w:b/>
                <w:bCs/>
                <w:sz w:val="18"/>
                <w:szCs w:val="18"/>
                <w:lang w:val="en-US"/>
              </w:rPr>
              <w:t>Finding</w:t>
            </w:r>
          </w:p>
        </w:tc>
        <w:tc>
          <w:tcPr>
            <w:tcW w:w="1440" w:type="dxa"/>
            <w:tcBorders>
              <w:top w:val="single" w:sz="4" w:space="0" w:color="auto"/>
              <w:bottom w:val="single" w:sz="4" w:space="0" w:color="auto"/>
            </w:tcBorders>
            <w:tcMar>
              <w:top w:w="0" w:type="dxa"/>
              <w:left w:w="115" w:type="dxa"/>
              <w:bottom w:w="0" w:type="dxa"/>
              <w:right w:w="115" w:type="dxa"/>
            </w:tcMar>
            <w:hideMark/>
          </w:tcPr>
          <w:p w14:paraId="11994B8E" w14:textId="77777777" w:rsidR="00B923B1" w:rsidRPr="00CD74A7" w:rsidRDefault="00B923B1" w:rsidP="0051795F">
            <w:pPr>
              <w:tabs>
                <w:tab w:val="left" w:pos="720"/>
              </w:tabs>
              <w:spacing w:after="120"/>
              <w:jc w:val="left"/>
              <w:rPr>
                <w:sz w:val="18"/>
                <w:szCs w:val="18"/>
                <w:lang w:val="en-US"/>
              </w:rPr>
            </w:pPr>
            <w:r w:rsidRPr="00CD74A7">
              <w:rPr>
                <w:b/>
                <w:bCs/>
                <w:sz w:val="18"/>
                <w:szCs w:val="18"/>
                <w:lang w:val="en-US"/>
              </w:rPr>
              <w:t>NRCS Soils</w:t>
            </w:r>
          </w:p>
        </w:tc>
        <w:tc>
          <w:tcPr>
            <w:tcW w:w="1530" w:type="dxa"/>
            <w:tcBorders>
              <w:top w:val="single" w:sz="4" w:space="0" w:color="auto"/>
              <w:bottom w:val="single" w:sz="4" w:space="0" w:color="auto"/>
            </w:tcBorders>
            <w:tcMar>
              <w:top w:w="0" w:type="dxa"/>
              <w:left w:w="115" w:type="dxa"/>
              <w:bottom w:w="0" w:type="dxa"/>
              <w:right w:w="115" w:type="dxa"/>
            </w:tcMar>
            <w:hideMark/>
          </w:tcPr>
          <w:p w14:paraId="40F45018" w14:textId="77777777" w:rsidR="00B923B1" w:rsidRPr="00CD74A7" w:rsidRDefault="00B923B1" w:rsidP="0051795F">
            <w:pPr>
              <w:tabs>
                <w:tab w:val="left" w:pos="720"/>
              </w:tabs>
              <w:spacing w:after="120"/>
              <w:jc w:val="left"/>
              <w:rPr>
                <w:sz w:val="18"/>
                <w:szCs w:val="18"/>
                <w:lang w:val="en-US"/>
              </w:rPr>
            </w:pPr>
            <w:r w:rsidRPr="00CD74A7">
              <w:rPr>
                <w:b/>
                <w:bCs/>
                <w:sz w:val="18"/>
                <w:szCs w:val="18"/>
                <w:lang w:val="en-US"/>
              </w:rPr>
              <w:t>CAD Basemap</w:t>
            </w:r>
          </w:p>
        </w:tc>
        <w:tc>
          <w:tcPr>
            <w:tcW w:w="1620" w:type="dxa"/>
            <w:tcBorders>
              <w:top w:val="single" w:sz="4" w:space="0" w:color="auto"/>
              <w:bottom w:val="single" w:sz="4" w:space="0" w:color="auto"/>
            </w:tcBorders>
            <w:tcMar>
              <w:top w:w="0" w:type="dxa"/>
              <w:left w:w="115" w:type="dxa"/>
              <w:bottom w:w="0" w:type="dxa"/>
              <w:right w:w="115" w:type="dxa"/>
            </w:tcMar>
            <w:hideMark/>
          </w:tcPr>
          <w:p w14:paraId="77B16EF6" w14:textId="77777777" w:rsidR="00B923B1" w:rsidRPr="00CD74A7" w:rsidRDefault="00B923B1" w:rsidP="0051795F">
            <w:pPr>
              <w:tabs>
                <w:tab w:val="left" w:pos="720"/>
              </w:tabs>
              <w:spacing w:after="120"/>
              <w:jc w:val="left"/>
              <w:rPr>
                <w:sz w:val="18"/>
                <w:szCs w:val="18"/>
                <w:lang w:val="en-US"/>
              </w:rPr>
            </w:pPr>
            <w:r w:rsidRPr="00CD74A7">
              <w:rPr>
                <w:b/>
                <w:bCs/>
                <w:sz w:val="18"/>
                <w:szCs w:val="18"/>
                <w:lang w:val="en-US"/>
              </w:rPr>
              <w:t>UAV Imagery</w:t>
            </w:r>
          </w:p>
        </w:tc>
        <w:tc>
          <w:tcPr>
            <w:tcW w:w="1595" w:type="dxa"/>
            <w:tcBorders>
              <w:top w:val="single" w:sz="4" w:space="0" w:color="auto"/>
              <w:bottom w:val="single" w:sz="4" w:space="0" w:color="auto"/>
            </w:tcBorders>
            <w:tcMar>
              <w:top w:w="0" w:type="dxa"/>
              <w:left w:w="115" w:type="dxa"/>
              <w:bottom w:w="0" w:type="dxa"/>
              <w:right w:w="115" w:type="dxa"/>
            </w:tcMar>
            <w:hideMark/>
          </w:tcPr>
          <w:p w14:paraId="6CFACB66" w14:textId="77777777" w:rsidR="00B923B1" w:rsidRPr="00CD74A7" w:rsidRDefault="00B923B1" w:rsidP="0051795F">
            <w:pPr>
              <w:tabs>
                <w:tab w:val="left" w:pos="720"/>
              </w:tabs>
              <w:spacing w:after="120"/>
              <w:jc w:val="left"/>
              <w:rPr>
                <w:sz w:val="18"/>
                <w:szCs w:val="18"/>
                <w:lang w:val="en-US"/>
              </w:rPr>
            </w:pPr>
            <w:r w:rsidRPr="00CD74A7">
              <w:rPr>
                <w:b/>
                <w:bCs/>
                <w:sz w:val="18"/>
                <w:szCs w:val="18"/>
                <w:lang w:val="en-US"/>
              </w:rPr>
              <w:t>Field Recon</w:t>
            </w:r>
          </w:p>
        </w:tc>
        <w:tc>
          <w:tcPr>
            <w:tcW w:w="1239" w:type="dxa"/>
            <w:tcBorders>
              <w:top w:val="single" w:sz="4" w:space="0" w:color="auto"/>
              <w:bottom w:val="single" w:sz="4" w:space="0" w:color="auto"/>
            </w:tcBorders>
            <w:tcMar>
              <w:top w:w="0" w:type="dxa"/>
              <w:left w:w="115" w:type="dxa"/>
              <w:bottom w:w="0" w:type="dxa"/>
              <w:right w:w="115" w:type="dxa"/>
            </w:tcMar>
            <w:hideMark/>
          </w:tcPr>
          <w:p w14:paraId="6C5A07F4" w14:textId="77777777" w:rsidR="00B923B1" w:rsidRPr="00CD74A7" w:rsidRDefault="00B923B1" w:rsidP="0051795F">
            <w:pPr>
              <w:tabs>
                <w:tab w:val="left" w:pos="720"/>
              </w:tabs>
              <w:spacing w:after="120"/>
              <w:jc w:val="left"/>
              <w:rPr>
                <w:sz w:val="18"/>
                <w:szCs w:val="18"/>
                <w:lang w:val="en-US"/>
              </w:rPr>
            </w:pPr>
            <w:r w:rsidRPr="00CD74A7">
              <w:rPr>
                <w:b/>
                <w:bCs/>
                <w:sz w:val="18"/>
                <w:szCs w:val="18"/>
                <w:lang w:val="en-US"/>
              </w:rPr>
              <w:t>Photo AI</w:t>
            </w:r>
          </w:p>
        </w:tc>
      </w:tr>
      <w:tr w:rsidR="00B923B1" w:rsidRPr="00CD74A7" w14:paraId="4B447BD1" w14:textId="77777777" w:rsidTr="0051795F">
        <w:tc>
          <w:tcPr>
            <w:tcW w:w="1980" w:type="dxa"/>
            <w:tcBorders>
              <w:top w:val="single" w:sz="4" w:space="0" w:color="auto"/>
            </w:tcBorders>
            <w:tcMar>
              <w:top w:w="0" w:type="dxa"/>
              <w:left w:w="115" w:type="dxa"/>
              <w:bottom w:w="0" w:type="dxa"/>
              <w:right w:w="115" w:type="dxa"/>
            </w:tcMar>
            <w:hideMark/>
          </w:tcPr>
          <w:p w14:paraId="1AC4FB14"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Urban Land substrate</w:t>
            </w:r>
          </w:p>
        </w:tc>
        <w:tc>
          <w:tcPr>
            <w:tcW w:w="1440" w:type="dxa"/>
            <w:tcBorders>
              <w:top w:val="single" w:sz="4" w:space="0" w:color="auto"/>
            </w:tcBorders>
            <w:tcMar>
              <w:top w:w="0" w:type="dxa"/>
              <w:left w:w="115" w:type="dxa"/>
              <w:bottom w:w="0" w:type="dxa"/>
              <w:right w:w="115" w:type="dxa"/>
            </w:tcMar>
            <w:hideMark/>
          </w:tcPr>
          <w:p w14:paraId="11E0FDD8"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Classification source</w:t>
            </w:r>
          </w:p>
        </w:tc>
        <w:tc>
          <w:tcPr>
            <w:tcW w:w="1530" w:type="dxa"/>
            <w:tcBorders>
              <w:top w:val="single" w:sz="4" w:space="0" w:color="auto"/>
            </w:tcBorders>
            <w:tcMar>
              <w:top w:w="0" w:type="dxa"/>
              <w:left w:w="115" w:type="dxa"/>
              <w:bottom w:w="0" w:type="dxa"/>
              <w:right w:w="115" w:type="dxa"/>
            </w:tcMar>
            <w:hideMark/>
          </w:tcPr>
          <w:p w14:paraId="7F76F732"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Construction history</w:t>
            </w:r>
          </w:p>
        </w:tc>
        <w:tc>
          <w:tcPr>
            <w:tcW w:w="1620" w:type="dxa"/>
            <w:tcBorders>
              <w:top w:val="single" w:sz="4" w:space="0" w:color="auto"/>
            </w:tcBorders>
            <w:tcMar>
              <w:top w:w="0" w:type="dxa"/>
              <w:left w:w="115" w:type="dxa"/>
              <w:bottom w:w="0" w:type="dxa"/>
              <w:right w:w="115" w:type="dxa"/>
            </w:tcMar>
            <w:hideMark/>
          </w:tcPr>
          <w:p w14:paraId="11F62E0E"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w:t>
            </w:r>
          </w:p>
        </w:tc>
        <w:tc>
          <w:tcPr>
            <w:tcW w:w="1595" w:type="dxa"/>
            <w:tcBorders>
              <w:top w:val="single" w:sz="4" w:space="0" w:color="auto"/>
            </w:tcBorders>
            <w:tcMar>
              <w:top w:w="0" w:type="dxa"/>
              <w:left w:w="115" w:type="dxa"/>
              <w:bottom w:w="0" w:type="dxa"/>
              <w:right w:w="115" w:type="dxa"/>
            </w:tcMar>
            <w:hideMark/>
          </w:tcPr>
          <w:p w14:paraId="2C51905A"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Fill confirmed</w:t>
            </w:r>
          </w:p>
        </w:tc>
        <w:tc>
          <w:tcPr>
            <w:tcW w:w="1239" w:type="dxa"/>
            <w:tcBorders>
              <w:top w:val="single" w:sz="4" w:space="0" w:color="auto"/>
            </w:tcBorders>
            <w:tcMar>
              <w:top w:w="0" w:type="dxa"/>
              <w:left w:w="115" w:type="dxa"/>
              <w:bottom w:w="0" w:type="dxa"/>
              <w:right w:w="115" w:type="dxa"/>
            </w:tcMar>
            <w:hideMark/>
          </w:tcPr>
          <w:p w14:paraId="501B8830"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w:t>
            </w:r>
          </w:p>
        </w:tc>
      </w:tr>
      <w:tr w:rsidR="00B923B1" w:rsidRPr="00CD74A7" w14:paraId="1C342CF2" w14:textId="77777777" w:rsidTr="0051795F">
        <w:tc>
          <w:tcPr>
            <w:tcW w:w="1980" w:type="dxa"/>
            <w:tcMar>
              <w:top w:w="0" w:type="dxa"/>
              <w:left w:w="115" w:type="dxa"/>
              <w:bottom w:w="0" w:type="dxa"/>
              <w:right w:w="115" w:type="dxa"/>
            </w:tcMar>
            <w:hideMark/>
          </w:tcPr>
          <w:p w14:paraId="1D4EEDB9"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Steam vent corridor</w:t>
            </w:r>
          </w:p>
        </w:tc>
        <w:tc>
          <w:tcPr>
            <w:tcW w:w="1440" w:type="dxa"/>
            <w:tcMar>
              <w:top w:w="0" w:type="dxa"/>
              <w:left w:w="115" w:type="dxa"/>
              <w:bottom w:w="0" w:type="dxa"/>
              <w:right w:w="115" w:type="dxa"/>
            </w:tcMar>
            <w:hideMark/>
          </w:tcPr>
          <w:p w14:paraId="7802A227"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w:t>
            </w:r>
          </w:p>
        </w:tc>
        <w:tc>
          <w:tcPr>
            <w:tcW w:w="1530" w:type="dxa"/>
            <w:tcMar>
              <w:top w:w="0" w:type="dxa"/>
              <w:left w:w="115" w:type="dxa"/>
              <w:bottom w:w="0" w:type="dxa"/>
              <w:right w:w="115" w:type="dxa"/>
            </w:tcMar>
            <w:hideMark/>
          </w:tcPr>
          <w:p w14:paraId="1813AB1B"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Utility documented</w:t>
            </w:r>
          </w:p>
        </w:tc>
        <w:tc>
          <w:tcPr>
            <w:tcW w:w="1620" w:type="dxa"/>
            <w:tcMar>
              <w:top w:w="0" w:type="dxa"/>
              <w:left w:w="115" w:type="dxa"/>
              <w:bottom w:w="0" w:type="dxa"/>
              <w:right w:w="115" w:type="dxa"/>
            </w:tcMar>
            <w:hideMark/>
          </w:tcPr>
          <w:p w14:paraId="4597E4E1"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Indistinguishable</w:t>
            </w:r>
          </w:p>
        </w:tc>
        <w:tc>
          <w:tcPr>
            <w:tcW w:w="1595" w:type="dxa"/>
            <w:tcMar>
              <w:top w:w="0" w:type="dxa"/>
              <w:left w:w="115" w:type="dxa"/>
              <w:bottom w:w="0" w:type="dxa"/>
              <w:right w:w="115" w:type="dxa"/>
            </w:tcMar>
            <w:hideMark/>
          </w:tcPr>
          <w:p w14:paraId="6F345CCF"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Discovery source</w:t>
            </w:r>
          </w:p>
        </w:tc>
        <w:tc>
          <w:tcPr>
            <w:tcW w:w="1239" w:type="dxa"/>
            <w:tcMar>
              <w:top w:w="0" w:type="dxa"/>
              <w:left w:w="115" w:type="dxa"/>
              <w:bottom w:w="0" w:type="dxa"/>
              <w:right w:w="115" w:type="dxa"/>
            </w:tcMar>
            <w:hideMark/>
          </w:tcPr>
          <w:p w14:paraId="46D95F92"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w:t>
            </w:r>
          </w:p>
        </w:tc>
      </w:tr>
      <w:tr w:rsidR="00B923B1" w:rsidRPr="00CD74A7" w14:paraId="7EFB073D" w14:textId="77777777" w:rsidTr="0051795F">
        <w:tc>
          <w:tcPr>
            <w:tcW w:w="1980" w:type="dxa"/>
            <w:tcMar>
              <w:top w:w="0" w:type="dxa"/>
              <w:left w:w="115" w:type="dxa"/>
              <w:bottom w:w="0" w:type="dxa"/>
              <w:right w:w="115" w:type="dxa"/>
            </w:tcMar>
            <w:hideMark/>
          </w:tcPr>
          <w:p w14:paraId="18AD0FA4"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CM-01 hazard tree</w:t>
            </w:r>
          </w:p>
        </w:tc>
        <w:tc>
          <w:tcPr>
            <w:tcW w:w="1440" w:type="dxa"/>
            <w:tcMar>
              <w:top w:w="0" w:type="dxa"/>
              <w:left w:w="115" w:type="dxa"/>
              <w:bottom w:w="0" w:type="dxa"/>
              <w:right w:w="115" w:type="dxa"/>
            </w:tcMar>
            <w:hideMark/>
          </w:tcPr>
          <w:p w14:paraId="423DC43F"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w:t>
            </w:r>
          </w:p>
        </w:tc>
        <w:tc>
          <w:tcPr>
            <w:tcW w:w="1530" w:type="dxa"/>
            <w:tcMar>
              <w:top w:w="0" w:type="dxa"/>
              <w:left w:w="115" w:type="dxa"/>
              <w:bottom w:w="0" w:type="dxa"/>
              <w:right w:w="115" w:type="dxa"/>
            </w:tcMar>
            <w:hideMark/>
          </w:tcPr>
          <w:p w14:paraId="569E6B2B"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w:t>
            </w:r>
          </w:p>
        </w:tc>
        <w:tc>
          <w:tcPr>
            <w:tcW w:w="1620" w:type="dxa"/>
            <w:tcMar>
              <w:top w:w="0" w:type="dxa"/>
              <w:left w:w="115" w:type="dxa"/>
              <w:bottom w:w="0" w:type="dxa"/>
              <w:right w:w="115" w:type="dxa"/>
            </w:tcMar>
            <w:hideMark/>
          </w:tcPr>
          <w:p w14:paraId="16823900"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Canopy visible</w:t>
            </w:r>
          </w:p>
        </w:tc>
        <w:tc>
          <w:tcPr>
            <w:tcW w:w="1595" w:type="dxa"/>
            <w:tcMar>
              <w:top w:w="0" w:type="dxa"/>
              <w:left w:w="115" w:type="dxa"/>
              <w:bottom w:w="0" w:type="dxa"/>
              <w:right w:w="115" w:type="dxa"/>
            </w:tcMar>
            <w:hideMark/>
          </w:tcPr>
          <w:p w14:paraId="1CD16974"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w:t>
            </w:r>
          </w:p>
        </w:tc>
        <w:tc>
          <w:tcPr>
            <w:tcW w:w="1239" w:type="dxa"/>
            <w:tcMar>
              <w:top w:w="0" w:type="dxa"/>
              <w:left w:w="115" w:type="dxa"/>
              <w:bottom w:w="0" w:type="dxa"/>
              <w:right w:w="115" w:type="dxa"/>
            </w:tcMar>
            <w:hideMark/>
          </w:tcPr>
          <w:p w14:paraId="28C74050"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Failure flagged</w:t>
            </w:r>
          </w:p>
        </w:tc>
      </w:tr>
      <w:tr w:rsidR="00B923B1" w:rsidRPr="00CD74A7" w14:paraId="2BE7FECC" w14:textId="77777777" w:rsidTr="0051795F">
        <w:tc>
          <w:tcPr>
            <w:tcW w:w="1980" w:type="dxa"/>
            <w:tcMar>
              <w:top w:w="0" w:type="dxa"/>
              <w:left w:w="115" w:type="dxa"/>
              <w:bottom w:w="0" w:type="dxa"/>
              <w:right w:w="115" w:type="dxa"/>
            </w:tcMar>
            <w:hideMark/>
          </w:tcPr>
          <w:p w14:paraId="7F51A89E"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Downspout failures</w:t>
            </w:r>
          </w:p>
        </w:tc>
        <w:tc>
          <w:tcPr>
            <w:tcW w:w="1440" w:type="dxa"/>
            <w:tcMar>
              <w:top w:w="0" w:type="dxa"/>
              <w:left w:w="115" w:type="dxa"/>
              <w:bottom w:w="0" w:type="dxa"/>
              <w:right w:w="115" w:type="dxa"/>
            </w:tcMar>
            <w:hideMark/>
          </w:tcPr>
          <w:p w14:paraId="7ABEA02B"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w:t>
            </w:r>
          </w:p>
        </w:tc>
        <w:tc>
          <w:tcPr>
            <w:tcW w:w="1530" w:type="dxa"/>
            <w:tcMar>
              <w:top w:w="0" w:type="dxa"/>
              <w:left w:w="115" w:type="dxa"/>
              <w:bottom w:w="0" w:type="dxa"/>
              <w:right w:w="115" w:type="dxa"/>
            </w:tcMar>
            <w:hideMark/>
          </w:tcPr>
          <w:p w14:paraId="7E138BAD"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Infrastructure locs</w:t>
            </w:r>
          </w:p>
        </w:tc>
        <w:tc>
          <w:tcPr>
            <w:tcW w:w="1620" w:type="dxa"/>
            <w:tcMar>
              <w:top w:w="0" w:type="dxa"/>
              <w:left w:w="115" w:type="dxa"/>
              <w:bottom w:w="0" w:type="dxa"/>
              <w:right w:w="115" w:type="dxa"/>
            </w:tcMar>
            <w:hideMark/>
          </w:tcPr>
          <w:p w14:paraId="4EE26801"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w:t>
            </w:r>
          </w:p>
        </w:tc>
        <w:tc>
          <w:tcPr>
            <w:tcW w:w="1595" w:type="dxa"/>
            <w:tcMar>
              <w:top w:w="0" w:type="dxa"/>
              <w:left w:w="115" w:type="dxa"/>
              <w:bottom w:w="0" w:type="dxa"/>
              <w:right w:w="115" w:type="dxa"/>
            </w:tcMar>
            <w:hideMark/>
          </w:tcPr>
          <w:p w14:paraId="5EBCC774"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Erosion confirmed</w:t>
            </w:r>
          </w:p>
        </w:tc>
        <w:tc>
          <w:tcPr>
            <w:tcW w:w="1239" w:type="dxa"/>
            <w:tcMar>
              <w:top w:w="0" w:type="dxa"/>
              <w:left w:w="115" w:type="dxa"/>
              <w:bottom w:w="0" w:type="dxa"/>
              <w:right w:w="115" w:type="dxa"/>
            </w:tcMar>
            <w:hideMark/>
          </w:tcPr>
          <w:p w14:paraId="0B3C85DC"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Absence flagged</w:t>
            </w:r>
          </w:p>
        </w:tc>
      </w:tr>
      <w:tr w:rsidR="00B923B1" w:rsidRPr="00CD74A7" w14:paraId="7C74B08C" w14:textId="77777777" w:rsidTr="0051795F">
        <w:tc>
          <w:tcPr>
            <w:tcW w:w="1980" w:type="dxa"/>
            <w:tcMar>
              <w:top w:w="0" w:type="dxa"/>
              <w:left w:w="115" w:type="dxa"/>
              <w:bottom w:w="0" w:type="dxa"/>
              <w:right w:w="115" w:type="dxa"/>
            </w:tcMar>
            <w:hideMark/>
          </w:tcPr>
          <w:p w14:paraId="7E26A296"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Turf failure zones</w:t>
            </w:r>
          </w:p>
        </w:tc>
        <w:tc>
          <w:tcPr>
            <w:tcW w:w="1440" w:type="dxa"/>
            <w:tcMar>
              <w:top w:w="0" w:type="dxa"/>
              <w:left w:w="115" w:type="dxa"/>
              <w:bottom w:w="0" w:type="dxa"/>
              <w:right w:w="115" w:type="dxa"/>
            </w:tcMar>
            <w:hideMark/>
          </w:tcPr>
          <w:p w14:paraId="2B384376"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Drainage context</w:t>
            </w:r>
          </w:p>
        </w:tc>
        <w:tc>
          <w:tcPr>
            <w:tcW w:w="1530" w:type="dxa"/>
            <w:tcMar>
              <w:top w:w="0" w:type="dxa"/>
              <w:left w:w="115" w:type="dxa"/>
              <w:bottom w:w="0" w:type="dxa"/>
              <w:right w:w="115" w:type="dxa"/>
            </w:tcMar>
            <w:hideMark/>
          </w:tcPr>
          <w:p w14:paraId="2880E028"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w:t>
            </w:r>
          </w:p>
        </w:tc>
        <w:tc>
          <w:tcPr>
            <w:tcW w:w="1620" w:type="dxa"/>
            <w:tcMar>
              <w:top w:w="0" w:type="dxa"/>
              <w:left w:w="115" w:type="dxa"/>
              <w:bottom w:w="0" w:type="dxa"/>
              <w:right w:w="115" w:type="dxa"/>
            </w:tcMar>
            <w:hideMark/>
          </w:tcPr>
          <w:p w14:paraId="732433A6"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Coverage visible</w:t>
            </w:r>
          </w:p>
        </w:tc>
        <w:tc>
          <w:tcPr>
            <w:tcW w:w="1595" w:type="dxa"/>
            <w:tcMar>
              <w:top w:w="0" w:type="dxa"/>
              <w:left w:w="115" w:type="dxa"/>
              <w:bottom w:w="0" w:type="dxa"/>
              <w:right w:w="115" w:type="dxa"/>
            </w:tcMar>
            <w:hideMark/>
          </w:tcPr>
          <w:p w14:paraId="4EDE4E55"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Compaction confirmed</w:t>
            </w:r>
          </w:p>
        </w:tc>
        <w:tc>
          <w:tcPr>
            <w:tcW w:w="1239" w:type="dxa"/>
            <w:tcMar>
              <w:top w:w="0" w:type="dxa"/>
              <w:left w:w="115" w:type="dxa"/>
              <w:bottom w:w="0" w:type="dxa"/>
              <w:right w:w="115" w:type="dxa"/>
            </w:tcMar>
            <w:hideMark/>
          </w:tcPr>
          <w:p w14:paraId="416FE36D" w14:textId="77777777" w:rsidR="00B923B1" w:rsidRPr="00CD74A7" w:rsidRDefault="00B923B1" w:rsidP="0051795F">
            <w:pPr>
              <w:tabs>
                <w:tab w:val="left" w:pos="720"/>
              </w:tabs>
              <w:spacing w:after="120"/>
              <w:jc w:val="left"/>
              <w:rPr>
                <w:sz w:val="18"/>
                <w:szCs w:val="18"/>
                <w:lang w:val="en-US"/>
              </w:rPr>
            </w:pPr>
            <w:r w:rsidRPr="00CD74A7">
              <w:rPr>
                <w:sz w:val="18"/>
                <w:szCs w:val="18"/>
                <w:lang w:val="en-US"/>
              </w:rPr>
              <w:t>Zone quantified</w:t>
            </w:r>
          </w:p>
        </w:tc>
      </w:tr>
    </w:tbl>
    <w:p w14:paraId="71565A77" w14:textId="77777777" w:rsidR="000B398B" w:rsidRDefault="000B398B" w:rsidP="000B398B">
      <w:pPr>
        <w:tabs>
          <w:tab w:val="left" w:pos="720"/>
        </w:tabs>
        <w:spacing w:after="120"/>
        <w:jc w:val="center"/>
      </w:pPr>
      <w:r>
        <w:rPr>
          <w:b/>
          <w:bCs/>
          <w:noProof/>
          <w:color w:val="000000"/>
          <w:bdr w:val="none" w:sz="0" w:space="0" w:color="auto" w:frame="1"/>
        </w:rPr>
        <w:lastRenderedPageBreak/>
        <w:drawing>
          <wp:inline distT="0" distB="0" distL="0" distR="0" wp14:anchorId="69A0FC5A" wp14:editId="5FFDF0D8">
            <wp:extent cx="5891128" cy="7629525"/>
            <wp:effectExtent l="0" t="0" r="0" b="0"/>
            <wp:docPr id="173050397" name="Picture 3" descr="P15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0397" name="Picture 3" descr="P159#yI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3093" cy="7632070"/>
                    </a:xfrm>
                    <a:prstGeom prst="rect">
                      <a:avLst/>
                    </a:prstGeom>
                    <a:noFill/>
                    <a:ln>
                      <a:noFill/>
                    </a:ln>
                  </pic:spPr>
                </pic:pic>
              </a:graphicData>
            </a:graphic>
          </wp:inline>
        </w:drawing>
      </w:r>
    </w:p>
    <w:p w14:paraId="18D9766D" w14:textId="77777777" w:rsidR="000B398B" w:rsidRDefault="000B398B" w:rsidP="000B398B">
      <w:pPr>
        <w:tabs>
          <w:tab w:val="left" w:pos="720"/>
        </w:tabs>
        <w:spacing w:after="120"/>
        <w:jc w:val="center"/>
        <w:rPr>
          <w:rFonts w:eastAsia="Arial"/>
          <w:b/>
          <w:color w:val="000000"/>
          <w:lang w:val="en-US"/>
        </w:rPr>
      </w:pPr>
      <w:r w:rsidRPr="002F7F61">
        <w:rPr>
          <w:rFonts w:eastAsia="Arial"/>
          <w:b/>
          <w:color w:val="000000"/>
          <w:lang w:val="en-US"/>
        </w:rPr>
        <w:t>Figure 2. NRCS Web Soil Survey classification for the Holland Bowl area of interest, showing Urban Land (anthropogenic fill) designation. Data from USDA-NRCS Web Soil Survey</w:t>
      </w:r>
      <w:r w:rsidRPr="002F7F61">
        <w:rPr>
          <w:b/>
          <w:bCs/>
          <w:lang w:val="en-US"/>
        </w:rPr>
        <w:t xml:space="preserve"> </w:t>
      </w:r>
      <w:r w:rsidRPr="002F7F61">
        <w:rPr>
          <w:rFonts w:eastAsia="Arial"/>
          <w:b/>
          <w:bCs/>
          <w:color w:val="000000"/>
          <w:lang w:val="en-US"/>
        </w:rPr>
        <w:t>(NRCS, n.d.)</w:t>
      </w:r>
      <w:r w:rsidRPr="002F7F61">
        <w:rPr>
          <w:rFonts w:eastAsia="Arial"/>
          <w:b/>
          <w:color w:val="000000"/>
          <w:lang w:val="en-US"/>
        </w:rPr>
        <w:t>.</w:t>
      </w:r>
    </w:p>
    <w:p w14:paraId="2D1F3061" w14:textId="54BDE06D" w:rsidR="00F1096C" w:rsidRDefault="00A82991" w:rsidP="00A82991">
      <w:pPr>
        <w:tabs>
          <w:tab w:val="left" w:pos="720"/>
        </w:tabs>
        <w:jc w:val="center"/>
        <w:rPr>
          <w:lang w:val="en-US"/>
        </w:rPr>
      </w:pPr>
      <w:r>
        <w:rPr>
          <w:noProof/>
          <w:color w:val="000000"/>
          <w:bdr w:val="none" w:sz="0" w:space="0" w:color="auto" w:frame="1"/>
        </w:rPr>
        <w:lastRenderedPageBreak/>
        <w:drawing>
          <wp:inline distT="0" distB="0" distL="0" distR="0" wp14:anchorId="6DCF17B7" wp14:editId="5405D0C1">
            <wp:extent cx="5427280" cy="7620000"/>
            <wp:effectExtent l="0" t="0" r="2540" b="0"/>
            <wp:docPr id="560704996" name="Picture 3" descr="P26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04996" name="Picture 3" descr="P269#yIS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397" t="4207" r="13325" b="20128"/>
                    <a:stretch>
                      <a:fillRect/>
                    </a:stretch>
                  </pic:blipFill>
                  <pic:spPr bwMode="auto">
                    <a:xfrm>
                      <a:off x="0" y="0"/>
                      <a:ext cx="5463607" cy="7671004"/>
                    </a:xfrm>
                    <a:prstGeom prst="rect">
                      <a:avLst/>
                    </a:prstGeom>
                    <a:noFill/>
                    <a:ln>
                      <a:noFill/>
                    </a:ln>
                    <a:extLst>
                      <a:ext uri="{53640926-AAD7-44D8-BBD7-CCE9431645EC}">
                        <a14:shadowObscured xmlns:a14="http://schemas.microsoft.com/office/drawing/2010/main"/>
                      </a:ext>
                    </a:extLst>
                  </pic:spPr>
                </pic:pic>
              </a:graphicData>
            </a:graphic>
          </wp:inline>
        </w:drawing>
      </w:r>
    </w:p>
    <w:p w14:paraId="03ABB87B" w14:textId="0A06254A" w:rsidR="004313BB" w:rsidRPr="005C6DD6" w:rsidRDefault="00D6604A" w:rsidP="005C6DD6">
      <w:pPr>
        <w:tabs>
          <w:tab w:val="left" w:pos="720"/>
        </w:tabs>
        <w:jc w:val="center"/>
        <w:rPr>
          <w:b/>
          <w:bCs/>
          <w:lang w:val="en-US"/>
        </w:rPr>
      </w:pPr>
      <w:r w:rsidRPr="00D6604A">
        <w:rPr>
          <w:b/>
          <w:bCs/>
          <w:lang w:val="en-US"/>
        </w:rPr>
        <w:t xml:space="preserve">Figure </w:t>
      </w:r>
      <w:r w:rsidR="000330DD">
        <w:rPr>
          <w:b/>
          <w:bCs/>
          <w:lang w:val="en-US"/>
        </w:rPr>
        <w:t>3</w:t>
      </w:r>
      <w:r w:rsidRPr="00D6604A">
        <w:rPr>
          <w:b/>
          <w:bCs/>
          <w:lang w:val="en-US"/>
        </w:rPr>
        <w:t>. Holland Bowl site analysis: vegetation assessment zones, specimen inventory, and infrastructure constraints. Diagram by the authors.</w:t>
      </w:r>
    </w:p>
    <w:p w14:paraId="35130D8F" w14:textId="77777777" w:rsidR="00B923B1" w:rsidRDefault="00B923B1" w:rsidP="00B923B1">
      <w:pPr>
        <w:tabs>
          <w:tab w:val="left" w:pos="720"/>
        </w:tabs>
        <w:spacing w:after="120"/>
        <w:jc w:val="center"/>
      </w:pPr>
      <w:r w:rsidRPr="00560BAA">
        <w:rPr>
          <w:noProof/>
        </w:rPr>
        <w:lastRenderedPageBreak/>
        <w:drawing>
          <wp:inline distT="0" distB="0" distL="0" distR="0" wp14:anchorId="796CDCF2" wp14:editId="60651B82">
            <wp:extent cx="5025390" cy="3776088"/>
            <wp:effectExtent l="0" t="0" r="3810" b="0"/>
            <wp:docPr id="1778582699" name="Picture 1" descr="P20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82699" name="Picture 1" descr="P209#yIS1"/>
                    <pic:cNvPicPr/>
                  </pic:nvPicPr>
                  <pic:blipFill>
                    <a:blip r:embed="rId12"/>
                    <a:stretch>
                      <a:fillRect/>
                    </a:stretch>
                  </pic:blipFill>
                  <pic:spPr>
                    <a:xfrm>
                      <a:off x="0" y="0"/>
                      <a:ext cx="5079396" cy="3816668"/>
                    </a:xfrm>
                    <a:prstGeom prst="rect">
                      <a:avLst/>
                    </a:prstGeom>
                  </pic:spPr>
                </pic:pic>
              </a:graphicData>
            </a:graphic>
          </wp:inline>
        </w:drawing>
      </w:r>
    </w:p>
    <w:p w14:paraId="36FBEAD6" w14:textId="77777777" w:rsidR="00B923B1" w:rsidRPr="00A34515" w:rsidRDefault="00B923B1" w:rsidP="00B923B1">
      <w:pPr>
        <w:tabs>
          <w:tab w:val="left" w:pos="720"/>
        </w:tabs>
        <w:spacing w:after="120"/>
        <w:jc w:val="center"/>
        <w:rPr>
          <w:rFonts w:eastAsia="Arial"/>
          <w:b/>
          <w:color w:val="000000"/>
        </w:rPr>
      </w:pPr>
      <w:r w:rsidRPr="002F7F61">
        <w:rPr>
          <w:rFonts w:eastAsia="Arial"/>
          <w:b/>
          <w:color w:val="000000"/>
          <w:lang w:val="en-US"/>
        </w:rPr>
        <w:t xml:space="preserve">Figure </w:t>
      </w:r>
      <w:r>
        <w:rPr>
          <w:rFonts w:eastAsia="Arial"/>
          <w:b/>
          <w:color w:val="000000"/>
          <w:lang w:val="en-US"/>
        </w:rPr>
        <w:t>4</w:t>
      </w:r>
      <w:r w:rsidRPr="002F7F61">
        <w:rPr>
          <w:rFonts w:eastAsia="Arial"/>
          <w:b/>
          <w:color w:val="000000"/>
          <w:lang w:val="en-US"/>
        </w:rPr>
        <w:t xml:space="preserve">. Steam vent corridor at the Holland Bowl, visible as a linear zone of persistent turf dieback approximately three meters wide. </w:t>
      </w:r>
      <w:r w:rsidRPr="002C4C1F">
        <w:rPr>
          <w:rFonts w:eastAsia="Arial"/>
          <w:b/>
          <w:color w:val="000000"/>
        </w:rPr>
        <w:t>Photo by the authors</w:t>
      </w:r>
      <w:r>
        <w:rPr>
          <w:rFonts w:eastAsia="Arial"/>
          <w:b/>
          <w:color w:val="000000"/>
        </w:rPr>
        <w:t>.</w:t>
      </w:r>
    </w:p>
    <w:p w14:paraId="19282B55" w14:textId="77777777" w:rsidR="00B923B1" w:rsidRDefault="00B923B1" w:rsidP="004313BB"/>
    <w:p w14:paraId="3B5806E7" w14:textId="021BE84E" w:rsidR="00D1705C" w:rsidRDefault="00D67034" w:rsidP="00E776A0">
      <w:pPr>
        <w:pStyle w:val="Heading1"/>
        <w:numPr>
          <w:ilvl w:val="0"/>
          <w:numId w:val="2"/>
        </w:numPr>
        <w:tabs>
          <w:tab w:val="left" w:pos="567"/>
        </w:tabs>
        <w:spacing w:before="0" w:after="0"/>
      </w:pPr>
      <w:r>
        <w:t>DISCUSSION</w:t>
      </w:r>
    </w:p>
    <w:p w14:paraId="10C245C4" w14:textId="2CC73F7A" w:rsidR="00F1096C" w:rsidRDefault="00E776A0" w:rsidP="00F1096C">
      <w:pPr>
        <w:pStyle w:val="Heading2"/>
        <w:numPr>
          <w:ilvl w:val="1"/>
          <w:numId w:val="2"/>
        </w:numPr>
        <w:tabs>
          <w:tab w:val="left" w:pos="567"/>
        </w:tabs>
        <w:spacing w:before="0" w:after="0"/>
      </w:pPr>
      <w:r w:rsidRPr="00E776A0">
        <w:t>SITES as a Structuring Framework for Landscape Digital Twins</w:t>
      </w:r>
    </w:p>
    <w:p w14:paraId="07FB203C" w14:textId="68AD98A7" w:rsidR="00F1096C" w:rsidRPr="002F7F61" w:rsidRDefault="00587D3F" w:rsidP="00587D3F">
      <w:pPr>
        <w:tabs>
          <w:tab w:val="left" w:pos="720"/>
        </w:tabs>
        <w:spacing w:after="120"/>
        <w:jc w:val="left"/>
        <w:rPr>
          <w:lang w:val="en-US"/>
        </w:rPr>
      </w:pPr>
      <w:r w:rsidRPr="002F7F61">
        <w:rPr>
          <w:lang w:val="en-US"/>
        </w:rPr>
        <w:t xml:space="preserve">The most transferable contribution of this research is the demonstration that sustainability rating systems—specifically SITES v2—can function as structured data collection frameworks for landscape digital twins, not merely as post hoc evaluation tools. The SITES prerequisite and credit structure provides a systematic checklist of what information a landscape baseline requires, at what resolution, and for what purpose. </w:t>
      </w:r>
      <w:r w:rsidRPr="004E6ED0">
        <w:rPr>
          <w:lang w:val="en-US"/>
        </w:rPr>
        <w:t>This contrasts with the opportunistic data aggregation characterizing most existing landscape digital twin efforts</w:t>
      </w:r>
      <w:r w:rsidR="004E6ED0" w:rsidRPr="004E6ED0">
        <w:rPr>
          <w:lang w:val="en-US"/>
        </w:rPr>
        <w:t xml:space="preserve"> (Ye et al., 2023; Horvath &amp; Pouliou, 2024). </w:t>
      </w:r>
      <w:r w:rsidR="00222C51" w:rsidRPr="00222C51">
        <w:rPr>
          <w:lang w:val="en-US"/>
        </w:rPr>
        <w:t>Other</w:t>
      </w:r>
      <w:r w:rsidRPr="00222C51">
        <w:rPr>
          <w:lang w:val="en-US"/>
        </w:rPr>
        <w:t xml:space="preserve"> institutions need not reinvent the data specification process: the SITES framework provides a publicly available, externally validated structure that can be mapped directly to data collection requirements</w:t>
      </w:r>
      <w:r w:rsidR="0097029E" w:rsidRPr="002F7F61">
        <w:rPr>
          <w:lang w:val="en-US"/>
        </w:rPr>
        <w:t>.</w:t>
      </w:r>
    </w:p>
    <w:p w14:paraId="1B90BEC8" w14:textId="47CCA9C4" w:rsidR="00F1096C" w:rsidRDefault="00587D3F" w:rsidP="00F1096C">
      <w:pPr>
        <w:pStyle w:val="Heading2"/>
        <w:numPr>
          <w:ilvl w:val="1"/>
          <w:numId w:val="2"/>
        </w:numPr>
        <w:tabs>
          <w:tab w:val="left" w:pos="567"/>
        </w:tabs>
        <w:spacing w:before="0" w:after="0"/>
      </w:pPr>
      <w:r w:rsidRPr="00587D3F">
        <w:t>Soil and Vegetation Findings as Design Implications</w:t>
      </w:r>
    </w:p>
    <w:p w14:paraId="1AF3BF66" w14:textId="1559ADAF" w:rsidR="00F1096C" w:rsidRPr="002F7F61" w:rsidRDefault="00587D3F" w:rsidP="00C941AC">
      <w:pPr>
        <w:tabs>
          <w:tab w:val="left" w:pos="720"/>
        </w:tabs>
        <w:spacing w:after="120"/>
        <w:jc w:val="left"/>
        <w:rPr>
          <w:lang w:val="en-US"/>
        </w:rPr>
      </w:pPr>
      <w:r w:rsidRPr="002F7F61">
        <w:rPr>
          <w:lang w:val="en-US"/>
        </w:rPr>
        <w:t>The NRCS Urban Land classification carries implications beyond this specific site</w:t>
      </w:r>
      <w:r w:rsidR="00264309" w:rsidRPr="002F7F61">
        <w:rPr>
          <w:lang w:val="en-US"/>
        </w:rPr>
        <w:t xml:space="preserve"> (NRCS, n.d.)</w:t>
      </w:r>
      <w:r w:rsidRPr="002F7F61">
        <w:rPr>
          <w:lang w:val="en-US"/>
        </w:rPr>
        <w:t>. Many campus landscapes—particularly those constructed or regraded during mid-twentieth century university expansion—occupy anthropogenic fill rather than native soil</w:t>
      </w:r>
      <w:r w:rsidR="00AD47CB" w:rsidRPr="00AD47CB">
        <w:rPr>
          <w:lang w:val="en-US"/>
        </w:rPr>
        <w:t xml:space="preserve"> (Pouyat et al., 2020)</w:t>
      </w:r>
      <w:r w:rsidRPr="002F7F61">
        <w:rPr>
          <w:lang w:val="en-US"/>
        </w:rPr>
        <w:t>. Design assumptions derived from native soil characteristics may be systematically inappropriate, leading to planting failures, drainage problems, and SITES outcomes that do not reflect actual conditions. When the soil classification and vegetation baseline are considered together, they reveal a compounding condition—high-maintenance vegetation growing in anthropogenic fill—that conventional management has perpetuated rather than addressed</w:t>
      </w:r>
      <w:r w:rsidR="001C16F8" w:rsidRPr="002F7F61">
        <w:rPr>
          <w:lang w:val="en-US"/>
        </w:rPr>
        <w:t xml:space="preserve"> (GBCI, 2014; Tallamy, 2007)</w:t>
      </w:r>
      <w:r w:rsidRPr="002F7F61">
        <w:rPr>
          <w:lang w:val="en-US"/>
        </w:rPr>
        <w:t>. The digital twin makes this compound condition legible by presenting both data layers simultaneously, allowing students to see the interaction of constraints as a design opportunity with measurable improvement potential</w:t>
      </w:r>
      <w:r w:rsidR="0097029E" w:rsidRPr="002F7F61">
        <w:rPr>
          <w:lang w:val="en-US"/>
        </w:rPr>
        <w:t>.</w:t>
      </w:r>
    </w:p>
    <w:p w14:paraId="486952C5" w14:textId="65978E1E" w:rsidR="00F1096C" w:rsidRDefault="00C941AC" w:rsidP="00F1096C">
      <w:pPr>
        <w:pStyle w:val="Heading2"/>
        <w:numPr>
          <w:ilvl w:val="1"/>
          <w:numId w:val="2"/>
        </w:numPr>
        <w:tabs>
          <w:tab w:val="left" w:pos="567"/>
        </w:tabs>
        <w:spacing w:before="0" w:after="0"/>
      </w:pPr>
      <w:r w:rsidRPr="00C941AC">
        <w:lastRenderedPageBreak/>
        <w:t>Undergraduate Researchers as Co-Investigators</w:t>
      </w:r>
    </w:p>
    <w:p w14:paraId="0B9918ED" w14:textId="2B0EB764" w:rsidR="00F1096C" w:rsidRPr="002F7F61" w:rsidRDefault="008D6682" w:rsidP="00C941AC">
      <w:pPr>
        <w:tabs>
          <w:tab w:val="left" w:pos="720"/>
        </w:tabs>
        <w:spacing w:after="120"/>
        <w:jc w:val="left"/>
        <w:rPr>
          <w:lang w:val="en-US"/>
        </w:rPr>
      </w:pPr>
      <w:r w:rsidRPr="002F7F61">
        <w:rPr>
          <w:lang w:val="en-US"/>
        </w:rPr>
        <w:t>Jordan Canal’s steam vent corridor discovery warrants discussion as evidence for the value of undergraduate researchers as active co-investigators.</w:t>
      </w:r>
      <w:r w:rsidRPr="00B7327A">
        <w:rPr>
          <w:lang w:val="en-US"/>
        </w:rPr>
        <w:t xml:space="preserve"> The finding was produced by an observer physically present on site who noticed an anomalous pattern and followed an investigative instinct—precisely the kind of tacit, embodied site knowledge that design education aims to develop </w:t>
      </w:r>
      <w:r w:rsidR="00B7327A" w:rsidRPr="00B7327A">
        <w:rPr>
          <w:lang w:val="en-US"/>
        </w:rPr>
        <w:t>(Schön, 1983)</w:t>
      </w:r>
      <w:r w:rsidRPr="002F7F61">
        <w:rPr>
          <w:lang w:val="en-US"/>
        </w:rPr>
        <w:t xml:space="preserve">. </w:t>
      </w:r>
      <w:r w:rsidR="005A32BA" w:rsidRPr="005A32BA">
        <w:rPr>
          <w:lang w:val="en-US"/>
        </w:rPr>
        <w:t xml:space="preserve">Because students of color frequently report lower scientific confidence </w:t>
      </w:r>
      <w:r w:rsidRPr="005A32BA">
        <w:rPr>
          <w:lang w:val="en-US"/>
        </w:rPr>
        <w:t xml:space="preserve">and </w:t>
      </w:r>
      <w:r w:rsidR="005A32BA" w:rsidRPr="005A32BA">
        <w:rPr>
          <w:lang w:val="en-US"/>
        </w:rPr>
        <w:t xml:space="preserve">perceive significantly less support from professors compared to their white peers (Parris et al., </w:t>
      </w:r>
      <w:r w:rsidRPr="005A32BA">
        <w:rPr>
          <w:lang w:val="en-US"/>
        </w:rPr>
        <w:t>2024</w:t>
      </w:r>
      <w:r w:rsidR="005A32BA" w:rsidRPr="005A32BA">
        <w:rPr>
          <w:lang w:val="en-US"/>
        </w:rPr>
        <w:t>),</w:t>
      </w:r>
      <w:r w:rsidRPr="005A32BA">
        <w:rPr>
          <w:lang w:val="en-US"/>
        </w:rPr>
        <w:t xml:space="preserve"> structured </w:t>
      </w:r>
      <w:r w:rsidR="005A32BA" w:rsidRPr="005A32BA">
        <w:rPr>
          <w:lang w:val="en-US"/>
        </w:rPr>
        <w:t>mentorship interventions are critical</w:t>
      </w:r>
      <w:r w:rsidRPr="002F7F61">
        <w:rPr>
          <w:lang w:val="en-US"/>
        </w:rPr>
        <w:t>. The Evans-Allen-funded research assistant model provides this structured support: mentored field experience, co-authorship opportunities, and integration into a research team pursuing questions with real institutional consequences</w:t>
      </w:r>
      <w:r w:rsidR="0097029E" w:rsidRPr="002F7F61">
        <w:rPr>
          <w:lang w:val="en-US"/>
        </w:rPr>
        <w:t>.</w:t>
      </w:r>
    </w:p>
    <w:p w14:paraId="26CEDF6D" w14:textId="12E350B5" w:rsidR="00F1096C" w:rsidRDefault="008D6682" w:rsidP="00F1096C">
      <w:pPr>
        <w:pStyle w:val="Heading2"/>
        <w:numPr>
          <w:ilvl w:val="1"/>
          <w:numId w:val="2"/>
        </w:numPr>
        <w:tabs>
          <w:tab w:val="left" w:pos="567"/>
        </w:tabs>
        <w:spacing w:before="0" w:after="0"/>
      </w:pPr>
      <w:r w:rsidRPr="008D6682">
        <w:t>Limitations</w:t>
      </w:r>
    </w:p>
    <w:p w14:paraId="695E2ADE" w14:textId="42173E6B" w:rsidR="00F1096C" w:rsidRPr="002F7F61" w:rsidRDefault="008D6682" w:rsidP="00C941AC">
      <w:pPr>
        <w:tabs>
          <w:tab w:val="left" w:pos="720"/>
        </w:tabs>
        <w:spacing w:after="120"/>
        <w:jc w:val="left"/>
        <w:rPr>
          <w:lang w:val="en-US"/>
        </w:rPr>
      </w:pPr>
      <w:r w:rsidRPr="00A24AF0">
        <w:rPr>
          <w:lang w:val="en-US"/>
        </w:rPr>
        <w:t>This work is limited to a single site baseline</w:t>
      </w:r>
      <w:r w:rsidR="00A24AF0" w:rsidRPr="00A24AF0">
        <w:rPr>
          <w:lang w:val="en-US"/>
        </w:rPr>
        <w:t xml:space="preserve"> and </w:t>
      </w:r>
      <w:r w:rsidRPr="00A24AF0">
        <w:rPr>
          <w:lang w:val="en-US"/>
        </w:rPr>
        <w:t>does not constitute validation across diverse sites</w:t>
      </w:r>
      <w:r w:rsidR="00A24AF0" w:rsidRPr="00A24AF0">
        <w:rPr>
          <w:lang w:val="en-US"/>
        </w:rPr>
        <w:t>.</w:t>
      </w:r>
      <w:r w:rsidRPr="00A24AF0">
        <w:rPr>
          <w:lang w:val="en-US"/>
        </w:rPr>
        <w:t xml:space="preserve"> UAV imagery processing and expanded inventories are ongoing or planned for summer 2026; reported baseline findings should be interpreted as the initial evidence base for a SITES-structured workflow rather than a comprehensive site evaluation. </w:t>
      </w:r>
      <w:r w:rsidR="00A24AF0" w:rsidRPr="00A24AF0">
        <w:rPr>
          <w:lang w:val="en-US"/>
        </w:rPr>
        <w:t>The AI-assisted site analysis is presented as a proof-of-concept tool demonstration</w:t>
      </w:r>
      <w:r w:rsidR="0097029E" w:rsidRPr="002F7F61">
        <w:rPr>
          <w:lang w:val="en-US"/>
        </w:rPr>
        <w:t>.</w:t>
      </w:r>
    </w:p>
    <w:p w14:paraId="1B808CBF" w14:textId="6EED2200" w:rsidR="00A535B2" w:rsidRDefault="00E94483" w:rsidP="00A535B2">
      <w:pPr>
        <w:pStyle w:val="Heading2"/>
        <w:numPr>
          <w:ilvl w:val="1"/>
          <w:numId w:val="2"/>
        </w:numPr>
        <w:tabs>
          <w:tab w:val="left" w:pos="567"/>
        </w:tabs>
        <w:spacing w:before="0" w:after="0"/>
      </w:pPr>
      <w:r w:rsidRPr="00E94483">
        <w:t>CELA 2026 Conference Feedback</w:t>
      </w:r>
    </w:p>
    <w:p w14:paraId="79E2E1CB" w14:textId="4E1E3267" w:rsidR="00A507EF" w:rsidRPr="00A507EF" w:rsidRDefault="00467D20" w:rsidP="008D7B24">
      <w:pPr>
        <w:tabs>
          <w:tab w:val="left" w:pos="720"/>
        </w:tabs>
        <w:spacing w:after="120"/>
        <w:jc w:val="left"/>
        <w:rPr>
          <w:lang w:val="en-US"/>
        </w:rPr>
      </w:pPr>
      <w:r w:rsidRPr="00467D20">
        <w:rPr>
          <w:lang w:val="en-US"/>
        </w:rPr>
        <w:t xml:space="preserve">Presentation of this work at CELA 2026 generated a critique common to practice-based research: rigorous scholarship requires an explicit theoretical framework. </w:t>
      </w:r>
      <w:r w:rsidR="008D7741" w:rsidRPr="008D7741">
        <w:rPr>
          <w:lang w:val="en-US"/>
        </w:rPr>
        <w:t>In responding to that critique, the team identified Schön's (1983) reflective practice theory as already embedded in the project's structure—in the SITES-as-feedback-loop argument, in the pedagogical objectives, and in the iterative development of AVA itself</w:t>
      </w:r>
      <w:r w:rsidR="00A507EF" w:rsidRPr="00A507EF">
        <w:rPr>
          <w:lang w:val="en-US"/>
        </w:rPr>
        <w:t>—a process</w:t>
      </w:r>
      <w:r w:rsidR="002A78B5">
        <w:rPr>
          <w:lang w:val="en-US"/>
        </w:rPr>
        <w:t xml:space="preserve"> of recognition</w:t>
      </w:r>
      <w:r w:rsidR="00A507EF" w:rsidRPr="00A507EF">
        <w:rPr>
          <w:lang w:val="en-US"/>
        </w:rPr>
        <w:t xml:space="preserve"> that aligns with Schön’s concept of reflective practice, where understanding emerges through engagement.</w:t>
      </w:r>
    </w:p>
    <w:p w14:paraId="3B0DAD2D" w14:textId="4042F20C" w:rsidR="00D1705C" w:rsidRDefault="00467D20" w:rsidP="008D7B24">
      <w:pPr>
        <w:tabs>
          <w:tab w:val="left" w:pos="720"/>
        </w:tabs>
        <w:spacing w:after="120"/>
        <w:jc w:val="left"/>
        <w:rPr>
          <w:lang w:val="en-US"/>
        </w:rPr>
      </w:pPr>
      <w:r w:rsidRPr="00467D20">
        <w:rPr>
          <w:lang w:val="en-US"/>
        </w:rPr>
        <w:t>A review of relevant literature—CELA proceedings</w:t>
      </w:r>
      <w:r w:rsidR="006274E4">
        <w:rPr>
          <w:lang w:val="en-US"/>
        </w:rPr>
        <w:t xml:space="preserve">, </w:t>
      </w:r>
      <w:r w:rsidR="00446072">
        <w:rPr>
          <w:lang w:val="en-US"/>
        </w:rPr>
        <w:t>applications of</w:t>
      </w:r>
      <w:r w:rsidRPr="00467D20">
        <w:rPr>
          <w:lang w:val="en-US"/>
        </w:rPr>
        <w:t xml:space="preserve"> digital twins, pedagogical applications of GIS, and design studio education—confirmed that while reflective exercises and reflection-in-action are widely present as pedagogical tools in landscape architecture, Schön's framework has not been explicitly applied to landscape digital twin methodology</w:t>
      </w:r>
      <w:r w:rsidR="003858CB">
        <w:rPr>
          <w:lang w:val="en-US"/>
        </w:rPr>
        <w:t xml:space="preserve">. </w:t>
      </w:r>
      <w:r w:rsidR="003858CB" w:rsidRPr="003858CB">
        <w:rPr>
          <w:lang w:val="en-US"/>
        </w:rPr>
        <w:t>This paper's contribution is not the first application of reflective practice to landscape pedagogy, but may be among the first explicit theoretical naming of it within the landscape digital twin context</w:t>
      </w:r>
      <w:r w:rsidR="00A535B2" w:rsidRPr="00A24AF0">
        <w:rPr>
          <w:lang w:val="en-US"/>
        </w:rPr>
        <w:t>.</w:t>
      </w:r>
    </w:p>
    <w:p w14:paraId="2E85CAE1" w14:textId="77777777" w:rsidR="00A535B2" w:rsidRPr="002F7F61" w:rsidRDefault="00A535B2" w:rsidP="00A535B2">
      <w:pPr>
        <w:tabs>
          <w:tab w:val="left" w:pos="720"/>
        </w:tabs>
        <w:jc w:val="left"/>
        <w:rPr>
          <w:lang w:val="en-US"/>
        </w:rPr>
      </w:pPr>
    </w:p>
    <w:p w14:paraId="16B96859" w14:textId="4CD86EE0" w:rsidR="00D1705C" w:rsidRDefault="00D67034">
      <w:pPr>
        <w:pStyle w:val="Heading1"/>
        <w:numPr>
          <w:ilvl w:val="0"/>
          <w:numId w:val="2"/>
        </w:numPr>
        <w:tabs>
          <w:tab w:val="left" w:pos="567"/>
        </w:tabs>
        <w:spacing w:before="0" w:after="0"/>
      </w:pPr>
      <w:r>
        <w:t>CONCLUSION</w:t>
      </w:r>
    </w:p>
    <w:p w14:paraId="18CEFF58" w14:textId="77777777" w:rsidR="00205233" w:rsidRPr="00205233" w:rsidRDefault="00205233" w:rsidP="00205233">
      <w:pPr>
        <w:tabs>
          <w:tab w:val="left" w:pos="720"/>
        </w:tabs>
        <w:spacing w:after="120"/>
        <w:jc w:val="left"/>
        <w:rPr>
          <w:lang w:val="en-US"/>
        </w:rPr>
      </w:pPr>
      <w:r w:rsidRPr="00205233">
        <w:rPr>
          <w:lang w:val="en-US"/>
        </w:rPr>
        <w:t>This paper has documented the construction of a SITES-structured digital twin data foundation for the Holland Bowl at NC A&amp;T State University, an Evans-Allen-funded initiative bridging landscape architecture education and applied campus planning at an HBCU. The core methodological contribution is the demonstration that SITES v2 can serve as a structured data specification for landscape digital twin construction—determining what to collect, where, and at what resolution—rather than functioning only as a post hoc evaluation tool. This approach is replicable: any institution can map SITES prerequisites to data collection requirements and produce a purposeful, performance-oriented digital twin foundation.</w:t>
      </w:r>
    </w:p>
    <w:p w14:paraId="5826A251" w14:textId="77777777" w:rsidR="00205233" w:rsidRPr="00205233" w:rsidRDefault="00205233" w:rsidP="00205233">
      <w:pPr>
        <w:tabs>
          <w:tab w:val="left" w:pos="720"/>
        </w:tabs>
        <w:spacing w:after="120"/>
        <w:jc w:val="left"/>
        <w:rPr>
          <w:lang w:val="en-US"/>
        </w:rPr>
      </w:pPr>
      <w:r w:rsidRPr="00205233">
        <w:rPr>
          <w:lang w:val="en-US"/>
        </w:rPr>
        <w:t>The Evans-Allen program's capacity-building mandate is served not only by the research outputs but by the research process itself: an undergraduate researcher produced a field finding no computational workflow could replicate, earned co-authorship at a national conference, and developed integrated site knowledge—simultaneously digital and embodied—that the profession increasingly demands.</w:t>
      </w:r>
    </w:p>
    <w:p w14:paraId="11B5FE32" w14:textId="31F8E7A9" w:rsidR="005E7E38" w:rsidRPr="002F7F61" w:rsidRDefault="00205233" w:rsidP="00205233">
      <w:pPr>
        <w:tabs>
          <w:tab w:val="left" w:pos="720"/>
        </w:tabs>
        <w:spacing w:after="120"/>
        <w:jc w:val="left"/>
        <w:rPr>
          <w:lang w:val="en-US"/>
        </w:rPr>
      </w:pPr>
      <w:r w:rsidRPr="00205233">
        <w:rPr>
          <w:lang w:val="en-US"/>
        </w:rPr>
        <w:t xml:space="preserve">The architecture established here is the foundation for what AVA is becoming: a system in which georeferenced field data and site imagery are ingested directly against SITES criteria to generate a performance baseline, and upon which proposed design interventions can be evaluated in near-real-time against certification thresholds. This vision evolved as the project progressed, as new AI capabilities emerged, and as the threshold for building these tools dropped low enough that the gap between manual site assessment and criteria-based scoring became closeable. AVA is the glue: it does not replace the site visit or the rating system, but bridges the distance between them so that performance feedback can enter the design process at the moment it is most useful. </w:t>
      </w:r>
      <w:r w:rsidR="00046644" w:rsidRPr="00046644">
        <w:rPr>
          <w:lang w:val="en-US"/>
        </w:rPr>
        <w:t xml:space="preserve">The pedagogical interface, participatory science </w:t>
      </w:r>
      <w:r w:rsidR="00046644" w:rsidRPr="00046644">
        <w:rPr>
          <w:lang w:val="en-US"/>
        </w:rPr>
        <w:lastRenderedPageBreak/>
        <w:t xml:space="preserve">architecture, and generative AI integration that build upon this data foundation are the subject of ongoing development and will be documented in subsequent research </w:t>
      </w:r>
      <w:r w:rsidRPr="00205233">
        <w:rPr>
          <w:lang w:val="en-US"/>
        </w:rPr>
        <w:t>(Figure 5)</w:t>
      </w:r>
      <w:r w:rsidR="00241DCC">
        <w:rPr>
          <w:lang w:val="en-US"/>
        </w:rPr>
        <w:t>.</w:t>
      </w:r>
    </w:p>
    <w:p w14:paraId="3FE923EF" w14:textId="33EDB158" w:rsidR="00A07E80" w:rsidRDefault="0014269D" w:rsidP="0014269D">
      <w:pPr>
        <w:tabs>
          <w:tab w:val="left" w:pos="720"/>
        </w:tabs>
        <w:spacing w:after="120"/>
        <w:jc w:val="center"/>
      </w:pPr>
      <w:r>
        <w:rPr>
          <w:noProof/>
          <w:color w:val="000000"/>
          <w:bdr w:val="none" w:sz="0" w:space="0" w:color="auto" w:frame="1"/>
        </w:rPr>
        <w:drawing>
          <wp:inline distT="0" distB="0" distL="0" distR="0" wp14:anchorId="205AC20E" wp14:editId="7E265A12">
            <wp:extent cx="5743575" cy="2714625"/>
            <wp:effectExtent l="0" t="0" r="9525" b="9525"/>
            <wp:docPr id="763610495" name="Picture 8" descr="P28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10495" name="Picture 8" descr="P287#yI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3575" cy="2714625"/>
                    </a:xfrm>
                    <a:prstGeom prst="rect">
                      <a:avLst/>
                    </a:prstGeom>
                    <a:noFill/>
                    <a:ln>
                      <a:noFill/>
                    </a:ln>
                  </pic:spPr>
                </pic:pic>
              </a:graphicData>
            </a:graphic>
          </wp:inline>
        </w:drawing>
      </w:r>
    </w:p>
    <w:p w14:paraId="245A0C77" w14:textId="5A8D5CDB" w:rsidR="00D1705C" w:rsidRPr="002F7F61" w:rsidRDefault="0014269D" w:rsidP="0014269D">
      <w:pPr>
        <w:jc w:val="center"/>
        <w:rPr>
          <w:lang w:val="en-US"/>
        </w:rPr>
      </w:pPr>
      <w:r w:rsidRPr="002F7F61">
        <w:rPr>
          <w:rFonts w:eastAsia="Arial"/>
          <w:b/>
          <w:color w:val="000000"/>
          <w:lang w:val="en-US"/>
        </w:rPr>
        <w:t>Figure 5. The Aggie Virtual Architect (AVA) interface prototype, showing the three-column pedagogical layout: AI design assistant with voice interaction (left), generative design canvas displaying the Holland Bowl (center), and SITES v2 real-time scoring dashboard with radial gauge and spatial analysis (right). The interface operationalizes the data foundation documented in this paper. Screenshot by the authors.</w:t>
      </w:r>
    </w:p>
    <w:p w14:paraId="7215DA4E" w14:textId="77777777" w:rsidR="0014269D" w:rsidRPr="002F7F61" w:rsidRDefault="0014269D" w:rsidP="00904ACB">
      <w:pPr>
        <w:rPr>
          <w:lang w:val="en-US"/>
        </w:rPr>
      </w:pPr>
    </w:p>
    <w:p w14:paraId="2D9CF99D" w14:textId="7B19BA1D" w:rsidR="00D1705C" w:rsidRDefault="00D67034" w:rsidP="00115561">
      <w:pPr>
        <w:pStyle w:val="Heading1"/>
        <w:numPr>
          <w:ilvl w:val="0"/>
          <w:numId w:val="0"/>
        </w:numPr>
        <w:tabs>
          <w:tab w:val="left" w:pos="567"/>
        </w:tabs>
        <w:spacing w:before="0" w:after="0"/>
      </w:pPr>
      <w:r>
        <w:t>REFERENCES</w:t>
      </w:r>
    </w:p>
    <w:p w14:paraId="1867A662" w14:textId="7D196942" w:rsidR="0001457B" w:rsidRPr="002F7F61" w:rsidRDefault="0001457B" w:rsidP="002A55A1">
      <w:pPr>
        <w:tabs>
          <w:tab w:val="left" w:pos="720"/>
        </w:tabs>
        <w:ind w:left="720" w:hanging="720"/>
        <w:jc w:val="left"/>
        <w:rPr>
          <w:lang w:val="en-US"/>
        </w:rPr>
      </w:pPr>
      <w:r w:rsidRPr="002F7F61">
        <w:rPr>
          <w:lang w:val="en-US"/>
        </w:rPr>
        <w:t xml:space="preserve">Batty, M. (2018). Digital twins. </w:t>
      </w:r>
      <w:r w:rsidRPr="002F7F61">
        <w:rPr>
          <w:i/>
          <w:lang w:val="en-US"/>
        </w:rPr>
        <w:t>Environment and Planning B: Urban Analytics and City Science, 45</w:t>
      </w:r>
      <w:r w:rsidRPr="002F7F61">
        <w:rPr>
          <w:lang w:val="en-US"/>
        </w:rPr>
        <w:t xml:space="preserve">(5), 817–820. </w:t>
      </w:r>
      <w:hyperlink r:id="rId14" w:history="1">
        <w:r w:rsidR="00AC2DEE" w:rsidRPr="002F7F61">
          <w:rPr>
            <w:rStyle w:val="Hyperlink"/>
            <w:lang w:val="en-US"/>
          </w:rPr>
          <w:t>https://doi.org/10.1177/2399808318796416</w:t>
        </w:r>
      </w:hyperlink>
    </w:p>
    <w:p w14:paraId="5B66BC17" w14:textId="4AC83155" w:rsidR="0001457B" w:rsidRPr="002F7F61" w:rsidRDefault="0001457B" w:rsidP="002A55A1">
      <w:pPr>
        <w:tabs>
          <w:tab w:val="left" w:pos="720"/>
        </w:tabs>
        <w:ind w:left="720" w:hanging="720"/>
        <w:jc w:val="left"/>
        <w:rPr>
          <w:lang w:val="en-US"/>
        </w:rPr>
      </w:pPr>
      <w:r w:rsidRPr="002F7F61">
        <w:rPr>
          <w:lang w:val="en-US"/>
        </w:rPr>
        <w:t>Biljecki, F., Stoter, J., Ledoux, H., Zlatanova, S., &amp; Çöltekin, A. (20</w:t>
      </w:r>
      <w:r w:rsidR="001C622F" w:rsidRPr="002F7F61">
        <w:rPr>
          <w:lang w:val="en-US"/>
        </w:rPr>
        <w:t>15</w:t>
      </w:r>
      <w:r w:rsidRPr="002F7F61">
        <w:rPr>
          <w:lang w:val="en-US"/>
        </w:rPr>
        <w:t xml:space="preserve">). Applications of 3D city models: State of the art review. </w:t>
      </w:r>
      <w:r w:rsidRPr="002F7F61">
        <w:rPr>
          <w:i/>
          <w:lang w:val="en-US"/>
        </w:rPr>
        <w:t>ISPRS International Journal of Geo-Information, 4</w:t>
      </w:r>
      <w:r w:rsidRPr="002F7F61">
        <w:rPr>
          <w:lang w:val="en-US"/>
        </w:rPr>
        <w:t xml:space="preserve">(4), 2842–2889. </w:t>
      </w:r>
      <w:hyperlink r:id="rId15" w:history="1">
        <w:r w:rsidR="00417E92" w:rsidRPr="002F7F61">
          <w:rPr>
            <w:rStyle w:val="Hyperlink"/>
            <w:lang w:val="en-US"/>
          </w:rPr>
          <w:t>https://doi.org/10.3390/ijgi4042842</w:t>
        </w:r>
      </w:hyperlink>
    </w:p>
    <w:p w14:paraId="0F4AAAEE" w14:textId="77777777" w:rsidR="0001457B" w:rsidRDefault="0001457B" w:rsidP="002A55A1">
      <w:pPr>
        <w:tabs>
          <w:tab w:val="left" w:pos="720"/>
        </w:tabs>
        <w:ind w:left="720" w:hanging="720"/>
        <w:jc w:val="left"/>
        <w:rPr>
          <w:lang w:val="en-US"/>
        </w:rPr>
      </w:pPr>
      <w:r w:rsidRPr="002F7F61">
        <w:rPr>
          <w:lang w:val="en-US"/>
        </w:rPr>
        <w:t>Calkins, M. (2012). The sustainable sites handbook: A complete guide to the principles, strategies, and best practices for sustainable landscapes. Wiley.</w:t>
      </w:r>
    </w:p>
    <w:p w14:paraId="0C85AFD3" w14:textId="3E33CF68" w:rsidR="005C103C" w:rsidRPr="002F7F61" w:rsidRDefault="005C103C" w:rsidP="002A55A1">
      <w:pPr>
        <w:tabs>
          <w:tab w:val="left" w:pos="720"/>
        </w:tabs>
        <w:ind w:left="720" w:hanging="720"/>
        <w:jc w:val="left"/>
        <w:rPr>
          <w:lang w:val="en-US"/>
        </w:rPr>
      </w:pPr>
      <w:r w:rsidRPr="002F07F4">
        <w:rPr>
          <w:lang w:val="en-US"/>
        </w:rPr>
        <w:t xml:space="preserve">Chen, H., Shao, H., Deng, X., Wang, L., Wang, X. (2024). </w:t>
      </w:r>
      <w:r w:rsidRPr="005C103C">
        <w:rPr>
          <w:lang w:val="en-US"/>
        </w:rPr>
        <w:t xml:space="preserve">Comprehensive Survey of the Landscape of Digital Twin Technologies and Their Diverse Applications. </w:t>
      </w:r>
      <w:r w:rsidRPr="002234E9">
        <w:rPr>
          <w:i/>
          <w:iCs/>
          <w:lang w:val="en-US"/>
        </w:rPr>
        <w:t>Computer Modeling in Engineering &amp; Sciences, 138</w:t>
      </w:r>
      <w:r w:rsidRPr="005C103C">
        <w:rPr>
          <w:lang w:val="en-US"/>
        </w:rPr>
        <w:t xml:space="preserve">(1), 125–165. </w:t>
      </w:r>
      <w:hyperlink r:id="rId16" w:history="1">
        <w:r w:rsidRPr="001632B0">
          <w:rPr>
            <w:rStyle w:val="Hyperlink"/>
            <w:lang w:val="en-US"/>
          </w:rPr>
          <w:t>https://doi.org/10.32604/cmes.2023.027834</w:t>
        </w:r>
      </w:hyperlink>
    </w:p>
    <w:p w14:paraId="3E8C2781" w14:textId="4B8BBC6B" w:rsidR="0001457B" w:rsidRDefault="0001457B" w:rsidP="002A55A1">
      <w:pPr>
        <w:tabs>
          <w:tab w:val="left" w:pos="720"/>
        </w:tabs>
        <w:ind w:left="720" w:hanging="720"/>
        <w:jc w:val="left"/>
      </w:pPr>
      <w:r w:rsidRPr="002F7F61">
        <w:rPr>
          <w:lang w:val="en-US"/>
        </w:rPr>
        <w:t xml:space="preserve">Colomina, I., &amp; Molina, P. (2014). Unmanned aerial systems for photogrammetry and remote sensing: A review. </w:t>
      </w:r>
      <w:r w:rsidRPr="002F7F61">
        <w:rPr>
          <w:i/>
          <w:lang w:val="en-US"/>
        </w:rPr>
        <w:t>ISPRS Journal of Photogrammetry and Remote Sensing, 92</w:t>
      </w:r>
      <w:r w:rsidRPr="002F7F61">
        <w:rPr>
          <w:lang w:val="en-US"/>
        </w:rPr>
        <w:t xml:space="preserve">, 79–97. </w:t>
      </w:r>
      <w:hyperlink r:id="rId17" w:history="1">
        <w:r w:rsidR="00417E92" w:rsidRPr="002F7F61">
          <w:rPr>
            <w:rStyle w:val="Hyperlink"/>
            <w:lang w:val="en-US"/>
          </w:rPr>
          <w:t>https://doi.org/10.1016/j.isprsjprs.2014.02.013</w:t>
        </w:r>
      </w:hyperlink>
    </w:p>
    <w:p w14:paraId="6336E03E" w14:textId="5303B071" w:rsidR="00735173" w:rsidRPr="002F7F61" w:rsidRDefault="00735173" w:rsidP="002A55A1">
      <w:pPr>
        <w:tabs>
          <w:tab w:val="left" w:pos="720"/>
        </w:tabs>
        <w:ind w:left="720" w:hanging="720"/>
        <w:jc w:val="left"/>
        <w:rPr>
          <w:lang w:val="en-US"/>
        </w:rPr>
      </w:pPr>
      <w:r w:rsidRPr="00735173">
        <w:rPr>
          <w:lang w:val="en-US"/>
        </w:rPr>
        <w:t>Ecopia AI. (n.d.). Land cover &amp; land use mapping data | 2D &amp; 3D map data. Retrieved</w:t>
      </w:r>
      <w:r w:rsidR="0016221C">
        <w:rPr>
          <w:lang w:val="en-US"/>
        </w:rPr>
        <w:t xml:space="preserve"> December 2025</w:t>
      </w:r>
      <w:r w:rsidRPr="00735173">
        <w:rPr>
          <w:lang w:val="en-US"/>
        </w:rPr>
        <w:t>, from</w:t>
      </w:r>
      <w:r w:rsidR="0016221C">
        <w:rPr>
          <w:lang w:val="en-US"/>
        </w:rPr>
        <w:t xml:space="preserve"> </w:t>
      </w:r>
      <w:r w:rsidR="0016221C" w:rsidRPr="0016221C">
        <w:rPr>
          <w:lang w:val="en-US"/>
        </w:rPr>
        <w:t>https://www.ecopiatech.com/products/3d-land-cover</w:t>
      </w:r>
    </w:p>
    <w:p w14:paraId="6B459744" w14:textId="21B40BDE" w:rsidR="0001457B" w:rsidRPr="002F7F61" w:rsidRDefault="0001457B" w:rsidP="002A55A1">
      <w:pPr>
        <w:tabs>
          <w:tab w:val="left" w:pos="720"/>
        </w:tabs>
        <w:ind w:left="720" w:hanging="720"/>
        <w:jc w:val="left"/>
        <w:rPr>
          <w:lang w:val="en-US"/>
        </w:rPr>
      </w:pPr>
      <w:r w:rsidRPr="002806A5">
        <w:rPr>
          <w:lang w:val="en-US"/>
        </w:rPr>
        <w:t>George, B., &amp; Park, K</w:t>
      </w:r>
      <w:r w:rsidRPr="00A64F19">
        <w:rPr>
          <w:lang w:val="en-US"/>
        </w:rPr>
        <w:t xml:space="preserve">. (2020). Flying </w:t>
      </w:r>
      <w:r w:rsidR="00A64F19" w:rsidRPr="00A64F19">
        <w:rPr>
          <w:lang w:val="en-US"/>
        </w:rPr>
        <w:t>High</w:t>
      </w:r>
      <w:r w:rsidRPr="00A64F19">
        <w:rPr>
          <w:lang w:val="en-US"/>
        </w:rPr>
        <w:t xml:space="preserve">: A </w:t>
      </w:r>
      <w:r w:rsidR="00A64F19" w:rsidRPr="00A64F19">
        <w:rPr>
          <w:lang w:val="en-US"/>
        </w:rPr>
        <w:t>Case Study</w:t>
      </w:r>
      <w:r w:rsidRPr="00A64F19">
        <w:rPr>
          <w:lang w:val="en-US"/>
        </w:rPr>
        <w:t xml:space="preserve"> of the </w:t>
      </w:r>
      <w:r w:rsidR="00A64F19" w:rsidRPr="00A64F19">
        <w:rPr>
          <w:lang w:val="en-US"/>
        </w:rPr>
        <w:t>Integration</w:t>
      </w:r>
      <w:r w:rsidRPr="00A64F19">
        <w:rPr>
          <w:lang w:val="en-US"/>
        </w:rPr>
        <w:t xml:space="preserve"> of </w:t>
      </w:r>
      <w:r w:rsidR="00A64F19" w:rsidRPr="00A64F19">
        <w:rPr>
          <w:lang w:val="en-US"/>
        </w:rPr>
        <w:t>Drones</w:t>
      </w:r>
      <w:r w:rsidRPr="00A64F19">
        <w:rPr>
          <w:lang w:val="en-US"/>
        </w:rPr>
        <w:t xml:space="preserve"> into a Landscape </w:t>
      </w:r>
      <w:r w:rsidR="00A64F19" w:rsidRPr="00A64F19">
        <w:rPr>
          <w:lang w:val="en-US"/>
        </w:rPr>
        <w:t xml:space="preserve">Architecture Curriculum. 5. 246-253. </w:t>
      </w:r>
      <w:hyperlink r:id="rId18" w:history="1">
        <w:r w:rsidR="00A64F19" w:rsidRPr="001632B0">
          <w:rPr>
            <w:rStyle w:val="Hyperlink"/>
            <w:lang w:val="en-US"/>
          </w:rPr>
          <w:t>https://doi.org/10.14627/537690026</w:t>
        </w:r>
      </w:hyperlink>
    </w:p>
    <w:p w14:paraId="67C8FFC4" w14:textId="77777777" w:rsidR="0001457B" w:rsidRPr="002F7F61" w:rsidRDefault="0001457B" w:rsidP="002A55A1">
      <w:pPr>
        <w:tabs>
          <w:tab w:val="left" w:pos="720"/>
        </w:tabs>
        <w:ind w:left="720" w:hanging="720"/>
        <w:jc w:val="left"/>
        <w:rPr>
          <w:lang w:val="en-US"/>
        </w:rPr>
      </w:pPr>
      <w:r w:rsidRPr="002F7F61">
        <w:rPr>
          <w:lang w:val="en-US"/>
        </w:rPr>
        <w:t xml:space="preserve">Green Business Certification Inc. (2014). SITES v2 rating system: For sustainable land design and development. </w:t>
      </w:r>
      <w:r w:rsidRPr="002F7F61">
        <w:rPr>
          <w:i/>
          <w:lang w:val="en-US"/>
        </w:rPr>
        <w:t>Green Business Certification Inc.</w:t>
      </w:r>
    </w:p>
    <w:p w14:paraId="2508E9FB" w14:textId="77777777" w:rsidR="0001457B" w:rsidRPr="002F7F61" w:rsidRDefault="0001457B" w:rsidP="002A55A1">
      <w:pPr>
        <w:tabs>
          <w:tab w:val="left" w:pos="720"/>
        </w:tabs>
        <w:ind w:left="720" w:hanging="720"/>
        <w:jc w:val="left"/>
        <w:rPr>
          <w:lang w:val="en-US"/>
        </w:rPr>
      </w:pPr>
      <w:r w:rsidRPr="002F7F61">
        <w:rPr>
          <w:lang w:val="en-US"/>
        </w:rPr>
        <w:t>Grieves, M. (2014). Digital twin: Manufacturing excellence through virtual factory replication [White paper]. Michael W. Grieves, LLC.</w:t>
      </w:r>
    </w:p>
    <w:p w14:paraId="62050B9D" w14:textId="7E6A9A73" w:rsidR="0001457B" w:rsidRPr="002F07F4" w:rsidRDefault="0001457B" w:rsidP="002A55A1">
      <w:pPr>
        <w:tabs>
          <w:tab w:val="left" w:pos="720"/>
        </w:tabs>
        <w:ind w:left="720" w:hanging="720"/>
        <w:jc w:val="left"/>
        <w:rPr>
          <w:lang w:val="en-US"/>
        </w:rPr>
      </w:pPr>
      <w:r w:rsidRPr="002F7F61">
        <w:rPr>
          <w:lang w:val="en-US"/>
        </w:rPr>
        <w:t xml:space="preserve">Han, S., Jiang, Y., Huang, Y., Bai, Y., Wang, M., &amp; Spool-White, A. (2023). Scan2Drawing: Use of deep learning for as-built model landscape architecture. </w:t>
      </w:r>
      <w:r w:rsidRPr="002F7F61">
        <w:rPr>
          <w:i/>
          <w:lang w:val="en-US"/>
        </w:rPr>
        <w:t>Journal of Construction Engineering and Management, 149</w:t>
      </w:r>
      <w:r w:rsidRPr="002F7F61">
        <w:rPr>
          <w:lang w:val="en-US"/>
        </w:rPr>
        <w:t xml:space="preserve">(5), 04023027. </w:t>
      </w:r>
      <w:hyperlink r:id="rId19" w:history="1">
        <w:r w:rsidR="00417E92" w:rsidRPr="002F07F4">
          <w:rPr>
            <w:rStyle w:val="Hyperlink"/>
            <w:lang w:val="en-US"/>
          </w:rPr>
          <w:t>https://doi.org/10.1061/JCEMD4.COENG-13077</w:t>
        </w:r>
      </w:hyperlink>
    </w:p>
    <w:p w14:paraId="5830DE38" w14:textId="08C9DE60" w:rsidR="00A12FB8" w:rsidRDefault="00A12FB8" w:rsidP="002A55A1">
      <w:pPr>
        <w:tabs>
          <w:tab w:val="left" w:pos="720"/>
        </w:tabs>
        <w:ind w:left="720" w:hanging="720"/>
        <w:jc w:val="left"/>
      </w:pPr>
      <w:r w:rsidRPr="00A12FB8">
        <w:rPr>
          <w:lang w:val="en-US"/>
        </w:rPr>
        <w:lastRenderedPageBreak/>
        <w:t xml:space="preserve">Horvath, A.-S., &amp; Pouliou, P. (2024). Digital Twins in Architecture: An ecology of practices and understandings. In Z. Lv (Ed.), </w:t>
      </w:r>
      <w:r w:rsidRPr="00A12FB8">
        <w:rPr>
          <w:i/>
          <w:iCs/>
          <w:lang w:val="en-US"/>
        </w:rPr>
        <w:t xml:space="preserve">Handbook of Digital Twins </w:t>
      </w:r>
      <w:r w:rsidRPr="00A12FB8">
        <w:rPr>
          <w:lang w:val="en-US"/>
        </w:rPr>
        <w:t xml:space="preserve">(1 ed., pp. 662-686). CRC Press. </w:t>
      </w:r>
      <w:hyperlink r:id="rId20" w:history="1">
        <w:r w:rsidRPr="002F07F4">
          <w:rPr>
            <w:rStyle w:val="Hyperlink"/>
          </w:rPr>
          <w:t>https://doi.org/10.1201/9781003425724-46</w:t>
        </w:r>
      </w:hyperlink>
    </w:p>
    <w:p w14:paraId="0C834463" w14:textId="5D5DCC2E" w:rsidR="00F975E1" w:rsidRPr="002F07F4" w:rsidRDefault="00F975E1" w:rsidP="002A55A1">
      <w:pPr>
        <w:tabs>
          <w:tab w:val="left" w:pos="720"/>
        </w:tabs>
        <w:ind w:left="720" w:hanging="720"/>
        <w:jc w:val="left"/>
      </w:pPr>
      <w:r w:rsidRPr="00F975E1">
        <w:rPr>
          <w:lang w:val="en-US"/>
        </w:rPr>
        <w:t xml:space="preserve">International Society of Arboriculture. (n.d.). </w:t>
      </w:r>
      <w:r w:rsidRPr="00F975E1">
        <w:rPr>
          <w:i/>
          <w:iCs/>
          <w:lang w:val="en-US"/>
        </w:rPr>
        <w:t>International Society of Arboriculture</w:t>
      </w:r>
      <w:r w:rsidRPr="00F975E1">
        <w:rPr>
          <w:lang w:val="en-US"/>
        </w:rPr>
        <w:t xml:space="preserve">. </w:t>
      </w:r>
      <w:r w:rsidRPr="00F975E1">
        <w:t>Retrieved April 2026, from https://www.isa-arbor.com/</w:t>
      </w:r>
    </w:p>
    <w:p w14:paraId="41C56588" w14:textId="2C054C41" w:rsidR="0001457B" w:rsidRPr="002F7F61" w:rsidRDefault="0001457B" w:rsidP="002A55A1">
      <w:pPr>
        <w:tabs>
          <w:tab w:val="left" w:pos="720"/>
        </w:tabs>
        <w:ind w:left="720" w:hanging="720"/>
        <w:jc w:val="left"/>
        <w:rPr>
          <w:lang w:val="en-US"/>
        </w:rPr>
      </w:pPr>
      <w:r w:rsidRPr="002F7F61">
        <w:rPr>
          <w:lang w:val="en-US"/>
        </w:rPr>
        <w:t>National Academies of Sciences, Engineering, and Medicine. (202</w:t>
      </w:r>
      <w:r w:rsidR="00E1778C" w:rsidRPr="002F7F61">
        <w:rPr>
          <w:lang w:val="en-US"/>
        </w:rPr>
        <w:t>4</w:t>
      </w:r>
      <w:r w:rsidRPr="002F7F61">
        <w:rPr>
          <w:lang w:val="en-US"/>
        </w:rPr>
        <w:t xml:space="preserve">). Foundational research gaps and future directions for digital twins. </w:t>
      </w:r>
      <w:r w:rsidRPr="00306250">
        <w:rPr>
          <w:i/>
          <w:lang w:val="en-US"/>
        </w:rPr>
        <w:t>The National Academies Press</w:t>
      </w:r>
      <w:r w:rsidRPr="002F7F61">
        <w:rPr>
          <w:lang w:val="en-US"/>
        </w:rPr>
        <w:t xml:space="preserve">. </w:t>
      </w:r>
      <w:hyperlink r:id="rId21" w:history="1">
        <w:r w:rsidR="00417E92" w:rsidRPr="002F7F61">
          <w:rPr>
            <w:rStyle w:val="Hyperlink"/>
            <w:lang w:val="en-US"/>
          </w:rPr>
          <w:t>https://doi.org/10.17226/26894</w:t>
        </w:r>
      </w:hyperlink>
    </w:p>
    <w:p w14:paraId="4CD4DB76" w14:textId="624B1D32" w:rsidR="0001457B" w:rsidRDefault="0001457B" w:rsidP="002A55A1">
      <w:pPr>
        <w:tabs>
          <w:tab w:val="left" w:pos="720"/>
        </w:tabs>
        <w:ind w:left="720" w:hanging="720"/>
        <w:jc w:val="left"/>
      </w:pPr>
      <w:r w:rsidRPr="002F7F61">
        <w:rPr>
          <w:lang w:val="en-US"/>
        </w:rPr>
        <w:t>Parris, K. J., Leggett, Z. H., &amp; Spence, P. L. (2024). Undergraduate students’ confidence in scientific activity and support systems based on diversity in an environmental science course.</w:t>
      </w:r>
      <w:r w:rsidRPr="00306250">
        <w:rPr>
          <w:i/>
          <w:lang w:val="en-US"/>
        </w:rPr>
        <w:t xml:space="preserve"> American Journal of Undergraduate Research, 21</w:t>
      </w:r>
      <w:r w:rsidRPr="002F7F61">
        <w:rPr>
          <w:lang w:val="en-US"/>
        </w:rPr>
        <w:t xml:space="preserve">(1). </w:t>
      </w:r>
      <w:hyperlink r:id="rId22" w:history="1">
        <w:r w:rsidR="00417E92" w:rsidRPr="002F7F61">
          <w:rPr>
            <w:rStyle w:val="Hyperlink"/>
            <w:lang w:val="en-US"/>
          </w:rPr>
          <w:t>https://doi.org/10.33697/ajur.2024.113</w:t>
        </w:r>
      </w:hyperlink>
    </w:p>
    <w:p w14:paraId="225CD378" w14:textId="5EFB7C33" w:rsidR="00946A6F" w:rsidRDefault="00946A6F" w:rsidP="002A55A1">
      <w:pPr>
        <w:tabs>
          <w:tab w:val="left" w:pos="720"/>
        </w:tabs>
        <w:ind w:left="720" w:hanging="720"/>
        <w:jc w:val="left"/>
      </w:pPr>
      <w:r w:rsidRPr="00946A6F">
        <w:rPr>
          <w:lang w:val="en-US"/>
        </w:rPr>
        <w:t xml:space="preserve">Pouyat, R. V., Day, S. D., Brown, S., Schwarz, K., Shaw, R. E., Szlavecz, K., Trammell, T. L. E., &amp; Yesilonis, I. D. (2020). Urban soils. In R. V. Pouyat, M. A. Callaham, D. D. Richter, &amp; K. Gaines (Eds.), Forest and rangeland soils of the United States under changing conditions (pp. 127–144). </w:t>
      </w:r>
      <w:r w:rsidRPr="00946A6F">
        <w:t xml:space="preserve">Springer. </w:t>
      </w:r>
      <w:hyperlink r:id="rId23" w:history="1">
        <w:r w:rsidRPr="001632B0">
          <w:rPr>
            <w:rStyle w:val="Hyperlink"/>
          </w:rPr>
          <w:t>https://doi.org/10.1007/978-3-030-45216-2_7</w:t>
        </w:r>
      </w:hyperlink>
    </w:p>
    <w:p w14:paraId="0756211B" w14:textId="5708928A" w:rsidR="00660456" w:rsidRPr="002F7F61" w:rsidRDefault="00660456" w:rsidP="002A55A1">
      <w:pPr>
        <w:tabs>
          <w:tab w:val="left" w:pos="720"/>
        </w:tabs>
        <w:ind w:left="720" w:hanging="720"/>
        <w:jc w:val="left"/>
        <w:rPr>
          <w:lang w:val="en-US"/>
        </w:rPr>
      </w:pPr>
      <w:r w:rsidRPr="00660456">
        <w:t xml:space="preserve">Ramirez Aranda, N., De Waegemaeker, J., &amp; Van de Weghe, N. (2023). </w:t>
      </w:r>
      <w:r w:rsidRPr="00660456">
        <w:rPr>
          <w:lang w:val="en-US"/>
        </w:rPr>
        <w:t xml:space="preserve">The evolution of public participation GIS (PPGIS) barriers in spatial planning practice. Applied Geography, 155, 102940. </w:t>
      </w:r>
      <w:hyperlink r:id="rId24" w:history="1">
        <w:r w:rsidRPr="001632B0">
          <w:rPr>
            <w:rStyle w:val="Hyperlink"/>
            <w:lang w:val="en-US"/>
          </w:rPr>
          <w:t>https://doi.org/10.1016/j.apgeog.2023.102940</w:t>
        </w:r>
      </w:hyperlink>
    </w:p>
    <w:p w14:paraId="1CF41B88" w14:textId="77777777" w:rsidR="0001457B" w:rsidRPr="002F7F61" w:rsidRDefault="0001457B" w:rsidP="002A55A1">
      <w:pPr>
        <w:tabs>
          <w:tab w:val="left" w:pos="720"/>
        </w:tabs>
        <w:ind w:left="720" w:hanging="720"/>
        <w:jc w:val="left"/>
        <w:rPr>
          <w:lang w:val="en-US"/>
        </w:rPr>
      </w:pPr>
      <w:r w:rsidRPr="002F7F61">
        <w:rPr>
          <w:lang w:val="en-US"/>
        </w:rPr>
        <w:t>Schön, D. A. (1983). The reflective practitioner: How professionals think in action. Basic Books.</w:t>
      </w:r>
    </w:p>
    <w:p w14:paraId="0C0B8AB1" w14:textId="76AC0138" w:rsidR="005245D0" w:rsidRDefault="005245D0" w:rsidP="002A55A1">
      <w:pPr>
        <w:tabs>
          <w:tab w:val="left" w:pos="720"/>
        </w:tabs>
        <w:ind w:left="720" w:hanging="720"/>
        <w:jc w:val="left"/>
        <w:rPr>
          <w:lang w:val="en-US"/>
        </w:rPr>
      </w:pPr>
      <w:r w:rsidRPr="005245D0">
        <w:rPr>
          <w:lang w:val="en-US"/>
        </w:rPr>
        <w:t xml:space="preserve">Shahat, E., Hyun, C. T., &amp; Yeom, C. (2021). City Digital Twin Potentials: A Review and Research Agenda. </w:t>
      </w:r>
      <w:r w:rsidRPr="00A07D5B">
        <w:rPr>
          <w:i/>
          <w:iCs/>
          <w:lang w:val="en-US"/>
        </w:rPr>
        <w:t>Sustainability,</w:t>
      </w:r>
      <w:r w:rsidRPr="005245D0">
        <w:rPr>
          <w:lang w:val="en-US"/>
        </w:rPr>
        <w:t xml:space="preserve"> </w:t>
      </w:r>
      <w:r w:rsidRPr="00A07D5B">
        <w:rPr>
          <w:i/>
          <w:iCs/>
          <w:lang w:val="en-US"/>
        </w:rPr>
        <w:t>13</w:t>
      </w:r>
      <w:r w:rsidRPr="005245D0">
        <w:rPr>
          <w:lang w:val="en-US"/>
        </w:rPr>
        <w:t xml:space="preserve">(6), 3386. </w:t>
      </w:r>
      <w:hyperlink r:id="rId25" w:history="1">
        <w:r w:rsidRPr="00A134F8">
          <w:rPr>
            <w:rStyle w:val="Hyperlink"/>
            <w:lang w:val="en-US"/>
          </w:rPr>
          <w:t>https://doi.org/10.3390/su13063386</w:t>
        </w:r>
      </w:hyperlink>
    </w:p>
    <w:p w14:paraId="4CF9682B" w14:textId="21C53E52" w:rsidR="006A484D" w:rsidRDefault="006A484D" w:rsidP="002A55A1">
      <w:pPr>
        <w:tabs>
          <w:tab w:val="left" w:pos="720"/>
        </w:tabs>
        <w:ind w:left="720" w:hanging="720"/>
        <w:jc w:val="left"/>
        <w:rPr>
          <w:lang w:val="en-US"/>
        </w:rPr>
      </w:pPr>
      <w:r w:rsidRPr="006A484D">
        <w:rPr>
          <w:lang w:val="en-US"/>
        </w:rPr>
        <w:t xml:space="preserve">Sleipness, O. R., &amp; George, B. H. (2017). Impacts of immersive virtual reality on three-dimensional design processes: Opportunities and constraints for landscape architecture studio pedagogy. </w:t>
      </w:r>
      <w:r w:rsidRPr="00A07D5B">
        <w:rPr>
          <w:i/>
          <w:iCs/>
          <w:lang w:val="en-US"/>
        </w:rPr>
        <w:t>Landscape Research Record, 6</w:t>
      </w:r>
      <w:r w:rsidRPr="006A484D">
        <w:rPr>
          <w:lang w:val="en-US"/>
        </w:rPr>
        <w:t>, 2–1</w:t>
      </w:r>
      <w:r w:rsidR="00E0346C">
        <w:rPr>
          <w:lang w:val="en-US"/>
        </w:rPr>
        <w:t>0</w:t>
      </w:r>
      <w:r w:rsidR="00537C45">
        <w:rPr>
          <w:lang w:val="en-US"/>
        </w:rPr>
        <w:t>.</w:t>
      </w:r>
    </w:p>
    <w:p w14:paraId="3FE33240" w14:textId="06DBF043" w:rsidR="00F44A03" w:rsidRDefault="00F44A03" w:rsidP="002A55A1">
      <w:pPr>
        <w:tabs>
          <w:tab w:val="left" w:pos="720"/>
        </w:tabs>
        <w:ind w:left="720" w:hanging="720"/>
        <w:jc w:val="left"/>
        <w:rPr>
          <w:lang w:val="en-US"/>
        </w:rPr>
      </w:pPr>
      <w:r w:rsidRPr="00F44A03">
        <w:rPr>
          <w:lang w:val="en-US"/>
        </w:rPr>
        <w:t>Small Unmanned Aircraft Systems, 14 C.F.R. § 107 (2016).</w:t>
      </w:r>
    </w:p>
    <w:p w14:paraId="40F34A06" w14:textId="106F2CD2" w:rsidR="00537C45" w:rsidRDefault="00537C45" w:rsidP="002A55A1">
      <w:pPr>
        <w:tabs>
          <w:tab w:val="left" w:pos="720"/>
        </w:tabs>
        <w:ind w:left="720" w:hanging="720"/>
        <w:jc w:val="left"/>
        <w:rPr>
          <w:lang w:val="en-US"/>
        </w:rPr>
      </w:pPr>
      <w:r w:rsidRPr="00537C45">
        <w:rPr>
          <w:lang w:val="en-US"/>
        </w:rPr>
        <w:t xml:space="preserve">Summerlin, P., George, B., &amp; Bailey, S. (2024). The digital palette: A survey of current software integration in landscape architecture curricula. </w:t>
      </w:r>
      <w:r w:rsidRPr="00E92451">
        <w:rPr>
          <w:i/>
          <w:iCs/>
          <w:lang w:val="en-US"/>
        </w:rPr>
        <w:t>Landscape Research Record, 13</w:t>
      </w:r>
      <w:r w:rsidR="00E92451" w:rsidRPr="00E92451">
        <w:rPr>
          <w:i/>
          <w:iCs/>
          <w:lang w:val="en-US"/>
        </w:rPr>
        <w:t>,</w:t>
      </w:r>
      <w:r w:rsidR="00E92451">
        <w:rPr>
          <w:lang w:val="en-US"/>
        </w:rPr>
        <w:t xml:space="preserve"> 35-47</w:t>
      </w:r>
      <w:r w:rsidRPr="00537C45">
        <w:rPr>
          <w:lang w:val="en-US"/>
        </w:rPr>
        <w:t>.</w:t>
      </w:r>
    </w:p>
    <w:p w14:paraId="780DE368" w14:textId="152D75C4" w:rsidR="0001457B" w:rsidRPr="002F7F61" w:rsidRDefault="0001457B" w:rsidP="002A55A1">
      <w:pPr>
        <w:tabs>
          <w:tab w:val="left" w:pos="720"/>
        </w:tabs>
        <w:ind w:left="720" w:hanging="720"/>
        <w:jc w:val="left"/>
        <w:rPr>
          <w:lang w:val="en-US"/>
        </w:rPr>
      </w:pPr>
      <w:r w:rsidRPr="002F7F61">
        <w:rPr>
          <w:lang w:val="en-US"/>
        </w:rPr>
        <w:t>Tallamy, D. W. (2007). Bringing nature home: How you can sustain wildlife with native plants. Timber Press.</w:t>
      </w:r>
    </w:p>
    <w:p w14:paraId="47DA147A" w14:textId="28F1A76C" w:rsidR="0001457B" w:rsidRPr="002F7F61" w:rsidRDefault="0001457B" w:rsidP="002A55A1">
      <w:pPr>
        <w:tabs>
          <w:tab w:val="left" w:pos="720"/>
        </w:tabs>
        <w:ind w:left="720" w:hanging="720"/>
        <w:jc w:val="left"/>
        <w:rPr>
          <w:lang w:val="en-US"/>
        </w:rPr>
      </w:pPr>
      <w:r w:rsidRPr="002F7F61">
        <w:rPr>
          <w:lang w:val="en-US"/>
        </w:rPr>
        <w:t>U.S. Geological Survey. (</w:t>
      </w:r>
      <w:r w:rsidR="0079581E" w:rsidRPr="002F7F61">
        <w:rPr>
          <w:lang w:val="en-US"/>
        </w:rPr>
        <w:t>n.d.</w:t>
      </w:r>
      <w:r w:rsidRPr="002F7F61">
        <w:rPr>
          <w:lang w:val="en-US"/>
        </w:rPr>
        <w:t xml:space="preserve">). 3D Elevation Program (3DEP) lidar point clouds. </w:t>
      </w:r>
      <w:r w:rsidR="00F26F7C" w:rsidRPr="002F7F61">
        <w:rPr>
          <w:lang w:val="en-US"/>
        </w:rPr>
        <w:t xml:space="preserve">Retrieved August 2025, from </w:t>
      </w:r>
      <w:r w:rsidRPr="002F7F61">
        <w:rPr>
          <w:lang w:val="en-US"/>
        </w:rPr>
        <w:t>https://www.usgs.gov/3dep</w:t>
      </w:r>
      <w:r w:rsidR="00DA3C2A" w:rsidRPr="002F7F61">
        <w:rPr>
          <w:lang w:val="en-US"/>
        </w:rPr>
        <w:t xml:space="preserve"> </w:t>
      </w:r>
    </w:p>
    <w:p w14:paraId="1450645D" w14:textId="66E98DCC" w:rsidR="0001457B" w:rsidRDefault="0001457B" w:rsidP="002A55A1">
      <w:pPr>
        <w:tabs>
          <w:tab w:val="left" w:pos="720"/>
        </w:tabs>
        <w:ind w:left="720" w:hanging="720"/>
        <w:jc w:val="left"/>
        <w:rPr>
          <w:lang w:val="en-US"/>
        </w:rPr>
      </w:pPr>
      <w:r w:rsidRPr="002F7F61">
        <w:rPr>
          <w:lang w:val="en-US"/>
        </w:rPr>
        <w:t>USDA Natural Resources Conservation Service. (</w:t>
      </w:r>
      <w:r w:rsidR="0079581E" w:rsidRPr="002F7F61">
        <w:rPr>
          <w:lang w:val="en-US"/>
        </w:rPr>
        <w:t>n.d.</w:t>
      </w:r>
      <w:r w:rsidRPr="002F7F61">
        <w:rPr>
          <w:lang w:val="en-US"/>
        </w:rPr>
        <w:t xml:space="preserve">). Web soil survey. </w:t>
      </w:r>
      <w:r w:rsidR="006E6530" w:rsidRPr="002F7F61">
        <w:rPr>
          <w:lang w:val="en-US"/>
        </w:rPr>
        <w:t xml:space="preserve">Retrieved March 2026, from </w:t>
      </w:r>
      <w:r w:rsidRPr="002F7F61">
        <w:rPr>
          <w:lang w:val="en-US"/>
        </w:rPr>
        <w:t>http</w:t>
      </w:r>
      <w:r w:rsidR="003B5DB6" w:rsidRPr="002F7F61">
        <w:rPr>
          <w:lang w:val="en-US"/>
        </w:rPr>
        <w:t>s</w:t>
      </w:r>
      <w:r w:rsidRPr="002F7F61">
        <w:rPr>
          <w:lang w:val="en-US"/>
        </w:rPr>
        <w:t>://websoilsurvey.nrcs.usda.gov</w:t>
      </w:r>
    </w:p>
    <w:p w14:paraId="709B4B94" w14:textId="265CF8A4" w:rsidR="00FB5283" w:rsidRPr="002F7F61" w:rsidRDefault="00FB5283" w:rsidP="002A55A1">
      <w:pPr>
        <w:tabs>
          <w:tab w:val="left" w:pos="720"/>
        </w:tabs>
        <w:ind w:left="720" w:hanging="720"/>
        <w:jc w:val="left"/>
        <w:rPr>
          <w:lang w:val="en-US"/>
        </w:rPr>
      </w:pPr>
      <w:r w:rsidRPr="00FB5283">
        <w:rPr>
          <w:lang w:val="en-US"/>
        </w:rPr>
        <w:t xml:space="preserve">USDA National Institute of Food and Agriculture. (n.d.). </w:t>
      </w:r>
      <w:r w:rsidRPr="007735B2">
        <w:rPr>
          <w:i/>
          <w:iCs/>
          <w:lang w:val="en-US"/>
        </w:rPr>
        <w:t>Agricultural Research at 1890 Land-grant Institutions</w:t>
      </w:r>
      <w:r w:rsidRPr="00FB5283">
        <w:rPr>
          <w:lang w:val="en-US"/>
        </w:rPr>
        <w:t>. Retrieved</w:t>
      </w:r>
      <w:r w:rsidR="004D23A0">
        <w:rPr>
          <w:lang w:val="en-US"/>
        </w:rPr>
        <w:t xml:space="preserve"> August 2025</w:t>
      </w:r>
      <w:r w:rsidRPr="00FB5283">
        <w:rPr>
          <w:lang w:val="en-US"/>
        </w:rPr>
        <w:t>, from https://www.nifa.usda.gov/grants/programs/capacity-grants/agricultural-research-1890-land-grant-institutions</w:t>
      </w:r>
    </w:p>
    <w:p w14:paraId="54B97274" w14:textId="766CD48D" w:rsidR="0001457B" w:rsidRPr="002F07F4" w:rsidRDefault="0001457B" w:rsidP="002A55A1">
      <w:pPr>
        <w:tabs>
          <w:tab w:val="left" w:pos="720"/>
        </w:tabs>
        <w:ind w:left="720" w:hanging="720"/>
        <w:jc w:val="left"/>
        <w:rPr>
          <w:lang w:val="en-US"/>
        </w:rPr>
      </w:pPr>
      <w:r w:rsidRPr="002F7F61">
        <w:rPr>
          <w:lang w:val="en-US"/>
        </w:rPr>
        <w:t xml:space="preserve">Weber, A. (2024). Representing complex sites: Exploring mobile LiDAR and thermal imaging as methods for documenting and analyzing landscapes. </w:t>
      </w:r>
      <w:r w:rsidRPr="002F07F4">
        <w:rPr>
          <w:i/>
          <w:lang w:val="en-US"/>
        </w:rPr>
        <w:t>Landscape Research Record, 13</w:t>
      </w:r>
      <w:r w:rsidR="00693F85" w:rsidRPr="002F07F4">
        <w:rPr>
          <w:lang w:val="en-US"/>
        </w:rPr>
        <w:t>, 2-12</w:t>
      </w:r>
      <w:r w:rsidRPr="002F07F4">
        <w:rPr>
          <w:lang w:val="en-US"/>
        </w:rPr>
        <w:t>.</w:t>
      </w:r>
    </w:p>
    <w:p w14:paraId="7A7E23DB" w14:textId="497AB6DD" w:rsidR="0001457B" w:rsidRDefault="0048058C" w:rsidP="002A55A1">
      <w:pPr>
        <w:tabs>
          <w:tab w:val="left" w:pos="720"/>
        </w:tabs>
        <w:ind w:left="720" w:hanging="720"/>
        <w:jc w:val="left"/>
      </w:pPr>
      <w:r w:rsidRPr="0048058C">
        <w:rPr>
          <w:rFonts w:hint="eastAsia"/>
          <w:lang w:val="en-US"/>
        </w:rPr>
        <w:t>Ye, X., Du, J., Han, Y., Newman, G., Retchless, D., Zou, L., Ham, Y., &amp; Cai, Z. (2023). Developing human</w:t>
      </w:r>
      <w:r w:rsidRPr="0048058C">
        <w:rPr>
          <w:rFonts w:hint="eastAsia"/>
          <w:lang w:val="en-US"/>
        </w:rPr>
        <w:t>‐</w:t>
      </w:r>
      <w:r w:rsidRPr="0048058C">
        <w:rPr>
          <w:rFonts w:hint="eastAsia"/>
          <w:lang w:val="en-US"/>
        </w:rPr>
        <w:t xml:space="preserve">centered urban digital twins for community infrastructure resilience: A research agenda. </w:t>
      </w:r>
      <w:r w:rsidRPr="002234E9">
        <w:rPr>
          <w:rFonts w:hint="eastAsia"/>
          <w:i/>
          <w:iCs/>
        </w:rPr>
        <w:t>Journal of Planning Literature, 38</w:t>
      </w:r>
      <w:r w:rsidRPr="0048058C">
        <w:rPr>
          <w:rFonts w:hint="eastAsia"/>
        </w:rPr>
        <w:t>(2), 187</w:t>
      </w:r>
      <w:r w:rsidR="00376358">
        <w:t>-</w:t>
      </w:r>
      <w:r w:rsidRPr="0048058C">
        <w:rPr>
          <w:rFonts w:hint="eastAsia"/>
        </w:rPr>
        <w:t xml:space="preserve">199. </w:t>
      </w:r>
      <w:hyperlink r:id="rId26" w:history="1">
        <w:r w:rsidRPr="001632B0">
          <w:rPr>
            <w:rStyle w:val="Hyperlink"/>
            <w:rFonts w:hint="eastAsia"/>
          </w:rPr>
          <w:t>https://doi.or</w:t>
        </w:r>
        <w:r w:rsidRPr="001632B0">
          <w:rPr>
            <w:rStyle w:val="Hyperlink"/>
          </w:rPr>
          <w:t>g/10.1177/08854122221137861</w:t>
        </w:r>
      </w:hyperlink>
    </w:p>
    <w:sectPr w:rsidR="0001457B">
      <w:headerReference w:type="default" r:id="rId27"/>
      <w:footerReference w:type="default" r:id="rId28"/>
      <w:pgSz w:w="12240" w:h="15840"/>
      <w:pgMar w:top="1440" w:right="1418" w:bottom="170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D809E" w14:textId="77777777" w:rsidR="00411A0E" w:rsidRDefault="00411A0E">
      <w:r>
        <w:separator/>
      </w:r>
    </w:p>
  </w:endnote>
  <w:endnote w:type="continuationSeparator" w:id="0">
    <w:p w14:paraId="1F523E82" w14:textId="77777777" w:rsidR="00411A0E" w:rsidRDefault="00411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7FAAF1C2-F82A-43DC-BBAA-052F7139C28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2" w:subsetted="1" w:fontKey="{F30B9F0B-3992-4DD9-95C9-AADAB70098A4}"/>
  </w:font>
  <w:font w:name="Helvetica">
    <w:panose1 w:val="020B0604020202020204"/>
    <w:charset w:val="00"/>
    <w:family w:val="swiss"/>
    <w:pitch w:val="variable"/>
    <w:sig w:usb0="E0002EFF" w:usb1="C000785B" w:usb2="00000009" w:usb3="00000000" w:csb0="000001FF" w:csb1="00000000"/>
    <w:embedBold r:id="rId3" w:fontKey="{80154E11-64CE-41E9-A3A1-ED6D59EB8CE2}"/>
    <w:embedItalic r:id="rId4" w:fontKey="{8E350C21-0CBA-4BFA-9891-85F7439663B3}"/>
  </w:font>
  <w:font w:name="Cambria">
    <w:panose1 w:val="02040503050406030204"/>
    <w:charset w:val="00"/>
    <w:family w:val="roman"/>
    <w:pitch w:val="variable"/>
    <w:sig w:usb0="E00006FF" w:usb1="420024FF" w:usb2="02000000" w:usb3="00000000" w:csb0="0000019F" w:csb1="00000000"/>
    <w:embedRegular r:id="rId5" w:fontKey="{F446F9FF-CC1E-4D9D-AE5B-A9650873798D}"/>
    <w:embedBold r:id="rId6" w:fontKey="{F8984007-32BC-4197-B24B-F6F35369305E}"/>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embedRegular r:id="rId7" w:fontKey="{9CDE0FB5-3EB5-4D93-8900-6E38924749BD}"/>
  </w:font>
  <w:font w:name="Calibri">
    <w:panose1 w:val="020F0502020204030204"/>
    <w:charset w:val="00"/>
    <w:family w:val="swiss"/>
    <w:pitch w:val="variable"/>
    <w:sig w:usb0="E4002EFF" w:usb1="C200247B" w:usb2="00000009" w:usb3="00000000" w:csb0="000001FF" w:csb1="00000000"/>
    <w:embedRegular r:id="rId8" w:fontKey="{5BA9B0E6-5FF0-4A71-AC1C-6D9FA3B0DD82}"/>
    <w:embedItalic r:id="rId9" w:fontKey="{65965674-23B4-4EF7-914E-0D1530A82749}"/>
  </w:font>
  <w:font w:name="Georgia">
    <w:panose1 w:val="02040502050405020303"/>
    <w:charset w:val="00"/>
    <w:family w:val="roman"/>
    <w:pitch w:val="variable"/>
    <w:sig w:usb0="00000287" w:usb1="00000000" w:usb2="00000000" w:usb3="00000000" w:csb0="0000009F" w:csb1="00000000"/>
    <w:embedRegular r:id="rId10" w:fontKey="{C0E5D601-8BD6-4EDF-A44B-B768A2F2057E}"/>
    <w:embedItalic r:id="rId11" w:fontKey="{C4B1D62E-E398-4322-88EA-5F6C4ABFB596}"/>
  </w:font>
  <w:font w:name="Segoe UI">
    <w:panose1 w:val="020B0502040204020203"/>
    <w:charset w:val="00"/>
    <w:family w:val="swiss"/>
    <w:pitch w:val="variable"/>
    <w:sig w:usb0="E4002EFF" w:usb1="C000E47F" w:usb2="00000009" w:usb3="00000000" w:csb0="000001FF" w:csb1="00000000"/>
    <w:embedRegular r:id="rId12" w:fontKey="{1E77FD46-7E3E-41FB-99B3-93069A5CCA68}"/>
  </w:font>
  <w:font w:name="Consolas">
    <w:panose1 w:val="020B0609020204030204"/>
    <w:charset w:val="00"/>
    <w:family w:val="modern"/>
    <w:pitch w:val="fixed"/>
    <w:sig w:usb0="E00006FF" w:usb1="0000FCFF" w:usb2="00000001" w:usb3="00000000" w:csb0="0000019F" w:csb1="00000000"/>
    <w:embedRegular r:id="rId13" w:fontKey="{298C87FD-390D-4752-9637-B3FF92C091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19A9" w14:textId="096F13F9" w:rsidR="00D1705C" w:rsidRPr="002F7F61" w:rsidRDefault="00D67034">
    <w:pPr>
      <w:pBdr>
        <w:top w:val="single" w:sz="4" w:space="0" w:color="000000"/>
        <w:left w:val="nil"/>
        <w:bottom w:val="single" w:sz="4" w:space="1" w:color="000000"/>
        <w:right w:val="nil"/>
        <w:between w:val="nil"/>
      </w:pBdr>
      <w:spacing w:before="60"/>
      <w:rPr>
        <w:color w:val="000000"/>
        <w:sz w:val="16"/>
        <w:szCs w:val="16"/>
        <w:lang w:val="en-US"/>
      </w:rPr>
    </w:pPr>
    <w:r w:rsidRPr="002F7F61">
      <w:rPr>
        <w:rFonts w:eastAsia="Arial"/>
        <w:color w:val="000000"/>
        <w:sz w:val="16"/>
        <w:szCs w:val="16"/>
        <w:lang w:val="en-US"/>
      </w:rPr>
      <w:t>The authors are solely responsible for the content of this technical presentation. The technical presentation does not necessarily reflect the official position of the Council of Educators in Landscape Architecture (CELA), and its printing and distribution does not constitute an endorsement of views which may be expressed. Citation of this work should state that it is from a CELA conference paper. EXAMPLE: Author's Last Name, Initials. (202</w:t>
    </w:r>
    <w:r w:rsidR="006D51BF" w:rsidRPr="002F7F61">
      <w:rPr>
        <w:sz w:val="16"/>
        <w:szCs w:val="16"/>
        <w:lang w:val="en-US"/>
      </w:rPr>
      <w:t>6</w:t>
    </w:r>
    <w:r w:rsidRPr="002F7F61">
      <w:rPr>
        <w:rFonts w:eastAsia="Arial"/>
        <w:color w:val="000000"/>
        <w:sz w:val="16"/>
        <w:szCs w:val="16"/>
        <w:lang w:val="en-US"/>
      </w:rPr>
      <w:t xml:space="preserve">). Title of Paper. </w:t>
    </w:r>
    <w:r w:rsidRPr="002F7F61">
      <w:rPr>
        <w:rFonts w:eastAsia="Arial"/>
        <w:i/>
        <w:color w:val="000000"/>
        <w:sz w:val="16"/>
        <w:szCs w:val="16"/>
        <w:lang w:val="en-US"/>
      </w:rPr>
      <w:t>CELA 202</w:t>
    </w:r>
    <w:r w:rsidR="006D51BF" w:rsidRPr="002F7F61">
      <w:rPr>
        <w:i/>
        <w:sz w:val="16"/>
        <w:szCs w:val="16"/>
        <w:lang w:val="en-US"/>
      </w:rPr>
      <w:t>6</w:t>
    </w:r>
    <w:r w:rsidRPr="002F7F61">
      <w:rPr>
        <w:rFonts w:eastAsia="Arial"/>
        <w:i/>
        <w:color w:val="000000"/>
        <w:sz w:val="16"/>
        <w:szCs w:val="16"/>
        <w:lang w:val="en-US"/>
      </w:rPr>
      <w:t xml:space="preserve"> </w:t>
    </w:r>
    <w:r w:rsidR="006D51BF" w:rsidRPr="002F7F61">
      <w:rPr>
        <w:i/>
        <w:sz w:val="16"/>
        <w:szCs w:val="16"/>
        <w:lang w:val="en-US"/>
      </w:rPr>
      <w:t>Cincinnati</w:t>
    </w:r>
    <w:r w:rsidRPr="002F7F61">
      <w:rPr>
        <w:rFonts w:eastAsia="Arial"/>
        <w:i/>
        <w:color w:val="000000"/>
        <w:sz w:val="16"/>
        <w:szCs w:val="16"/>
        <w:lang w:val="en-US"/>
      </w:rPr>
      <w:t xml:space="preserve">, </w:t>
    </w:r>
    <w:r w:rsidRPr="002F7F61">
      <w:rPr>
        <w:i/>
        <w:sz w:val="16"/>
        <w:szCs w:val="16"/>
        <w:lang w:val="en-US"/>
      </w:rPr>
      <w:t>O</w:t>
    </w:r>
    <w:r w:rsidR="006D51BF" w:rsidRPr="002F7F61">
      <w:rPr>
        <w:i/>
        <w:sz w:val="16"/>
        <w:szCs w:val="16"/>
        <w:lang w:val="en-US"/>
      </w:rPr>
      <w:t>H</w:t>
    </w:r>
    <w:r w:rsidRPr="002F7F61">
      <w:rPr>
        <w:rFonts w:eastAsia="Arial"/>
        <w:i/>
        <w:color w:val="000000"/>
        <w:sz w:val="16"/>
        <w:szCs w:val="16"/>
        <w:lang w:val="en-US"/>
      </w:rPr>
      <w:t xml:space="preserve">. </w:t>
    </w:r>
    <w:r w:rsidR="006D51BF" w:rsidRPr="002F7F61">
      <w:rPr>
        <w:rFonts w:eastAsia="Arial"/>
        <w:i/>
        <w:color w:val="000000"/>
        <w:sz w:val="16"/>
        <w:szCs w:val="16"/>
        <w:lang w:val="en-US"/>
      </w:rPr>
      <w:t>Catalyzing Connections</w:t>
    </w:r>
    <w:r w:rsidRPr="002F7F61">
      <w:rPr>
        <w:rFonts w:eastAsia="Arial"/>
        <w:color w:val="000000"/>
        <w:sz w:val="16"/>
        <w:szCs w:val="16"/>
        <w:lang w:val="en-US"/>
      </w:rPr>
      <w:t>. CELA. For information about securing permission to reprint or reproduce this paper, please contact CELA at staff@thecela.org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F799" w14:textId="77777777" w:rsidR="00D1705C" w:rsidRDefault="00D1705C">
    <w:pPr>
      <w:keepLines/>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5B9AC" w14:textId="77777777" w:rsidR="00411A0E" w:rsidRDefault="00411A0E">
      <w:r>
        <w:separator/>
      </w:r>
    </w:p>
  </w:footnote>
  <w:footnote w:type="continuationSeparator" w:id="0">
    <w:p w14:paraId="0BD0F5B6" w14:textId="77777777" w:rsidR="00411A0E" w:rsidRDefault="00411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1B0B6" w14:textId="77777777" w:rsidR="00D1705C" w:rsidRDefault="00D1705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DAFCF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F1897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418B37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39C99E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EE4095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0BE1FA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46D29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CCF79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2BABB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4963B9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AD451E3"/>
    <w:multiLevelType w:val="multilevel"/>
    <w:tmpl w:val="5E5A327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1" w15:restartNumberingAfterBreak="0">
    <w:nsid w:val="30266836"/>
    <w:multiLevelType w:val="multilevel"/>
    <w:tmpl w:val="E8326A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0DB0782"/>
    <w:multiLevelType w:val="multilevel"/>
    <w:tmpl w:val="66065EC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540435951">
    <w:abstractNumId w:val="11"/>
  </w:num>
  <w:num w:numId="2" w16cid:durableId="1544320004">
    <w:abstractNumId w:val="12"/>
  </w:num>
  <w:num w:numId="3" w16cid:durableId="263536839">
    <w:abstractNumId w:val="10"/>
  </w:num>
  <w:num w:numId="4" w16cid:durableId="794299428">
    <w:abstractNumId w:val="9"/>
  </w:num>
  <w:num w:numId="5" w16cid:durableId="1630817828">
    <w:abstractNumId w:val="7"/>
  </w:num>
  <w:num w:numId="6" w16cid:durableId="384724685">
    <w:abstractNumId w:val="6"/>
  </w:num>
  <w:num w:numId="7" w16cid:durableId="1850824210">
    <w:abstractNumId w:val="5"/>
  </w:num>
  <w:num w:numId="8" w16cid:durableId="792945363">
    <w:abstractNumId w:val="4"/>
  </w:num>
  <w:num w:numId="9" w16cid:durableId="1404373869">
    <w:abstractNumId w:val="8"/>
  </w:num>
  <w:num w:numId="10" w16cid:durableId="1333026571">
    <w:abstractNumId w:val="3"/>
  </w:num>
  <w:num w:numId="11" w16cid:durableId="1556702168">
    <w:abstractNumId w:val="2"/>
  </w:num>
  <w:num w:numId="12" w16cid:durableId="1648127115">
    <w:abstractNumId w:val="1"/>
  </w:num>
  <w:num w:numId="13" w16cid:durableId="46878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05C"/>
    <w:rsid w:val="0001457B"/>
    <w:rsid w:val="000330DD"/>
    <w:rsid w:val="00046644"/>
    <w:rsid w:val="00046D5F"/>
    <w:rsid w:val="0007127A"/>
    <w:rsid w:val="00073C34"/>
    <w:rsid w:val="0007499B"/>
    <w:rsid w:val="00074CBF"/>
    <w:rsid w:val="00077591"/>
    <w:rsid w:val="00084F9F"/>
    <w:rsid w:val="0008726D"/>
    <w:rsid w:val="0009062B"/>
    <w:rsid w:val="0009235D"/>
    <w:rsid w:val="00094BCE"/>
    <w:rsid w:val="000954EB"/>
    <w:rsid w:val="00096D4A"/>
    <w:rsid w:val="000A1A20"/>
    <w:rsid w:val="000A4323"/>
    <w:rsid w:val="000A6212"/>
    <w:rsid w:val="000B28AC"/>
    <w:rsid w:val="000B398B"/>
    <w:rsid w:val="000B6B5F"/>
    <w:rsid w:val="000C10DF"/>
    <w:rsid w:val="000D4FDA"/>
    <w:rsid w:val="000D685A"/>
    <w:rsid w:val="000E13D0"/>
    <w:rsid w:val="000E531E"/>
    <w:rsid w:val="000E693E"/>
    <w:rsid w:val="000E7D0D"/>
    <w:rsid w:val="00103584"/>
    <w:rsid w:val="001127EC"/>
    <w:rsid w:val="00115561"/>
    <w:rsid w:val="00122005"/>
    <w:rsid w:val="001264A1"/>
    <w:rsid w:val="00127A2F"/>
    <w:rsid w:val="0013386D"/>
    <w:rsid w:val="0014269D"/>
    <w:rsid w:val="001467FE"/>
    <w:rsid w:val="00151841"/>
    <w:rsid w:val="001607C8"/>
    <w:rsid w:val="00160E2E"/>
    <w:rsid w:val="0016221C"/>
    <w:rsid w:val="001971A3"/>
    <w:rsid w:val="001C16F8"/>
    <w:rsid w:val="001C5572"/>
    <w:rsid w:val="001C622F"/>
    <w:rsid w:val="001D4CC1"/>
    <w:rsid w:val="001D75BE"/>
    <w:rsid w:val="001E4B1D"/>
    <w:rsid w:val="00205233"/>
    <w:rsid w:val="00222C51"/>
    <w:rsid w:val="002234E9"/>
    <w:rsid w:val="002307C7"/>
    <w:rsid w:val="00233F83"/>
    <w:rsid w:val="00235764"/>
    <w:rsid w:val="00237F69"/>
    <w:rsid w:val="0024177A"/>
    <w:rsid w:val="00241DCC"/>
    <w:rsid w:val="002528C2"/>
    <w:rsid w:val="00264309"/>
    <w:rsid w:val="0026498E"/>
    <w:rsid w:val="002676EC"/>
    <w:rsid w:val="002806A5"/>
    <w:rsid w:val="00290C44"/>
    <w:rsid w:val="00296C3D"/>
    <w:rsid w:val="002A3159"/>
    <w:rsid w:val="002A4D83"/>
    <w:rsid w:val="002A55A1"/>
    <w:rsid w:val="002A78B5"/>
    <w:rsid w:val="002B5EC9"/>
    <w:rsid w:val="002C4C1F"/>
    <w:rsid w:val="002C500C"/>
    <w:rsid w:val="002D600F"/>
    <w:rsid w:val="002D661A"/>
    <w:rsid w:val="002F07F4"/>
    <w:rsid w:val="002F7F61"/>
    <w:rsid w:val="00303AD6"/>
    <w:rsid w:val="00306250"/>
    <w:rsid w:val="00315093"/>
    <w:rsid w:val="00316320"/>
    <w:rsid w:val="003279D7"/>
    <w:rsid w:val="0033201C"/>
    <w:rsid w:val="00336F26"/>
    <w:rsid w:val="003435E5"/>
    <w:rsid w:val="00376358"/>
    <w:rsid w:val="00381B31"/>
    <w:rsid w:val="00383298"/>
    <w:rsid w:val="003858CB"/>
    <w:rsid w:val="00393E92"/>
    <w:rsid w:val="003B195F"/>
    <w:rsid w:val="003B5DB6"/>
    <w:rsid w:val="003C3C1A"/>
    <w:rsid w:val="003D099F"/>
    <w:rsid w:val="003D3B3F"/>
    <w:rsid w:val="003D56A9"/>
    <w:rsid w:val="003E4CF2"/>
    <w:rsid w:val="003F052D"/>
    <w:rsid w:val="003F2438"/>
    <w:rsid w:val="003F2C43"/>
    <w:rsid w:val="003F3F2E"/>
    <w:rsid w:val="003F58F3"/>
    <w:rsid w:val="00406577"/>
    <w:rsid w:val="00411A0E"/>
    <w:rsid w:val="00414046"/>
    <w:rsid w:val="00417E92"/>
    <w:rsid w:val="0042150A"/>
    <w:rsid w:val="00426D6C"/>
    <w:rsid w:val="004277CE"/>
    <w:rsid w:val="004313BB"/>
    <w:rsid w:val="00437A30"/>
    <w:rsid w:val="0044396E"/>
    <w:rsid w:val="00446072"/>
    <w:rsid w:val="00451531"/>
    <w:rsid w:val="00467D20"/>
    <w:rsid w:val="0048058C"/>
    <w:rsid w:val="00480BD9"/>
    <w:rsid w:val="00482F4F"/>
    <w:rsid w:val="00491177"/>
    <w:rsid w:val="004A5BD0"/>
    <w:rsid w:val="004A5CF0"/>
    <w:rsid w:val="004A74C9"/>
    <w:rsid w:val="004B22B6"/>
    <w:rsid w:val="004B6473"/>
    <w:rsid w:val="004D23A0"/>
    <w:rsid w:val="004D2A34"/>
    <w:rsid w:val="004D5207"/>
    <w:rsid w:val="004E6ED0"/>
    <w:rsid w:val="004E7F0E"/>
    <w:rsid w:val="004F3382"/>
    <w:rsid w:val="004F5125"/>
    <w:rsid w:val="004F5203"/>
    <w:rsid w:val="0050189F"/>
    <w:rsid w:val="00515A9D"/>
    <w:rsid w:val="005245D0"/>
    <w:rsid w:val="00536935"/>
    <w:rsid w:val="00537C45"/>
    <w:rsid w:val="00541C24"/>
    <w:rsid w:val="00560BAA"/>
    <w:rsid w:val="0056568F"/>
    <w:rsid w:val="005731EE"/>
    <w:rsid w:val="005740E5"/>
    <w:rsid w:val="0058460C"/>
    <w:rsid w:val="00587D3F"/>
    <w:rsid w:val="00592DB2"/>
    <w:rsid w:val="005A1D2F"/>
    <w:rsid w:val="005A32BA"/>
    <w:rsid w:val="005B3E91"/>
    <w:rsid w:val="005C103C"/>
    <w:rsid w:val="005C468A"/>
    <w:rsid w:val="005C6DD6"/>
    <w:rsid w:val="005C74BE"/>
    <w:rsid w:val="005D5399"/>
    <w:rsid w:val="005E0677"/>
    <w:rsid w:val="005E1A83"/>
    <w:rsid w:val="005E7E38"/>
    <w:rsid w:val="005F7585"/>
    <w:rsid w:val="00613BC7"/>
    <w:rsid w:val="00623C9A"/>
    <w:rsid w:val="006274E4"/>
    <w:rsid w:val="0065492A"/>
    <w:rsid w:val="00660456"/>
    <w:rsid w:val="0066255A"/>
    <w:rsid w:val="00674744"/>
    <w:rsid w:val="00677411"/>
    <w:rsid w:val="006860C5"/>
    <w:rsid w:val="00693F85"/>
    <w:rsid w:val="00694E86"/>
    <w:rsid w:val="006A484D"/>
    <w:rsid w:val="006A4DE3"/>
    <w:rsid w:val="006B7BFA"/>
    <w:rsid w:val="006D0914"/>
    <w:rsid w:val="006D4DBE"/>
    <w:rsid w:val="006D51BF"/>
    <w:rsid w:val="006E6530"/>
    <w:rsid w:val="006F4FE7"/>
    <w:rsid w:val="006F7E2E"/>
    <w:rsid w:val="00705B74"/>
    <w:rsid w:val="00706424"/>
    <w:rsid w:val="00713C68"/>
    <w:rsid w:val="0072556C"/>
    <w:rsid w:val="00730D96"/>
    <w:rsid w:val="00735173"/>
    <w:rsid w:val="00754353"/>
    <w:rsid w:val="00760982"/>
    <w:rsid w:val="00761EC1"/>
    <w:rsid w:val="00764748"/>
    <w:rsid w:val="00766B84"/>
    <w:rsid w:val="007673F9"/>
    <w:rsid w:val="00770DD1"/>
    <w:rsid w:val="007735B2"/>
    <w:rsid w:val="00773F52"/>
    <w:rsid w:val="00776DF6"/>
    <w:rsid w:val="007860FA"/>
    <w:rsid w:val="007863DD"/>
    <w:rsid w:val="0079581E"/>
    <w:rsid w:val="007A7A45"/>
    <w:rsid w:val="007C76D6"/>
    <w:rsid w:val="007D03DB"/>
    <w:rsid w:val="007D322A"/>
    <w:rsid w:val="007D48DA"/>
    <w:rsid w:val="007D6989"/>
    <w:rsid w:val="007E3C91"/>
    <w:rsid w:val="007F0632"/>
    <w:rsid w:val="007F4343"/>
    <w:rsid w:val="00801374"/>
    <w:rsid w:val="008048AD"/>
    <w:rsid w:val="00805BFA"/>
    <w:rsid w:val="00811EA8"/>
    <w:rsid w:val="00814D39"/>
    <w:rsid w:val="00815AF9"/>
    <w:rsid w:val="00815C0A"/>
    <w:rsid w:val="0082621A"/>
    <w:rsid w:val="00837499"/>
    <w:rsid w:val="0084378B"/>
    <w:rsid w:val="00852F34"/>
    <w:rsid w:val="00853DE4"/>
    <w:rsid w:val="00860394"/>
    <w:rsid w:val="008630A3"/>
    <w:rsid w:val="00865491"/>
    <w:rsid w:val="00865FEA"/>
    <w:rsid w:val="00871BD8"/>
    <w:rsid w:val="0087224B"/>
    <w:rsid w:val="00876165"/>
    <w:rsid w:val="00877E7D"/>
    <w:rsid w:val="0088114E"/>
    <w:rsid w:val="008854EA"/>
    <w:rsid w:val="008864C1"/>
    <w:rsid w:val="0089118D"/>
    <w:rsid w:val="008928DE"/>
    <w:rsid w:val="00897B26"/>
    <w:rsid w:val="008A627F"/>
    <w:rsid w:val="008B0B58"/>
    <w:rsid w:val="008B538A"/>
    <w:rsid w:val="008C03E4"/>
    <w:rsid w:val="008C6159"/>
    <w:rsid w:val="008D0F9F"/>
    <w:rsid w:val="008D6221"/>
    <w:rsid w:val="008D6682"/>
    <w:rsid w:val="008D7741"/>
    <w:rsid w:val="008D7B24"/>
    <w:rsid w:val="00904ACB"/>
    <w:rsid w:val="00920665"/>
    <w:rsid w:val="00922481"/>
    <w:rsid w:val="00922D75"/>
    <w:rsid w:val="00946A6F"/>
    <w:rsid w:val="00960341"/>
    <w:rsid w:val="00962BF8"/>
    <w:rsid w:val="0096504C"/>
    <w:rsid w:val="0097029E"/>
    <w:rsid w:val="00971AB7"/>
    <w:rsid w:val="009731A5"/>
    <w:rsid w:val="00973748"/>
    <w:rsid w:val="009779E5"/>
    <w:rsid w:val="009974EA"/>
    <w:rsid w:val="009A2EE7"/>
    <w:rsid w:val="009A4689"/>
    <w:rsid w:val="009D49BE"/>
    <w:rsid w:val="009D4F7B"/>
    <w:rsid w:val="009D6575"/>
    <w:rsid w:val="009E1488"/>
    <w:rsid w:val="009F3FA9"/>
    <w:rsid w:val="00A01B0D"/>
    <w:rsid w:val="00A07D5B"/>
    <w:rsid w:val="00A07E80"/>
    <w:rsid w:val="00A12FB8"/>
    <w:rsid w:val="00A24AF0"/>
    <w:rsid w:val="00A2539F"/>
    <w:rsid w:val="00A3272D"/>
    <w:rsid w:val="00A34515"/>
    <w:rsid w:val="00A35E8C"/>
    <w:rsid w:val="00A4425E"/>
    <w:rsid w:val="00A45B94"/>
    <w:rsid w:val="00A50313"/>
    <w:rsid w:val="00A507EF"/>
    <w:rsid w:val="00A51013"/>
    <w:rsid w:val="00A535B2"/>
    <w:rsid w:val="00A60585"/>
    <w:rsid w:val="00A64F19"/>
    <w:rsid w:val="00A75F19"/>
    <w:rsid w:val="00A77424"/>
    <w:rsid w:val="00A81CCE"/>
    <w:rsid w:val="00A82991"/>
    <w:rsid w:val="00AB4CF2"/>
    <w:rsid w:val="00AB706C"/>
    <w:rsid w:val="00AC0DB2"/>
    <w:rsid w:val="00AC28BC"/>
    <w:rsid w:val="00AC2DEE"/>
    <w:rsid w:val="00AD2A5E"/>
    <w:rsid w:val="00AD47CB"/>
    <w:rsid w:val="00AF2747"/>
    <w:rsid w:val="00AF3627"/>
    <w:rsid w:val="00B10BD0"/>
    <w:rsid w:val="00B274B6"/>
    <w:rsid w:val="00B309DF"/>
    <w:rsid w:val="00B32178"/>
    <w:rsid w:val="00B35B9C"/>
    <w:rsid w:val="00B4214A"/>
    <w:rsid w:val="00B56229"/>
    <w:rsid w:val="00B62D08"/>
    <w:rsid w:val="00B7327A"/>
    <w:rsid w:val="00B753C0"/>
    <w:rsid w:val="00B923B1"/>
    <w:rsid w:val="00BA0A70"/>
    <w:rsid w:val="00BA7CA0"/>
    <w:rsid w:val="00BB32BF"/>
    <w:rsid w:val="00BC6AFC"/>
    <w:rsid w:val="00BC7171"/>
    <w:rsid w:val="00BC7D7D"/>
    <w:rsid w:val="00BD0658"/>
    <w:rsid w:val="00BE18C8"/>
    <w:rsid w:val="00BE6910"/>
    <w:rsid w:val="00BF24E8"/>
    <w:rsid w:val="00BF29D0"/>
    <w:rsid w:val="00BF6866"/>
    <w:rsid w:val="00BF73DF"/>
    <w:rsid w:val="00C06D89"/>
    <w:rsid w:val="00C07CA1"/>
    <w:rsid w:val="00C12B67"/>
    <w:rsid w:val="00C1732C"/>
    <w:rsid w:val="00C214C4"/>
    <w:rsid w:val="00C24F0F"/>
    <w:rsid w:val="00C3344B"/>
    <w:rsid w:val="00C36EF0"/>
    <w:rsid w:val="00C41115"/>
    <w:rsid w:val="00C432B8"/>
    <w:rsid w:val="00C47894"/>
    <w:rsid w:val="00C574EF"/>
    <w:rsid w:val="00C651D0"/>
    <w:rsid w:val="00C72A51"/>
    <w:rsid w:val="00C7707D"/>
    <w:rsid w:val="00C91990"/>
    <w:rsid w:val="00C941AC"/>
    <w:rsid w:val="00CA193D"/>
    <w:rsid w:val="00CA6563"/>
    <w:rsid w:val="00CB072E"/>
    <w:rsid w:val="00CB48BA"/>
    <w:rsid w:val="00CD3152"/>
    <w:rsid w:val="00CD74A7"/>
    <w:rsid w:val="00D138E9"/>
    <w:rsid w:val="00D1705C"/>
    <w:rsid w:val="00D1720E"/>
    <w:rsid w:val="00D4376F"/>
    <w:rsid w:val="00D47025"/>
    <w:rsid w:val="00D51635"/>
    <w:rsid w:val="00D53098"/>
    <w:rsid w:val="00D53367"/>
    <w:rsid w:val="00D6604A"/>
    <w:rsid w:val="00D67034"/>
    <w:rsid w:val="00D85DB5"/>
    <w:rsid w:val="00D90214"/>
    <w:rsid w:val="00D92475"/>
    <w:rsid w:val="00D9591A"/>
    <w:rsid w:val="00DA3C2A"/>
    <w:rsid w:val="00DB422A"/>
    <w:rsid w:val="00DB5716"/>
    <w:rsid w:val="00DC75AA"/>
    <w:rsid w:val="00DC761F"/>
    <w:rsid w:val="00DD2A2A"/>
    <w:rsid w:val="00DD4201"/>
    <w:rsid w:val="00DE1EE3"/>
    <w:rsid w:val="00DE354D"/>
    <w:rsid w:val="00DF1290"/>
    <w:rsid w:val="00E0346C"/>
    <w:rsid w:val="00E0358F"/>
    <w:rsid w:val="00E1778C"/>
    <w:rsid w:val="00E2405B"/>
    <w:rsid w:val="00E27FEC"/>
    <w:rsid w:val="00E362E1"/>
    <w:rsid w:val="00E46B27"/>
    <w:rsid w:val="00E52967"/>
    <w:rsid w:val="00E61DCE"/>
    <w:rsid w:val="00E6214C"/>
    <w:rsid w:val="00E74065"/>
    <w:rsid w:val="00E776A0"/>
    <w:rsid w:val="00E8029C"/>
    <w:rsid w:val="00E8699D"/>
    <w:rsid w:val="00E8722D"/>
    <w:rsid w:val="00E92451"/>
    <w:rsid w:val="00E933E1"/>
    <w:rsid w:val="00E94483"/>
    <w:rsid w:val="00EA05DE"/>
    <w:rsid w:val="00EA741A"/>
    <w:rsid w:val="00EC23DB"/>
    <w:rsid w:val="00EE5927"/>
    <w:rsid w:val="00EF29A6"/>
    <w:rsid w:val="00F1096C"/>
    <w:rsid w:val="00F17EA2"/>
    <w:rsid w:val="00F23062"/>
    <w:rsid w:val="00F264F5"/>
    <w:rsid w:val="00F26F7C"/>
    <w:rsid w:val="00F3317B"/>
    <w:rsid w:val="00F373EF"/>
    <w:rsid w:val="00F40EBB"/>
    <w:rsid w:val="00F44A03"/>
    <w:rsid w:val="00F46472"/>
    <w:rsid w:val="00F53CC8"/>
    <w:rsid w:val="00F53EFF"/>
    <w:rsid w:val="00F53F03"/>
    <w:rsid w:val="00F551F3"/>
    <w:rsid w:val="00F77F02"/>
    <w:rsid w:val="00F83006"/>
    <w:rsid w:val="00F84F7B"/>
    <w:rsid w:val="00F8748A"/>
    <w:rsid w:val="00F937F4"/>
    <w:rsid w:val="00F93CDD"/>
    <w:rsid w:val="00F975E1"/>
    <w:rsid w:val="00FB5283"/>
    <w:rsid w:val="00FB6F87"/>
    <w:rsid w:val="00FD26B5"/>
    <w:rsid w:val="00FD7266"/>
    <w:rsid w:val="3892F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D8A10B"/>
  <w15:docId w15:val="{B8452327-F484-4D2B-A5FD-BBCD8A882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pPr>
        <w:tabs>
          <w:tab w:val="left" w:pos="567"/>
        </w:tabs>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44F"/>
    <w:rPr>
      <w:lang w:val="nl-NL" w:eastAsia="nl-NL"/>
    </w:rPr>
  </w:style>
  <w:style w:type="paragraph" w:styleId="Heading1">
    <w:name w:val="heading 1"/>
    <w:basedOn w:val="Normal"/>
    <w:next w:val="Normal"/>
    <w:uiPriority w:val="9"/>
    <w:qFormat/>
    <w:rsid w:val="00A224BE"/>
    <w:pPr>
      <w:keepNext/>
      <w:numPr>
        <w:numId w:val="3"/>
      </w:numPr>
      <w:tabs>
        <w:tab w:val="clear" w:pos="567"/>
      </w:tabs>
      <w:spacing w:before="220" w:after="60"/>
      <w:jc w:val="left"/>
      <w:outlineLvl w:val="0"/>
    </w:pPr>
    <w:rPr>
      <w:b/>
      <w:kern w:val="28"/>
      <w:sz w:val="22"/>
      <w:lang w:val="en-US"/>
    </w:rPr>
  </w:style>
  <w:style w:type="paragraph" w:styleId="Heading2">
    <w:name w:val="heading 2"/>
    <w:basedOn w:val="Normal"/>
    <w:next w:val="Normal"/>
    <w:uiPriority w:val="9"/>
    <w:unhideWhenUsed/>
    <w:qFormat/>
    <w:rsid w:val="00A224BE"/>
    <w:pPr>
      <w:keepNext/>
      <w:numPr>
        <w:ilvl w:val="1"/>
        <w:numId w:val="3"/>
      </w:numPr>
      <w:tabs>
        <w:tab w:val="clear" w:pos="567"/>
      </w:tabs>
      <w:spacing w:before="220" w:after="60"/>
      <w:jc w:val="left"/>
      <w:outlineLvl w:val="1"/>
    </w:pPr>
    <w:rPr>
      <w:b/>
      <w:bCs/>
      <w:sz w:val="22"/>
      <w:lang w:val="en-US"/>
    </w:rPr>
  </w:style>
  <w:style w:type="paragraph" w:styleId="Heading3">
    <w:name w:val="heading 3"/>
    <w:basedOn w:val="Normal"/>
    <w:next w:val="Normal"/>
    <w:uiPriority w:val="9"/>
    <w:semiHidden/>
    <w:unhideWhenUsed/>
    <w:qFormat/>
    <w:pPr>
      <w:keepNext/>
      <w:numPr>
        <w:ilvl w:val="2"/>
        <w:numId w:val="3"/>
      </w:numPr>
      <w:tabs>
        <w:tab w:val="clear" w:pos="567"/>
      </w:tabs>
      <w:spacing w:before="240" w:after="60"/>
      <w:jc w:val="left"/>
      <w:outlineLvl w:val="2"/>
    </w:pPr>
    <w:rPr>
      <w:sz w:val="24"/>
      <w:lang w:val="en-US"/>
    </w:rPr>
  </w:style>
  <w:style w:type="paragraph" w:styleId="Heading4">
    <w:name w:val="heading 4"/>
    <w:basedOn w:val="Normal"/>
    <w:next w:val="Normal"/>
    <w:uiPriority w:val="9"/>
    <w:semiHidden/>
    <w:unhideWhenUsed/>
    <w:qFormat/>
    <w:pPr>
      <w:keepNext/>
      <w:numPr>
        <w:ilvl w:val="3"/>
        <w:numId w:val="3"/>
      </w:numPr>
      <w:spacing w:before="120" w:after="120"/>
      <w:jc w:val="center"/>
      <w:outlineLvl w:val="3"/>
    </w:pPr>
    <w:rPr>
      <w:b/>
      <w:lang w:val="en-GB"/>
    </w:rPr>
  </w:style>
  <w:style w:type="paragraph" w:styleId="Heading5">
    <w:name w:val="heading 5"/>
    <w:basedOn w:val="Normal"/>
    <w:next w:val="Normal"/>
    <w:uiPriority w:val="9"/>
    <w:semiHidden/>
    <w:unhideWhenUsed/>
    <w:qFormat/>
    <w:pPr>
      <w:keepNext/>
      <w:numPr>
        <w:ilvl w:val="4"/>
        <w:numId w:val="3"/>
      </w:numPr>
      <w:jc w:val="center"/>
      <w:outlineLvl w:val="4"/>
    </w:pPr>
    <w:rPr>
      <w:rFonts w:ascii="Helvetica" w:hAnsi="Helvetica"/>
      <w:b/>
      <w:sz w:val="24"/>
    </w:rPr>
  </w:style>
  <w:style w:type="paragraph" w:styleId="Heading6">
    <w:name w:val="heading 6"/>
    <w:basedOn w:val="Normal"/>
    <w:next w:val="Normal"/>
    <w:uiPriority w:val="9"/>
    <w:semiHidden/>
    <w:unhideWhenUsed/>
    <w:qFormat/>
    <w:pPr>
      <w:keepNext/>
      <w:numPr>
        <w:ilvl w:val="5"/>
        <w:numId w:val="3"/>
      </w:numPr>
      <w:pBdr>
        <w:bottom w:val="single" w:sz="4" w:space="12" w:color="auto"/>
      </w:pBdr>
      <w:jc w:val="center"/>
      <w:outlineLvl w:val="5"/>
    </w:pPr>
    <w:rPr>
      <w:b/>
      <w:i/>
      <w:sz w:val="26"/>
      <w:lang w:val="en-US"/>
    </w:rPr>
  </w:style>
  <w:style w:type="paragraph" w:styleId="Heading7">
    <w:name w:val="heading 7"/>
    <w:basedOn w:val="Normal"/>
    <w:next w:val="Normal"/>
    <w:qFormat/>
    <w:pPr>
      <w:keepNext/>
      <w:numPr>
        <w:ilvl w:val="6"/>
        <w:numId w:val="3"/>
      </w:numPr>
      <w:pBdr>
        <w:bottom w:val="single" w:sz="4" w:space="12" w:color="auto"/>
      </w:pBdr>
      <w:jc w:val="center"/>
      <w:outlineLvl w:val="6"/>
    </w:pPr>
    <w:rPr>
      <w:b/>
      <w:sz w:val="26"/>
      <w:lang w:val="en-US"/>
    </w:rPr>
  </w:style>
  <w:style w:type="paragraph" w:styleId="Heading8">
    <w:name w:val="heading 8"/>
    <w:basedOn w:val="Normal"/>
    <w:next w:val="Normal"/>
    <w:qFormat/>
    <w:pPr>
      <w:keepNext/>
      <w:numPr>
        <w:ilvl w:val="7"/>
        <w:numId w:val="3"/>
      </w:numPr>
      <w:pBdr>
        <w:bottom w:val="single" w:sz="4" w:space="12" w:color="auto"/>
      </w:pBdr>
      <w:jc w:val="center"/>
      <w:outlineLvl w:val="7"/>
    </w:pPr>
    <w:rPr>
      <w:b/>
      <w:sz w:val="18"/>
      <w:lang w:val="en-US"/>
    </w:rPr>
  </w:style>
  <w:style w:type="paragraph" w:styleId="Heading9">
    <w:name w:val="heading 9"/>
    <w:basedOn w:val="Normal"/>
    <w:next w:val="Normal"/>
    <w:qFormat/>
    <w:pPr>
      <w:keepNext/>
      <w:numPr>
        <w:ilvl w:val="8"/>
        <w:numId w:val="3"/>
      </w:numPr>
      <w:jc w:val="center"/>
      <w:outlineLvl w:val="8"/>
    </w:pPr>
    <w:rPr>
      <w:b/>
      <w:bCs/>
      <w:color w:val="00008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C850F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pPr>
      <w:tabs>
        <w:tab w:val="clear" w:pos="567"/>
      </w:tabs>
      <w:spacing w:after="120"/>
      <w:jc w:val="left"/>
    </w:pPr>
    <w:rPr>
      <w:lang w:val="en-US"/>
    </w:rPr>
  </w:style>
  <w:style w:type="paragraph" w:styleId="BodyText2">
    <w:name w:val="Body Text 2"/>
    <w:basedOn w:val="Normal"/>
    <w:rPr>
      <w:rFonts w:ascii="Helvetica" w:hAnsi="Helvetica"/>
      <w:i/>
      <w:lang w:val="en-US"/>
    </w:rPr>
  </w:style>
  <w:style w:type="paragraph" w:styleId="Caption">
    <w:name w:val="caption"/>
    <w:basedOn w:val="Normal"/>
    <w:next w:val="Normal"/>
    <w:qFormat/>
    <w:pPr>
      <w:keepNext/>
      <w:spacing w:before="120" w:after="120"/>
    </w:pPr>
    <w:rPr>
      <w:b/>
      <w:lang w:val="en-US"/>
    </w:rPr>
  </w:style>
  <w:style w:type="paragraph" w:styleId="NormalWeb">
    <w:name w:val="Normal (Web)"/>
    <w:basedOn w:val="Normal"/>
    <w:uiPriority w:val="99"/>
    <w:pPr>
      <w:tabs>
        <w:tab w:val="clear" w:pos="567"/>
      </w:tabs>
      <w:spacing w:before="100" w:beforeAutospacing="1" w:after="100" w:afterAutospacing="1"/>
      <w:jc w:val="left"/>
    </w:pPr>
    <w:rPr>
      <w:rFonts w:ascii="Arial Unicode MS" w:eastAsia="Arial Unicode MS" w:hAnsi="Arial Unicode MS" w:cs="Arial Unicode MS"/>
      <w:color w:val="0000A0"/>
      <w:sz w:val="24"/>
      <w:szCs w:val="24"/>
    </w:rPr>
  </w:style>
  <w:style w:type="paragraph" w:styleId="BodyText3">
    <w:name w:val="Body Text 3"/>
    <w:basedOn w:val="Normal"/>
    <w:rPr>
      <w:color w:val="000000"/>
      <w:sz w:val="32"/>
    </w:rPr>
  </w:style>
  <w:style w:type="paragraph" w:customStyle="1" w:styleId="Papertitle">
    <w:name w:val="Paper title"/>
    <w:basedOn w:val="Normal"/>
    <w:rsid w:val="006C344F"/>
    <w:pPr>
      <w:jc w:val="center"/>
    </w:pPr>
    <w:rPr>
      <w:b/>
      <w:bCs/>
      <w:sz w:val="28"/>
    </w:rPr>
  </w:style>
  <w:style w:type="paragraph" w:customStyle="1" w:styleId="Paperauthors">
    <w:name w:val="Paper author's"/>
    <w:basedOn w:val="Normal"/>
    <w:rsid w:val="006C344F"/>
    <w:pPr>
      <w:jc w:val="center"/>
    </w:pPr>
    <w:rPr>
      <w:b/>
      <w:bCs/>
      <w:sz w:val="22"/>
    </w:rPr>
  </w:style>
  <w:style w:type="paragraph" w:customStyle="1" w:styleId="PaperReferences">
    <w:name w:val="Paper References"/>
    <w:basedOn w:val="Normal"/>
    <w:rsid w:val="00035D51"/>
    <w:pPr>
      <w:ind w:left="567" w:hanging="567"/>
    </w:pPr>
    <w:rPr>
      <w:lang w:val="en-US"/>
    </w:rPr>
  </w:style>
  <w:style w:type="paragraph" w:customStyle="1" w:styleId="PaperFormulas">
    <w:name w:val="Paper Formula's"/>
    <w:basedOn w:val="Normal"/>
    <w:rsid w:val="00A224BE"/>
    <w:pPr>
      <w:spacing w:before="200" w:after="200"/>
      <w:ind w:firstLine="567"/>
    </w:pPr>
  </w:style>
  <w:style w:type="character" w:styleId="Hyperlink">
    <w:name w:val="Hyperlink"/>
    <w:uiPriority w:val="99"/>
    <w:rsid w:val="00035D51"/>
    <w:rPr>
      <w:color w:val="0000FF"/>
      <w:u w:val="single"/>
    </w:rPr>
  </w:style>
  <w:style w:type="paragraph" w:styleId="FootnoteText">
    <w:name w:val="footnote text"/>
    <w:basedOn w:val="Normal"/>
    <w:semiHidden/>
    <w:rsid w:val="006C344F"/>
  </w:style>
  <w:style w:type="character" w:styleId="FootnoteReference">
    <w:name w:val="footnote reference"/>
    <w:semiHidden/>
    <w:rsid w:val="006C344F"/>
    <w:rPr>
      <w:vertAlign w:val="superscript"/>
    </w:rPr>
  </w:style>
  <w:style w:type="paragraph" w:styleId="BalloonText">
    <w:name w:val="Balloon Text"/>
    <w:basedOn w:val="Normal"/>
    <w:link w:val="BalloonTextChar"/>
    <w:rsid w:val="00EB142D"/>
    <w:rPr>
      <w:rFonts w:ascii="Tahoma" w:hAnsi="Tahoma" w:cs="Tahoma"/>
      <w:sz w:val="16"/>
      <w:szCs w:val="16"/>
    </w:rPr>
  </w:style>
  <w:style w:type="character" w:customStyle="1" w:styleId="BalloonTextChar">
    <w:name w:val="Balloon Text Char"/>
    <w:link w:val="BalloonText"/>
    <w:rsid w:val="00EB142D"/>
    <w:rPr>
      <w:rFonts w:ascii="Tahoma" w:hAnsi="Tahoma" w:cs="Tahoma"/>
      <w:sz w:val="16"/>
      <w:szCs w:val="16"/>
      <w:lang w:val="nl-NL" w:eastAsia="nl-NL"/>
    </w:rPr>
  </w:style>
  <w:style w:type="character" w:styleId="LineNumber">
    <w:name w:val="line number"/>
    <w:rsid w:val="00C72453"/>
  </w:style>
  <w:style w:type="paragraph" w:styleId="ListParagraph">
    <w:name w:val="List Paragraph"/>
    <w:basedOn w:val="Normal"/>
    <w:uiPriority w:val="34"/>
    <w:qFormat/>
    <w:rsid w:val="009C36BD"/>
    <w:pPr>
      <w:ind w:left="720"/>
      <w:contextualSpacing/>
    </w:pPr>
  </w:style>
  <w:style w:type="paragraph" w:styleId="Header">
    <w:name w:val="header"/>
    <w:basedOn w:val="Normal"/>
    <w:link w:val="HeaderChar"/>
    <w:uiPriority w:val="99"/>
    <w:rsid w:val="00D46564"/>
    <w:pPr>
      <w:tabs>
        <w:tab w:val="clear" w:pos="567"/>
        <w:tab w:val="center" w:pos="4320"/>
        <w:tab w:val="right" w:pos="8640"/>
      </w:tabs>
    </w:pPr>
  </w:style>
  <w:style w:type="character" w:customStyle="1" w:styleId="HeaderChar">
    <w:name w:val="Header Char"/>
    <w:basedOn w:val="DefaultParagraphFont"/>
    <w:link w:val="Header"/>
    <w:uiPriority w:val="99"/>
    <w:rsid w:val="00D46564"/>
    <w:rPr>
      <w:rFonts w:ascii="Arial" w:hAnsi="Arial"/>
      <w:lang w:val="nl-NL" w:eastAsia="nl-NL"/>
    </w:rPr>
  </w:style>
  <w:style w:type="paragraph" w:styleId="Footer">
    <w:name w:val="footer"/>
    <w:basedOn w:val="Normal"/>
    <w:link w:val="FooterChar"/>
    <w:uiPriority w:val="99"/>
    <w:rsid w:val="00336996"/>
    <w:pPr>
      <w:keepLines/>
      <w:tabs>
        <w:tab w:val="clear" w:pos="567"/>
        <w:tab w:val="center" w:pos="4320"/>
        <w:tab w:val="right" w:pos="8640"/>
      </w:tabs>
    </w:pPr>
  </w:style>
  <w:style w:type="character" w:customStyle="1" w:styleId="FooterChar">
    <w:name w:val="Footer Char"/>
    <w:basedOn w:val="DefaultParagraphFont"/>
    <w:link w:val="Footer"/>
    <w:uiPriority w:val="99"/>
    <w:rsid w:val="00336996"/>
    <w:rPr>
      <w:rFonts w:ascii="Arial" w:hAnsi="Arial"/>
      <w:lang w:val="nl-NL" w:eastAsia="nl-NL"/>
    </w:rPr>
  </w:style>
  <w:style w:type="paragraph" w:customStyle="1" w:styleId="Default">
    <w:name w:val="Default"/>
    <w:rsid w:val="002E7D29"/>
    <w:pPr>
      <w:autoSpaceDE w:val="0"/>
      <w:autoSpaceDN w:val="0"/>
      <w:adjustRightInd w:val="0"/>
    </w:pPr>
    <w:rPr>
      <w:rFonts w:ascii="Calibri" w:hAnsi="Calibri" w:cs="Calibri"/>
      <w:color w:val="000000"/>
      <w:sz w:val="24"/>
      <w:szCs w:val="24"/>
    </w:rPr>
  </w:style>
  <w:style w:type="paragraph" w:customStyle="1" w:styleId="Disclaimer">
    <w:name w:val="Disclaimer"/>
    <w:basedOn w:val="Normal"/>
    <w:rsid w:val="00187BD9"/>
    <w:pPr>
      <w:pBdr>
        <w:top w:val="single" w:sz="4" w:space="1" w:color="auto"/>
      </w:pBdr>
      <w:tabs>
        <w:tab w:val="clear" w:pos="567"/>
      </w:tabs>
      <w:spacing w:before="60"/>
    </w:pPr>
    <w:rPr>
      <w:kern w:val="28"/>
      <w:sz w:val="16"/>
      <w:lang w:val="en-US" w:eastAsia="en-US"/>
    </w:rPr>
  </w:style>
  <w:style w:type="paragraph" w:customStyle="1" w:styleId="PaperNumber">
    <w:name w:val="PaperNumber"/>
    <w:next w:val="Normal"/>
    <w:rsid w:val="00187BD9"/>
    <w:pPr>
      <w:widowControl w:val="0"/>
      <w:jc w:val="right"/>
    </w:pPr>
    <w:rPr>
      <w:snapToGrid w:val="0"/>
      <w:sz w:val="24"/>
    </w:rPr>
  </w:style>
  <w:style w:type="paragraph" w:customStyle="1" w:styleId="Authors">
    <w:name w:val="Authors"/>
    <w:basedOn w:val="Title"/>
    <w:next w:val="Affiliation"/>
    <w:rsid w:val="00C850F8"/>
    <w:pPr>
      <w:keepNext/>
      <w:pBdr>
        <w:bottom w:val="none" w:sz="0" w:space="0" w:color="auto"/>
      </w:pBdr>
      <w:tabs>
        <w:tab w:val="clear" w:pos="567"/>
      </w:tabs>
      <w:suppressAutoHyphens/>
      <w:spacing w:before="240" w:after="360"/>
      <w:contextualSpacing w:val="0"/>
      <w:jc w:val="center"/>
      <w:outlineLvl w:val="0"/>
    </w:pPr>
    <w:rPr>
      <w:rFonts w:ascii="Times New Roman" w:eastAsia="Times New Roman" w:hAnsi="Times New Roman" w:cs="Times New Roman"/>
      <w:b/>
      <w:color w:val="auto"/>
      <w:spacing w:val="0"/>
      <w:kern w:val="24"/>
      <w:sz w:val="24"/>
      <w:szCs w:val="20"/>
      <w:lang w:val="en-US" w:eastAsia="en-US"/>
    </w:rPr>
  </w:style>
  <w:style w:type="paragraph" w:customStyle="1" w:styleId="Affiliation">
    <w:name w:val="Affiliation"/>
    <w:basedOn w:val="Title"/>
    <w:next w:val="PubInfo"/>
    <w:rsid w:val="00C850F8"/>
    <w:pPr>
      <w:keepNext/>
      <w:pBdr>
        <w:bottom w:val="none" w:sz="0" w:space="0" w:color="auto"/>
      </w:pBdr>
      <w:tabs>
        <w:tab w:val="clear" w:pos="567"/>
      </w:tabs>
      <w:suppressAutoHyphens/>
      <w:spacing w:before="240" w:after="360"/>
      <w:contextualSpacing w:val="0"/>
      <w:jc w:val="center"/>
      <w:outlineLvl w:val="0"/>
    </w:pPr>
    <w:rPr>
      <w:rFonts w:ascii="Times New Roman" w:eastAsia="Times New Roman" w:hAnsi="Times New Roman" w:cs="Times New Roman"/>
      <w:b/>
      <w:color w:val="auto"/>
      <w:spacing w:val="0"/>
      <w:kern w:val="24"/>
      <w:sz w:val="24"/>
      <w:szCs w:val="20"/>
      <w:lang w:val="en-US" w:eastAsia="en-US"/>
    </w:rPr>
  </w:style>
  <w:style w:type="paragraph" w:customStyle="1" w:styleId="PubInfo">
    <w:name w:val="PubInfo"/>
    <w:basedOn w:val="Affiliation"/>
    <w:next w:val="Title"/>
    <w:rsid w:val="00C850F8"/>
  </w:style>
  <w:style w:type="character" w:customStyle="1" w:styleId="TitleChar">
    <w:name w:val="Title Char"/>
    <w:basedOn w:val="DefaultParagraphFont"/>
    <w:link w:val="Title"/>
    <w:rsid w:val="00C850F8"/>
    <w:rPr>
      <w:rFonts w:asciiTheme="majorHAnsi" w:eastAsiaTheme="majorEastAsia" w:hAnsiTheme="majorHAnsi" w:cstheme="majorBidi"/>
      <w:color w:val="17365D" w:themeColor="text2" w:themeShade="BF"/>
      <w:spacing w:val="5"/>
      <w:kern w:val="28"/>
      <w:sz w:val="52"/>
      <w:szCs w:val="52"/>
      <w:lang w:val="nl-NL" w:eastAsia="nl-NL"/>
    </w:rPr>
  </w:style>
  <w:style w:type="character" w:styleId="FollowedHyperlink">
    <w:name w:val="FollowedHyperlink"/>
    <w:basedOn w:val="DefaultParagraphFont"/>
    <w:rsid w:val="00C850F8"/>
    <w:rPr>
      <w:color w:val="800080" w:themeColor="followedHyperlink"/>
      <w:u w:val="single"/>
    </w:rPr>
  </w:style>
  <w:style w:type="paragraph" w:customStyle="1" w:styleId="Author">
    <w:name w:val="Author"/>
    <w:basedOn w:val="Normal"/>
    <w:next w:val="Normal"/>
    <w:rsid w:val="008649D6"/>
    <w:pPr>
      <w:tabs>
        <w:tab w:val="clear" w:pos="567"/>
      </w:tabs>
      <w:spacing w:before="120"/>
      <w:ind w:left="720" w:hanging="720"/>
      <w:jc w:val="left"/>
    </w:pPr>
    <w:rPr>
      <w:b/>
      <w:sz w:val="24"/>
      <w:lang w:val="en-US" w:eastAsia="en-US"/>
    </w:rPr>
  </w:style>
  <w:style w:type="paragraph" w:customStyle="1" w:styleId="Address">
    <w:name w:val="Address"/>
    <w:basedOn w:val="Normal"/>
    <w:next w:val="Author"/>
    <w:rsid w:val="008649D6"/>
    <w:pPr>
      <w:tabs>
        <w:tab w:val="clear" w:pos="567"/>
      </w:tabs>
      <w:spacing w:before="120" w:after="60"/>
      <w:ind w:left="720"/>
      <w:jc w:val="left"/>
    </w:pPr>
    <w:rPr>
      <w:sz w:val="22"/>
      <w:lang w:val="en-US" w:eastAsia="en-US"/>
    </w:rPr>
  </w:style>
  <w:style w:type="paragraph" w:styleId="EndnoteText">
    <w:name w:val="endnote text"/>
    <w:basedOn w:val="Normal"/>
    <w:link w:val="EndnoteTextChar"/>
    <w:semiHidden/>
    <w:unhideWhenUsed/>
    <w:rsid w:val="00F4487A"/>
  </w:style>
  <w:style w:type="character" w:customStyle="1" w:styleId="EndnoteTextChar">
    <w:name w:val="Endnote Text Char"/>
    <w:basedOn w:val="DefaultParagraphFont"/>
    <w:link w:val="EndnoteText"/>
    <w:semiHidden/>
    <w:rsid w:val="00F4487A"/>
    <w:rPr>
      <w:rFonts w:ascii="Arial" w:hAnsi="Arial"/>
      <w:lang w:val="nl-NL" w:eastAsia="nl-NL"/>
    </w:rPr>
  </w:style>
  <w:style w:type="character" w:styleId="EndnoteReference">
    <w:name w:val="endnote reference"/>
    <w:basedOn w:val="DefaultParagraphFont"/>
    <w:semiHidden/>
    <w:unhideWhenUsed/>
    <w:rsid w:val="00F4487A"/>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4A5CF0"/>
    <w:rPr>
      <w:color w:val="605E5C"/>
      <w:shd w:val="clear" w:color="auto" w:fill="E1DFDD"/>
    </w:rPr>
  </w:style>
  <w:style w:type="character" w:styleId="CommentReference">
    <w:name w:val="annotation reference"/>
    <w:basedOn w:val="DefaultParagraphFont"/>
    <w:uiPriority w:val="99"/>
    <w:semiHidden/>
    <w:unhideWhenUsed/>
    <w:rsid w:val="005C468A"/>
    <w:rPr>
      <w:sz w:val="16"/>
      <w:szCs w:val="16"/>
    </w:rPr>
  </w:style>
  <w:style w:type="paragraph" w:styleId="CommentText">
    <w:name w:val="annotation text"/>
    <w:basedOn w:val="Normal"/>
    <w:link w:val="CommentTextChar"/>
    <w:uiPriority w:val="99"/>
    <w:unhideWhenUsed/>
    <w:rsid w:val="005C468A"/>
  </w:style>
  <w:style w:type="character" w:customStyle="1" w:styleId="CommentTextChar">
    <w:name w:val="Comment Text Char"/>
    <w:basedOn w:val="DefaultParagraphFont"/>
    <w:link w:val="CommentText"/>
    <w:uiPriority w:val="99"/>
    <w:rsid w:val="005C468A"/>
    <w:rPr>
      <w:lang w:val="nl-NL" w:eastAsia="nl-NL"/>
    </w:rPr>
  </w:style>
  <w:style w:type="paragraph" w:styleId="CommentSubject">
    <w:name w:val="annotation subject"/>
    <w:basedOn w:val="CommentText"/>
    <w:next w:val="CommentText"/>
    <w:link w:val="CommentSubjectChar"/>
    <w:uiPriority w:val="99"/>
    <w:semiHidden/>
    <w:unhideWhenUsed/>
    <w:rsid w:val="005C468A"/>
    <w:rPr>
      <w:b/>
      <w:bCs/>
    </w:rPr>
  </w:style>
  <w:style w:type="character" w:customStyle="1" w:styleId="CommentSubjectChar">
    <w:name w:val="Comment Subject Char"/>
    <w:basedOn w:val="CommentTextChar"/>
    <w:link w:val="CommentSubject"/>
    <w:uiPriority w:val="99"/>
    <w:semiHidden/>
    <w:rsid w:val="005C468A"/>
    <w:rPr>
      <w:b/>
      <w:bCs/>
      <w:lang w:val="nl-NL" w:eastAsia="nl-NL"/>
    </w:rPr>
  </w:style>
  <w:style w:type="paragraph" w:styleId="Bibliography">
    <w:name w:val="Bibliography"/>
    <w:basedOn w:val="Normal"/>
    <w:next w:val="Normal"/>
    <w:uiPriority w:val="37"/>
    <w:semiHidden/>
    <w:unhideWhenUsed/>
    <w:rsid w:val="005C468A"/>
  </w:style>
  <w:style w:type="paragraph" w:styleId="BlockText">
    <w:name w:val="Block Text"/>
    <w:basedOn w:val="Normal"/>
    <w:uiPriority w:val="99"/>
    <w:semiHidden/>
    <w:unhideWhenUsed/>
    <w:rsid w:val="005C468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FirstIndent">
    <w:name w:val="Body Text First Indent"/>
    <w:basedOn w:val="BodyText"/>
    <w:link w:val="BodyTextFirstIndentChar"/>
    <w:uiPriority w:val="99"/>
    <w:semiHidden/>
    <w:unhideWhenUsed/>
    <w:rsid w:val="005C468A"/>
    <w:pPr>
      <w:tabs>
        <w:tab w:val="left" w:pos="567"/>
      </w:tabs>
      <w:spacing w:after="0"/>
      <w:ind w:firstLine="360"/>
      <w:jc w:val="both"/>
    </w:pPr>
    <w:rPr>
      <w:lang w:val="nl-NL"/>
    </w:rPr>
  </w:style>
  <w:style w:type="character" w:customStyle="1" w:styleId="BodyTextChar">
    <w:name w:val="Body Text Char"/>
    <w:basedOn w:val="DefaultParagraphFont"/>
    <w:link w:val="BodyText"/>
    <w:rsid w:val="005C468A"/>
    <w:rPr>
      <w:lang w:eastAsia="nl-NL"/>
    </w:rPr>
  </w:style>
  <w:style w:type="character" w:customStyle="1" w:styleId="BodyTextFirstIndentChar">
    <w:name w:val="Body Text First Indent Char"/>
    <w:basedOn w:val="BodyTextChar"/>
    <w:link w:val="BodyTextFirstIndent"/>
    <w:uiPriority w:val="99"/>
    <w:semiHidden/>
    <w:rsid w:val="005C468A"/>
    <w:rPr>
      <w:lang w:val="nl-NL" w:eastAsia="nl-NL"/>
    </w:rPr>
  </w:style>
  <w:style w:type="paragraph" w:styleId="BodyTextIndent">
    <w:name w:val="Body Text Indent"/>
    <w:basedOn w:val="Normal"/>
    <w:link w:val="BodyTextIndentChar"/>
    <w:uiPriority w:val="99"/>
    <w:semiHidden/>
    <w:unhideWhenUsed/>
    <w:rsid w:val="005C468A"/>
    <w:pPr>
      <w:spacing w:after="120"/>
      <w:ind w:left="360"/>
    </w:pPr>
  </w:style>
  <w:style w:type="character" w:customStyle="1" w:styleId="BodyTextIndentChar">
    <w:name w:val="Body Text Indent Char"/>
    <w:basedOn w:val="DefaultParagraphFont"/>
    <w:link w:val="BodyTextIndent"/>
    <w:uiPriority w:val="99"/>
    <w:semiHidden/>
    <w:rsid w:val="005C468A"/>
    <w:rPr>
      <w:lang w:val="nl-NL" w:eastAsia="nl-NL"/>
    </w:rPr>
  </w:style>
  <w:style w:type="paragraph" w:styleId="BodyTextFirstIndent2">
    <w:name w:val="Body Text First Indent 2"/>
    <w:basedOn w:val="BodyTextIndent"/>
    <w:link w:val="BodyTextFirstIndent2Char"/>
    <w:uiPriority w:val="99"/>
    <w:semiHidden/>
    <w:unhideWhenUsed/>
    <w:rsid w:val="005C468A"/>
    <w:pPr>
      <w:spacing w:after="0"/>
      <w:ind w:firstLine="360"/>
    </w:pPr>
  </w:style>
  <w:style w:type="character" w:customStyle="1" w:styleId="BodyTextFirstIndent2Char">
    <w:name w:val="Body Text First Indent 2 Char"/>
    <w:basedOn w:val="BodyTextIndentChar"/>
    <w:link w:val="BodyTextFirstIndent2"/>
    <w:uiPriority w:val="99"/>
    <w:semiHidden/>
    <w:rsid w:val="005C468A"/>
    <w:rPr>
      <w:lang w:val="nl-NL" w:eastAsia="nl-NL"/>
    </w:rPr>
  </w:style>
  <w:style w:type="paragraph" w:styleId="BodyTextIndent2">
    <w:name w:val="Body Text Indent 2"/>
    <w:basedOn w:val="Normal"/>
    <w:link w:val="BodyTextIndent2Char"/>
    <w:uiPriority w:val="99"/>
    <w:semiHidden/>
    <w:unhideWhenUsed/>
    <w:rsid w:val="005C468A"/>
    <w:pPr>
      <w:spacing w:after="120" w:line="480" w:lineRule="auto"/>
      <w:ind w:left="360"/>
    </w:pPr>
  </w:style>
  <w:style w:type="character" w:customStyle="1" w:styleId="BodyTextIndent2Char">
    <w:name w:val="Body Text Indent 2 Char"/>
    <w:basedOn w:val="DefaultParagraphFont"/>
    <w:link w:val="BodyTextIndent2"/>
    <w:uiPriority w:val="99"/>
    <w:semiHidden/>
    <w:rsid w:val="005C468A"/>
    <w:rPr>
      <w:lang w:val="nl-NL" w:eastAsia="nl-NL"/>
    </w:rPr>
  </w:style>
  <w:style w:type="paragraph" w:styleId="BodyTextIndent3">
    <w:name w:val="Body Text Indent 3"/>
    <w:basedOn w:val="Normal"/>
    <w:link w:val="BodyTextIndent3Char"/>
    <w:uiPriority w:val="99"/>
    <w:semiHidden/>
    <w:unhideWhenUsed/>
    <w:rsid w:val="005C468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C468A"/>
    <w:rPr>
      <w:sz w:val="16"/>
      <w:szCs w:val="16"/>
      <w:lang w:val="nl-NL" w:eastAsia="nl-NL"/>
    </w:rPr>
  </w:style>
  <w:style w:type="paragraph" w:styleId="Closing">
    <w:name w:val="Closing"/>
    <w:basedOn w:val="Normal"/>
    <w:link w:val="ClosingChar"/>
    <w:uiPriority w:val="99"/>
    <w:semiHidden/>
    <w:unhideWhenUsed/>
    <w:rsid w:val="005C468A"/>
    <w:pPr>
      <w:ind w:left="4320"/>
    </w:pPr>
  </w:style>
  <w:style w:type="character" w:customStyle="1" w:styleId="ClosingChar">
    <w:name w:val="Closing Char"/>
    <w:basedOn w:val="DefaultParagraphFont"/>
    <w:link w:val="Closing"/>
    <w:uiPriority w:val="99"/>
    <w:semiHidden/>
    <w:rsid w:val="005C468A"/>
    <w:rPr>
      <w:lang w:val="nl-NL" w:eastAsia="nl-NL"/>
    </w:rPr>
  </w:style>
  <w:style w:type="paragraph" w:styleId="Date">
    <w:name w:val="Date"/>
    <w:basedOn w:val="Normal"/>
    <w:next w:val="Normal"/>
    <w:link w:val="DateChar"/>
    <w:uiPriority w:val="99"/>
    <w:semiHidden/>
    <w:unhideWhenUsed/>
    <w:rsid w:val="005C468A"/>
  </w:style>
  <w:style w:type="character" w:customStyle="1" w:styleId="DateChar">
    <w:name w:val="Date Char"/>
    <w:basedOn w:val="DefaultParagraphFont"/>
    <w:link w:val="Date"/>
    <w:uiPriority w:val="99"/>
    <w:semiHidden/>
    <w:rsid w:val="005C468A"/>
    <w:rPr>
      <w:lang w:val="nl-NL" w:eastAsia="nl-NL"/>
    </w:rPr>
  </w:style>
  <w:style w:type="paragraph" w:styleId="DocumentMap">
    <w:name w:val="Document Map"/>
    <w:basedOn w:val="Normal"/>
    <w:link w:val="DocumentMapChar"/>
    <w:uiPriority w:val="99"/>
    <w:semiHidden/>
    <w:unhideWhenUsed/>
    <w:rsid w:val="005C468A"/>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C468A"/>
    <w:rPr>
      <w:rFonts w:ascii="Segoe UI" w:hAnsi="Segoe UI" w:cs="Segoe UI"/>
      <w:sz w:val="16"/>
      <w:szCs w:val="16"/>
      <w:lang w:val="nl-NL" w:eastAsia="nl-NL"/>
    </w:rPr>
  </w:style>
  <w:style w:type="paragraph" w:styleId="E-mailSignature">
    <w:name w:val="E-mail Signature"/>
    <w:basedOn w:val="Normal"/>
    <w:link w:val="E-mailSignatureChar"/>
    <w:uiPriority w:val="99"/>
    <w:semiHidden/>
    <w:unhideWhenUsed/>
    <w:rsid w:val="005C468A"/>
  </w:style>
  <w:style w:type="character" w:customStyle="1" w:styleId="E-mailSignatureChar">
    <w:name w:val="E-mail Signature Char"/>
    <w:basedOn w:val="DefaultParagraphFont"/>
    <w:link w:val="E-mailSignature"/>
    <w:uiPriority w:val="99"/>
    <w:semiHidden/>
    <w:rsid w:val="005C468A"/>
    <w:rPr>
      <w:lang w:val="nl-NL" w:eastAsia="nl-NL"/>
    </w:rPr>
  </w:style>
  <w:style w:type="paragraph" w:styleId="EnvelopeAddress">
    <w:name w:val="envelope address"/>
    <w:basedOn w:val="Normal"/>
    <w:uiPriority w:val="99"/>
    <w:semiHidden/>
    <w:unhideWhenUsed/>
    <w:rsid w:val="005C468A"/>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C468A"/>
    <w:rPr>
      <w:rFonts w:asciiTheme="majorHAnsi" w:eastAsiaTheme="majorEastAsia" w:hAnsiTheme="majorHAnsi" w:cstheme="majorBidi"/>
    </w:rPr>
  </w:style>
  <w:style w:type="paragraph" w:styleId="HTMLAddress">
    <w:name w:val="HTML Address"/>
    <w:basedOn w:val="Normal"/>
    <w:link w:val="HTMLAddressChar"/>
    <w:uiPriority w:val="99"/>
    <w:semiHidden/>
    <w:unhideWhenUsed/>
    <w:rsid w:val="005C468A"/>
    <w:rPr>
      <w:i/>
      <w:iCs/>
    </w:rPr>
  </w:style>
  <w:style w:type="character" w:customStyle="1" w:styleId="HTMLAddressChar">
    <w:name w:val="HTML Address Char"/>
    <w:basedOn w:val="DefaultParagraphFont"/>
    <w:link w:val="HTMLAddress"/>
    <w:uiPriority w:val="99"/>
    <w:semiHidden/>
    <w:rsid w:val="005C468A"/>
    <w:rPr>
      <w:i/>
      <w:iCs/>
      <w:lang w:val="nl-NL" w:eastAsia="nl-NL"/>
    </w:rPr>
  </w:style>
  <w:style w:type="paragraph" w:styleId="HTMLPreformatted">
    <w:name w:val="HTML Preformatted"/>
    <w:basedOn w:val="Normal"/>
    <w:link w:val="HTMLPreformattedChar"/>
    <w:uiPriority w:val="99"/>
    <w:semiHidden/>
    <w:unhideWhenUsed/>
    <w:rsid w:val="005C468A"/>
    <w:rPr>
      <w:rFonts w:ascii="Consolas" w:hAnsi="Consolas"/>
    </w:rPr>
  </w:style>
  <w:style w:type="character" w:customStyle="1" w:styleId="HTMLPreformattedChar">
    <w:name w:val="HTML Preformatted Char"/>
    <w:basedOn w:val="DefaultParagraphFont"/>
    <w:link w:val="HTMLPreformatted"/>
    <w:uiPriority w:val="99"/>
    <w:semiHidden/>
    <w:rsid w:val="005C468A"/>
    <w:rPr>
      <w:rFonts w:ascii="Consolas" w:hAnsi="Consolas"/>
      <w:lang w:val="nl-NL" w:eastAsia="nl-NL"/>
    </w:rPr>
  </w:style>
  <w:style w:type="paragraph" w:styleId="Index1">
    <w:name w:val="index 1"/>
    <w:basedOn w:val="Normal"/>
    <w:next w:val="Normal"/>
    <w:autoRedefine/>
    <w:uiPriority w:val="99"/>
    <w:semiHidden/>
    <w:unhideWhenUsed/>
    <w:rsid w:val="005C468A"/>
    <w:pPr>
      <w:tabs>
        <w:tab w:val="clear" w:pos="567"/>
      </w:tabs>
      <w:ind w:left="200" w:hanging="200"/>
    </w:pPr>
  </w:style>
  <w:style w:type="paragraph" w:styleId="Index2">
    <w:name w:val="index 2"/>
    <w:basedOn w:val="Normal"/>
    <w:next w:val="Normal"/>
    <w:autoRedefine/>
    <w:uiPriority w:val="99"/>
    <w:semiHidden/>
    <w:unhideWhenUsed/>
    <w:rsid w:val="005C468A"/>
    <w:pPr>
      <w:tabs>
        <w:tab w:val="clear" w:pos="567"/>
      </w:tabs>
      <w:ind w:left="400" w:hanging="200"/>
    </w:pPr>
  </w:style>
  <w:style w:type="paragraph" w:styleId="Index3">
    <w:name w:val="index 3"/>
    <w:basedOn w:val="Normal"/>
    <w:next w:val="Normal"/>
    <w:autoRedefine/>
    <w:uiPriority w:val="99"/>
    <w:semiHidden/>
    <w:unhideWhenUsed/>
    <w:rsid w:val="005C468A"/>
    <w:pPr>
      <w:tabs>
        <w:tab w:val="clear" w:pos="567"/>
      </w:tabs>
      <w:ind w:left="600" w:hanging="200"/>
    </w:pPr>
  </w:style>
  <w:style w:type="paragraph" w:styleId="Index4">
    <w:name w:val="index 4"/>
    <w:basedOn w:val="Normal"/>
    <w:next w:val="Normal"/>
    <w:autoRedefine/>
    <w:uiPriority w:val="99"/>
    <w:semiHidden/>
    <w:unhideWhenUsed/>
    <w:rsid w:val="005C468A"/>
    <w:pPr>
      <w:tabs>
        <w:tab w:val="clear" w:pos="567"/>
      </w:tabs>
      <w:ind w:left="800" w:hanging="200"/>
    </w:pPr>
  </w:style>
  <w:style w:type="paragraph" w:styleId="Index5">
    <w:name w:val="index 5"/>
    <w:basedOn w:val="Normal"/>
    <w:next w:val="Normal"/>
    <w:autoRedefine/>
    <w:uiPriority w:val="99"/>
    <w:semiHidden/>
    <w:unhideWhenUsed/>
    <w:rsid w:val="005C468A"/>
    <w:pPr>
      <w:tabs>
        <w:tab w:val="clear" w:pos="567"/>
      </w:tabs>
      <w:ind w:left="1000" w:hanging="200"/>
    </w:pPr>
  </w:style>
  <w:style w:type="paragraph" w:styleId="Index6">
    <w:name w:val="index 6"/>
    <w:basedOn w:val="Normal"/>
    <w:next w:val="Normal"/>
    <w:autoRedefine/>
    <w:uiPriority w:val="99"/>
    <w:semiHidden/>
    <w:unhideWhenUsed/>
    <w:rsid w:val="005C468A"/>
    <w:pPr>
      <w:tabs>
        <w:tab w:val="clear" w:pos="567"/>
      </w:tabs>
      <w:ind w:left="1200" w:hanging="200"/>
    </w:pPr>
  </w:style>
  <w:style w:type="paragraph" w:styleId="Index7">
    <w:name w:val="index 7"/>
    <w:basedOn w:val="Normal"/>
    <w:next w:val="Normal"/>
    <w:autoRedefine/>
    <w:uiPriority w:val="99"/>
    <w:semiHidden/>
    <w:unhideWhenUsed/>
    <w:rsid w:val="005C468A"/>
    <w:pPr>
      <w:tabs>
        <w:tab w:val="clear" w:pos="567"/>
      </w:tabs>
      <w:ind w:left="1400" w:hanging="200"/>
    </w:pPr>
  </w:style>
  <w:style w:type="paragraph" w:styleId="Index8">
    <w:name w:val="index 8"/>
    <w:basedOn w:val="Normal"/>
    <w:next w:val="Normal"/>
    <w:autoRedefine/>
    <w:uiPriority w:val="99"/>
    <w:semiHidden/>
    <w:unhideWhenUsed/>
    <w:rsid w:val="005C468A"/>
    <w:pPr>
      <w:tabs>
        <w:tab w:val="clear" w:pos="567"/>
      </w:tabs>
      <w:ind w:left="1600" w:hanging="200"/>
    </w:pPr>
  </w:style>
  <w:style w:type="paragraph" w:styleId="Index9">
    <w:name w:val="index 9"/>
    <w:basedOn w:val="Normal"/>
    <w:next w:val="Normal"/>
    <w:autoRedefine/>
    <w:uiPriority w:val="99"/>
    <w:semiHidden/>
    <w:unhideWhenUsed/>
    <w:rsid w:val="005C468A"/>
    <w:pPr>
      <w:tabs>
        <w:tab w:val="clear" w:pos="567"/>
      </w:tabs>
      <w:ind w:left="1800" w:hanging="200"/>
    </w:pPr>
  </w:style>
  <w:style w:type="paragraph" w:styleId="IndexHeading">
    <w:name w:val="index heading"/>
    <w:basedOn w:val="Normal"/>
    <w:next w:val="Index1"/>
    <w:uiPriority w:val="99"/>
    <w:semiHidden/>
    <w:unhideWhenUsed/>
    <w:rsid w:val="005C468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C468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C468A"/>
    <w:rPr>
      <w:i/>
      <w:iCs/>
      <w:color w:val="4F81BD" w:themeColor="accent1"/>
      <w:lang w:val="nl-NL" w:eastAsia="nl-NL"/>
    </w:rPr>
  </w:style>
  <w:style w:type="paragraph" w:styleId="List">
    <w:name w:val="List"/>
    <w:basedOn w:val="Normal"/>
    <w:uiPriority w:val="99"/>
    <w:semiHidden/>
    <w:unhideWhenUsed/>
    <w:rsid w:val="005C468A"/>
    <w:pPr>
      <w:ind w:left="360" w:hanging="360"/>
      <w:contextualSpacing/>
    </w:pPr>
  </w:style>
  <w:style w:type="paragraph" w:styleId="List2">
    <w:name w:val="List 2"/>
    <w:basedOn w:val="Normal"/>
    <w:uiPriority w:val="99"/>
    <w:semiHidden/>
    <w:unhideWhenUsed/>
    <w:rsid w:val="005C468A"/>
    <w:pPr>
      <w:ind w:left="720" w:hanging="360"/>
      <w:contextualSpacing/>
    </w:pPr>
  </w:style>
  <w:style w:type="paragraph" w:styleId="List3">
    <w:name w:val="List 3"/>
    <w:basedOn w:val="Normal"/>
    <w:uiPriority w:val="99"/>
    <w:semiHidden/>
    <w:unhideWhenUsed/>
    <w:rsid w:val="005C468A"/>
    <w:pPr>
      <w:ind w:left="1080" w:hanging="360"/>
      <w:contextualSpacing/>
    </w:pPr>
  </w:style>
  <w:style w:type="paragraph" w:styleId="List4">
    <w:name w:val="List 4"/>
    <w:basedOn w:val="Normal"/>
    <w:uiPriority w:val="99"/>
    <w:semiHidden/>
    <w:unhideWhenUsed/>
    <w:rsid w:val="005C468A"/>
    <w:pPr>
      <w:ind w:left="1440" w:hanging="360"/>
      <w:contextualSpacing/>
    </w:pPr>
  </w:style>
  <w:style w:type="paragraph" w:styleId="List5">
    <w:name w:val="List 5"/>
    <w:basedOn w:val="Normal"/>
    <w:uiPriority w:val="99"/>
    <w:semiHidden/>
    <w:unhideWhenUsed/>
    <w:rsid w:val="005C468A"/>
    <w:pPr>
      <w:ind w:left="1800" w:hanging="360"/>
      <w:contextualSpacing/>
    </w:pPr>
  </w:style>
  <w:style w:type="paragraph" w:styleId="ListBullet">
    <w:name w:val="List Bullet"/>
    <w:basedOn w:val="Normal"/>
    <w:uiPriority w:val="99"/>
    <w:semiHidden/>
    <w:unhideWhenUsed/>
    <w:rsid w:val="005C468A"/>
    <w:pPr>
      <w:numPr>
        <w:numId w:val="4"/>
      </w:numPr>
      <w:contextualSpacing/>
    </w:pPr>
  </w:style>
  <w:style w:type="paragraph" w:styleId="ListBullet2">
    <w:name w:val="List Bullet 2"/>
    <w:basedOn w:val="Normal"/>
    <w:uiPriority w:val="99"/>
    <w:semiHidden/>
    <w:unhideWhenUsed/>
    <w:rsid w:val="005C468A"/>
    <w:pPr>
      <w:numPr>
        <w:numId w:val="5"/>
      </w:numPr>
      <w:contextualSpacing/>
    </w:pPr>
  </w:style>
  <w:style w:type="paragraph" w:styleId="ListBullet3">
    <w:name w:val="List Bullet 3"/>
    <w:basedOn w:val="Normal"/>
    <w:uiPriority w:val="99"/>
    <w:semiHidden/>
    <w:unhideWhenUsed/>
    <w:rsid w:val="005C468A"/>
    <w:pPr>
      <w:numPr>
        <w:numId w:val="6"/>
      </w:numPr>
      <w:contextualSpacing/>
    </w:pPr>
  </w:style>
  <w:style w:type="paragraph" w:styleId="ListBullet4">
    <w:name w:val="List Bullet 4"/>
    <w:basedOn w:val="Normal"/>
    <w:uiPriority w:val="99"/>
    <w:semiHidden/>
    <w:unhideWhenUsed/>
    <w:rsid w:val="005C468A"/>
    <w:pPr>
      <w:numPr>
        <w:numId w:val="7"/>
      </w:numPr>
      <w:contextualSpacing/>
    </w:pPr>
  </w:style>
  <w:style w:type="paragraph" w:styleId="ListBullet5">
    <w:name w:val="List Bullet 5"/>
    <w:basedOn w:val="Normal"/>
    <w:uiPriority w:val="99"/>
    <w:semiHidden/>
    <w:unhideWhenUsed/>
    <w:rsid w:val="005C468A"/>
    <w:pPr>
      <w:numPr>
        <w:numId w:val="8"/>
      </w:numPr>
      <w:contextualSpacing/>
    </w:pPr>
  </w:style>
  <w:style w:type="paragraph" w:styleId="ListContinue">
    <w:name w:val="List Continue"/>
    <w:basedOn w:val="Normal"/>
    <w:uiPriority w:val="99"/>
    <w:semiHidden/>
    <w:unhideWhenUsed/>
    <w:rsid w:val="005C468A"/>
    <w:pPr>
      <w:spacing w:after="120"/>
      <w:ind w:left="360"/>
      <w:contextualSpacing/>
    </w:pPr>
  </w:style>
  <w:style w:type="paragraph" w:styleId="ListContinue2">
    <w:name w:val="List Continue 2"/>
    <w:basedOn w:val="Normal"/>
    <w:uiPriority w:val="99"/>
    <w:semiHidden/>
    <w:unhideWhenUsed/>
    <w:rsid w:val="005C468A"/>
    <w:pPr>
      <w:spacing w:after="120"/>
      <w:ind w:left="720"/>
      <w:contextualSpacing/>
    </w:pPr>
  </w:style>
  <w:style w:type="paragraph" w:styleId="ListContinue3">
    <w:name w:val="List Continue 3"/>
    <w:basedOn w:val="Normal"/>
    <w:uiPriority w:val="99"/>
    <w:semiHidden/>
    <w:unhideWhenUsed/>
    <w:rsid w:val="005C468A"/>
    <w:pPr>
      <w:spacing w:after="120"/>
      <w:ind w:left="1080"/>
      <w:contextualSpacing/>
    </w:pPr>
  </w:style>
  <w:style w:type="paragraph" w:styleId="ListContinue4">
    <w:name w:val="List Continue 4"/>
    <w:basedOn w:val="Normal"/>
    <w:uiPriority w:val="99"/>
    <w:semiHidden/>
    <w:unhideWhenUsed/>
    <w:rsid w:val="005C468A"/>
    <w:pPr>
      <w:spacing w:after="120"/>
      <w:ind w:left="1440"/>
      <w:contextualSpacing/>
    </w:pPr>
  </w:style>
  <w:style w:type="paragraph" w:styleId="ListContinue5">
    <w:name w:val="List Continue 5"/>
    <w:basedOn w:val="Normal"/>
    <w:uiPriority w:val="99"/>
    <w:semiHidden/>
    <w:unhideWhenUsed/>
    <w:rsid w:val="005C468A"/>
    <w:pPr>
      <w:spacing w:after="120"/>
      <w:ind w:left="1800"/>
      <w:contextualSpacing/>
    </w:pPr>
  </w:style>
  <w:style w:type="paragraph" w:styleId="ListNumber">
    <w:name w:val="List Number"/>
    <w:basedOn w:val="Normal"/>
    <w:uiPriority w:val="99"/>
    <w:semiHidden/>
    <w:unhideWhenUsed/>
    <w:rsid w:val="005C468A"/>
    <w:pPr>
      <w:numPr>
        <w:numId w:val="9"/>
      </w:numPr>
      <w:contextualSpacing/>
    </w:pPr>
  </w:style>
  <w:style w:type="paragraph" w:styleId="ListNumber2">
    <w:name w:val="List Number 2"/>
    <w:basedOn w:val="Normal"/>
    <w:uiPriority w:val="99"/>
    <w:semiHidden/>
    <w:unhideWhenUsed/>
    <w:rsid w:val="005C468A"/>
    <w:pPr>
      <w:numPr>
        <w:numId w:val="10"/>
      </w:numPr>
      <w:contextualSpacing/>
    </w:pPr>
  </w:style>
  <w:style w:type="paragraph" w:styleId="ListNumber3">
    <w:name w:val="List Number 3"/>
    <w:basedOn w:val="Normal"/>
    <w:uiPriority w:val="99"/>
    <w:semiHidden/>
    <w:unhideWhenUsed/>
    <w:rsid w:val="005C468A"/>
    <w:pPr>
      <w:numPr>
        <w:numId w:val="11"/>
      </w:numPr>
      <w:contextualSpacing/>
    </w:pPr>
  </w:style>
  <w:style w:type="paragraph" w:styleId="ListNumber4">
    <w:name w:val="List Number 4"/>
    <w:basedOn w:val="Normal"/>
    <w:uiPriority w:val="99"/>
    <w:semiHidden/>
    <w:unhideWhenUsed/>
    <w:rsid w:val="005C468A"/>
    <w:pPr>
      <w:numPr>
        <w:numId w:val="12"/>
      </w:numPr>
      <w:contextualSpacing/>
    </w:pPr>
  </w:style>
  <w:style w:type="paragraph" w:styleId="ListNumber5">
    <w:name w:val="List Number 5"/>
    <w:basedOn w:val="Normal"/>
    <w:uiPriority w:val="99"/>
    <w:semiHidden/>
    <w:unhideWhenUsed/>
    <w:rsid w:val="005C468A"/>
    <w:pPr>
      <w:numPr>
        <w:numId w:val="13"/>
      </w:numPr>
      <w:contextualSpacing/>
    </w:pPr>
  </w:style>
  <w:style w:type="paragraph" w:styleId="MacroText">
    <w:name w:val="macro"/>
    <w:link w:val="MacroTextChar"/>
    <w:uiPriority w:val="99"/>
    <w:semiHidden/>
    <w:unhideWhenUsed/>
    <w:rsid w:val="005C468A"/>
    <w:pPr>
      <w:tabs>
        <w:tab w:val="clear" w:pos="567"/>
        <w:tab w:val="left" w:pos="480"/>
        <w:tab w:val="left" w:pos="960"/>
        <w:tab w:val="left" w:pos="1440"/>
        <w:tab w:val="left" w:pos="1920"/>
        <w:tab w:val="left" w:pos="2400"/>
        <w:tab w:val="left" w:pos="2880"/>
        <w:tab w:val="left" w:pos="3360"/>
        <w:tab w:val="left" w:pos="3840"/>
        <w:tab w:val="left" w:pos="4320"/>
      </w:tabs>
    </w:pPr>
    <w:rPr>
      <w:rFonts w:ascii="Consolas" w:hAnsi="Consolas"/>
      <w:lang w:val="nl-NL" w:eastAsia="nl-NL"/>
    </w:rPr>
  </w:style>
  <w:style w:type="character" w:customStyle="1" w:styleId="MacroTextChar">
    <w:name w:val="Macro Text Char"/>
    <w:basedOn w:val="DefaultParagraphFont"/>
    <w:link w:val="MacroText"/>
    <w:uiPriority w:val="99"/>
    <w:semiHidden/>
    <w:rsid w:val="005C468A"/>
    <w:rPr>
      <w:rFonts w:ascii="Consolas" w:hAnsi="Consolas"/>
      <w:lang w:val="nl-NL" w:eastAsia="nl-NL"/>
    </w:rPr>
  </w:style>
  <w:style w:type="paragraph" w:styleId="MessageHeader">
    <w:name w:val="Message Header"/>
    <w:basedOn w:val="Normal"/>
    <w:link w:val="MessageHeaderChar"/>
    <w:uiPriority w:val="99"/>
    <w:semiHidden/>
    <w:unhideWhenUsed/>
    <w:rsid w:val="005C46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C468A"/>
    <w:rPr>
      <w:rFonts w:asciiTheme="majorHAnsi" w:eastAsiaTheme="majorEastAsia" w:hAnsiTheme="majorHAnsi" w:cstheme="majorBidi"/>
      <w:sz w:val="24"/>
      <w:szCs w:val="24"/>
      <w:shd w:val="pct20" w:color="auto" w:fill="auto"/>
      <w:lang w:val="nl-NL" w:eastAsia="nl-NL"/>
    </w:rPr>
  </w:style>
  <w:style w:type="paragraph" w:styleId="NoSpacing">
    <w:name w:val="No Spacing"/>
    <w:uiPriority w:val="1"/>
    <w:qFormat/>
    <w:rsid w:val="005C468A"/>
    <w:rPr>
      <w:lang w:val="nl-NL" w:eastAsia="nl-NL"/>
    </w:rPr>
  </w:style>
  <w:style w:type="paragraph" w:styleId="NormalIndent">
    <w:name w:val="Normal Indent"/>
    <w:basedOn w:val="Normal"/>
    <w:uiPriority w:val="99"/>
    <w:semiHidden/>
    <w:unhideWhenUsed/>
    <w:rsid w:val="005C468A"/>
    <w:pPr>
      <w:ind w:left="720"/>
    </w:pPr>
  </w:style>
  <w:style w:type="paragraph" w:styleId="NoteHeading">
    <w:name w:val="Note Heading"/>
    <w:basedOn w:val="Normal"/>
    <w:next w:val="Normal"/>
    <w:link w:val="NoteHeadingChar"/>
    <w:uiPriority w:val="99"/>
    <w:semiHidden/>
    <w:unhideWhenUsed/>
    <w:rsid w:val="005C468A"/>
  </w:style>
  <w:style w:type="character" w:customStyle="1" w:styleId="NoteHeadingChar">
    <w:name w:val="Note Heading Char"/>
    <w:basedOn w:val="DefaultParagraphFont"/>
    <w:link w:val="NoteHeading"/>
    <w:uiPriority w:val="99"/>
    <w:semiHidden/>
    <w:rsid w:val="005C468A"/>
    <w:rPr>
      <w:lang w:val="nl-NL" w:eastAsia="nl-NL"/>
    </w:rPr>
  </w:style>
  <w:style w:type="paragraph" w:styleId="PlainText">
    <w:name w:val="Plain Text"/>
    <w:basedOn w:val="Normal"/>
    <w:link w:val="PlainTextChar"/>
    <w:uiPriority w:val="99"/>
    <w:semiHidden/>
    <w:unhideWhenUsed/>
    <w:rsid w:val="005C468A"/>
    <w:rPr>
      <w:rFonts w:ascii="Consolas" w:hAnsi="Consolas"/>
      <w:sz w:val="21"/>
      <w:szCs w:val="21"/>
    </w:rPr>
  </w:style>
  <w:style w:type="character" w:customStyle="1" w:styleId="PlainTextChar">
    <w:name w:val="Plain Text Char"/>
    <w:basedOn w:val="DefaultParagraphFont"/>
    <w:link w:val="PlainText"/>
    <w:uiPriority w:val="99"/>
    <w:semiHidden/>
    <w:rsid w:val="005C468A"/>
    <w:rPr>
      <w:rFonts w:ascii="Consolas" w:hAnsi="Consolas"/>
      <w:sz w:val="21"/>
      <w:szCs w:val="21"/>
      <w:lang w:val="nl-NL" w:eastAsia="nl-NL"/>
    </w:rPr>
  </w:style>
  <w:style w:type="paragraph" w:styleId="Quote">
    <w:name w:val="Quote"/>
    <w:basedOn w:val="Normal"/>
    <w:next w:val="Normal"/>
    <w:link w:val="QuoteChar"/>
    <w:uiPriority w:val="29"/>
    <w:qFormat/>
    <w:rsid w:val="005C468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C468A"/>
    <w:rPr>
      <w:i/>
      <w:iCs/>
      <w:color w:val="404040" w:themeColor="text1" w:themeTint="BF"/>
      <w:lang w:val="nl-NL" w:eastAsia="nl-NL"/>
    </w:rPr>
  </w:style>
  <w:style w:type="paragraph" w:styleId="Salutation">
    <w:name w:val="Salutation"/>
    <w:basedOn w:val="Normal"/>
    <w:next w:val="Normal"/>
    <w:link w:val="SalutationChar"/>
    <w:uiPriority w:val="99"/>
    <w:semiHidden/>
    <w:unhideWhenUsed/>
    <w:rsid w:val="005C468A"/>
  </w:style>
  <w:style w:type="character" w:customStyle="1" w:styleId="SalutationChar">
    <w:name w:val="Salutation Char"/>
    <w:basedOn w:val="DefaultParagraphFont"/>
    <w:link w:val="Salutation"/>
    <w:uiPriority w:val="99"/>
    <w:semiHidden/>
    <w:rsid w:val="005C468A"/>
    <w:rPr>
      <w:lang w:val="nl-NL" w:eastAsia="nl-NL"/>
    </w:rPr>
  </w:style>
  <w:style w:type="paragraph" w:styleId="Signature">
    <w:name w:val="Signature"/>
    <w:basedOn w:val="Normal"/>
    <w:link w:val="SignatureChar"/>
    <w:uiPriority w:val="99"/>
    <w:semiHidden/>
    <w:unhideWhenUsed/>
    <w:rsid w:val="005C468A"/>
    <w:pPr>
      <w:ind w:left="4320"/>
    </w:pPr>
  </w:style>
  <w:style w:type="character" w:customStyle="1" w:styleId="SignatureChar">
    <w:name w:val="Signature Char"/>
    <w:basedOn w:val="DefaultParagraphFont"/>
    <w:link w:val="Signature"/>
    <w:uiPriority w:val="99"/>
    <w:semiHidden/>
    <w:rsid w:val="005C468A"/>
    <w:rPr>
      <w:lang w:val="nl-NL" w:eastAsia="nl-NL"/>
    </w:rPr>
  </w:style>
  <w:style w:type="paragraph" w:styleId="TableofAuthorities">
    <w:name w:val="table of authorities"/>
    <w:basedOn w:val="Normal"/>
    <w:next w:val="Normal"/>
    <w:uiPriority w:val="99"/>
    <w:semiHidden/>
    <w:unhideWhenUsed/>
    <w:rsid w:val="005C468A"/>
    <w:pPr>
      <w:tabs>
        <w:tab w:val="clear" w:pos="567"/>
      </w:tabs>
      <w:ind w:left="200" w:hanging="200"/>
    </w:pPr>
  </w:style>
  <w:style w:type="paragraph" w:styleId="TableofFigures">
    <w:name w:val="table of figures"/>
    <w:basedOn w:val="Normal"/>
    <w:next w:val="Normal"/>
    <w:uiPriority w:val="99"/>
    <w:semiHidden/>
    <w:unhideWhenUsed/>
    <w:rsid w:val="005C468A"/>
    <w:pPr>
      <w:tabs>
        <w:tab w:val="clear" w:pos="567"/>
      </w:tabs>
    </w:pPr>
  </w:style>
  <w:style w:type="paragraph" w:styleId="TOAHeading">
    <w:name w:val="toa heading"/>
    <w:basedOn w:val="Normal"/>
    <w:next w:val="Normal"/>
    <w:uiPriority w:val="99"/>
    <w:semiHidden/>
    <w:unhideWhenUsed/>
    <w:rsid w:val="005C468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C468A"/>
    <w:pPr>
      <w:tabs>
        <w:tab w:val="clear" w:pos="567"/>
      </w:tabs>
      <w:spacing w:after="100"/>
    </w:pPr>
  </w:style>
  <w:style w:type="paragraph" w:styleId="TOC2">
    <w:name w:val="toc 2"/>
    <w:basedOn w:val="Normal"/>
    <w:next w:val="Normal"/>
    <w:autoRedefine/>
    <w:uiPriority w:val="39"/>
    <w:semiHidden/>
    <w:unhideWhenUsed/>
    <w:rsid w:val="005C468A"/>
    <w:pPr>
      <w:tabs>
        <w:tab w:val="clear" w:pos="567"/>
      </w:tabs>
      <w:spacing w:after="100"/>
      <w:ind w:left="200"/>
    </w:pPr>
  </w:style>
  <w:style w:type="paragraph" w:styleId="TOC3">
    <w:name w:val="toc 3"/>
    <w:basedOn w:val="Normal"/>
    <w:next w:val="Normal"/>
    <w:autoRedefine/>
    <w:uiPriority w:val="39"/>
    <w:semiHidden/>
    <w:unhideWhenUsed/>
    <w:rsid w:val="005C468A"/>
    <w:pPr>
      <w:tabs>
        <w:tab w:val="clear" w:pos="567"/>
      </w:tabs>
      <w:spacing w:after="100"/>
      <w:ind w:left="400"/>
    </w:pPr>
  </w:style>
  <w:style w:type="paragraph" w:styleId="TOC4">
    <w:name w:val="toc 4"/>
    <w:basedOn w:val="Normal"/>
    <w:next w:val="Normal"/>
    <w:autoRedefine/>
    <w:uiPriority w:val="39"/>
    <w:semiHidden/>
    <w:unhideWhenUsed/>
    <w:rsid w:val="005C468A"/>
    <w:pPr>
      <w:tabs>
        <w:tab w:val="clear" w:pos="567"/>
      </w:tabs>
      <w:spacing w:after="100"/>
      <w:ind w:left="600"/>
    </w:pPr>
  </w:style>
  <w:style w:type="paragraph" w:styleId="TOC5">
    <w:name w:val="toc 5"/>
    <w:basedOn w:val="Normal"/>
    <w:next w:val="Normal"/>
    <w:autoRedefine/>
    <w:uiPriority w:val="39"/>
    <w:semiHidden/>
    <w:unhideWhenUsed/>
    <w:rsid w:val="005C468A"/>
    <w:pPr>
      <w:tabs>
        <w:tab w:val="clear" w:pos="567"/>
      </w:tabs>
      <w:spacing w:after="100"/>
      <w:ind w:left="800"/>
    </w:pPr>
  </w:style>
  <w:style w:type="paragraph" w:styleId="TOC6">
    <w:name w:val="toc 6"/>
    <w:basedOn w:val="Normal"/>
    <w:next w:val="Normal"/>
    <w:autoRedefine/>
    <w:uiPriority w:val="39"/>
    <w:semiHidden/>
    <w:unhideWhenUsed/>
    <w:rsid w:val="005C468A"/>
    <w:pPr>
      <w:tabs>
        <w:tab w:val="clear" w:pos="567"/>
      </w:tabs>
      <w:spacing w:after="100"/>
      <w:ind w:left="1000"/>
    </w:pPr>
  </w:style>
  <w:style w:type="paragraph" w:styleId="TOC7">
    <w:name w:val="toc 7"/>
    <w:basedOn w:val="Normal"/>
    <w:next w:val="Normal"/>
    <w:autoRedefine/>
    <w:uiPriority w:val="39"/>
    <w:semiHidden/>
    <w:unhideWhenUsed/>
    <w:rsid w:val="005C468A"/>
    <w:pPr>
      <w:tabs>
        <w:tab w:val="clear" w:pos="567"/>
      </w:tabs>
      <w:spacing w:after="100"/>
      <w:ind w:left="1200"/>
    </w:pPr>
  </w:style>
  <w:style w:type="paragraph" w:styleId="TOC8">
    <w:name w:val="toc 8"/>
    <w:basedOn w:val="Normal"/>
    <w:next w:val="Normal"/>
    <w:autoRedefine/>
    <w:uiPriority w:val="39"/>
    <w:semiHidden/>
    <w:unhideWhenUsed/>
    <w:rsid w:val="005C468A"/>
    <w:pPr>
      <w:tabs>
        <w:tab w:val="clear" w:pos="567"/>
      </w:tabs>
      <w:spacing w:after="100"/>
      <w:ind w:left="1400"/>
    </w:pPr>
  </w:style>
  <w:style w:type="paragraph" w:styleId="TOC9">
    <w:name w:val="toc 9"/>
    <w:basedOn w:val="Normal"/>
    <w:next w:val="Normal"/>
    <w:autoRedefine/>
    <w:uiPriority w:val="39"/>
    <w:semiHidden/>
    <w:unhideWhenUsed/>
    <w:rsid w:val="005C468A"/>
    <w:pPr>
      <w:tabs>
        <w:tab w:val="clear" w:pos="567"/>
      </w:tabs>
      <w:spacing w:after="100"/>
      <w:ind w:left="1600"/>
    </w:pPr>
  </w:style>
  <w:style w:type="paragraph" w:styleId="TOCHeading">
    <w:name w:val="TOC Heading"/>
    <w:basedOn w:val="Heading1"/>
    <w:next w:val="Normal"/>
    <w:uiPriority w:val="39"/>
    <w:semiHidden/>
    <w:unhideWhenUsed/>
    <w:qFormat/>
    <w:rsid w:val="005C468A"/>
    <w:pPr>
      <w:keepLines/>
      <w:numPr>
        <w:numId w:val="0"/>
      </w:numPr>
      <w:tabs>
        <w:tab w:val="left" w:pos="567"/>
      </w:tabs>
      <w:spacing w:before="240" w:after="0"/>
      <w:jc w:val="both"/>
      <w:outlineLvl w:val="9"/>
    </w:pPr>
    <w:rPr>
      <w:rFonts w:asciiTheme="majorHAnsi" w:eastAsiaTheme="majorEastAsia" w:hAnsiTheme="majorHAnsi" w:cstheme="majorBidi"/>
      <w:b w:val="0"/>
      <w:color w:val="365F91" w:themeColor="accent1" w:themeShade="BF"/>
      <w:kern w:val="0"/>
      <w:sz w:val="32"/>
      <w:szCs w:val="32"/>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doi.org/10.14627/537690026" TargetMode="External"/><Relationship Id="rId26" Type="http://schemas.openxmlformats.org/officeDocument/2006/relationships/hyperlink" Target="https://doi.org/10.1177/08854122221137861" TargetMode="External"/><Relationship Id="rId3" Type="http://schemas.openxmlformats.org/officeDocument/2006/relationships/styles" Target="styles.xml"/><Relationship Id="rId21" Type="http://schemas.openxmlformats.org/officeDocument/2006/relationships/hyperlink" Target="https://doi.org/10.17226/26894"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16/j.isprsjprs.2014.02.013" TargetMode="External"/><Relationship Id="rId25" Type="http://schemas.openxmlformats.org/officeDocument/2006/relationships/hyperlink" Target="https://doi.org/10.3390/su13063386" TargetMode="External"/><Relationship Id="rId2" Type="http://schemas.openxmlformats.org/officeDocument/2006/relationships/numbering" Target="numbering.xml"/><Relationship Id="rId16" Type="http://schemas.openxmlformats.org/officeDocument/2006/relationships/hyperlink" Target="https://doi.org/10.32604/cmes.2023.027834" TargetMode="External"/><Relationship Id="rId20" Type="http://schemas.openxmlformats.org/officeDocument/2006/relationships/hyperlink" Target="https://doi.org/10.1201/9781003425724-4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i.org/10.1016/j.apgeog.2023.102940" TargetMode="External"/><Relationship Id="rId5" Type="http://schemas.openxmlformats.org/officeDocument/2006/relationships/webSettings" Target="webSettings.xml"/><Relationship Id="rId15" Type="http://schemas.openxmlformats.org/officeDocument/2006/relationships/hyperlink" Target="https://doi.org/10.3390/ijgi4042842" TargetMode="External"/><Relationship Id="rId23" Type="http://schemas.openxmlformats.org/officeDocument/2006/relationships/hyperlink" Target="https://doi.org/10.1007/978-3-030-45216-2_7" TargetMode="External"/><Relationship Id="rId28"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hyperlink" Target="https://doi.org/10.1061/JCEMD4.COENG-1307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177/2399808318796416" TargetMode="External"/><Relationship Id="rId22" Type="http://schemas.openxmlformats.org/officeDocument/2006/relationships/hyperlink" Target="https://doi.org/10.33697/ajur.2024.113" TargetMode="External"/><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NA80e92CNWMsRvDgipCBgzjDjw==">CgMxLjA4AHIhMWZPMzJwaE04LTZXaUYwRC0zZktTZXJoQlNCWDY5UjE4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a2761ec8-7198-4440-bea0-e9dd2af28b51}" enabled="1" method="Standard" siteId="{73e15cf5-5dbb-46af-a862-753916269d7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5318</Words>
  <Characters>30319</Characters>
  <Application>Microsoft Office Word</Application>
  <DocSecurity>0</DocSecurity>
  <Lines>252</Lines>
  <Paragraphs>71</Paragraphs>
  <ScaleCrop>false</ScaleCrop>
  <Company/>
  <LinksUpToDate>false</LinksUpToDate>
  <CharactersWithSpaces>35566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Carsjens</dc:creator>
  <cp:lastModifiedBy>Erin Harrison</cp:lastModifiedBy>
  <cp:revision>3</cp:revision>
  <dcterms:created xsi:type="dcterms:W3CDTF">2026-04-16T09:51:00Z</dcterms:created>
  <dcterms:modified xsi:type="dcterms:W3CDTF">2026-04-16T09:52:00Z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b7a99e3a-53fb-4391-a3b5-89d884ec46d2</vt:lpwstr>
  </property>
</Properties>
</file>