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80"/>
        <w:jc w:val="center"/>
        <w:tblLayout w:type="fixed"/>
        <w:tblLook w:firstColumn="1" w:firstRow="1" w:lastColumn="0" w:lastRow="0" w:noHBand="0" w:noVBand="1" w:val="04A0"/>
      </w:tblPr>
      <w:tblGrid>
        <w:gridCol w:w="10080"/>
      </w:tblGrid>
      <w:tr>
        <w:tc>
          <w:tcPr>
            <w:tcW w:type="dxa" w:w="10080"/>
            <w:shd w:fill="001F3F"/>
            <w:tcBorders>
              <w:top w:val="single" w:sz="4" w:space="0" w:color="D0D7DE"/>
              <w:left w:val="single" w:sz="40" w:space="0" w:color="FDB927"/>
              <w:bottom w:val="single" w:sz="4" w:space="0" w:color="D0D7DE"/>
              <w:right w:val="single" w:sz="4" w:space="0" w:color="D0D7DE"/>
            </w:tcBorders>
            <w:tcMar>
              <w:top w:w="120" w:type="dxa"/>
              <w:bottom w:w="120" w:type="dxa"/>
              <w:left w:w="180" w:type="dxa"/>
              <w:right w:w="180" w:type="dxa"/>
            </w:tcMar>
          </w:tcPr>
          <w:p>
            <w:pPr>
              <w:spacing w:before="40" w:after="40" w:line="276" w:lineRule="auto"/>
            </w:pPr>
            <w:r>
              <w:rPr>
                <w:rFonts w:ascii="Calibri" w:hAnsi="Calibri"/>
                <w:b/>
                <w:color w:val="FDB927"/>
                <w:sz w:val="20"/>
              </w:rPr>
              <w:t>NORTH CAROLINA AGRICULTURAL &amp; TECHNICAL STATE UNIVERSITY</w:t>
            </w:r>
          </w:p>
          <w:p>
            <w:pPr>
              <w:spacing w:before="0" w:after="80"/>
            </w:pPr>
            <w:r>
              <w:rPr>
                <w:rFonts w:ascii="Calibri" w:hAnsi="Calibri"/>
                <w:b/>
                <w:color w:val="FFFFFF"/>
                <w:sz w:val="19"/>
              </w:rPr>
              <w:t>USDA NIFA 1890 CAPACITY BUILDING GRANTS PROGRAM (CBGP) • $750,000 INTEGRATED PROJECT</w:t>
            </w:r>
          </w:p>
          <w:p>
            <w:pPr>
              <w:spacing w:before="40" w:after="60"/>
            </w:pPr>
            <w:r>
              <w:rPr>
                <w:rFonts w:ascii="Calibri" w:hAnsi="Calibri"/>
                <w:b/>
                <w:color w:val="FFFFFF"/>
                <w:sz w:val="36"/>
              </w:rPr>
              <w:t>Project SILVA: Sustainable Integrated Land-Grant Visualization &amp; Agroecology</w:t>
            </w:r>
          </w:p>
          <w:p>
            <w:pPr>
              <w:spacing w:before="0" w:after="40"/>
            </w:pPr>
            <w:r>
              <w:rPr>
                <w:rFonts w:ascii="Calibri" w:hAnsi="Calibri"/>
                <w:i/>
                <w:color w:val="E2E8F0"/>
                <w:sz w:val="20"/>
              </w:rPr>
              <w:t>An Integrated Land-Grant Platform for Spatial Digital Twins, Remote Sensing, Living Forest Bioeconomy, and Community Agroecology</w:t>
            </w:r>
          </w:p>
        </w:tc>
      </w:tr>
    </w:tbl>
    <w:p>
      <w:pPr>
        <w:spacing w:before="0" w:after="80"/>
      </w:pP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5040"/>
        <w:gridCol w:w="5040"/>
      </w:tblGrid>
      <w:tr>
        <w:trPr>
          <w:cantSplit/>
        </w:trPr>
        <w:tc>
          <w:tcPr>
            <w:tcW w:type="dxa" w:w="5040"/>
            <w:shd w:fill="F7FAFC"/>
          </w:tcPr>
          <w:p>
            <w:pPr>
              <w:spacing w:before="0" w:after="20" w:line="252" w:lineRule="auto"/>
            </w:pPr>
            <w:r>
              <w:rPr>
                <w:rFonts w:ascii="Calibri" w:hAnsi="Calibri"/>
                <w:b/>
                <w:color w:val="004684"/>
                <w:sz w:val="17"/>
              </w:rPr>
              <w:t xml:space="preserve">Lead Principal Investigator: </w:t>
            </w:r>
            <w:r>
              <w:rPr>
                <w:rFonts w:ascii="Calibri" w:hAnsi="Calibri"/>
                <w:color w:val="2D3748"/>
                <w:sz w:val="17"/>
              </w:rPr>
              <w:t>W. Chris Harrison, MLA • Assistant Professor of Landscape Architecture</w:t>
            </w:r>
          </w:p>
        </w:tc>
        <w:tc>
          <w:tcPr>
            <w:tcW w:type="dxa" w:w="5040"/>
            <w:shd w:fill="F7FAFC"/>
          </w:tcPr>
          <w:p>
            <w:pPr>
              <w:spacing w:before="0" w:after="20" w:line="252" w:lineRule="auto"/>
            </w:pPr>
            <w:r>
              <w:rPr>
                <w:rFonts w:ascii="Calibri" w:hAnsi="Calibri"/>
                <w:b/>
                <w:color w:val="004684"/>
                <w:sz w:val="17"/>
              </w:rPr>
              <w:t xml:space="preserve">Funding Mechanism &amp; Track: </w:t>
            </w:r>
            <w:r>
              <w:rPr>
                <w:rFonts w:ascii="Calibri" w:hAnsi="Calibri"/>
                <w:color w:val="2D3748"/>
                <w:sz w:val="17"/>
              </w:rPr>
              <w:t>USDA NIFA 1890 CBG • $750,000 Integrated (Multi-Institutional Collaborative)</w:t>
            </w:r>
          </w:p>
        </w:tc>
      </w:tr>
      <w:tr>
        <w:trPr>
          <w:cantSplit/>
        </w:trPr>
        <w:tc>
          <w:tcPr>
            <w:tcW w:type="dxa" w:w="5040"/>
            <w:shd w:fill="F7FAFC"/>
          </w:tcPr>
          <w:p>
            <w:pPr>
              <w:spacing w:before="0" w:after="20" w:line="252" w:lineRule="auto"/>
            </w:pPr>
            <w:r>
              <w:rPr>
                <w:rFonts w:ascii="Calibri" w:hAnsi="Calibri"/>
                <w:b/>
                <w:color w:val="004684"/>
                <w:sz w:val="17"/>
              </w:rPr>
              <w:t xml:space="preserve">Target Opportunity NOFO: </w:t>
            </w:r>
            <w:r>
              <w:rPr>
                <w:rFonts w:ascii="Calibri" w:hAnsi="Calibri"/>
                <w:color w:val="2D3748"/>
                <w:sz w:val="17"/>
              </w:rPr>
              <w:t>USDA-NIFA-CBGP-011698 • Priority 1890 Capacity Building</w:t>
            </w:r>
          </w:p>
        </w:tc>
        <w:tc>
          <w:tcPr>
            <w:tcW w:type="dxa" w:w="5040"/>
            <w:shd w:fill="F7FAFC"/>
          </w:tcPr>
          <w:p>
            <w:pPr>
              <w:spacing w:before="0" w:after="20" w:line="252" w:lineRule="auto"/>
            </w:pPr>
            <w:r>
              <w:rPr>
                <w:rFonts w:ascii="Calibri" w:hAnsi="Calibri"/>
                <w:b/>
                <w:color w:val="004684"/>
                <w:sz w:val="17"/>
              </w:rPr>
              <w:t xml:space="preserve">Internal Review Route: </w:t>
            </w:r>
            <w:r>
              <w:rPr>
                <w:rFonts w:ascii="Calibri" w:hAnsi="Calibri"/>
                <w:color w:val="2D3748"/>
                <w:sz w:val="17"/>
              </w:rPr>
              <w:t>Division of Research (DOR) — ramses@ncat.edu | Sponsored Programs</w:t>
            </w:r>
          </w:p>
        </w:tc>
      </w:tr>
      <w:tr>
        <w:trPr>
          <w:cantSplit/>
        </w:trPr>
        <w:tc>
          <w:tcPr>
            <w:tcW w:type="dxa" w:w="5040"/>
            <w:shd w:fill="F7FAFC"/>
          </w:tcPr>
          <w:p>
            <w:pPr>
              <w:spacing w:before="0" w:after="20" w:line="252" w:lineRule="auto"/>
            </w:pPr>
            <w:r>
              <w:rPr>
                <w:rFonts w:ascii="Calibri" w:hAnsi="Calibri"/>
                <w:b/>
                <w:color w:val="004684"/>
                <w:sz w:val="17"/>
              </w:rPr>
              <w:t xml:space="preserve">Critical Deadlines: </w:t>
            </w:r>
            <w:r>
              <w:rPr>
                <w:rFonts w:ascii="Calibri" w:hAnsi="Calibri"/>
                <w:color w:val="2D3748"/>
                <w:sz w:val="17"/>
              </w:rPr>
              <w:t>Internal NOI: September 9, 2026 | Internal Full Proposal: September 28, 2026</w:t>
            </w:r>
          </w:p>
        </w:tc>
        <w:tc>
          <w:tcPr>
            <w:tcW w:type="dxa" w:w="5040"/>
            <w:shd w:fill="F7FAFC"/>
          </w:tcPr>
          <w:p>
            <w:pPr>
              <w:spacing w:before="0" w:after="20" w:line="252" w:lineRule="auto"/>
            </w:pPr>
            <w:r>
              <w:rPr>
                <w:rFonts w:ascii="Calibri" w:hAnsi="Calibri"/>
                <w:b/>
                <w:color w:val="004684"/>
                <w:sz w:val="17"/>
              </w:rPr>
              <w:t xml:space="preserve">Lead Academic Home: </w:t>
            </w:r>
            <w:r>
              <w:rPr>
                <w:rFonts w:ascii="Calibri" w:hAnsi="Calibri"/>
                <w:color w:val="2D3748"/>
                <w:sz w:val="17"/>
              </w:rPr>
              <w:t>Landscape Architecture Program (LDAR), Dept. of Built Environment, CAES</w:t>
            </w:r>
          </w:p>
        </w:tc>
      </w:tr>
    </w:tbl>
    <w:p>
      <w:pPr>
        <w:spacing w:before="0" w:after="120"/>
      </w:pPr>
    </w:p>
    <w:tbl>
      <w:tblPr>
        <w:tblW w:type="dxa" w:w="10080"/>
        <w:jc w:val="center"/>
        <w:tblLayout w:type="fixed"/>
        <w:tblLook w:firstColumn="1" w:firstRow="1" w:lastColumn="0" w:lastRow="0" w:noHBand="0" w:noVBand="1" w:val="04A0"/>
      </w:tblPr>
      <w:tblGrid>
        <w:gridCol w:w="10080"/>
      </w:tblGrid>
      <w:tr>
        <w:tc>
          <w:tcPr>
            <w:tcW w:type="dxa" w:w="10080"/>
            <w:shd w:fill="FFF9E6"/>
            <w:tcBorders>
              <w:top w:val="single" w:sz="4" w:space="0" w:color="D0D7DE"/>
              <w:left w:val="single" w:sz="36" w:space="0" w:color="B57E00"/>
              <w:bottom w:val="single" w:sz="4" w:space="0" w:color="D0D7DE"/>
              <w:right w:val="single" w:sz="4" w:space="0" w:color="D0D7DE"/>
            </w:tcBorders>
            <w:tcMar>
              <w:top w:w="120" w:type="dxa"/>
              <w:bottom w:w="120" w:type="dxa"/>
              <w:left w:w="180" w:type="dxa"/>
              <w:right w:w="180" w:type="dxa"/>
            </w:tcMar>
          </w:tcPr>
          <w:p>
            <w:pPr>
              <w:spacing w:before="0" w:after="40" w:line="276" w:lineRule="auto"/>
            </w:pPr>
            <w:r>
              <w:rPr>
                <w:b/>
                <w:color w:val="004684"/>
                <w:sz w:val="19"/>
              </w:rPr>
              <w:t>Strategic Project Framework (Consultation with Department Chair Dr. Niroj Aryal):</w:t>
              <w:br/>
            </w:r>
            <w:r>
              <w:rPr>
                <w:sz w:val="18"/>
              </w:rPr>
              <w:t xml:space="preserve">Following strategic consultation with Dr. Niroj Aryal, Chair of the Department of Built Environment, this proposal has been strategically structured as a </w:t>
            </w:r>
            <w:r>
              <w:rPr>
                <w:b/>
                <w:color w:val="004684"/>
                <w:sz w:val="18"/>
              </w:rPr>
              <w:t xml:space="preserve">$750,000 Multi-Institutional Integrated Project (Teaching Track Primary). </w:t>
            </w:r>
            <w:r>
              <w:rPr>
                <w:sz w:val="18"/>
              </w:rPr>
              <w:t>The allocation establishes an enduring land-grant triad: Teaching ($350,000 / 46.7%), Research ($225,000 / 30.0%), and Extension ($175,000 / 23.3%), positioning NC A&amp;T for direct national competitiveness, SITES AP credentials, and long-term accreditation elevation.</w:t>
            </w:r>
          </w:p>
        </w:tc>
      </w:tr>
    </w:tbl>
    <w:p>
      <w:pPr>
        <w:spacing w:before="0" w:after="120"/>
      </w:pPr>
    </w:p>
    <w:tbl>
      <w:tblPr>
        <w:tblW w:type="dxa" w:w="10080"/>
        <w:jc w:val="center"/>
        <w:tblLayout w:type="fixed"/>
        <w:tblLook w:firstColumn="1" w:firstRow="1" w:lastColumn="0" w:lastRow="0" w:noHBand="0" w:noVBand="1" w:val="04A0"/>
      </w:tblPr>
      <w:tblGrid>
        <w:gridCol w:w="10080"/>
      </w:tblGrid>
      <w:tr>
        <w:tc>
          <w:tcPr>
            <w:tcW w:type="dxa" w:w="10080"/>
            <w:shd w:fill="F0F4F8"/>
            <w:tcBorders>
              <w:top w:val="single" w:sz="4" w:space="0" w:color="D0D7DE"/>
              <w:left w:val="single" w:sz="36" w:space="0" w:color="001F3F"/>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b/>
                <w:color w:val="001F3F"/>
                <w:sz w:val="20"/>
              </w:rPr>
              <w:t>Project Executive Summary &amp; Capacity Mission:</w:t>
              <w:br/>
            </w:r>
            <w:r>
              <w:rPr>
                <w:rFonts w:ascii="Calibri" w:hAnsi="Calibri"/>
                <w:b w:val="0"/>
                <w:i w:val="0"/>
                <w:color w:val="1A202C"/>
                <w:sz w:val="17"/>
              </w:rPr>
              <w:t>Project Executive Summary &amp; Capacity Mission:</w:t>
            </w:r>
          </w:p>
          <w:p>
            <w:pPr>
              <w:spacing w:before="40" w:after="60" w:line="276" w:lineRule="auto"/>
            </w:pPr>
            <w:r>
              <w:rPr>
                <w:rFonts w:ascii="Calibri" w:hAnsi="Calibri"/>
                <w:b w:val="0"/>
                <w:i w:val="0"/>
                <w:color w:val="1A202C"/>
                <w:sz w:val="17"/>
              </w:rPr>
              <w:t>Project SILVA (Spatial Intelligence for Living Vegetation &amp; Agroforestry)</w:t>
            </w:r>
          </w:p>
          <w:p>
            <w:pPr>
              <w:spacing w:before="40" w:after="60" w:line="276" w:lineRule="auto"/>
            </w:pPr>
            <w:r>
              <w:rPr>
                <w:rFonts w:ascii="Calibri" w:hAnsi="Calibri"/>
                <w:b w:val="0"/>
                <w:i w:val="0"/>
                <w:color w:val="1A202C"/>
                <w:sz w:val="17"/>
              </w:rPr>
              <w:t>enduring institutional capacity</w:t>
            </w:r>
          </w:p>
          <w:p>
            <w:pPr>
              <w:spacing w:before="40" w:after="60" w:line="276" w:lineRule="auto"/>
            </w:pPr>
            <w:r>
              <w:rPr>
                <w:rFonts w:ascii="Calibri" w:hAnsi="Calibri"/>
                <w:b w:val="0"/>
                <w:i w:val="0"/>
                <w:color w:val="1A202C"/>
                <w:sz w:val="17"/>
              </w:rPr>
              <w:t>Spatial Design Center &amp; Computing Lab Space</w:t>
            </w:r>
          </w:p>
          <w:p>
            <w:pPr>
              <w:spacing w:before="40" w:after="60" w:line="276" w:lineRule="auto"/>
            </w:pPr>
            <w:r>
              <w:rPr>
                <w:rFonts w:ascii="Calibri" w:hAnsi="Calibri"/>
                <w:b w:val="0"/>
                <w:i w:val="0"/>
                <w:color w:val="1A202C"/>
                <w:sz w:val="17"/>
              </w:rPr>
              <w:t>SILVA Spatial Computing Ecosystem</w:t>
            </w:r>
          </w:p>
          <w:p>
            <w:pPr>
              <w:spacing w:before="40" w:after="60" w:line="276" w:lineRule="auto"/>
            </w:pPr>
            <w:r>
              <w:rPr>
                <w:rFonts w:ascii="Calibri" w:hAnsi="Calibri"/>
                <w:b w:val="0"/>
                <w:i w:val="0"/>
                <w:color w:val="1A202C"/>
                <w:sz w:val="17"/>
              </w:rPr>
              <w:t>AVA</w:t>
            </w:r>
          </w:p>
          <w:p>
            <w:pPr>
              <w:spacing w:before="40" w:after="60" w:line="276" w:lineRule="auto"/>
            </w:pPr>
            <w:r>
              <w:rPr>
                <w:rFonts w:ascii="Calibri" w:hAnsi="Calibri"/>
                <w:b w:val="0"/>
                <w:i w:val="0"/>
                <w:color w:val="1A202C"/>
                <w:sz w:val="17"/>
              </w:rPr>
              <w:t>GeoScope</w:t>
            </w:r>
          </w:p>
          <w:p>
            <w:pPr>
              <w:spacing w:before="40" w:after="60" w:line="276" w:lineRule="auto"/>
            </w:pPr>
            <w:r>
              <w:rPr>
                <w:rFonts w:ascii="Calibri" w:hAnsi="Calibri"/>
                <w:b w:val="0"/>
                <w:i w:val="0"/>
                <w:color w:val="1A202C"/>
                <w:sz w:val="17"/>
              </w:rPr>
              <w:t>Nation's First Accelerated 4+1 Master of Landscape Architecture (BSLA + MLA) at an Historically Black University (HBCU)</w:t>
            </w:r>
          </w:p>
          <w:p>
            <w:pPr>
              <w:spacing w:before="40" w:after="60" w:line="276" w:lineRule="auto"/>
            </w:pPr>
            <w:r>
              <w:rPr>
                <w:rFonts w:ascii="Calibri" w:hAnsi="Calibri"/>
                <w:b w:val="0"/>
                <w:i w:val="0"/>
                <w:color w:val="1A202C"/>
                <w:sz w:val="17"/>
              </w:rPr>
              <w:t>M.S. in Applied Environmental Planning</w:t>
            </w:r>
          </w:p>
          <w:p>
            <w:pPr>
              <w:spacing w:before="40" w:after="60" w:line="276" w:lineRule="auto"/>
            </w:pPr>
            <w:r>
              <w:rPr>
                <w:rFonts w:ascii="Calibri" w:hAnsi="Calibri"/>
                <w:b w:val="0"/>
                <w:i w:val="0"/>
                <w:color w:val="1A202C"/>
                <w:sz w:val="17"/>
              </w:rPr>
              <w:t>The Living Fungal Forest Laboratory</w:t>
            </w:r>
          </w:p>
          <w:p>
            <w:pPr>
              <w:spacing w:before="40" w:after="60" w:line="276" w:lineRule="auto"/>
            </w:pPr>
            <w:r>
              <w:rPr>
                <w:rFonts w:ascii="Calibri" w:hAnsi="Calibri"/>
                <w:b w:val="0"/>
                <w:i w:val="0"/>
                <w:color w:val="1A202C"/>
                <w:sz w:val="17"/>
              </w:rPr>
              <w:t>Tuber lyonii</w:t>
            </w:r>
          </w:p>
          <w:p>
            <w:pPr>
              <w:spacing w:before="40" w:after="60" w:line="276" w:lineRule="auto"/>
            </w:pPr>
            <w:r>
              <w:rPr>
                <w:rFonts w:ascii="Calibri" w:hAnsi="Calibri"/>
                <w:b w:val="0"/>
                <w:i w:val="0"/>
                <w:color w:val="1A202C"/>
                <w:sz w:val="17"/>
              </w:rPr>
              <w:t>45+ historically underrepresented students</w:t>
            </w:r>
          </w:p>
          <w:p>
            <w:pPr>
              <w:spacing w:before="40" w:after="60" w:line="276" w:lineRule="auto"/>
            </w:pPr>
            <w:r>
              <w:rPr>
                <w:rFonts w:ascii="Calibri" w:hAnsi="Calibri"/>
                <w:b w:val="0"/>
                <w:i w:val="0"/>
                <w:color w:val="1A202C"/>
                <w:sz w:val="17"/>
              </w:rPr>
              <w:t>NRCS Conservation Planning, SITES AP, ABCD Leadership</w:t>
            </w:r>
          </w:p>
          <w:p>
            <w:pPr>
              <w:spacing w:before="40" w:after="60" w:line="276" w:lineRule="auto"/>
            </w:pPr>
            <w:r>
              <w:rPr>
                <w:rFonts w:ascii="Calibri" w:hAnsi="Calibri"/>
                <w:b w:val="0"/>
                <w:i w:val="0"/>
                <w:color w:val="1A202C"/>
                <w:sz w:val="17"/>
              </w:rPr>
              <w:t>Living Extension Lab</w:t>
            </w:r>
          </w:p>
        </w:tc>
      </w:tr>
    </w:tbl>
    <w:p>
      <w:pPr>
        <w:spacing w:before="0" w:after="160"/>
      </w:pPr>
    </w:p>
    <w:p>
      <w:pPr>
        <w:keepNext/>
        <w:spacing w:before="280" w:after="40"/>
        <w:pBdr>
          <w:bottom w:val="single" w:sz="18" w:space="4" w:color="FDB927"/>
        </w:pBdr>
      </w:pPr>
      <w:r>
        <w:rPr>
          <w:rFonts w:ascii="Calibri" w:hAnsi="Calibri"/>
          <w:b/>
          <w:color w:val="004684"/>
          <w:sz w:val="27"/>
        </w:rPr>
        <w:t>01. Integrated Land-Grant Framework</w:t>
      </w:r>
    </w:p>
    <w:p>
      <w:pPr>
        <w:keepNext/>
        <w:spacing w:before="40" w:after="120"/>
      </w:pPr>
      <w:r>
        <w:rPr>
          <w:rFonts w:ascii="Calibri" w:hAnsi="Calibri"/>
          <w:b/>
          <w:color w:val="B57E00"/>
          <w:sz w:val="19"/>
        </w:rPr>
        <w:t>$750,000 Total Allocation • Teaching (Primary) • Research • Extension</w:t>
      </w:r>
    </w:p>
    <w:tbl>
      <w:tblPr>
        <w:tblW w:type="dxa" w:w="10080"/>
        <w:jc w:val="center"/>
        <w:tblLayout w:type="fixed"/>
        <w:tblLook w:firstColumn="1" w:firstRow="1" w:lastColumn="0" w:lastRow="0" w:noHBand="0" w:noVBand="1" w:val="04A0"/>
      </w:tblPr>
      <w:tblGrid>
        <w:gridCol w:w="10080"/>
      </w:tblGrid>
      <w:tr>
        <w:tc>
          <w:tcPr>
            <w:tcW w:type="dxa" w:w="10080"/>
            <w:shd w:fill="F0F4F8"/>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t>Teaching Track (46.7% • $350,000)</w:t>
            </w:r>
            <w:r>
              <w:rPr>
                <w:rFonts w:ascii="Calibri" w:hAnsi="Calibri"/>
                <w:b w:val="0"/>
                <w:i w:val="0"/>
                <w:color w:val="1A202C"/>
                <w:sz w:val="17"/>
              </w:rPr>
              <w:br/>
              <w:t xml:space="preserve">                        </w:t>
            </w:r>
            <w:r>
              <w:rPr>
                <w:rFonts w:ascii="Calibri" w:hAnsi="Calibri"/>
                <w:b w:val="0"/>
                <w:i w:val="0"/>
                <w:color w:val="1A202C"/>
                <w:sz w:val="17"/>
              </w:rPr>
              <w:t>Spatial Studio, 4+1 MLA Pathway &amp; Workforce Credentials</w:t>
            </w:r>
            <w:r>
              <w:rPr>
                <w:rFonts w:ascii="Calibri" w:hAnsi="Calibri"/>
                <w:b w:val="0"/>
                <w:i w:val="0"/>
                <w:color w:val="1A202C"/>
                <w:sz w:val="17"/>
              </w:rPr>
              <w:br/>
              <w:t xml:space="preserve">                        </w:t>
            </w:r>
            <w:r>
              <w:rPr>
                <w:rFonts w:ascii="Calibri" w:hAnsi="Calibri"/>
                <w:b w:val="0"/>
                <w:i w:val="0"/>
                <w:color w:val="1A202C"/>
                <w:sz w:val="17"/>
              </w:rPr>
              <w:t>$350,000 (46.7%)</w:t>
            </w:r>
            <w:r>
              <w:rPr>
                <w:rFonts w:ascii="Calibri" w:hAnsi="Calibri"/>
                <w:b w:val="0"/>
                <w:i w:val="0"/>
                <w:color w:val="1A202C"/>
                <w:sz w:val="17"/>
              </w:rPr>
              <w:br/>
              <w:t xml:space="preserve">                        </w:t>
            </w:r>
            <w:r>
              <w:rPr>
                <w:rFonts w:ascii="Calibri" w:hAnsi="Calibri"/>
                <w:b w:val="0"/>
                <w:i w:val="0"/>
                <w:color w:val="1A202C"/>
                <w:sz w:val="17"/>
              </w:rPr>
              <w:br/>
              <w:t xml:space="preserve">                            Establishes the permanent CAES Spatial Design Center (6 GPU Workstations + VR) and enterprise AVA/GeoScope software ecosystem; scaffolds the </w:t>
            </w:r>
            <w:r>
              <w:rPr>
                <w:rFonts w:ascii="Calibri" w:hAnsi="Calibri"/>
                <w:b/>
                <w:i w:val="0"/>
                <w:color w:val="1A202C"/>
                <w:sz w:val="17"/>
              </w:rPr>
              <w:t>Nation's First Accelerated 4+1 Master of Landscape Architecture (BSLA + MLA) at an Historically Black University (HBCU)</w:t>
            </w:r>
            <w:r>
              <w:rPr>
                <w:rFonts w:ascii="Calibri" w:hAnsi="Calibri"/>
                <w:b w:val="0"/>
                <w:i w:val="0"/>
                <w:color w:val="1A202C"/>
                <w:sz w:val="17"/>
              </w:rPr>
              <w:t>; and fully sponsors 45+ students for three stackable national credentials (USDA NRCS Conservation Planner, SITES AP, and ABCD Community Development) who lead participatory on-farm Community Design Charrettes to co-create the Master Farm and Living Forest Plan.</w:t>
              <w:br/>
              <w:t xml:space="preserve">                        </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Leads:</w:t>
            </w:r>
            <w:r>
              <w:rPr>
                <w:rFonts w:ascii="Calibri" w:hAnsi="Calibri"/>
                <w:b w:val="0"/>
                <w:i w:val="0"/>
                <w:color w:val="1A202C"/>
                <w:sz w:val="17"/>
              </w:rPr>
              <w:t xml:space="preserve"> W. Chris Harrison (Lead PI &amp; Spatial Computing Lead), Dr. Jun Yang (Co-PI &amp; Studio Pedagogy Lead), Dr. Momtanu Chakraborty (Co-PI &amp; Computing Co-Lead), Jeffrey A. Kuehner, MLA (Co-Inv &amp; Practice Detailing Lead), Dr. Porché Spence (Co-PI &amp; Soil Credentialing Lead), Dr. Chastity Warren English (Co-PI &amp; External Evaluator)</w:t>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E8F5E9"/>
            <w:tcBorders>
              <w:top w:val="single" w:sz="4" w:space="0" w:color="D0D7DE"/>
              <w:left w:val="single" w:sz="28" w:space="0" w:color="1B5E20"/>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t>Research Track (30.0% • $225,000)</w:t>
            </w:r>
            <w:r>
              <w:rPr>
                <w:rFonts w:ascii="Calibri" w:hAnsi="Calibri"/>
                <w:b w:val="0"/>
                <w:i w:val="0"/>
                <w:color w:val="1A202C"/>
                <w:sz w:val="17"/>
              </w:rPr>
              <w:br/>
              <w:t xml:space="preserve">                        </w:t>
            </w:r>
            <w:r>
              <w:rPr>
                <w:rFonts w:ascii="Calibri" w:hAnsi="Calibri"/>
                <w:b w:val="0"/>
                <w:i w:val="0"/>
                <w:color w:val="1A202C"/>
                <w:sz w:val="17"/>
              </w:rPr>
              <w:t>Living Forest Polycultures, 4D Digital Twins &amp; Entomology Telemetry</w:t>
            </w:r>
            <w:r>
              <w:rPr>
                <w:rFonts w:ascii="Calibri" w:hAnsi="Calibri"/>
                <w:b w:val="0"/>
                <w:i w:val="0"/>
                <w:color w:val="1A202C"/>
                <w:sz w:val="17"/>
              </w:rPr>
              <w:br/>
              <w:t xml:space="preserve">                        </w:t>
            </w:r>
            <w:r>
              <w:rPr>
                <w:rFonts w:ascii="Calibri" w:hAnsi="Calibri"/>
                <w:b w:val="0"/>
                <w:i w:val="0"/>
                <w:color w:val="1A202C"/>
                <w:sz w:val="17"/>
              </w:rPr>
              <w:t>$225,000 (30.0%)</w:t>
            </w:r>
            <w:r>
              <w:rPr>
                <w:rFonts w:ascii="Calibri" w:hAnsi="Calibri"/>
                <w:b w:val="0"/>
                <w:i w:val="0"/>
                <w:color w:val="1A202C"/>
                <w:sz w:val="17"/>
              </w:rPr>
              <w:br/>
              <w:t xml:space="preserve">                        </w:t>
            </w:r>
            <w:r>
              <w:rPr>
                <w:rFonts w:ascii="Calibri" w:hAnsi="Calibri"/>
                <w:b w:val="0"/>
                <w:i w:val="0"/>
                <w:color w:val="1A202C"/>
                <w:sz w:val="17"/>
              </w:rPr>
              <w:br/>
              <w:t xml:space="preserve">                            Operationalizes 3 co-equal scientific research areas: (1) Empirical Physical &amp; Ecological Inventory, Community Design Charrette, and quantitative 1–10 Forest Health Index; (2) 100-Station Living Fungal Culture Bank, pecan truffle mycorrhizal monitoring, and Dr. Guochen Yang's shade-grown ginger polyculture trials under hardwood canopy; and (3) 4D Digital Twin Creation solving GPS degradation under dense forest canopy via UAV LiDAR and quadruped rover telemetry, integrated with Dr. Hannah Talton's insect trapping and entomological pest diagnostics.</w:t>
              <w:br/>
              <w:t xml:space="preserve">                        </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Leads:</w:t>
            </w:r>
            <w:r>
              <w:rPr>
                <w:rFonts w:ascii="Calibri" w:hAnsi="Calibri"/>
                <w:b w:val="0"/>
                <w:i w:val="0"/>
                <w:color w:val="1A202C"/>
                <w:sz w:val="17"/>
              </w:rPr>
              <w:t xml:space="preserve"> W. Chris Harrison (Lead PI), Dr. Felicia N. Anike (Co-PI &amp; Forest Fungi Lead), Dr. Guochen Yang (Co-PI &amp; Specialty Crops / Ginger Lead), Dr. Momtanu Chakraborty (Co-PI &amp; Robotics Co-Lead), Dr. Leila Hashemi-Beni (Co-PI &amp; UAV LiDAR Lead), Dr. Hannah Talton (Entomology &amp; Field IPM Lead), Dr. Porché Spence (Soil Biogeochemistry Lead), Dr. Omon Isikhuemhen (Senior Scientific Advisor)</w:t>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FF9E6"/>
            <w:tcBorders>
              <w:top w:val="single" w:sz="4" w:space="0" w:color="D0D7DE"/>
              <w:left w:val="single" w:sz="28" w:space="0" w:color="B57E00"/>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t>Extension Track (23.3% • $175,000)</w:t>
            </w:r>
            <w:r>
              <w:rPr>
                <w:rFonts w:ascii="Calibri" w:hAnsi="Calibri"/>
                <w:b w:val="0"/>
                <w:i w:val="0"/>
                <w:color w:val="1A202C"/>
                <w:sz w:val="17"/>
              </w:rPr>
              <w:br/>
              <w:t xml:space="preserve">                        </w:t>
            </w:r>
            <w:r>
              <w:rPr>
                <w:rFonts w:ascii="Calibri" w:hAnsi="Calibri"/>
                <w:b w:val="0"/>
                <w:i w:val="0"/>
                <w:color w:val="1A202C"/>
                <w:sz w:val="17"/>
              </w:rPr>
              <w:t>2-Part Train-the-Trainer Model, Farm Digital Twin SOP &amp; Field Days</w:t>
            </w:r>
            <w:r>
              <w:rPr>
                <w:rFonts w:ascii="Calibri" w:hAnsi="Calibri"/>
                <w:b w:val="0"/>
                <w:i w:val="0"/>
                <w:color w:val="1A202C"/>
                <w:sz w:val="17"/>
              </w:rPr>
              <w:br/>
              <w:t xml:space="preserve">                        </w:t>
            </w:r>
            <w:r>
              <w:rPr>
                <w:rFonts w:ascii="Calibri" w:hAnsi="Calibri"/>
                <w:b w:val="0"/>
                <w:i w:val="0"/>
                <w:color w:val="1A202C"/>
                <w:sz w:val="17"/>
              </w:rPr>
              <w:t>$175,000 (23.3%)</w:t>
            </w:r>
            <w:r>
              <w:rPr>
                <w:rFonts w:ascii="Calibri" w:hAnsi="Calibri"/>
                <w:b w:val="0"/>
                <w:i w:val="0"/>
                <w:color w:val="1A202C"/>
                <w:sz w:val="17"/>
              </w:rPr>
              <w:br/>
              <w:t xml:space="preserve">                        </w:t>
            </w:r>
            <w:r>
              <w:rPr>
                <w:rFonts w:ascii="Calibri" w:hAnsi="Calibri"/>
                <w:b w:val="0"/>
                <w:i w:val="0"/>
                <w:color w:val="1A202C"/>
                <w:sz w:val="17"/>
              </w:rPr>
              <w:br/>
              <w:t xml:space="preserve">                            Deploys a cost-effective ($35k direct ops) statewide Extension model: </w:t>
            </w:r>
            <w:r>
              <w:rPr>
                <w:rFonts w:ascii="Calibri" w:hAnsi="Calibri"/>
                <w:b/>
                <w:i w:val="0"/>
                <w:color w:val="1A202C"/>
                <w:sz w:val="17"/>
              </w:rPr>
              <w:t>Track A (Non-Timber Forest Agriculture)</w:t>
            </w:r>
            <w:r>
              <w:rPr>
                <w:rFonts w:ascii="Calibri" w:hAnsi="Calibri"/>
                <w:b w:val="0"/>
                <w:i w:val="0"/>
                <w:color w:val="1A202C"/>
                <w:sz w:val="17"/>
              </w:rPr>
              <w:t xml:space="preserve"> certifies NC Cooperative Extension county agents in gourmet/medicinal fungi, pecan truffles, and Dr. G. Yang ginger with turn-key grower demonstration kits and bulletins; </w:t>
            </w:r>
            <w:r>
              <w:rPr>
                <w:rFonts w:ascii="Calibri" w:hAnsi="Calibri"/>
                <w:b/>
                <w:i w:val="0"/>
                <w:color w:val="1A202C"/>
                <w:sz w:val="17"/>
              </w:rPr>
              <w:t>Track B (Farm Digital Twin Standard Operating Procedure)</w:t>
            </w:r>
            <w:r>
              <w:rPr>
                <w:rFonts w:ascii="Calibri" w:hAnsi="Calibri"/>
                <w:b w:val="0"/>
                <w:i w:val="0"/>
                <w:color w:val="1A202C"/>
                <w:sz w:val="17"/>
              </w:rPr>
              <w:t xml:space="preserve"> establishes an official SOP training agents to generate and navigate 3D parcel digital twins using GeoScope to advise landowners on conservation practices; paired with 2 Regional Farmer Field Days/year at SFRIC (Years 2 &amp; 3) and statewide virtual VR tours.</w:t>
              <w:br/>
              <w:t xml:space="preserve">                        </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Leads:</w:t>
            </w:r>
            <w:r>
              <w:rPr>
                <w:rFonts w:ascii="Calibri" w:hAnsi="Calibri"/>
                <w:b w:val="0"/>
                <w:i w:val="0"/>
                <w:color w:val="1A202C"/>
                <w:sz w:val="17"/>
              </w:rPr>
              <w:t xml:space="preserve"> Dr. Hannah Talton (Extension Specialist &amp; Entomology/IPM Lead), W. Chris Harrison (Lead PI &amp; Digital Twin Lead), Charles "Charlie" Hopper (Senior Collaborator &amp; SFRIC Living Lab Host), Dr. Momtanu Chakraborty (Robotics &amp; Computing Advisor)</w:t>
              <w:br/>
              <w:t xml:space="preserve">                    </w:t>
            </w:r>
          </w:p>
        </w:tc>
      </w:tr>
    </w:tbl>
    <w:p>
      <w:pPr>
        <w:spacing w:before="0" w:after="80"/>
      </w:pPr>
    </w:p>
    <w:p>
      <w:r>
        <w:br w:type="page"/>
      </w:r>
    </w:p>
    <w:p>
      <w:pPr>
        <w:keepNext/>
        <w:spacing w:before="280" w:after="40"/>
        <w:pBdr>
          <w:bottom w:val="single" w:sz="18" w:space="4" w:color="FDB927"/>
        </w:pBdr>
      </w:pPr>
      <w:r>
        <w:rPr>
          <w:rFonts w:ascii="Calibri" w:hAnsi="Calibri"/>
          <w:b/>
          <w:color w:val="004684"/>
          <w:sz w:val="27"/>
        </w:rPr>
        <w:t>01B. Strategic Project Identity &amp; Acronym Architecture</w:t>
      </w:r>
    </w:p>
    <w:p>
      <w:pPr>
        <w:keepNext/>
        <w:spacing w:before="40" w:after="120"/>
      </w:pPr>
      <w:r>
        <w:rPr>
          <w:rFonts w:ascii="Calibri" w:hAnsi="Calibri"/>
          <w:b/>
          <w:color w:val="B57E00"/>
          <w:sz w:val="19"/>
        </w:rPr>
        <w:t>Dr. Omon Senior Advisory Mandate • Federal Brand Resonance</w:t>
      </w:r>
    </w:p>
    <w:tbl>
      <w:tblPr>
        <w:tblW w:type="dxa" w:w="10080"/>
        <w:jc w:val="center"/>
        <w:tblLayout w:type="fixed"/>
        <w:tblLook w:firstColumn="1" w:firstRow="1" w:lastColumn="0" w:lastRow="0" w:noHBand="0" w:noVBand="1" w:val="04A0"/>
      </w:tblPr>
      <w:tblGrid>
        <w:gridCol w:w="10080"/>
      </w:tblGrid>
      <w:tr>
        <w:tc>
          <w:tcPr>
            <w:tcW w:type="dxa" w:w="10080"/>
            <w:shd w:fill="F0F4F8"/>
            <w:tcBorders>
              <w:top w:val="single" w:sz="4" w:space="0" w:color="D0D7DE"/>
              <w:left w:val="single" w:sz="32"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Strategic Project Identity Mandate (Senior Faculty Advisor Dr. Omoanghe Isikhuemhen):</w:t>
            </w:r>
          </w:p>
          <w:p>
            <w:pPr>
              <w:spacing w:before="40" w:after="60" w:line="276" w:lineRule="auto"/>
            </w:pPr>
            <w:r>
              <w:rPr>
                <w:rFonts w:ascii="Calibri" w:hAnsi="Calibri"/>
                <w:b w:val="0"/>
                <w:i w:val="0"/>
                <w:color w:val="1A202C"/>
                <w:sz w:val="17"/>
              </w:rPr>
              <w:t>human, nature-rooted, and highly memorable acronym</w:t>
            </w:r>
          </w:p>
          <w:p>
            <w:pPr>
              <w:spacing w:before="40" w:after="60" w:line="276" w:lineRule="auto"/>
            </w:pPr>
            <w:r>
              <w:rPr>
                <w:rFonts w:ascii="Calibri" w:hAnsi="Calibri"/>
                <w:b w:val="0"/>
                <w:i w:val="0"/>
                <w:color w:val="1A202C"/>
                <w:sz w:val="17"/>
              </w:rPr>
              <w:t>AVA</w:t>
            </w:r>
          </w:p>
          <w:p>
            <w:pPr>
              <w:spacing w:before="40" w:after="60" w:line="276" w:lineRule="auto"/>
            </w:pPr>
            <w:r>
              <w:rPr>
                <w:rFonts w:ascii="Calibri" w:hAnsi="Calibri"/>
                <w:b w:val="0"/>
                <w:i w:val="0"/>
                <w:color w:val="1A202C"/>
                <w:sz w:val="17"/>
              </w:rPr>
              <w:t>EMMA</w:t>
            </w:r>
          </w:p>
          <w:p>
            <w:pPr>
              <w:spacing w:before="40" w:after="60" w:line="276" w:lineRule="auto"/>
            </w:pPr>
            <w:r>
              <w:rPr>
                <w:rFonts w:ascii="Calibri" w:hAnsi="Calibri"/>
                <w:b w:val="0"/>
                <w:i w:val="0"/>
                <w:color w:val="1A202C"/>
                <w:sz w:val="17"/>
              </w:rPr>
              <w:t>GeoScope</w:t>
            </w:r>
          </w:p>
          <w:p>
            <w:pPr>
              <w:spacing w:before="40" w:after="60" w:line="276" w:lineRule="auto"/>
            </w:pPr>
            <w:r>
              <w:rPr>
                <w:rFonts w:ascii="Calibri" w:hAnsi="Calibri"/>
                <w:b w:val="0"/>
                <w:i w:val="0"/>
                <w:color w:val="1A202C"/>
                <w:sz w:val="17"/>
              </w:rPr>
              <w:t>Project SILVA</w:t>
            </w:r>
          </w:p>
        </w:tc>
      </w:tr>
    </w:tbl>
    <w:p>
      <w:pPr>
        <w:spacing w:before="0" w:after="80"/>
      </w:pP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592"/>
        <w:gridCol w:w="3888"/>
        <w:gridCol w:w="3600"/>
      </w:tblGrid>
      <w:tr>
        <w:trPr>
          <w:cantSplit/>
          <w:tblHeader/>
        </w:trPr>
        <w:tc>
          <w:tcPr>
            <w:tcW w:type="dxa" w:w="2592"/>
            <w:shd w:fill="004684"/>
          </w:tcPr>
          <w:p>
            <w:pPr>
              <w:spacing w:before="0" w:after="20" w:line="252" w:lineRule="auto"/>
              <w:jc w:val="left"/>
            </w:pPr>
            <w:r/>
            <w:r>
              <w:rPr>
                <w:rFonts w:ascii="Calibri" w:hAnsi="Calibri"/>
                <w:b/>
                <w:color w:val="FFFFFF"/>
                <w:sz w:val="17"/>
              </w:rPr>
              <w:t>Identity Option</w:t>
            </w:r>
          </w:p>
        </w:tc>
        <w:tc>
          <w:tcPr>
            <w:tcW w:type="dxa" w:w="3888"/>
            <w:shd w:fill="004684"/>
          </w:tcPr>
          <w:p>
            <w:pPr>
              <w:spacing w:before="0" w:after="20" w:line="252" w:lineRule="auto"/>
              <w:jc w:val="left"/>
            </w:pPr>
            <w:r/>
            <w:r>
              <w:rPr>
                <w:rFonts w:ascii="Calibri" w:hAnsi="Calibri"/>
                <w:b/>
                <w:color w:val="FFFFFF"/>
                <w:sz w:val="17"/>
              </w:rPr>
              <w:t>Full Strategic Expansion</w:t>
            </w:r>
          </w:p>
        </w:tc>
        <w:tc>
          <w:tcPr>
            <w:tcW w:type="dxa" w:w="3600"/>
            <w:shd w:fill="004684"/>
          </w:tcPr>
          <w:p>
            <w:pPr>
              <w:spacing w:before="0" w:after="20" w:line="252" w:lineRule="auto"/>
              <w:jc w:val="left"/>
            </w:pPr>
            <w:r/>
            <w:r>
              <w:rPr>
                <w:rFonts w:ascii="Calibri" w:hAnsi="Calibri"/>
                <w:b/>
                <w:color w:val="FFFFFF"/>
                <w:sz w:val="17"/>
              </w:rPr>
              <w:t>Academic &amp; Biological Domain</w:t>
            </w:r>
          </w:p>
        </w:tc>
      </w:tr>
      <w:tr>
        <w:trPr>
          <w:cantSplit/>
        </w:trPr>
        <w:tc>
          <w:tcPr>
            <w:tcW w:type="dxa" w:w="2592"/>
            <w:shd w:fill="F7FAFC"/>
          </w:tcPr>
          <w:p>
            <w:pPr>
              <w:spacing w:before="0" w:after="20" w:line="252" w:lineRule="auto"/>
              <w:jc w:val="left"/>
            </w:pPr>
            <w:r/>
            <w:r>
              <w:rPr>
                <w:rFonts w:ascii="Calibri" w:hAnsi="Calibri"/>
                <w:b w:val="0"/>
                <w:i w:val="0"/>
                <w:color w:val="222222"/>
                <w:sz w:val="16"/>
              </w:rPr>
              <w:t>PROJECT SILVA</w:t>
            </w:r>
          </w:p>
        </w:tc>
        <w:tc>
          <w:tcPr>
            <w:tcW w:type="dxa" w:w="3888"/>
            <w:shd w:fill="F7FAFC"/>
          </w:tcPr>
          <w:p>
            <w:pPr>
              <w:spacing w:before="0" w:after="20" w:line="252" w:lineRule="auto"/>
              <w:jc w:val="left"/>
            </w:pPr>
            <w:r/>
            <w:r>
              <w:rPr>
                <w:rFonts w:ascii="Calibri" w:hAnsi="Calibri"/>
                <w:b/>
                <w:i w:val="0"/>
                <w:color w:val="222222"/>
                <w:sz w:val="16"/>
              </w:rPr>
              <w:t>Spatial Intelligence for Living Vegetation &amp; Agroforestry</w:t>
            </w:r>
          </w:p>
        </w:tc>
        <w:tc>
          <w:tcPr>
            <w:tcW w:type="dxa" w:w="3600"/>
            <w:shd w:fill="F7FAFC"/>
          </w:tcPr>
          <w:p>
            <w:pPr>
              <w:spacing w:before="0" w:after="20" w:line="252" w:lineRule="auto"/>
              <w:jc w:val="left"/>
            </w:pPr>
            <w:r/>
            <w:r>
              <w:rPr>
                <w:rFonts w:ascii="Calibri" w:hAnsi="Calibri"/>
                <w:b w:val="0"/>
                <w:i w:val="0"/>
                <w:color w:val="222222"/>
                <w:sz w:val="16"/>
              </w:rPr>
              <w:t>Forest canopy, silviculture, drone LiDAR, and non-timber forest mycology.</w:t>
            </w:r>
          </w:p>
        </w:tc>
      </w:tr>
      <w:tr>
        <w:trPr>
          <w:cantSplit/>
        </w:trPr>
        <w:tc>
          <w:tcPr>
            <w:tcW w:type="dxa" w:w="2592"/>
            <w:shd w:fill="FFFFFF"/>
          </w:tcPr>
          <w:p>
            <w:pPr>
              <w:spacing w:before="0" w:after="20" w:line="252" w:lineRule="auto"/>
              <w:jc w:val="left"/>
            </w:pPr>
            <w:r/>
            <w:r>
              <w:rPr>
                <w:rFonts w:ascii="Calibri" w:hAnsi="Calibri"/>
                <w:b w:val="0"/>
                <w:i w:val="0"/>
                <w:color w:val="222222"/>
                <w:sz w:val="16"/>
              </w:rPr>
              <w:t>PROJECT CANOPY</w:t>
            </w:r>
          </w:p>
        </w:tc>
        <w:tc>
          <w:tcPr>
            <w:tcW w:type="dxa" w:w="3888"/>
            <w:shd w:fill="FFFFFF"/>
          </w:tcPr>
          <w:p>
            <w:pPr>
              <w:spacing w:before="0" w:after="20" w:line="252" w:lineRule="auto"/>
              <w:jc w:val="left"/>
            </w:pPr>
            <w:r/>
            <w:r>
              <w:rPr>
                <w:rFonts w:ascii="Calibri" w:hAnsi="Calibri"/>
                <w:b/>
                <w:i w:val="0"/>
                <w:color w:val="222222"/>
                <w:sz w:val="16"/>
              </w:rPr>
              <w:t>Computational Agroforestry Network &amp; Observation Platform for Yield</w:t>
            </w:r>
          </w:p>
        </w:tc>
        <w:tc>
          <w:tcPr>
            <w:tcW w:type="dxa" w:w="3600"/>
            <w:shd w:fill="FFFFFF"/>
          </w:tcPr>
          <w:p>
            <w:pPr>
              <w:spacing w:before="0" w:after="20" w:line="252" w:lineRule="auto"/>
              <w:jc w:val="left"/>
            </w:pPr>
            <w:r/>
            <w:r>
              <w:rPr>
                <w:rFonts w:ascii="Calibri" w:hAnsi="Calibri"/>
                <w:b w:val="0"/>
                <w:i w:val="0"/>
                <w:color w:val="222222"/>
                <w:sz w:val="16"/>
              </w:rPr>
              <w:t>Tree crown health, drone LiDAR canopy penetration, microclimatic modeling, and shade crops.</w:t>
            </w:r>
          </w:p>
        </w:tc>
      </w:tr>
      <w:tr>
        <w:trPr>
          <w:cantSplit/>
        </w:trPr>
        <w:tc>
          <w:tcPr>
            <w:tcW w:type="dxa" w:w="2592"/>
            <w:shd w:fill="F7FAFC"/>
          </w:tcPr>
          <w:p>
            <w:pPr>
              <w:spacing w:before="0" w:after="20" w:line="252" w:lineRule="auto"/>
              <w:jc w:val="left"/>
            </w:pPr>
            <w:r/>
            <w:r>
              <w:rPr>
                <w:rFonts w:ascii="Calibri" w:hAnsi="Calibri"/>
                <w:b w:val="0"/>
                <w:i w:val="0"/>
                <w:color w:val="B45309"/>
                <w:sz w:val="16"/>
              </w:rPr>
              <w:t>PROJECT ROOTS</w:t>
            </w:r>
          </w:p>
        </w:tc>
        <w:tc>
          <w:tcPr>
            <w:tcW w:type="dxa" w:w="3888"/>
            <w:shd w:fill="F7FAFC"/>
          </w:tcPr>
          <w:p>
            <w:pPr>
              <w:spacing w:before="0" w:after="20" w:line="252" w:lineRule="auto"/>
              <w:jc w:val="left"/>
            </w:pPr>
            <w:r/>
            <w:r>
              <w:rPr>
                <w:rFonts w:ascii="Calibri" w:hAnsi="Calibri"/>
                <w:b/>
                <w:i w:val="0"/>
                <w:color w:val="222222"/>
                <w:sz w:val="16"/>
              </w:rPr>
              <w:t>Resilient Observation &amp; Technology for Soils</w:t>
            </w:r>
          </w:p>
        </w:tc>
        <w:tc>
          <w:tcPr>
            <w:tcW w:type="dxa" w:w="3600"/>
            <w:shd w:fill="F7FAFC"/>
          </w:tcPr>
          <w:p>
            <w:pPr>
              <w:spacing w:before="0" w:after="20" w:line="252" w:lineRule="auto"/>
              <w:jc w:val="left"/>
            </w:pPr>
            <w:r/>
            <w:r>
              <w:rPr>
                <w:rFonts w:ascii="Calibri" w:hAnsi="Calibri"/>
                <w:b w:val="0"/>
                <w:i w:val="0"/>
                <w:color w:val="222222"/>
                <w:sz w:val="16"/>
              </w:rPr>
              <w:t>Soil health, truffle mycorrhizae, carbon sequestration, and farmer equity.</w:t>
            </w:r>
          </w:p>
        </w:tc>
      </w:tr>
    </w:tbl>
    <w:p>
      <w:pPr>
        <w:spacing w:before="0" w:after="120"/>
      </w:pPr>
    </w:p>
    <w:p>
      <w:pPr>
        <w:keepNext/>
        <w:spacing w:before="160" w:after="60"/>
      </w:pPr>
      <w:r>
        <w:rPr>
          <w:rFonts w:ascii="Calibri" w:hAnsi="Calibri"/>
          <w:b/>
          <w:color w:val="004684"/>
          <w:sz w:val="22"/>
        </w:rPr>
        <w:t>Curricular Architecture: How Project SILVA Directly Supports NC A&amp;T's 120-Credit BSLA Degree Grid</w:t>
      </w:r>
    </w:p>
    <w:p>
      <w:pPr>
        <w:spacing w:before="0" w:after="80"/>
      </w:pPr>
      <w:r>
        <w:t>A critical strength of this proposal is that it does not disrupt or replace NC A&amp;T's newly approved 120-credit BSLA curriculum. Instead, Project SILVA acts as an institutional enhancement layer that injects advanced spatial computing, remote sensing, and professional certifications into already-approved course rubrics.</w:t>
      </w:r>
    </w:p>
    <w:p>
      <w:pPr>
        <w:keepNext/>
        <w:spacing w:before="160" w:after="40"/>
      </w:pPr>
      <w:r>
        <w:rPr>
          <w:rFonts w:ascii="Calibri" w:hAnsi="Calibri"/>
          <w:b/>
          <w:color w:val="004684"/>
          <w:sz w:val="20"/>
        </w:rPr>
        <w:t>Freshman Year • 34 Total Credits (21 LA Credits • 13 GE Credits)</w:t>
      </w:r>
    </w:p>
    <w:p>
      <w:pPr>
        <w:keepNext/>
        <w:spacing w:before="60" w:after="40"/>
      </w:pPr>
      <w:r>
        <w:rPr>
          <w:rFonts w:ascii="Calibri" w:hAnsi="Calibri"/>
          <w:b/>
          <w:color w:val="1B5E20"/>
          <w:sz w:val="18"/>
        </w:rPr>
        <w:t>First Semester (Fall) — 16 Credits</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5184"/>
        <w:gridCol w:w="1440"/>
        <w:gridCol w:w="3456"/>
      </w:tblGrid>
      <w:tr>
        <w:trPr>
          <w:cantSplit/>
          <w:tblHeader/>
        </w:trPr>
        <w:tc>
          <w:tcPr>
            <w:tcW w:type="dxa" w:w="5184"/>
            <w:shd w:fill="004684"/>
          </w:tcPr>
          <w:p>
            <w:pPr>
              <w:spacing w:before="0" w:after="20" w:line="252" w:lineRule="auto"/>
            </w:pPr>
            <w:r>
              <w:rPr>
                <w:rFonts w:ascii="Calibri" w:hAnsi="Calibri"/>
                <w:b/>
                <w:color w:val="FFFFFF"/>
                <w:sz w:val="17"/>
              </w:rPr>
              <w:t>Course Code &amp; Title</w:t>
            </w:r>
          </w:p>
        </w:tc>
        <w:tc>
          <w:tcPr>
            <w:tcW w:type="dxa" w:w="1440"/>
            <w:shd w:fill="004684"/>
          </w:tcPr>
          <w:p>
            <w:pPr>
              <w:spacing w:before="0" w:after="20" w:line="252" w:lineRule="auto"/>
              <w:jc w:val="center"/>
            </w:pPr>
            <w:r>
              <w:rPr>
                <w:rFonts w:ascii="Calibri" w:hAnsi="Calibri"/>
                <w:b/>
                <w:color w:val="FFFFFF"/>
                <w:sz w:val="17"/>
              </w:rPr>
              <w:t>Credits</w:t>
            </w:r>
          </w:p>
        </w:tc>
        <w:tc>
          <w:tcPr>
            <w:tcW w:type="dxa" w:w="3456"/>
            <w:shd w:fill="004684"/>
          </w:tcPr>
          <w:p>
            <w:pPr>
              <w:spacing w:before="0" w:after="20" w:line="252" w:lineRule="auto"/>
            </w:pPr>
            <w:r>
              <w:rPr>
                <w:rFonts w:ascii="Calibri" w:hAnsi="Calibri"/>
                <w:b/>
                <w:color w:val="FFFFFF"/>
                <w:sz w:val="17"/>
              </w:rPr>
              <w:t>Curricular Role / Prerequisite</w:t>
            </w:r>
          </w:p>
        </w:tc>
      </w:tr>
      <w:tr>
        <w:trPr>
          <w:cantSplit/>
        </w:trPr>
        <w:tc>
          <w:tcPr>
            <w:tcW w:type="dxa" w:w="5184"/>
            <w:shd w:fill="FFFFFF"/>
          </w:tcPr>
          <w:p>
            <w:pPr>
              <w:spacing w:before="0" w:after="20" w:line="252" w:lineRule="auto"/>
              <w:jc w:val="left"/>
            </w:pPr>
            <w:r/>
            <w:r>
              <w:rPr>
                <w:rFonts w:ascii="Calibri" w:hAnsi="Calibri"/>
                <w:b/>
                <w:i w:val="0"/>
                <w:color w:val="222222"/>
                <w:sz w:val="16"/>
              </w:rPr>
              <w:t>LDAR 103</w:t>
            </w:r>
            <w:r>
              <w:rPr>
                <w:rFonts w:ascii="Calibri" w:hAnsi="Calibri"/>
                <w:b w:val="0"/>
                <w:i w:val="0"/>
                <w:color w:val="222222"/>
                <w:sz w:val="16"/>
              </w:rPr>
              <w:t xml:space="preserve"> LA Discovery</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Major Core</w:t>
            </w:r>
          </w:p>
        </w:tc>
      </w:tr>
      <w:tr>
        <w:trPr>
          <w:cantSplit/>
        </w:trPr>
        <w:tc>
          <w:tcPr>
            <w:tcW w:type="dxa" w:w="5184"/>
            <w:shd w:fill="F7FAFC"/>
          </w:tcPr>
          <w:p>
            <w:pPr>
              <w:spacing w:before="0" w:after="20" w:line="252" w:lineRule="auto"/>
              <w:jc w:val="left"/>
            </w:pPr>
            <w:r/>
            <w:r>
              <w:rPr>
                <w:rFonts w:ascii="Calibri" w:hAnsi="Calibri"/>
                <w:b/>
                <w:i w:val="0"/>
                <w:color w:val="222222"/>
                <w:sz w:val="16"/>
              </w:rPr>
              <w:t>LDAR 147</w:t>
            </w:r>
            <w:r>
              <w:rPr>
                <w:rFonts w:ascii="Calibri" w:hAnsi="Calibri"/>
                <w:b w:val="0"/>
                <w:i w:val="0"/>
                <w:color w:val="222222"/>
                <w:sz w:val="16"/>
              </w:rPr>
              <w:t xml:space="preserve"> Design Foundations I</w:t>
            </w:r>
          </w:p>
        </w:tc>
        <w:tc>
          <w:tcPr>
            <w:tcW w:type="dxa" w:w="1440"/>
            <w:shd w:fill="F7FAFC"/>
          </w:tcPr>
          <w:p>
            <w:pPr>
              <w:spacing w:before="0" w:after="20" w:line="252" w:lineRule="auto"/>
              <w:jc w:val="center"/>
            </w:pPr>
            <w:r/>
            <w:r>
              <w:rPr>
                <w:rFonts w:ascii="Calibri" w:hAnsi="Calibri"/>
                <w:b w:val="0"/>
                <w:i w:val="0"/>
                <w:color w:val="222222"/>
                <w:sz w:val="16"/>
              </w:rPr>
              <w:t>3 cr</w:t>
            </w:r>
          </w:p>
        </w:tc>
        <w:tc>
          <w:tcPr>
            <w:tcW w:type="dxa" w:w="3456"/>
            <w:shd w:fill="F7FAFC"/>
          </w:tcPr>
          <w:p>
            <w:pPr>
              <w:spacing w:before="0" w:after="20" w:line="252" w:lineRule="auto"/>
              <w:jc w:val="left"/>
            </w:pPr>
            <w:r/>
            <w:r>
              <w:rPr>
                <w:rFonts w:ascii="Calibri" w:hAnsi="Calibri"/>
                <w:b w:val="0"/>
                <w:i w:val="0"/>
                <w:color w:val="222222"/>
                <w:sz w:val="16"/>
              </w:rPr>
              <w:t>Studio 1</w:t>
            </w:r>
          </w:p>
        </w:tc>
      </w:tr>
      <w:tr>
        <w:trPr>
          <w:cantSplit/>
        </w:trPr>
        <w:tc>
          <w:tcPr>
            <w:tcW w:type="dxa" w:w="5184"/>
            <w:shd w:fill="FFFFFF"/>
          </w:tcPr>
          <w:p>
            <w:pPr>
              <w:spacing w:before="0" w:after="20" w:line="252" w:lineRule="auto"/>
              <w:jc w:val="left"/>
            </w:pPr>
            <w:r/>
            <w:r>
              <w:rPr>
                <w:rFonts w:ascii="Calibri" w:hAnsi="Calibri"/>
                <w:b/>
                <w:i w:val="0"/>
                <w:color w:val="222222"/>
                <w:sz w:val="16"/>
              </w:rPr>
              <w:t>LDAR 170</w:t>
            </w:r>
            <w:r>
              <w:rPr>
                <w:rFonts w:ascii="Calibri" w:hAnsi="Calibri"/>
                <w:b w:val="0"/>
                <w:i w:val="0"/>
                <w:color w:val="222222"/>
                <w:sz w:val="16"/>
              </w:rPr>
              <w:t xml:space="preserve"> LA Graphics I</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BIM / CAD</w:t>
            </w:r>
          </w:p>
        </w:tc>
      </w:tr>
      <w:tr>
        <w:trPr>
          <w:cantSplit/>
        </w:trPr>
        <w:tc>
          <w:tcPr>
            <w:tcW w:type="dxa" w:w="5184"/>
            <w:shd w:fill="F7FAFC"/>
          </w:tcPr>
          <w:p>
            <w:pPr>
              <w:spacing w:before="0" w:after="20" w:line="252" w:lineRule="auto"/>
              <w:jc w:val="left"/>
            </w:pPr>
            <w:r/>
            <w:r>
              <w:rPr>
                <w:rFonts w:ascii="Calibri" w:hAnsi="Calibri"/>
                <w:b/>
                <w:i w:val="0"/>
                <w:color w:val="222222"/>
                <w:sz w:val="16"/>
              </w:rPr>
              <w:t>ENG 100</w:t>
            </w:r>
            <w:r>
              <w:rPr>
                <w:rFonts w:ascii="Calibri" w:hAnsi="Calibri"/>
                <w:b w:val="0"/>
                <w:i w:val="0"/>
                <w:color w:val="222222"/>
                <w:sz w:val="16"/>
              </w:rPr>
              <w:t xml:space="preserve"> Ideas &amp; Expressions I</w:t>
            </w:r>
          </w:p>
        </w:tc>
        <w:tc>
          <w:tcPr>
            <w:tcW w:type="dxa" w:w="1440"/>
            <w:shd w:fill="F7FAFC"/>
          </w:tcPr>
          <w:p>
            <w:pPr>
              <w:spacing w:before="0" w:after="20" w:line="252" w:lineRule="auto"/>
              <w:jc w:val="center"/>
            </w:pPr>
            <w:r/>
            <w:r>
              <w:rPr>
                <w:rFonts w:ascii="Calibri" w:hAnsi="Calibri"/>
                <w:b w:val="0"/>
                <w:i w:val="0"/>
                <w:color w:val="222222"/>
                <w:sz w:val="16"/>
              </w:rPr>
              <w:t>3 cr</w:t>
            </w:r>
          </w:p>
        </w:tc>
        <w:tc>
          <w:tcPr>
            <w:tcW w:type="dxa" w:w="3456"/>
            <w:shd w:fill="F7FAFC"/>
          </w:tcPr>
          <w:p>
            <w:pPr>
              <w:spacing w:before="0" w:after="20" w:line="252" w:lineRule="auto"/>
              <w:jc w:val="left"/>
            </w:pPr>
            <w:r/>
            <w:r>
              <w:rPr>
                <w:rFonts w:ascii="Calibri" w:hAnsi="Calibri"/>
                <w:b w:val="0"/>
                <w:i w:val="0"/>
                <w:color w:val="222222"/>
                <w:sz w:val="16"/>
              </w:rPr>
              <w:t>Gen Ed</w:t>
            </w:r>
          </w:p>
        </w:tc>
      </w:tr>
      <w:tr>
        <w:trPr>
          <w:cantSplit/>
        </w:trPr>
        <w:tc>
          <w:tcPr>
            <w:tcW w:type="dxa" w:w="5184"/>
            <w:shd w:fill="FFFFFF"/>
          </w:tcPr>
          <w:p>
            <w:pPr>
              <w:spacing w:before="0" w:after="20" w:line="252" w:lineRule="auto"/>
              <w:jc w:val="left"/>
            </w:pPr>
            <w:r/>
            <w:r>
              <w:rPr>
                <w:rFonts w:ascii="Calibri" w:hAnsi="Calibri"/>
                <w:b/>
                <w:i w:val="0"/>
                <w:color w:val="222222"/>
                <w:sz w:val="16"/>
              </w:rPr>
              <w:t>MATH 101</w:t>
            </w:r>
            <w:r>
              <w:rPr>
                <w:rFonts w:ascii="Calibri" w:hAnsi="Calibri"/>
                <w:b w:val="0"/>
                <w:i w:val="0"/>
                <w:color w:val="222222"/>
                <w:sz w:val="16"/>
              </w:rPr>
              <w:t xml:space="preserve"> Analytical Reasoning</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Gen Ed</w:t>
            </w:r>
          </w:p>
        </w:tc>
      </w:tr>
      <w:tr>
        <w:trPr>
          <w:cantSplit/>
        </w:trPr>
        <w:tc>
          <w:tcPr>
            <w:tcW w:type="dxa" w:w="5184"/>
            <w:shd w:fill="F7FAFC"/>
          </w:tcPr>
          <w:p>
            <w:pPr>
              <w:spacing w:before="0" w:after="20" w:line="252" w:lineRule="auto"/>
              <w:jc w:val="left"/>
            </w:pPr>
            <w:r/>
            <w:r>
              <w:rPr>
                <w:rFonts w:ascii="Calibri" w:hAnsi="Calibri"/>
                <w:b/>
                <w:i w:val="0"/>
                <w:color w:val="222222"/>
                <w:sz w:val="16"/>
              </w:rPr>
              <w:t>FRT 101</w:t>
            </w:r>
            <w:r>
              <w:rPr>
                <w:rFonts w:ascii="Calibri" w:hAnsi="Calibri"/>
                <w:b w:val="0"/>
                <w:i w:val="0"/>
                <w:color w:val="222222"/>
                <w:sz w:val="16"/>
              </w:rPr>
              <w:t xml:space="preserve"> University Survival</w:t>
            </w:r>
          </w:p>
        </w:tc>
        <w:tc>
          <w:tcPr>
            <w:tcW w:type="dxa" w:w="1440"/>
            <w:shd w:fill="F7FAFC"/>
          </w:tcPr>
          <w:p>
            <w:pPr>
              <w:spacing w:before="0" w:after="20" w:line="252" w:lineRule="auto"/>
              <w:jc w:val="center"/>
            </w:pPr>
            <w:r/>
            <w:r>
              <w:rPr>
                <w:rFonts w:ascii="Calibri" w:hAnsi="Calibri"/>
                <w:b w:val="0"/>
                <w:i w:val="0"/>
                <w:color w:val="222222"/>
                <w:sz w:val="16"/>
              </w:rPr>
              <w:t>1 cr</w:t>
            </w:r>
          </w:p>
        </w:tc>
        <w:tc>
          <w:tcPr>
            <w:tcW w:type="dxa" w:w="3456"/>
            <w:shd w:fill="F7FAFC"/>
          </w:tcPr>
          <w:p>
            <w:pPr>
              <w:spacing w:before="0" w:after="20" w:line="252" w:lineRule="auto"/>
              <w:jc w:val="left"/>
            </w:pPr>
            <w:r/>
            <w:r>
              <w:rPr>
                <w:rFonts w:ascii="Calibri" w:hAnsi="Calibri"/>
                <w:b w:val="0"/>
                <w:i w:val="0"/>
                <w:color w:val="222222"/>
                <w:sz w:val="16"/>
              </w:rPr>
              <w:t>Orientation</w:t>
            </w:r>
          </w:p>
        </w:tc>
      </w:tr>
      <w:tr>
        <w:trPr>
          <w:cantSplit/>
        </w:trPr>
        <w:tc>
          <w:tcPr>
            <w:tcW w:type="dxa" w:w="5184"/>
            <w:shd w:fill="EBF3FA"/>
          </w:tcPr>
          <w:p>
            <w:pPr>
              <w:spacing w:before="0" w:after="20" w:line="252" w:lineRule="auto"/>
              <w:jc w:val="left"/>
            </w:pPr>
            <w:r>
              <w:rPr>
                <w:b/>
                <w:color w:val="004684"/>
              </w:rPr>
            </w:r>
            <w:r>
              <w:rPr>
                <w:rFonts w:ascii="Calibri" w:hAnsi="Calibri"/>
                <w:b/>
                <w:i w:val="0"/>
                <w:color w:val="004684"/>
                <w:sz w:val="16"/>
              </w:rPr>
              <w:t>Subtotal</w:t>
            </w:r>
          </w:p>
        </w:tc>
        <w:tc>
          <w:tcPr>
            <w:tcW w:type="dxa" w:w="1440"/>
            <w:shd w:fill="EBF3FA"/>
          </w:tcPr>
          <w:p>
            <w:pPr>
              <w:spacing w:before="0" w:after="20" w:line="252" w:lineRule="auto"/>
              <w:jc w:val="center"/>
            </w:pPr>
            <w:r>
              <w:rPr>
                <w:b/>
                <w:color w:val="004684"/>
              </w:rPr>
            </w:r>
            <w:r>
              <w:rPr>
                <w:rFonts w:ascii="Calibri" w:hAnsi="Calibri"/>
                <w:b/>
                <w:i w:val="0"/>
                <w:color w:val="004684"/>
                <w:sz w:val="16"/>
              </w:rPr>
              <w:t>16 cr</w:t>
            </w:r>
          </w:p>
        </w:tc>
        <w:tc>
          <w:tcPr>
            <w:tcW w:type="dxa" w:w="3456"/>
            <w:shd w:fill="EBF3FA"/>
          </w:tcPr>
          <w:p>
            <w:pPr>
              <w:spacing w:before="0" w:after="20" w:line="252" w:lineRule="auto"/>
              <w:jc w:val="left"/>
            </w:pPr>
            <w:r>
              <w:rPr>
                <w:b/>
                <w:color w:val="004684"/>
              </w:rPr>
            </w:r>
            <w:r>
              <w:rPr>
                <w:rFonts w:ascii="Calibri" w:hAnsi="Calibri"/>
                <w:b/>
                <w:i w:val="0"/>
                <w:color w:val="004684"/>
                <w:sz w:val="16"/>
              </w:rPr>
              <w:t>9 LA / 7 GE</w:t>
            </w:r>
          </w:p>
        </w:tc>
      </w:tr>
    </w:tbl>
    <w:p>
      <w:pPr>
        <w:spacing w:before="0" w:after="120"/>
      </w:pPr>
    </w:p>
    <w:p>
      <w:pPr>
        <w:keepNext/>
        <w:spacing w:before="60" w:after="40"/>
      </w:pPr>
      <w:r>
        <w:rPr>
          <w:rFonts w:ascii="Calibri" w:hAnsi="Calibri"/>
          <w:b/>
          <w:color w:val="1B5E20"/>
          <w:sz w:val="18"/>
        </w:rPr>
        <w:t>Second Semester (Spring) — 18 Credits</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5184"/>
        <w:gridCol w:w="1440"/>
        <w:gridCol w:w="3456"/>
      </w:tblGrid>
      <w:tr>
        <w:trPr>
          <w:cantSplit/>
          <w:tblHeader/>
        </w:trPr>
        <w:tc>
          <w:tcPr>
            <w:tcW w:type="dxa" w:w="5184"/>
            <w:shd w:fill="004684"/>
          </w:tcPr>
          <w:p>
            <w:pPr>
              <w:spacing w:before="0" w:after="20" w:line="252" w:lineRule="auto"/>
            </w:pPr>
            <w:r>
              <w:rPr>
                <w:rFonts w:ascii="Calibri" w:hAnsi="Calibri"/>
                <w:b/>
                <w:color w:val="FFFFFF"/>
                <w:sz w:val="17"/>
              </w:rPr>
              <w:t>Course Code &amp; Title</w:t>
            </w:r>
          </w:p>
        </w:tc>
        <w:tc>
          <w:tcPr>
            <w:tcW w:type="dxa" w:w="1440"/>
            <w:shd w:fill="004684"/>
          </w:tcPr>
          <w:p>
            <w:pPr>
              <w:spacing w:before="0" w:after="20" w:line="252" w:lineRule="auto"/>
              <w:jc w:val="center"/>
            </w:pPr>
            <w:r>
              <w:rPr>
                <w:rFonts w:ascii="Calibri" w:hAnsi="Calibri"/>
                <w:b/>
                <w:color w:val="FFFFFF"/>
                <w:sz w:val="17"/>
              </w:rPr>
              <w:t>Credits</w:t>
            </w:r>
          </w:p>
        </w:tc>
        <w:tc>
          <w:tcPr>
            <w:tcW w:type="dxa" w:w="3456"/>
            <w:shd w:fill="004684"/>
          </w:tcPr>
          <w:p>
            <w:pPr>
              <w:spacing w:before="0" w:after="20" w:line="252" w:lineRule="auto"/>
            </w:pPr>
            <w:r>
              <w:rPr>
                <w:rFonts w:ascii="Calibri" w:hAnsi="Calibri"/>
                <w:b/>
                <w:color w:val="FFFFFF"/>
                <w:sz w:val="17"/>
              </w:rPr>
              <w:t>Curricular Role / Prerequisite</w:t>
            </w:r>
          </w:p>
        </w:tc>
      </w:tr>
      <w:tr>
        <w:trPr>
          <w:cantSplit/>
        </w:trPr>
        <w:tc>
          <w:tcPr>
            <w:tcW w:type="dxa" w:w="5184"/>
            <w:shd w:fill="FFFFFF"/>
          </w:tcPr>
          <w:p>
            <w:pPr>
              <w:spacing w:before="0" w:after="20" w:line="252" w:lineRule="auto"/>
              <w:jc w:val="left"/>
            </w:pPr>
            <w:r/>
            <w:r>
              <w:rPr>
                <w:rFonts w:ascii="Calibri" w:hAnsi="Calibri"/>
                <w:b/>
                <w:i w:val="0"/>
                <w:color w:val="222222"/>
                <w:sz w:val="16"/>
              </w:rPr>
              <w:t>LDAR 104</w:t>
            </w:r>
            <w:r>
              <w:rPr>
                <w:rFonts w:ascii="Calibri" w:hAnsi="Calibri"/>
                <w:b w:val="0"/>
                <w:i w:val="0"/>
                <w:color w:val="222222"/>
                <w:sz w:val="16"/>
              </w:rPr>
              <w:t xml:space="preserve"> LA History</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Major Core</w:t>
            </w:r>
          </w:p>
        </w:tc>
      </w:tr>
      <w:tr>
        <w:trPr>
          <w:cantSplit/>
        </w:trPr>
        <w:tc>
          <w:tcPr>
            <w:tcW w:type="dxa" w:w="5184"/>
            <w:shd w:fill="F7FAFC"/>
          </w:tcPr>
          <w:p>
            <w:pPr>
              <w:spacing w:before="0" w:after="20" w:line="252" w:lineRule="auto"/>
              <w:jc w:val="left"/>
            </w:pPr>
            <w:r/>
            <w:r>
              <w:rPr>
                <w:rFonts w:ascii="Calibri" w:hAnsi="Calibri"/>
                <w:b/>
                <w:i w:val="0"/>
                <w:color w:val="222222"/>
                <w:sz w:val="16"/>
              </w:rPr>
              <w:t>LDAR 148</w:t>
            </w:r>
            <w:r>
              <w:rPr>
                <w:rFonts w:ascii="Calibri" w:hAnsi="Calibri"/>
                <w:b w:val="0"/>
                <w:i w:val="0"/>
                <w:color w:val="222222"/>
                <w:sz w:val="16"/>
              </w:rPr>
              <w:t xml:space="preserve"> LA Fundamentals</w:t>
            </w:r>
          </w:p>
        </w:tc>
        <w:tc>
          <w:tcPr>
            <w:tcW w:type="dxa" w:w="1440"/>
            <w:shd w:fill="F7FAFC"/>
          </w:tcPr>
          <w:p>
            <w:pPr>
              <w:spacing w:before="0" w:after="20" w:line="252" w:lineRule="auto"/>
              <w:jc w:val="center"/>
            </w:pPr>
            <w:r/>
            <w:r>
              <w:rPr>
                <w:rFonts w:ascii="Calibri" w:hAnsi="Calibri"/>
                <w:b w:val="0"/>
                <w:i w:val="0"/>
                <w:color w:val="222222"/>
                <w:sz w:val="16"/>
              </w:rPr>
              <w:t>3 cr</w:t>
            </w:r>
          </w:p>
        </w:tc>
        <w:tc>
          <w:tcPr>
            <w:tcW w:type="dxa" w:w="3456"/>
            <w:shd w:fill="F7FAFC"/>
          </w:tcPr>
          <w:p>
            <w:pPr>
              <w:spacing w:before="0" w:after="20" w:line="252" w:lineRule="auto"/>
              <w:jc w:val="left"/>
            </w:pPr>
            <w:r/>
            <w:r>
              <w:rPr>
                <w:rFonts w:ascii="Calibri" w:hAnsi="Calibri"/>
                <w:b w:val="0"/>
                <w:i w:val="0"/>
                <w:color w:val="222222"/>
                <w:sz w:val="16"/>
              </w:rPr>
              <w:t>Pre-req: 147</w:t>
            </w:r>
          </w:p>
        </w:tc>
      </w:tr>
      <w:tr>
        <w:trPr>
          <w:cantSplit/>
        </w:trPr>
        <w:tc>
          <w:tcPr>
            <w:tcW w:type="dxa" w:w="5184"/>
            <w:shd w:fill="FFFFFF"/>
          </w:tcPr>
          <w:p>
            <w:pPr>
              <w:spacing w:before="0" w:after="20" w:line="252" w:lineRule="auto"/>
              <w:jc w:val="left"/>
            </w:pPr>
            <w:r/>
            <w:r>
              <w:rPr>
                <w:rFonts w:ascii="Calibri" w:hAnsi="Calibri"/>
                <w:b/>
                <w:i w:val="0"/>
                <w:color w:val="222222"/>
                <w:sz w:val="16"/>
              </w:rPr>
              <w:t>LDAR 171</w:t>
            </w:r>
            <w:r>
              <w:rPr>
                <w:rFonts w:ascii="Calibri" w:hAnsi="Calibri"/>
                <w:b w:val="0"/>
                <w:i w:val="0"/>
                <w:color w:val="222222"/>
                <w:sz w:val="16"/>
              </w:rPr>
              <w:t xml:space="preserve"> LA Graphics II</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Pre-req: 170</w:t>
            </w:r>
          </w:p>
        </w:tc>
      </w:tr>
      <w:tr>
        <w:trPr>
          <w:cantSplit/>
        </w:trPr>
        <w:tc>
          <w:tcPr>
            <w:tcW w:type="dxa" w:w="5184"/>
            <w:shd w:fill="F7FAFC"/>
          </w:tcPr>
          <w:p>
            <w:pPr>
              <w:spacing w:before="0" w:after="20" w:line="252" w:lineRule="auto"/>
              <w:jc w:val="left"/>
            </w:pPr>
            <w:r/>
            <w:r>
              <w:rPr>
                <w:rFonts w:ascii="Calibri" w:hAnsi="Calibri"/>
                <w:b/>
                <w:i w:val="0"/>
                <w:color w:val="222222"/>
                <w:sz w:val="16"/>
              </w:rPr>
              <w:t>LDAR 181</w:t>
            </w:r>
            <w:r>
              <w:rPr>
                <w:rFonts w:ascii="Calibri" w:hAnsi="Calibri"/>
                <w:b w:val="0"/>
                <w:i w:val="0"/>
                <w:color w:val="222222"/>
                <w:sz w:val="16"/>
              </w:rPr>
              <w:t xml:space="preserve"> Materials &amp; Construction</w:t>
            </w:r>
          </w:p>
        </w:tc>
        <w:tc>
          <w:tcPr>
            <w:tcW w:type="dxa" w:w="1440"/>
            <w:shd w:fill="F7FAFC"/>
          </w:tcPr>
          <w:p>
            <w:pPr>
              <w:spacing w:before="0" w:after="20" w:line="252" w:lineRule="auto"/>
              <w:jc w:val="center"/>
            </w:pPr>
            <w:r/>
            <w:r>
              <w:rPr>
                <w:rFonts w:ascii="Calibri" w:hAnsi="Calibri"/>
                <w:b w:val="0"/>
                <w:i w:val="0"/>
                <w:color w:val="222222"/>
                <w:sz w:val="16"/>
              </w:rPr>
              <w:t>3 cr</w:t>
            </w:r>
          </w:p>
        </w:tc>
        <w:tc>
          <w:tcPr>
            <w:tcW w:type="dxa" w:w="3456"/>
            <w:shd w:fill="F7FAFC"/>
          </w:tcPr>
          <w:p>
            <w:pPr>
              <w:spacing w:before="0" w:after="20" w:line="252" w:lineRule="auto"/>
              <w:jc w:val="left"/>
            </w:pPr>
            <w:r/>
            <w:r>
              <w:rPr>
                <w:rFonts w:ascii="Calibri" w:hAnsi="Calibri"/>
                <w:b w:val="0"/>
                <w:i w:val="0"/>
                <w:color w:val="222222"/>
                <w:sz w:val="16"/>
              </w:rPr>
              <w:t>Pre-req: 170</w:t>
            </w:r>
          </w:p>
        </w:tc>
      </w:tr>
      <w:tr>
        <w:trPr>
          <w:cantSplit/>
        </w:trPr>
        <w:tc>
          <w:tcPr>
            <w:tcW w:type="dxa" w:w="5184"/>
            <w:shd w:fill="FFFFFF"/>
          </w:tcPr>
          <w:p>
            <w:pPr>
              <w:spacing w:before="0" w:after="20" w:line="252" w:lineRule="auto"/>
              <w:jc w:val="left"/>
            </w:pPr>
            <w:r/>
            <w:r>
              <w:rPr>
                <w:rFonts w:ascii="Calibri" w:hAnsi="Calibri"/>
                <w:b/>
                <w:i w:val="0"/>
                <w:color w:val="222222"/>
                <w:sz w:val="16"/>
              </w:rPr>
              <w:t>ENG 101</w:t>
            </w:r>
            <w:r>
              <w:rPr>
                <w:rFonts w:ascii="Calibri" w:hAnsi="Calibri"/>
                <w:b w:val="0"/>
                <w:i w:val="0"/>
                <w:color w:val="222222"/>
                <w:sz w:val="16"/>
              </w:rPr>
              <w:t xml:space="preserve"> Ideas &amp; Expressions II</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Gen Ed</w:t>
            </w:r>
          </w:p>
        </w:tc>
      </w:tr>
      <w:tr>
        <w:trPr>
          <w:cantSplit/>
        </w:trPr>
        <w:tc>
          <w:tcPr>
            <w:tcW w:type="dxa" w:w="5184"/>
            <w:shd w:fill="F7FAFC"/>
          </w:tcPr>
          <w:p>
            <w:pPr>
              <w:spacing w:before="0" w:after="20" w:line="252" w:lineRule="auto"/>
              <w:jc w:val="left"/>
            </w:pPr>
            <w:r/>
            <w:r>
              <w:rPr>
                <w:rFonts w:ascii="Calibri" w:hAnsi="Calibri"/>
                <w:b/>
                <w:i w:val="0"/>
                <w:color w:val="222222"/>
                <w:sz w:val="16"/>
              </w:rPr>
              <w:t>MATH 102</w:t>
            </w:r>
            <w:r>
              <w:rPr>
                <w:rFonts w:ascii="Calibri" w:hAnsi="Calibri"/>
                <w:b w:val="0"/>
                <w:i w:val="0"/>
                <w:color w:val="222222"/>
                <w:sz w:val="16"/>
              </w:rPr>
              <w:t xml:space="preserve"> Analytical Reasoning II</w:t>
            </w:r>
          </w:p>
        </w:tc>
        <w:tc>
          <w:tcPr>
            <w:tcW w:type="dxa" w:w="1440"/>
            <w:shd w:fill="F7FAFC"/>
          </w:tcPr>
          <w:p>
            <w:pPr>
              <w:spacing w:before="0" w:after="20" w:line="252" w:lineRule="auto"/>
              <w:jc w:val="center"/>
            </w:pPr>
            <w:r/>
            <w:r>
              <w:rPr>
                <w:rFonts w:ascii="Calibri" w:hAnsi="Calibri"/>
                <w:b w:val="0"/>
                <w:i w:val="0"/>
                <w:color w:val="222222"/>
                <w:sz w:val="16"/>
              </w:rPr>
              <w:t>3 cr</w:t>
            </w:r>
          </w:p>
        </w:tc>
        <w:tc>
          <w:tcPr>
            <w:tcW w:type="dxa" w:w="3456"/>
            <w:shd w:fill="F7FAFC"/>
          </w:tcPr>
          <w:p>
            <w:pPr>
              <w:spacing w:before="0" w:after="20" w:line="252" w:lineRule="auto"/>
              <w:jc w:val="left"/>
            </w:pPr>
            <w:r/>
            <w:r>
              <w:rPr>
                <w:rFonts w:ascii="Calibri" w:hAnsi="Calibri"/>
                <w:b w:val="0"/>
                <w:i w:val="0"/>
                <w:color w:val="222222"/>
                <w:sz w:val="16"/>
              </w:rPr>
              <w:t>Gen Ed</w:t>
            </w:r>
          </w:p>
        </w:tc>
      </w:tr>
      <w:tr>
        <w:trPr>
          <w:cantSplit/>
        </w:trPr>
        <w:tc>
          <w:tcPr>
            <w:tcW w:type="dxa" w:w="5184"/>
            <w:shd w:fill="EBF3FA"/>
          </w:tcPr>
          <w:p>
            <w:pPr>
              <w:spacing w:before="0" w:after="20" w:line="252" w:lineRule="auto"/>
              <w:jc w:val="left"/>
            </w:pPr>
            <w:r>
              <w:rPr>
                <w:b/>
                <w:color w:val="004684"/>
              </w:rPr>
            </w:r>
            <w:r>
              <w:rPr>
                <w:rFonts w:ascii="Calibri" w:hAnsi="Calibri"/>
                <w:b/>
                <w:i w:val="0"/>
                <w:color w:val="004684"/>
                <w:sz w:val="16"/>
              </w:rPr>
              <w:t>Subtotal</w:t>
            </w:r>
          </w:p>
        </w:tc>
        <w:tc>
          <w:tcPr>
            <w:tcW w:type="dxa" w:w="1440"/>
            <w:shd w:fill="EBF3FA"/>
          </w:tcPr>
          <w:p>
            <w:pPr>
              <w:spacing w:before="0" w:after="20" w:line="252" w:lineRule="auto"/>
              <w:jc w:val="center"/>
            </w:pPr>
            <w:r>
              <w:rPr>
                <w:b/>
                <w:color w:val="004684"/>
              </w:rPr>
            </w:r>
            <w:r>
              <w:rPr>
                <w:rFonts w:ascii="Calibri" w:hAnsi="Calibri"/>
                <w:b/>
                <w:i w:val="0"/>
                <w:color w:val="004684"/>
                <w:sz w:val="16"/>
              </w:rPr>
              <w:t>18 cr</w:t>
            </w:r>
          </w:p>
        </w:tc>
        <w:tc>
          <w:tcPr>
            <w:tcW w:type="dxa" w:w="3456"/>
            <w:shd w:fill="EBF3FA"/>
          </w:tcPr>
          <w:p>
            <w:pPr>
              <w:spacing w:before="0" w:after="20" w:line="252" w:lineRule="auto"/>
              <w:jc w:val="left"/>
            </w:pPr>
            <w:r>
              <w:rPr>
                <w:b/>
                <w:color w:val="004684"/>
              </w:rPr>
            </w:r>
            <w:r>
              <w:rPr>
                <w:rFonts w:ascii="Calibri" w:hAnsi="Calibri"/>
                <w:b/>
                <w:i w:val="0"/>
                <w:color w:val="004684"/>
                <w:sz w:val="16"/>
              </w:rPr>
              <w:t>12 LA / 6 GE</w:t>
            </w:r>
          </w:p>
        </w:tc>
      </w:tr>
    </w:tbl>
    <w:p>
      <w:pPr>
        <w:spacing w:before="0" w:after="120"/>
      </w:pPr>
    </w:p>
    <w:p>
      <w:pPr>
        <w:keepNext/>
        <w:spacing w:before="160" w:after="40"/>
      </w:pPr>
      <w:r>
        <w:rPr>
          <w:rFonts w:ascii="Calibri" w:hAnsi="Calibri"/>
          <w:b/>
          <w:color w:val="004684"/>
          <w:sz w:val="20"/>
        </w:rPr>
        <w:t>Sophomore Year • 31 Total Credits (24 LA Credits • 7 GE Credits)</w:t>
      </w:r>
    </w:p>
    <w:p>
      <w:pPr>
        <w:keepNext/>
        <w:spacing w:before="60" w:after="40"/>
      </w:pPr>
      <w:r>
        <w:rPr>
          <w:rFonts w:ascii="Calibri" w:hAnsi="Calibri"/>
          <w:b/>
          <w:color w:val="1B5E20"/>
          <w:sz w:val="18"/>
        </w:rPr>
        <w:t>First Semester (Fall) — 16 Credits</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5184"/>
        <w:gridCol w:w="1440"/>
        <w:gridCol w:w="3456"/>
      </w:tblGrid>
      <w:tr>
        <w:trPr>
          <w:cantSplit/>
          <w:tblHeader/>
        </w:trPr>
        <w:tc>
          <w:tcPr>
            <w:tcW w:type="dxa" w:w="5184"/>
            <w:shd w:fill="004684"/>
          </w:tcPr>
          <w:p>
            <w:pPr>
              <w:spacing w:before="0" w:after="20" w:line="252" w:lineRule="auto"/>
            </w:pPr>
            <w:r>
              <w:rPr>
                <w:rFonts w:ascii="Calibri" w:hAnsi="Calibri"/>
                <w:b/>
                <w:color w:val="FFFFFF"/>
                <w:sz w:val="17"/>
              </w:rPr>
              <w:t>Course Code &amp; Title</w:t>
            </w:r>
          </w:p>
        </w:tc>
        <w:tc>
          <w:tcPr>
            <w:tcW w:type="dxa" w:w="1440"/>
            <w:shd w:fill="004684"/>
          </w:tcPr>
          <w:p>
            <w:pPr>
              <w:spacing w:before="0" w:after="20" w:line="252" w:lineRule="auto"/>
              <w:jc w:val="center"/>
            </w:pPr>
            <w:r>
              <w:rPr>
                <w:rFonts w:ascii="Calibri" w:hAnsi="Calibri"/>
                <w:b/>
                <w:color w:val="FFFFFF"/>
                <w:sz w:val="17"/>
              </w:rPr>
              <w:t>Credits</w:t>
            </w:r>
          </w:p>
        </w:tc>
        <w:tc>
          <w:tcPr>
            <w:tcW w:type="dxa" w:w="3456"/>
            <w:shd w:fill="004684"/>
          </w:tcPr>
          <w:p>
            <w:pPr>
              <w:spacing w:before="0" w:after="20" w:line="252" w:lineRule="auto"/>
            </w:pPr>
            <w:r>
              <w:rPr>
                <w:rFonts w:ascii="Calibri" w:hAnsi="Calibri"/>
                <w:b/>
                <w:color w:val="FFFFFF"/>
                <w:sz w:val="17"/>
              </w:rPr>
              <w:t>Curricular Role / Prerequisite</w:t>
            </w:r>
          </w:p>
        </w:tc>
      </w:tr>
      <w:tr>
        <w:trPr>
          <w:cantSplit/>
        </w:trPr>
        <w:tc>
          <w:tcPr>
            <w:tcW w:type="dxa" w:w="5184"/>
            <w:shd w:fill="FFFFFF"/>
          </w:tcPr>
          <w:p>
            <w:pPr>
              <w:spacing w:before="0" w:after="20" w:line="252" w:lineRule="auto"/>
              <w:jc w:val="left"/>
            </w:pPr>
            <w:r/>
            <w:r>
              <w:rPr>
                <w:rFonts w:ascii="Calibri" w:hAnsi="Calibri"/>
                <w:b/>
                <w:i w:val="0"/>
                <w:color w:val="222222"/>
                <w:sz w:val="16"/>
              </w:rPr>
              <w:t>LDAR 204</w:t>
            </w:r>
            <w:r>
              <w:rPr>
                <w:rFonts w:ascii="Calibri" w:hAnsi="Calibri"/>
                <w:b w:val="0"/>
                <w:i w:val="0"/>
                <w:color w:val="222222"/>
                <w:sz w:val="16"/>
              </w:rPr>
              <w:t xml:space="preserve"> Plant Materials</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Pre-req: 148</w:t>
            </w:r>
          </w:p>
        </w:tc>
      </w:tr>
      <w:tr>
        <w:trPr>
          <w:cantSplit/>
        </w:trPr>
        <w:tc>
          <w:tcPr>
            <w:tcW w:type="dxa" w:w="5184"/>
            <w:shd w:fill="F7FAFC"/>
          </w:tcPr>
          <w:p>
            <w:pPr>
              <w:spacing w:before="0" w:after="20" w:line="252" w:lineRule="auto"/>
              <w:jc w:val="left"/>
            </w:pPr>
            <w:r/>
            <w:r>
              <w:rPr>
                <w:rFonts w:ascii="Calibri" w:hAnsi="Calibri"/>
                <w:b/>
                <w:i w:val="0"/>
                <w:color w:val="222222"/>
                <w:sz w:val="16"/>
              </w:rPr>
              <w:t>LDAR 247</w:t>
            </w:r>
            <w:r>
              <w:rPr>
                <w:rFonts w:ascii="Calibri" w:hAnsi="Calibri"/>
                <w:b w:val="0"/>
                <w:i w:val="0"/>
                <w:color w:val="222222"/>
                <w:sz w:val="16"/>
              </w:rPr>
              <w:t xml:space="preserve"> Social Systems Studio</w:t>
            </w:r>
          </w:p>
        </w:tc>
        <w:tc>
          <w:tcPr>
            <w:tcW w:type="dxa" w:w="1440"/>
            <w:shd w:fill="F7FAFC"/>
          </w:tcPr>
          <w:p>
            <w:pPr>
              <w:spacing w:before="0" w:after="20" w:line="252" w:lineRule="auto"/>
              <w:jc w:val="center"/>
            </w:pPr>
            <w:r/>
            <w:r>
              <w:rPr>
                <w:rFonts w:ascii="Calibri" w:hAnsi="Calibri"/>
                <w:b w:val="0"/>
                <w:i w:val="0"/>
                <w:color w:val="222222"/>
                <w:sz w:val="16"/>
              </w:rPr>
              <w:t>6 cr</w:t>
            </w:r>
          </w:p>
        </w:tc>
        <w:tc>
          <w:tcPr>
            <w:tcW w:type="dxa" w:w="3456"/>
            <w:shd w:fill="F7FAFC"/>
          </w:tcPr>
          <w:p>
            <w:pPr>
              <w:spacing w:before="0" w:after="20" w:line="252" w:lineRule="auto"/>
              <w:jc w:val="left"/>
            </w:pPr>
            <w:r/>
            <w:r>
              <w:rPr>
                <w:rFonts w:ascii="Calibri" w:hAnsi="Calibri"/>
                <w:b w:val="0"/>
                <w:i w:val="0"/>
                <w:color w:val="222222"/>
                <w:sz w:val="16"/>
              </w:rPr>
              <w:t>Pre-req: 148</w:t>
            </w:r>
          </w:p>
        </w:tc>
      </w:tr>
      <w:tr>
        <w:trPr>
          <w:cantSplit/>
        </w:trPr>
        <w:tc>
          <w:tcPr>
            <w:tcW w:type="dxa" w:w="5184"/>
            <w:shd w:fill="FFFFFF"/>
          </w:tcPr>
          <w:p>
            <w:pPr>
              <w:spacing w:before="0" w:after="20" w:line="252" w:lineRule="auto"/>
              <w:jc w:val="left"/>
            </w:pPr>
            <w:r/>
            <w:r>
              <w:rPr>
                <w:rFonts w:ascii="Calibri" w:hAnsi="Calibri"/>
                <w:b/>
                <w:i w:val="0"/>
                <w:color w:val="222222"/>
                <w:sz w:val="16"/>
              </w:rPr>
              <w:t>SBS</w:t>
            </w:r>
            <w:r>
              <w:rPr>
                <w:rFonts w:ascii="Calibri" w:hAnsi="Calibri"/>
                <w:b w:val="0"/>
                <w:i w:val="0"/>
                <w:color w:val="222222"/>
                <w:sz w:val="16"/>
              </w:rPr>
              <w:t xml:space="preserve"> Social/Behavioral Science</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Gen Ed Elective</w:t>
            </w:r>
          </w:p>
        </w:tc>
      </w:tr>
      <w:tr>
        <w:trPr>
          <w:cantSplit/>
        </w:trPr>
        <w:tc>
          <w:tcPr>
            <w:tcW w:type="dxa" w:w="5184"/>
            <w:shd w:fill="F7FAFC"/>
          </w:tcPr>
          <w:p>
            <w:pPr>
              <w:spacing w:before="0" w:after="20" w:line="252" w:lineRule="auto"/>
              <w:jc w:val="left"/>
            </w:pPr>
            <w:r/>
            <w:r>
              <w:rPr>
                <w:rFonts w:ascii="Calibri" w:hAnsi="Calibri"/>
                <w:b/>
                <w:i w:val="0"/>
                <w:color w:val="222222"/>
                <w:sz w:val="16"/>
              </w:rPr>
              <w:t>SR</w:t>
            </w:r>
            <w:r>
              <w:rPr>
                <w:rFonts w:ascii="Calibri" w:hAnsi="Calibri"/>
                <w:b w:val="0"/>
                <w:i w:val="0"/>
                <w:color w:val="222222"/>
                <w:sz w:val="16"/>
              </w:rPr>
              <w:t xml:space="preserve"> Scientific Reasoning Elective</w:t>
            </w:r>
          </w:p>
        </w:tc>
        <w:tc>
          <w:tcPr>
            <w:tcW w:type="dxa" w:w="1440"/>
            <w:shd w:fill="F7FAFC"/>
          </w:tcPr>
          <w:p>
            <w:pPr>
              <w:spacing w:before="0" w:after="20" w:line="252" w:lineRule="auto"/>
              <w:jc w:val="center"/>
            </w:pPr>
            <w:r/>
            <w:r>
              <w:rPr>
                <w:rFonts w:ascii="Calibri" w:hAnsi="Calibri"/>
                <w:b w:val="0"/>
                <w:i w:val="0"/>
                <w:color w:val="222222"/>
                <w:sz w:val="16"/>
              </w:rPr>
              <w:t>4 cr</w:t>
            </w:r>
          </w:p>
        </w:tc>
        <w:tc>
          <w:tcPr>
            <w:tcW w:type="dxa" w:w="3456"/>
            <w:shd w:fill="F7FAFC"/>
          </w:tcPr>
          <w:p>
            <w:pPr>
              <w:spacing w:before="0" w:after="20" w:line="252" w:lineRule="auto"/>
              <w:jc w:val="left"/>
            </w:pPr>
            <w:r/>
            <w:r>
              <w:rPr>
                <w:rFonts w:ascii="Calibri" w:hAnsi="Calibri"/>
                <w:b w:val="0"/>
                <w:i w:val="0"/>
                <w:color w:val="222222"/>
                <w:sz w:val="16"/>
              </w:rPr>
              <w:t>Gen Ed (w/ Lab)</w:t>
            </w:r>
          </w:p>
        </w:tc>
      </w:tr>
      <w:tr>
        <w:trPr>
          <w:cantSplit/>
        </w:trPr>
        <w:tc>
          <w:tcPr>
            <w:tcW w:type="dxa" w:w="5184"/>
            <w:shd w:fill="EBF3FA"/>
          </w:tcPr>
          <w:p>
            <w:pPr>
              <w:spacing w:before="0" w:after="20" w:line="252" w:lineRule="auto"/>
              <w:jc w:val="left"/>
            </w:pPr>
            <w:r>
              <w:rPr>
                <w:b/>
                <w:color w:val="004684"/>
              </w:rPr>
            </w:r>
            <w:r>
              <w:rPr>
                <w:rFonts w:ascii="Calibri" w:hAnsi="Calibri"/>
                <w:b/>
                <w:i w:val="0"/>
                <w:color w:val="004684"/>
                <w:sz w:val="16"/>
              </w:rPr>
              <w:t>Subtotal</w:t>
            </w:r>
          </w:p>
        </w:tc>
        <w:tc>
          <w:tcPr>
            <w:tcW w:type="dxa" w:w="1440"/>
            <w:shd w:fill="EBF3FA"/>
          </w:tcPr>
          <w:p>
            <w:pPr>
              <w:spacing w:before="0" w:after="20" w:line="252" w:lineRule="auto"/>
              <w:jc w:val="center"/>
            </w:pPr>
            <w:r>
              <w:rPr>
                <w:b/>
                <w:color w:val="004684"/>
              </w:rPr>
            </w:r>
            <w:r>
              <w:rPr>
                <w:rFonts w:ascii="Calibri" w:hAnsi="Calibri"/>
                <w:b/>
                <w:i w:val="0"/>
                <w:color w:val="004684"/>
                <w:sz w:val="16"/>
              </w:rPr>
              <w:t>16 cr</w:t>
            </w:r>
          </w:p>
        </w:tc>
        <w:tc>
          <w:tcPr>
            <w:tcW w:type="dxa" w:w="3456"/>
            <w:shd w:fill="EBF3FA"/>
          </w:tcPr>
          <w:p>
            <w:pPr>
              <w:spacing w:before="0" w:after="20" w:line="252" w:lineRule="auto"/>
              <w:jc w:val="left"/>
            </w:pPr>
            <w:r>
              <w:rPr>
                <w:b/>
                <w:color w:val="004684"/>
              </w:rPr>
            </w:r>
            <w:r>
              <w:rPr>
                <w:rFonts w:ascii="Calibri" w:hAnsi="Calibri"/>
                <w:b/>
                <w:i w:val="0"/>
                <w:color w:val="004684"/>
                <w:sz w:val="16"/>
              </w:rPr>
              <w:t>9 LA / 7 GE</w:t>
            </w:r>
          </w:p>
        </w:tc>
      </w:tr>
    </w:tbl>
    <w:p>
      <w:pPr>
        <w:spacing w:before="0" w:after="120"/>
      </w:pPr>
    </w:p>
    <w:p>
      <w:pPr>
        <w:keepNext/>
        <w:spacing w:before="60" w:after="40"/>
      </w:pPr>
      <w:r>
        <w:rPr>
          <w:rFonts w:ascii="Calibri" w:hAnsi="Calibri"/>
          <w:b/>
          <w:color w:val="1B5E20"/>
          <w:sz w:val="18"/>
        </w:rPr>
        <w:t>Second Semester (Spring) — 15 Credits</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5184"/>
        <w:gridCol w:w="1440"/>
        <w:gridCol w:w="3456"/>
      </w:tblGrid>
      <w:tr>
        <w:trPr>
          <w:cantSplit/>
          <w:tblHeader/>
        </w:trPr>
        <w:tc>
          <w:tcPr>
            <w:tcW w:type="dxa" w:w="5184"/>
            <w:shd w:fill="004684"/>
          </w:tcPr>
          <w:p>
            <w:pPr>
              <w:spacing w:before="0" w:after="20" w:line="252" w:lineRule="auto"/>
            </w:pPr>
            <w:r>
              <w:rPr>
                <w:rFonts w:ascii="Calibri" w:hAnsi="Calibri"/>
                <w:b/>
                <w:color w:val="FFFFFF"/>
                <w:sz w:val="17"/>
              </w:rPr>
              <w:t>Course Code &amp; Title</w:t>
            </w:r>
          </w:p>
        </w:tc>
        <w:tc>
          <w:tcPr>
            <w:tcW w:type="dxa" w:w="1440"/>
            <w:shd w:fill="004684"/>
          </w:tcPr>
          <w:p>
            <w:pPr>
              <w:spacing w:before="0" w:after="20" w:line="252" w:lineRule="auto"/>
              <w:jc w:val="center"/>
            </w:pPr>
            <w:r>
              <w:rPr>
                <w:rFonts w:ascii="Calibri" w:hAnsi="Calibri"/>
                <w:b/>
                <w:color w:val="FFFFFF"/>
                <w:sz w:val="17"/>
              </w:rPr>
              <w:t>Credits</w:t>
            </w:r>
          </w:p>
        </w:tc>
        <w:tc>
          <w:tcPr>
            <w:tcW w:type="dxa" w:w="3456"/>
            <w:shd w:fill="004684"/>
          </w:tcPr>
          <w:p>
            <w:pPr>
              <w:spacing w:before="0" w:after="20" w:line="252" w:lineRule="auto"/>
            </w:pPr>
            <w:r>
              <w:rPr>
                <w:rFonts w:ascii="Calibri" w:hAnsi="Calibri"/>
                <w:b/>
                <w:color w:val="FFFFFF"/>
                <w:sz w:val="17"/>
              </w:rPr>
              <w:t>Curricular Role / Prerequisite</w:t>
            </w:r>
          </w:p>
        </w:tc>
      </w:tr>
      <w:tr>
        <w:trPr>
          <w:cantSplit/>
        </w:trPr>
        <w:tc>
          <w:tcPr>
            <w:tcW w:type="dxa" w:w="5184"/>
            <w:shd w:fill="FFFFFF"/>
          </w:tcPr>
          <w:p>
            <w:pPr>
              <w:spacing w:before="0" w:after="20" w:line="252" w:lineRule="auto"/>
              <w:jc w:val="left"/>
            </w:pPr>
            <w:r/>
            <w:r>
              <w:rPr>
                <w:rFonts w:ascii="Calibri" w:hAnsi="Calibri"/>
                <w:b/>
                <w:i w:val="0"/>
                <w:color w:val="222222"/>
                <w:sz w:val="16"/>
              </w:rPr>
              <w:t>LDAR 244</w:t>
            </w:r>
            <w:r>
              <w:rPr>
                <w:rFonts w:ascii="Calibri" w:hAnsi="Calibri"/>
                <w:b w:val="0"/>
                <w:i w:val="0"/>
                <w:color w:val="222222"/>
                <w:sz w:val="16"/>
              </w:rPr>
              <w:t xml:space="preserve"> Designing with Plants</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Pre-req: 204</w:t>
            </w:r>
          </w:p>
        </w:tc>
      </w:tr>
      <w:tr>
        <w:trPr>
          <w:cantSplit/>
        </w:trPr>
        <w:tc>
          <w:tcPr>
            <w:tcW w:type="dxa" w:w="5184"/>
            <w:shd w:fill="F7FAFC"/>
          </w:tcPr>
          <w:p>
            <w:pPr>
              <w:spacing w:before="0" w:after="20" w:line="252" w:lineRule="auto"/>
              <w:jc w:val="left"/>
            </w:pPr>
            <w:r/>
            <w:r>
              <w:rPr>
                <w:rFonts w:ascii="Calibri" w:hAnsi="Calibri"/>
                <w:b/>
                <w:i w:val="0"/>
                <w:color w:val="222222"/>
                <w:sz w:val="16"/>
              </w:rPr>
              <w:t>LDAR 248</w:t>
            </w:r>
            <w:r>
              <w:rPr>
                <w:rFonts w:ascii="Calibri" w:hAnsi="Calibri"/>
                <w:b w:val="0"/>
                <w:i w:val="0"/>
                <w:color w:val="222222"/>
                <w:sz w:val="16"/>
              </w:rPr>
              <w:t xml:space="preserve"> Ecological Systems Studio</w:t>
            </w:r>
          </w:p>
        </w:tc>
        <w:tc>
          <w:tcPr>
            <w:tcW w:type="dxa" w:w="1440"/>
            <w:shd w:fill="F7FAFC"/>
          </w:tcPr>
          <w:p>
            <w:pPr>
              <w:spacing w:before="0" w:after="20" w:line="252" w:lineRule="auto"/>
              <w:jc w:val="center"/>
            </w:pPr>
            <w:r/>
            <w:r>
              <w:rPr>
                <w:rFonts w:ascii="Calibri" w:hAnsi="Calibri"/>
                <w:b w:val="0"/>
                <w:i w:val="0"/>
                <w:color w:val="222222"/>
                <w:sz w:val="16"/>
              </w:rPr>
              <w:t>6 cr</w:t>
            </w:r>
          </w:p>
        </w:tc>
        <w:tc>
          <w:tcPr>
            <w:tcW w:type="dxa" w:w="3456"/>
            <w:shd w:fill="F7FAFC"/>
          </w:tcPr>
          <w:p>
            <w:pPr>
              <w:spacing w:before="0" w:after="20" w:line="252" w:lineRule="auto"/>
              <w:jc w:val="left"/>
            </w:pPr>
            <w:r/>
            <w:r>
              <w:rPr>
                <w:rFonts w:ascii="Calibri" w:hAnsi="Calibri"/>
                <w:b w:val="0"/>
                <w:i w:val="0"/>
                <w:color w:val="222222"/>
                <w:sz w:val="16"/>
              </w:rPr>
              <w:t>Pre-req: 247</w:t>
            </w:r>
          </w:p>
        </w:tc>
      </w:tr>
      <w:tr>
        <w:trPr>
          <w:cantSplit/>
        </w:trPr>
        <w:tc>
          <w:tcPr>
            <w:tcW w:type="dxa" w:w="5184"/>
            <w:shd w:fill="FFFFFF"/>
          </w:tcPr>
          <w:p>
            <w:pPr>
              <w:spacing w:before="0" w:after="20" w:line="252" w:lineRule="auto"/>
              <w:jc w:val="left"/>
            </w:pPr>
            <w:r/>
            <w:r>
              <w:rPr>
                <w:rFonts w:ascii="Calibri" w:hAnsi="Calibri"/>
                <w:b/>
                <w:i w:val="0"/>
                <w:color w:val="222222"/>
                <w:sz w:val="16"/>
              </w:rPr>
              <w:t>LDAR 249</w:t>
            </w:r>
            <w:r>
              <w:rPr>
                <w:rFonts w:ascii="Calibri" w:hAnsi="Calibri"/>
                <w:b w:val="0"/>
                <w:i w:val="0"/>
                <w:color w:val="222222"/>
                <w:sz w:val="16"/>
              </w:rPr>
              <w:t xml:space="preserve"> Construction Documents</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Pre-req: 181</w:t>
            </w:r>
          </w:p>
        </w:tc>
      </w:tr>
      <w:tr>
        <w:trPr>
          <w:cantSplit/>
        </w:trPr>
        <w:tc>
          <w:tcPr>
            <w:tcW w:type="dxa" w:w="5184"/>
            <w:shd w:fill="F7FAFC"/>
          </w:tcPr>
          <w:p>
            <w:pPr>
              <w:spacing w:before="0" w:after="20" w:line="252" w:lineRule="auto"/>
              <w:jc w:val="left"/>
            </w:pPr>
            <w:r/>
            <w:r>
              <w:rPr>
                <w:rFonts w:ascii="Calibri" w:hAnsi="Calibri"/>
                <w:b/>
                <w:i w:val="0"/>
                <w:color w:val="222222"/>
                <w:sz w:val="16"/>
              </w:rPr>
              <w:t>LDAR 255</w:t>
            </w:r>
            <w:r>
              <w:rPr>
                <w:rFonts w:ascii="Calibri" w:hAnsi="Calibri"/>
                <w:b w:val="0"/>
                <w:i w:val="0"/>
                <w:color w:val="222222"/>
                <w:sz w:val="16"/>
              </w:rPr>
              <w:t xml:space="preserve"> Design Theory</w:t>
            </w:r>
          </w:p>
        </w:tc>
        <w:tc>
          <w:tcPr>
            <w:tcW w:type="dxa" w:w="1440"/>
            <w:shd w:fill="F7FAFC"/>
          </w:tcPr>
          <w:p>
            <w:pPr>
              <w:spacing w:before="0" w:after="20" w:line="252" w:lineRule="auto"/>
              <w:jc w:val="center"/>
            </w:pPr>
            <w:r/>
            <w:r>
              <w:rPr>
                <w:rFonts w:ascii="Calibri" w:hAnsi="Calibri"/>
                <w:b w:val="0"/>
                <w:i w:val="0"/>
                <w:color w:val="222222"/>
                <w:sz w:val="16"/>
              </w:rPr>
              <w:t>3 cr</w:t>
            </w:r>
          </w:p>
        </w:tc>
        <w:tc>
          <w:tcPr>
            <w:tcW w:type="dxa" w:w="3456"/>
            <w:shd w:fill="F7FAFC"/>
          </w:tcPr>
          <w:p>
            <w:pPr>
              <w:spacing w:before="0" w:after="20" w:line="252" w:lineRule="auto"/>
              <w:jc w:val="left"/>
            </w:pPr>
            <w:r/>
            <w:r>
              <w:rPr>
                <w:rFonts w:ascii="Calibri" w:hAnsi="Calibri"/>
                <w:b w:val="0"/>
                <w:i w:val="0"/>
                <w:color w:val="222222"/>
                <w:sz w:val="16"/>
              </w:rPr>
              <w:t>Major Core</w:t>
            </w:r>
          </w:p>
        </w:tc>
      </w:tr>
      <w:tr>
        <w:trPr>
          <w:cantSplit/>
        </w:trPr>
        <w:tc>
          <w:tcPr>
            <w:tcW w:type="dxa" w:w="5184"/>
            <w:shd w:fill="EBF3FA"/>
          </w:tcPr>
          <w:p>
            <w:pPr>
              <w:spacing w:before="0" w:after="20" w:line="252" w:lineRule="auto"/>
              <w:jc w:val="left"/>
            </w:pPr>
            <w:r>
              <w:rPr>
                <w:b/>
                <w:color w:val="004684"/>
              </w:rPr>
            </w:r>
            <w:r>
              <w:rPr>
                <w:rFonts w:ascii="Calibri" w:hAnsi="Calibri"/>
                <w:b/>
                <w:i w:val="0"/>
                <w:color w:val="004684"/>
                <w:sz w:val="16"/>
              </w:rPr>
              <w:t>Subtotal</w:t>
            </w:r>
          </w:p>
        </w:tc>
        <w:tc>
          <w:tcPr>
            <w:tcW w:type="dxa" w:w="1440"/>
            <w:shd w:fill="EBF3FA"/>
          </w:tcPr>
          <w:p>
            <w:pPr>
              <w:spacing w:before="0" w:after="20" w:line="252" w:lineRule="auto"/>
              <w:jc w:val="center"/>
            </w:pPr>
            <w:r>
              <w:rPr>
                <w:b/>
                <w:color w:val="004684"/>
              </w:rPr>
            </w:r>
            <w:r>
              <w:rPr>
                <w:rFonts w:ascii="Calibri" w:hAnsi="Calibri"/>
                <w:b/>
                <w:i w:val="0"/>
                <w:color w:val="004684"/>
                <w:sz w:val="16"/>
              </w:rPr>
              <w:t>15 cr</w:t>
            </w:r>
          </w:p>
        </w:tc>
        <w:tc>
          <w:tcPr>
            <w:tcW w:type="dxa" w:w="3456"/>
            <w:shd w:fill="EBF3FA"/>
          </w:tcPr>
          <w:p>
            <w:pPr>
              <w:spacing w:before="0" w:after="20" w:line="252" w:lineRule="auto"/>
              <w:jc w:val="left"/>
            </w:pPr>
            <w:r>
              <w:rPr>
                <w:b/>
                <w:color w:val="004684"/>
              </w:rPr>
            </w:r>
            <w:r>
              <w:rPr>
                <w:rFonts w:ascii="Calibri" w:hAnsi="Calibri"/>
                <w:b/>
                <w:i w:val="0"/>
                <w:color w:val="004684"/>
                <w:sz w:val="16"/>
              </w:rPr>
              <w:t>15 LA / 0 GE</w:t>
            </w:r>
          </w:p>
        </w:tc>
      </w:tr>
    </w:tbl>
    <w:p>
      <w:pPr>
        <w:spacing w:before="0" w:after="120"/>
      </w:pPr>
    </w:p>
    <w:p>
      <w:pPr>
        <w:keepNext/>
        <w:spacing w:before="160" w:after="40"/>
      </w:pPr>
      <w:r>
        <w:rPr>
          <w:rFonts w:ascii="Calibri" w:hAnsi="Calibri"/>
          <w:b/>
          <w:color w:val="004684"/>
          <w:sz w:val="20"/>
        </w:rPr>
        <w:t>Junior Year • 31 Total Credits (22 LA Credits • 9 GE Credits)</w:t>
      </w:r>
    </w:p>
    <w:p>
      <w:pPr>
        <w:keepNext/>
        <w:spacing w:before="60" w:after="40"/>
      </w:pPr>
      <w:r>
        <w:rPr>
          <w:rFonts w:ascii="Calibri" w:hAnsi="Calibri"/>
          <w:b/>
          <w:color w:val="1B5E20"/>
          <w:sz w:val="18"/>
        </w:rPr>
        <w:t>First Semester (Fall) — 16 Credits</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5184"/>
        <w:gridCol w:w="1440"/>
        <w:gridCol w:w="3456"/>
      </w:tblGrid>
      <w:tr>
        <w:trPr>
          <w:cantSplit/>
          <w:tblHeader/>
        </w:trPr>
        <w:tc>
          <w:tcPr>
            <w:tcW w:type="dxa" w:w="5184"/>
            <w:shd w:fill="004684"/>
          </w:tcPr>
          <w:p>
            <w:pPr>
              <w:spacing w:before="0" w:after="20" w:line="252" w:lineRule="auto"/>
            </w:pPr>
            <w:r>
              <w:rPr>
                <w:rFonts w:ascii="Calibri" w:hAnsi="Calibri"/>
                <w:b/>
                <w:color w:val="FFFFFF"/>
                <w:sz w:val="17"/>
              </w:rPr>
              <w:t>Course Code &amp; Title</w:t>
            </w:r>
          </w:p>
        </w:tc>
        <w:tc>
          <w:tcPr>
            <w:tcW w:type="dxa" w:w="1440"/>
            <w:shd w:fill="004684"/>
          </w:tcPr>
          <w:p>
            <w:pPr>
              <w:spacing w:before="0" w:after="20" w:line="252" w:lineRule="auto"/>
              <w:jc w:val="center"/>
            </w:pPr>
            <w:r>
              <w:rPr>
                <w:rFonts w:ascii="Calibri" w:hAnsi="Calibri"/>
                <w:b/>
                <w:color w:val="FFFFFF"/>
                <w:sz w:val="17"/>
              </w:rPr>
              <w:t>Credits</w:t>
            </w:r>
          </w:p>
        </w:tc>
        <w:tc>
          <w:tcPr>
            <w:tcW w:type="dxa" w:w="3456"/>
            <w:shd w:fill="004684"/>
          </w:tcPr>
          <w:p>
            <w:pPr>
              <w:spacing w:before="0" w:after="20" w:line="252" w:lineRule="auto"/>
            </w:pPr>
            <w:r>
              <w:rPr>
                <w:rFonts w:ascii="Calibri" w:hAnsi="Calibri"/>
                <w:b/>
                <w:color w:val="FFFFFF"/>
                <w:sz w:val="17"/>
              </w:rPr>
              <w:t>Curricular Role / Prerequisite</w:t>
            </w:r>
          </w:p>
        </w:tc>
      </w:tr>
      <w:tr>
        <w:trPr>
          <w:cantSplit/>
        </w:trPr>
        <w:tc>
          <w:tcPr>
            <w:tcW w:type="dxa" w:w="5184"/>
            <w:shd w:fill="FFFFFF"/>
          </w:tcPr>
          <w:p>
            <w:pPr>
              <w:spacing w:before="0" w:after="20" w:line="252" w:lineRule="auto"/>
              <w:jc w:val="left"/>
            </w:pPr>
            <w:r/>
            <w:r>
              <w:rPr>
                <w:rFonts w:ascii="Calibri" w:hAnsi="Calibri"/>
                <w:b/>
                <w:i w:val="0"/>
                <w:color w:val="222222"/>
                <w:sz w:val="16"/>
              </w:rPr>
              <w:t>LDAR 345</w:t>
            </w:r>
            <w:r>
              <w:rPr>
                <w:rFonts w:ascii="Calibri" w:hAnsi="Calibri"/>
                <w:b w:val="0"/>
                <w:i w:val="0"/>
                <w:color w:val="222222"/>
                <w:sz w:val="16"/>
              </w:rPr>
              <w:t xml:space="preserve"> Site Systems</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Co-req: 347; Pre: 248</w:t>
            </w:r>
          </w:p>
        </w:tc>
      </w:tr>
      <w:tr>
        <w:trPr>
          <w:cantSplit/>
        </w:trPr>
        <w:tc>
          <w:tcPr>
            <w:tcW w:type="dxa" w:w="5184"/>
            <w:shd w:fill="F7FAFC"/>
          </w:tcPr>
          <w:p>
            <w:pPr>
              <w:spacing w:before="0" w:after="20" w:line="252" w:lineRule="auto"/>
              <w:jc w:val="left"/>
            </w:pPr>
            <w:r/>
            <w:r>
              <w:rPr>
                <w:rFonts w:ascii="Calibri" w:hAnsi="Calibri"/>
                <w:b/>
                <w:i w:val="0"/>
                <w:color w:val="222222"/>
                <w:sz w:val="16"/>
              </w:rPr>
              <w:t>LDAR 347</w:t>
            </w:r>
            <w:r>
              <w:rPr>
                <w:rFonts w:ascii="Calibri" w:hAnsi="Calibri"/>
                <w:b w:val="0"/>
                <w:i w:val="0"/>
                <w:color w:val="222222"/>
                <w:sz w:val="16"/>
              </w:rPr>
              <w:t xml:space="preserve"> Landform &amp; Stormwater</w:t>
            </w:r>
          </w:p>
        </w:tc>
        <w:tc>
          <w:tcPr>
            <w:tcW w:type="dxa" w:w="1440"/>
            <w:shd w:fill="F7FAFC"/>
          </w:tcPr>
          <w:p>
            <w:pPr>
              <w:spacing w:before="0" w:after="20" w:line="252" w:lineRule="auto"/>
              <w:jc w:val="center"/>
            </w:pPr>
            <w:r/>
            <w:r>
              <w:rPr>
                <w:rFonts w:ascii="Calibri" w:hAnsi="Calibri"/>
                <w:b w:val="0"/>
                <w:i w:val="0"/>
                <w:color w:val="222222"/>
                <w:sz w:val="16"/>
              </w:rPr>
              <w:t>6 cr</w:t>
            </w:r>
          </w:p>
        </w:tc>
        <w:tc>
          <w:tcPr>
            <w:tcW w:type="dxa" w:w="3456"/>
            <w:shd w:fill="F7FAFC"/>
          </w:tcPr>
          <w:p>
            <w:pPr>
              <w:spacing w:before="0" w:after="20" w:line="252" w:lineRule="auto"/>
              <w:jc w:val="left"/>
            </w:pPr>
            <w:r/>
            <w:r>
              <w:rPr>
                <w:rFonts w:ascii="Calibri" w:hAnsi="Calibri"/>
                <w:b w:val="0"/>
                <w:i w:val="0"/>
                <w:color w:val="222222"/>
                <w:sz w:val="16"/>
              </w:rPr>
              <w:t>Co-req: 345; Pre: 248</w:t>
            </w:r>
          </w:p>
        </w:tc>
      </w:tr>
      <w:tr>
        <w:trPr>
          <w:cantSplit/>
        </w:trPr>
        <w:tc>
          <w:tcPr>
            <w:tcW w:type="dxa" w:w="5184"/>
            <w:shd w:fill="FFFFFF"/>
          </w:tcPr>
          <w:p>
            <w:pPr>
              <w:spacing w:before="0" w:after="20" w:line="252" w:lineRule="auto"/>
              <w:jc w:val="left"/>
            </w:pPr>
            <w:r/>
            <w:r>
              <w:rPr>
                <w:rFonts w:ascii="Calibri" w:hAnsi="Calibri"/>
                <w:b/>
                <w:i w:val="0"/>
                <w:color w:val="222222"/>
                <w:sz w:val="16"/>
              </w:rPr>
              <w:t>LDAR 399</w:t>
            </w:r>
            <w:r>
              <w:rPr>
                <w:rFonts w:ascii="Calibri" w:hAnsi="Calibri"/>
                <w:b w:val="0"/>
                <w:i w:val="0"/>
                <w:color w:val="222222"/>
                <w:sz w:val="16"/>
              </w:rPr>
              <w:t xml:space="preserve"> Resume/Portfolio Seminar</w:t>
            </w:r>
          </w:p>
        </w:tc>
        <w:tc>
          <w:tcPr>
            <w:tcW w:type="dxa" w:w="1440"/>
            <w:shd w:fill="FFFFFF"/>
          </w:tcPr>
          <w:p>
            <w:pPr>
              <w:spacing w:before="0" w:after="20" w:line="252" w:lineRule="auto"/>
              <w:jc w:val="center"/>
            </w:pPr>
            <w:r/>
            <w:r>
              <w:rPr>
                <w:rFonts w:ascii="Calibri" w:hAnsi="Calibri"/>
                <w:b w:val="0"/>
                <w:i w:val="0"/>
                <w:color w:val="222222"/>
                <w:sz w:val="16"/>
              </w:rPr>
              <w:t>1 cr</w:t>
            </w:r>
          </w:p>
        </w:tc>
        <w:tc>
          <w:tcPr>
            <w:tcW w:type="dxa" w:w="3456"/>
            <w:shd w:fill="FFFFFF"/>
          </w:tcPr>
          <w:p>
            <w:pPr>
              <w:spacing w:before="0" w:after="20" w:line="252" w:lineRule="auto"/>
              <w:jc w:val="left"/>
            </w:pPr>
            <w:r/>
            <w:r>
              <w:rPr>
                <w:rFonts w:ascii="Calibri" w:hAnsi="Calibri"/>
                <w:b w:val="0"/>
                <w:i w:val="0"/>
                <w:color w:val="222222"/>
                <w:sz w:val="16"/>
              </w:rPr>
              <w:t>Pre-req: 248</w:t>
            </w:r>
          </w:p>
        </w:tc>
      </w:tr>
      <w:tr>
        <w:trPr>
          <w:cantSplit/>
        </w:trPr>
        <w:tc>
          <w:tcPr>
            <w:tcW w:type="dxa" w:w="5184"/>
            <w:shd w:fill="F7FAFC"/>
          </w:tcPr>
          <w:p>
            <w:pPr>
              <w:spacing w:before="0" w:after="20" w:line="252" w:lineRule="auto"/>
              <w:jc w:val="left"/>
            </w:pPr>
            <w:r/>
            <w:r>
              <w:rPr>
                <w:rFonts w:ascii="Calibri" w:hAnsi="Calibri"/>
                <w:b/>
                <w:i w:val="0"/>
                <w:color w:val="222222"/>
                <w:sz w:val="16"/>
              </w:rPr>
              <w:t>AA</w:t>
            </w:r>
            <w:r>
              <w:rPr>
                <w:rFonts w:ascii="Calibri" w:hAnsi="Calibri"/>
                <w:b w:val="0"/>
                <w:i w:val="0"/>
                <w:color w:val="222222"/>
                <w:sz w:val="16"/>
              </w:rPr>
              <w:t xml:space="preserve"> African American History</w:t>
            </w:r>
          </w:p>
        </w:tc>
        <w:tc>
          <w:tcPr>
            <w:tcW w:type="dxa" w:w="1440"/>
            <w:shd w:fill="F7FAFC"/>
          </w:tcPr>
          <w:p>
            <w:pPr>
              <w:spacing w:before="0" w:after="20" w:line="252" w:lineRule="auto"/>
              <w:jc w:val="center"/>
            </w:pPr>
            <w:r/>
            <w:r>
              <w:rPr>
                <w:rFonts w:ascii="Calibri" w:hAnsi="Calibri"/>
                <w:b w:val="0"/>
                <w:i w:val="0"/>
                <w:color w:val="222222"/>
                <w:sz w:val="16"/>
              </w:rPr>
              <w:t>3 cr</w:t>
            </w:r>
          </w:p>
        </w:tc>
        <w:tc>
          <w:tcPr>
            <w:tcW w:type="dxa" w:w="3456"/>
            <w:shd w:fill="F7FAFC"/>
          </w:tcPr>
          <w:p>
            <w:pPr>
              <w:spacing w:before="0" w:after="20" w:line="252" w:lineRule="auto"/>
              <w:jc w:val="left"/>
            </w:pPr>
            <w:r/>
            <w:r>
              <w:rPr>
                <w:rFonts w:ascii="Calibri" w:hAnsi="Calibri"/>
                <w:b w:val="0"/>
                <w:i w:val="0"/>
                <w:color w:val="222222"/>
                <w:sz w:val="16"/>
              </w:rPr>
              <w:t>Gen Ed Elective</w:t>
            </w:r>
          </w:p>
        </w:tc>
      </w:tr>
      <w:tr>
        <w:trPr>
          <w:cantSplit/>
        </w:trPr>
        <w:tc>
          <w:tcPr>
            <w:tcW w:type="dxa" w:w="5184"/>
            <w:shd w:fill="FFFFFF"/>
          </w:tcPr>
          <w:p>
            <w:pPr>
              <w:spacing w:before="0" w:after="20" w:line="252" w:lineRule="auto"/>
              <w:jc w:val="left"/>
            </w:pPr>
            <w:r/>
            <w:r>
              <w:rPr>
                <w:rFonts w:ascii="Calibri" w:hAnsi="Calibri"/>
                <w:b/>
                <w:i w:val="0"/>
                <w:color w:val="222222"/>
                <w:sz w:val="16"/>
              </w:rPr>
              <w:t>GA</w:t>
            </w:r>
            <w:r>
              <w:rPr>
                <w:rFonts w:ascii="Calibri" w:hAnsi="Calibri"/>
                <w:b w:val="0"/>
                <w:i w:val="0"/>
                <w:color w:val="222222"/>
                <w:sz w:val="16"/>
              </w:rPr>
              <w:t xml:space="preserve"> Global Awareness Elective</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Gen Ed Elective</w:t>
            </w:r>
          </w:p>
        </w:tc>
      </w:tr>
      <w:tr>
        <w:trPr>
          <w:cantSplit/>
        </w:trPr>
        <w:tc>
          <w:tcPr>
            <w:tcW w:type="dxa" w:w="5184"/>
            <w:shd w:fill="EBF3FA"/>
          </w:tcPr>
          <w:p>
            <w:pPr>
              <w:spacing w:before="0" w:after="20" w:line="252" w:lineRule="auto"/>
              <w:jc w:val="left"/>
            </w:pPr>
            <w:r>
              <w:rPr>
                <w:b/>
                <w:color w:val="004684"/>
              </w:rPr>
            </w:r>
            <w:r>
              <w:rPr>
                <w:rFonts w:ascii="Calibri" w:hAnsi="Calibri"/>
                <w:b/>
                <w:i w:val="0"/>
                <w:color w:val="004684"/>
                <w:sz w:val="16"/>
              </w:rPr>
              <w:t>Subtotal</w:t>
            </w:r>
          </w:p>
        </w:tc>
        <w:tc>
          <w:tcPr>
            <w:tcW w:type="dxa" w:w="1440"/>
            <w:shd w:fill="EBF3FA"/>
          </w:tcPr>
          <w:p>
            <w:pPr>
              <w:spacing w:before="0" w:after="20" w:line="252" w:lineRule="auto"/>
              <w:jc w:val="center"/>
            </w:pPr>
            <w:r>
              <w:rPr>
                <w:b/>
                <w:color w:val="004684"/>
              </w:rPr>
            </w:r>
            <w:r>
              <w:rPr>
                <w:rFonts w:ascii="Calibri" w:hAnsi="Calibri"/>
                <w:b/>
                <w:i w:val="0"/>
                <w:color w:val="004684"/>
                <w:sz w:val="16"/>
              </w:rPr>
              <w:t>16 cr</w:t>
            </w:r>
          </w:p>
        </w:tc>
        <w:tc>
          <w:tcPr>
            <w:tcW w:type="dxa" w:w="3456"/>
            <w:shd w:fill="EBF3FA"/>
          </w:tcPr>
          <w:p>
            <w:pPr>
              <w:spacing w:before="0" w:after="20" w:line="252" w:lineRule="auto"/>
              <w:jc w:val="left"/>
            </w:pPr>
            <w:r>
              <w:rPr>
                <w:b/>
                <w:color w:val="004684"/>
              </w:rPr>
            </w:r>
            <w:r>
              <w:rPr>
                <w:rFonts w:ascii="Calibri" w:hAnsi="Calibri"/>
                <w:b/>
                <w:i w:val="0"/>
                <w:color w:val="004684"/>
                <w:sz w:val="16"/>
              </w:rPr>
              <w:t>10 LA / 6 GE</w:t>
            </w:r>
          </w:p>
        </w:tc>
      </w:tr>
    </w:tbl>
    <w:p>
      <w:pPr>
        <w:spacing w:before="0" w:after="120"/>
      </w:pPr>
    </w:p>
    <w:p>
      <w:pPr>
        <w:keepNext/>
        <w:spacing w:before="60" w:after="40"/>
      </w:pPr>
      <w:r>
        <w:rPr>
          <w:rFonts w:ascii="Calibri" w:hAnsi="Calibri"/>
          <w:b/>
          <w:color w:val="1B5E20"/>
          <w:sz w:val="18"/>
        </w:rPr>
        <w:t>Second Semester (Spring) — 15 Credits</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5184"/>
        <w:gridCol w:w="1440"/>
        <w:gridCol w:w="3456"/>
      </w:tblGrid>
      <w:tr>
        <w:trPr>
          <w:cantSplit/>
          <w:tblHeader/>
        </w:trPr>
        <w:tc>
          <w:tcPr>
            <w:tcW w:type="dxa" w:w="5184"/>
            <w:shd w:fill="004684"/>
          </w:tcPr>
          <w:p>
            <w:pPr>
              <w:spacing w:before="0" w:after="20" w:line="252" w:lineRule="auto"/>
            </w:pPr>
            <w:r>
              <w:rPr>
                <w:rFonts w:ascii="Calibri" w:hAnsi="Calibri"/>
                <w:b/>
                <w:color w:val="FFFFFF"/>
                <w:sz w:val="17"/>
              </w:rPr>
              <w:t>Course Code &amp; Title</w:t>
            </w:r>
          </w:p>
        </w:tc>
        <w:tc>
          <w:tcPr>
            <w:tcW w:type="dxa" w:w="1440"/>
            <w:shd w:fill="004684"/>
          </w:tcPr>
          <w:p>
            <w:pPr>
              <w:spacing w:before="0" w:after="20" w:line="252" w:lineRule="auto"/>
              <w:jc w:val="center"/>
            </w:pPr>
            <w:r>
              <w:rPr>
                <w:rFonts w:ascii="Calibri" w:hAnsi="Calibri"/>
                <w:b/>
                <w:color w:val="FFFFFF"/>
                <w:sz w:val="17"/>
              </w:rPr>
              <w:t>Credits</w:t>
            </w:r>
          </w:p>
        </w:tc>
        <w:tc>
          <w:tcPr>
            <w:tcW w:type="dxa" w:w="3456"/>
            <w:shd w:fill="004684"/>
          </w:tcPr>
          <w:p>
            <w:pPr>
              <w:spacing w:before="0" w:after="20" w:line="252" w:lineRule="auto"/>
            </w:pPr>
            <w:r>
              <w:rPr>
                <w:rFonts w:ascii="Calibri" w:hAnsi="Calibri"/>
                <w:b/>
                <w:color w:val="FFFFFF"/>
                <w:sz w:val="17"/>
              </w:rPr>
              <w:t>Curricular Role / Prerequisite</w:t>
            </w:r>
          </w:p>
        </w:tc>
      </w:tr>
      <w:tr>
        <w:trPr>
          <w:cantSplit/>
        </w:trPr>
        <w:tc>
          <w:tcPr>
            <w:tcW w:type="dxa" w:w="5184"/>
            <w:shd w:fill="FFFFFF"/>
          </w:tcPr>
          <w:p>
            <w:pPr>
              <w:spacing w:before="0" w:after="20" w:line="252" w:lineRule="auto"/>
              <w:jc w:val="left"/>
            </w:pPr>
            <w:r/>
            <w:r>
              <w:rPr>
                <w:rFonts w:ascii="Calibri" w:hAnsi="Calibri"/>
                <w:b/>
                <w:i w:val="0"/>
                <w:color w:val="222222"/>
                <w:sz w:val="16"/>
              </w:rPr>
              <w:t>LDAR 349</w:t>
            </w:r>
            <w:r>
              <w:rPr>
                <w:rFonts w:ascii="Calibri" w:hAnsi="Calibri"/>
                <w:b w:val="0"/>
                <w:i w:val="0"/>
                <w:color w:val="222222"/>
                <w:sz w:val="16"/>
              </w:rPr>
              <w:t xml:space="preserve"> GIS in Environmental Design</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Pre-req: 247</w:t>
            </w:r>
          </w:p>
        </w:tc>
      </w:tr>
      <w:tr>
        <w:trPr>
          <w:cantSplit/>
        </w:trPr>
        <w:tc>
          <w:tcPr>
            <w:tcW w:type="dxa" w:w="5184"/>
            <w:shd w:fill="F7FAFC"/>
          </w:tcPr>
          <w:p>
            <w:pPr>
              <w:spacing w:before="0" w:after="20" w:line="252" w:lineRule="auto"/>
              <w:jc w:val="left"/>
            </w:pPr>
            <w:r/>
            <w:r>
              <w:rPr>
                <w:rFonts w:ascii="Calibri" w:hAnsi="Calibri"/>
                <w:b/>
                <w:i w:val="0"/>
                <w:color w:val="222222"/>
                <w:sz w:val="16"/>
              </w:rPr>
              <w:t>LDAR 348</w:t>
            </w:r>
            <w:r>
              <w:rPr>
                <w:rFonts w:ascii="Calibri" w:hAnsi="Calibri"/>
                <w:b w:val="0"/>
                <w:i w:val="0"/>
                <w:color w:val="222222"/>
                <w:sz w:val="16"/>
              </w:rPr>
              <w:t xml:space="preserve"> Master Planning/Field Study</w:t>
            </w:r>
          </w:p>
        </w:tc>
        <w:tc>
          <w:tcPr>
            <w:tcW w:type="dxa" w:w="1440"/>
            <w:shd w:fill="F7FAFC"/>
          </w:tcPr>
          <w:p>
            <w:pPr>
              <w:spacing w:before="0" w:after="20" w:line="252" w:lineRule="auto"/>
              <w:jc w:val="center"/>
            </w:pPr>
            <w:r/>
            <w:r>
              <w:rPr>
                <w:rFonts w:ascii="Calibri" w:hAnsi="Calibri"/>
                <w:b w:val="0"/>
                <w:i w:val="0"/>
                <w:color w:val="222222"/>
                <w:sz w:val="16"/>
              </w:rPr>
              <w:t>6 cr</w:t>
            </w:r>
          </w:p>
        </w:tc>
        <w:tc>
          <w:tcPr>
            <w:tcW w:type="dxa" w:w="3456"/>
            <w:shd w:fill="F7FAFC"/>
          </w:tcPr>
          <w:p>
            <w:pPr>
              <w:spacing w:before="0" w:after="20" w:line="252" w:lineRule="auto"/>
              <w:jc w:val="left"/>
            </w:pPr>
            <w:r/>
            <w:r>
              <w:rPr>
                <w:rFonts w:ascii="Calibri" w:hAnsi="Calibri"/>
                <w:b w:val="0"/>
                <w:i w:val="0"/>
                <w:color w:val="222222"/>
                <w:sz w:val="16"/>
              </w:rPr>
              <w:t>Pre-req: 248</w:t>
            </w:r>
          </w:p>
        </w:tc>
      </w:tr>
      <w:tr>
        <w:trPr>
          <w:cantSplit/>
        </w:trPr>
        <w:tc>
          <w:tcPr>
            <w:tcW w:type="dxa" w:w="5184"/>
            <w:shd w:fill="FFFFFF"/>
          </w:tcPr>
          <w:p>
            <w:pPr>
              <w:spacing w:before="0" w:after="20" w:line="252" w:lineRule="auto"/>
              <w:jc w:val="left"/>
            </w:pPr>
            <w:r/>
            <w:r>
              <w:rPr>
                <w:rFonts w:ascii="Calibri" w:hAnsi="Calibri"/>
                <w:b/>
                <w:i w:val="0"/>
                <w:color w:val="222222"/>
                <w:sz w:val="16"/>
              </w:rPr>
              <w:t>SR</w:t>
            </w:r>
            <w:r>
              <w:rPr>
                <w:rFonts w:ascii="Calibri" w:hAnsi="Calibri"/>
                <w:b w:val="0"/>
                <w:i w:val="0"/>
                <w:color w:val="222222"/>
                <w:sz w:val="16"/>
              </w:rPr>
              <w:t xml:space="preserve"> Scientific Reasoning Elective</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Gen Ed Elective</w:t>
            </w:r>
          </w:p>
        </w:tc>
      </w:tr>
      <w:tr>
        <w:trPr>
          <w:cantSplit/>
        </w:trPr>
        <w:tc>
          <w:tcPr>
            <w:tcW w:type="dxa" w:w="5184"/>
            <w:shd w:fill="F7FAFC"/>
          </w:tcPr>
          <w:p>
            <w:pPr>
              <w:spacing w:before="0" w:after="20" w:line="252" w:lineRule="auto"/>
              <w:jc w:val="left"/>
            </w:pPr>
            <w:r/>
            <w:r>
              <w:rPr>
                <w:rFonts w:ascii="Calibri" w:hAnsi="Calibri"/>
                <w:b/>
                <w:i w:val="0"/>
                <w:color w:val="222222"/>
                <w:sz w:val="16"/>
              </w:rPr>
              <w:t>Free Elective</w:t>
            </w:r>
          </w:p>
        </w:tc>
        <w:tc>
          <w:tcPr>
            <w:tcW w:type="dxa" w:w="1440"/>
            <w:shd w:fill="F7FAFC"/>
          </w:tcPr>
          <w:p>
            <w:pPr>
              <w:spacing w:before="0" w:after="20" w:line="252" w:lineRule="auto"/>
              <w:jc w:val="center"/>
            </w:pPr>
            <w:r/>
            <w:r>
              <w:rPr>
                <w:rFonts w:ascii="Calibri" w:hAnsi="Calibri"/>
                <w:b w:val="0"/>
                <w:i w:val="0"/>
                <w:color w:val="222222"/>
                <w:sz w:val="16"/>
              </w:rPr>
              <w:t>3 cr</w:t>
            </w:r>
          </w:p>
        </w:tc>
        <w:tc>
          <w:tcPr>
            <w:tcW w:type="dxa" w:w="3456"/>
            <w:shd w:fill="F7FAFC"/>
          </w:tcPr>
          <w:p>
            <w:pPr>
              <w:spacing w:before="0" w:after="20" w:line="252" w:lineRule="auto"/>
              <w:jc w:val="left"/>
            </w:pPr>
            <w:r/>
            <w:r>
              <w:rPr>
                <w:rFonts w:ascii="Calibri" w:hAnsi="Calibri"/>
                <w:b w:val="0"/>
                <w:i w:val="0"/>
                <w:color w:val="222222"/>
                <w:sz w:val="16"/>
              </w:rPr>
              <w:t>University Elective</w:t>
            </w:r>
          </w:p>
        </w:tc>
      </w:tr>
      <w:tr>
        <w:trPr>
          <w:cantSplit/>
        </w:trPr>
        <w:tc>
          <w:tcPr>
            <w:tcW w:type="dxa" w:w="5184"/>
            <w:shd w:fill="EBF3FA"/>
          </w:tcPr>
          <w:p>
            <w:pPr>
              <w:spacing w:before="0" w:after="20" w:line="252" w:lineRule="auto"/>
              <w:jc w:val="left"/>
            </w:pPr>
            <w:r>
              <w:rPr>
                <w:b/>
                <w:color w:val="004684"/>
              </w:rPr>
            </w:r>
            <w:r>
              <w:rPr>
                <w:rFonts w:ascii="Calibri" w:hAnsi="Calibri"/>
                <w:b/>
                <w:i w:val="0"/>
                <w:color w:val="004684"/>
                <w:sz w:val="16"/>
              </w:rPr>
              <w:t>Subtotal</w:t>
            </w:r>
          </w:p>
        </w:tc>
        <w:tc>
          <w:tcPr>
            <w:tcW w:type="dxa" w:w="1440"/>
            <w:shd w:fill="EBF3FA"/>
          </w:tcPr>
          <w:p>
            <w:pPr>
              <w:spacing w:before="0" w:after="20" w:line="252" w:lineRule="auto"/>
              <w:jc w:val="center"/>
            </w:pPr>
            <w:r>
              <w:rPr>
                <w:b/>
                <w:color w:val="004684"/>
              </w:rPr>
            </w:r>
            <w:r>
              <w:rPr>
                <w:rFonts w:ascii="Calibri" w:hAnsi="Calibri"/>
                <w:b/>
                <w:i w:val="0"/>
                <w:color w:val="004684"/>
                <w:sz w:val="16"/>
              </w:rPr>
              <w:t>15 cr</w:t>
            </w:r>
          </w:p>
        </w:tc>
        <w:tc>
          <w:tcPr>
            <w:tcW w:type="dxa" w:w="3456"/>
            <w:shd w:fill="EBF3FA"/>
          </w:tcPr>
          <w:p>
            <w:pPr>
              <w:spacing w:before="0" w:after="20" w:line="252" w:lineRule="auto"/>
              <w:jc w:val="left"/>
            </w:pPr>
            <w:r>
              <w:rPr>
                <w:b/>
                <w:color w:val="004684"/>
              </w:rPr>
            </w:r>
            <w:r>
              <w:rPr>
                <w:rFonts w:ascii="Calibri" w:hAnsi="Calibri"/>
                <w:b/>
                <w:i w:val="0"/>
                <w:color w:val="004684"/>
                <w:sz w:val="16"/>
              </w:rPr>
              <w:t>9 LA / 6 GE</w:t>
            </w:r>
          </w:p>
        </w:tc>
      </w:tr>
    </w:tbl>
    <w:p>
      <w:pPr>
        <w:spacing w:before="0" w:after="120"/>
      </w:pPr>
    </w:p>
    <w:p>
      <w:pPr>
        <w:keepNext/>
        <w:spacing w:before="160" w:after="40"/>
      </w:pPr>
      <w:r>
        <w:rPr>
          <w:rFonts w:ascii="Calibri" w:hAnsi="Calibri"/>
          <w:b/>
          <w:color w:val="004684"/>
          <w:sz w:val="20"/>
        </w:rPr>
        <w:t>Senior Year • 24 Total Credits (18 LA Credits • 6 GE Credits)</w:t>
      </w:r>
    </w:p>
    <w:p>
      <w:pPr>
        <w:keepNext/>
        <w:spacing w:before="60" w:after="40"/>
      </w:pPr>
      <w:r>
        <w:rPr>
          <w:rFonts w:ascii="Calibri" w:hAnsi="Calibri"/>
          <w:b/>
          <w:color w:val="1B5E20"/>
          <w:sz w:val="18"/>
        </w:rPr>
        <w:t>First Semester (Fall) — 12 Credits</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5184"/>
        <w:gridCol w:w="1440"/>
        <w:gridCol w:w="3456"/>
      </w:tblGrid>
      <w:tr>
        <w:trPr>
          <w:cantSplit/>
          <w:tblHeader/>
        </w:trPr>
        <w:tc>
          <w:tcPr>
            <w:tcW w:type="dxa" w:w="5184"/>
            <w:shd w:fill="004684"/>
          </w:tcPr>
          <w:p>
            <w:pPr>
              <w:spacing w:before="0" w:after="20" w:line="252" w:lineRule="auto"/>
            </w:pPr>
            <w:r>
              <w:rPr>
                <w:rFonts w:ascii="Calibri" w:hAnsi="Calibri"/>
                <w:b/>
                <w:color w:val="FFFFFF"/>
                <w:sz w:val="17"/>
              </w:rPr>
              <w:t>Course Code &amp; Title</w:t>
            </w:r>
          </w:p>
        </w:tc>
        <w:tc>
          <w:tcPr>
            <w:tcW w:type="dxa" w:w="1440"/>
            <w:shd w:fill="004684"/>
          </w:tcPr>
          <w:p>
            <w:pPr>
              <w:spacing w:before="0" w:after="20" w:line="252" w:lineRule="auto"/>
              <w:jc w:val="center"/>
            </w:pPr>
            <w:r>
              <w:rPr>
                <w:rFonts w:ascii="Calibri" w:hAnsi="Calibri"/>
                <w:b/>
                <w:color w:val="FFFFFF"/>
                <w:sz w:val="17"/>
              </w:rPr>
              <w:t>Credits</w:t>
            </w:r>
          </w:p>
        </w:tc>
        <w:tc>
          <w:tcPr>
            <w:tcW w:type="dxa" w:w="3456"/>
            <w:shd w:fill="004684"/>
          </w:tcPr>
          <w:p>
            <w:pPr>
              <w:spacing w:before="0" w:after="20" w:line="252" w:lineRule="auto"/>
            </w:pPr>
            <w:r>
              <w:rPr>
                <w:rFonts w:ascii="Calibri" w:hAnsi="Calibri"/>
                <w:b/>
                <w:color w:val="FFFFFF"/>
                <w:sz w:val="17"/>
              </w:rPr>
              <w:t>Curricular Role / Prerequisite</w:t>
            </w:r>
          </w:p>
        </w:tc>
      </w:tr>
      <w:tr>
        <w:trPr>
          <w:cantSplit/>
        </w:trPr>
        <w:tc>
          <w:tcPr>
            <w:tcW w:type="dxa" w:w="5184"/>
            <w:shd w:fill="FFFFFF"/>
          </w:tcPr>
          <w:p>
            <w:pPr>
              <w:spacing w:before="0" w:after="20" w:line="252" w:lineRule="auto"/>
              <w:jc w:val="left"/>
            </w:pPr>
            <w:r/>
            <w:r>
              <w:rPr>
                <w:rFonts w:ascii="Calibri" w:hAnsi="Calibri"/>
                <w:b/>
                <w:i w:val="0"/>
                <w:color w:val="222222"/>
                <w:sz w:val="16"/>
              </w:rPr>
              <w:t>LDAR 440</w:t>
            </w:r>
            <w:r>
              <w:rPr>
                <w:rFonts w:ascii="Calibri" w:hAnsi="Calibri"/>
                <w:b w:val="0"/>
                <w:i w:val="0"/>
                <w:color w:val="222222"/>
                <w:sz w:val="16"/>
              </w:rPr>
              <w:t xml:space="preserve"> Design Proposal Writing</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Pre-req: 348</w:t>
            </w:r>
          </w:p>
        </w:tc>
      </w:tr>
      <w:tr>
        <w:trPr>
          <w:cantSplit/>
        </w:trPr>
        <w:tc>
          <w:tcPr>
            <w:tcW w:type="dxa" w:w="5184"/>
            <w:shd w:fill="F7FAFC"/>
          </w:tcPr>
          <w:p>
            <w:pPr>
              <w:spacing w:before="0" w:after="20" w:line="252" w:lineRule="auto"/>
              <w:jc w:val="left"/>
            </w:pPr>
            <w:r/>
            <w:r>
              <w:rPr>
                <w:rFonts w:ascii="Calibri" w:hAnsi="Calibri"/>
                <w:b/>
                <w:i w:val="0"/>
                <w:color w:val="222222"/>
                <w:sz w:val="16"/>
              </w:rPr>
              <w:t>LDAR 447</w:t>
            </w:r>
            <w:r>
              <w:rPr>
                <w:rFonts w:ascii="Calibri" w:hAnsi="Calibri"/>
                <w:b w:val="0"/>
                <w:i w:val="0"/>
                <w:color w:val="222222"/>
                <w:sz w:val="16"/>
              </w:rPr>
              <w:t xml:space="preserve"> The Collaborative Studio</w:t>
            </w:r>
          </w:p>
        </w:tc>
        <w:tc>
          <w:tcPr>
            <w:tcW w:type="dxa" w:w="1440"/>
            <w:shd w:fill="F7FAFC"/>
          </w:tcPr>
          <w:p>
            <w:pPr>
              <w:spacing w:before="0" w:after="20" w:line="252" w:lineRule="auto"/>
              <w:jc w:val="center"/>
            </w:pPr>
            <w:r/>
            <w:r>
              <w:rPr>
                <w:rFonts w:ascii="Calibri" w:hAnsi="Calibri"/>
                <w:b w:val="0"/>
                <w:i w:val="0"/>
                <w:color w:val="222222"/>
                <w:sz w:val="16"/>
              </w:rPr>
              <w:t>6 cr</w:t>
            </w:r>
          </w:p>
        </w:tc>
        <w:tc>
          <w:tcPr>
            <w:tcW w:type="dxa" w:w="3456"/>
            <w:shd w:fill="F7FAFC"/>
          </w:tcPr>
          <w:p>
            <w:pPr>
              <w:spacing w:before="0" w:after="20" w:line="252" w:lineRule="auto"/>
              <w:jc w:val="left"/>
            </w:pPr>
            <w:r/>
            <w:r>
              <w:rPr>
                <w:rFonts w:ascii="Calibri" w:hAnsi="Calibri"/>
                <w:b w:val="0"/>
                <w:i w:val="0"/>
                <w:color w:val="222222"/>
                <w:sz w:val="16"/>
              </w:rPr>
              <w:t>Pre-req: 348</w:t>
            </w:r>
          </w:p>
        </w:tc>
      </w:tr>
      <w:tr>
        <w:trPr>
          <w:cantSplit/>
        </w:trPr>
        <w:tc>
          <w:tcPr>
            <w:tcW w:type="dxa" w:w="5184"/>
            <w:shd w:fill="FFFFFF"/>
          </w:tcPr>
          <w:p>
            <w:pPr>
              <w:spacing w:before="0" w:after="20" w:line="252" w:lineRule="auto"/>
              <w:jc w:val="left"/>
            </w:pPr>
            <w:r/>
            <w:r>
              <w:rPr>
                <w:rFonts w:ascii="Calibri" w:hAnsi="Calibri"/>
                <w:b/>
                <w:i w:val="0"/>
                <w:color w:val="222222"/>
                <w:sz w:val="16"/>
              </w:rPr>
              <w:t>LDAR 455</w:t>
            </w:r>
            <w:r>
              <w:rPr>
                <w:rFonts w:ascii="Calibri" w:hAnsi="Calibri"/>
                <w:b w:val="0"/>
                <w:i w:val="0"/>
                <w:color w:val="222222"/>
                <w:sz w:val="16"/>
              </w:rPr>
              <w:t xml:space="preserve"> Current Issues &amp; Topics in LA</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Pre-req: 348</w:t>
            </w:r>
          </w:p>
        </w:tc>
      </w:tr>
      <w:tr>
        <w:trPr>
          <w:cantSplit/>
        </w:trPr>
        <w:tc>
          <w:tcPr>
            <w:tcW w:type="dxa" w:w="5184"/>
            <w:shd w:fill="EBF3FA"/>
          </w:tcPr>
          <w:p>
            <w:pPr>
              <w:spacing w:before="0" w:after="20" w:line="252" w:lineRule="auto"/>
              <w:jc w:val="left"/>
            </w:pPr>
            <w:r>
              <w:rPr>
                <w:b/>
                <w:color w:val="004684"/>
              </w:rPr>
            </w:r>
            <w:r>
              <w:rPr>
                <w:rFonts w:ascii="Calibri" w:hAnsi="Calibri"/>
                <w:b/>
                <w:i w:val="0"/>
                <w:color w:val="004684"/>
                <w:sz w:val="16"/>
              </w:rPr>
              <w:t>Subtotal</w:t>
            </w:r>
          </w:p>
        </w:tc>
        <w:tc>
          <w:tcPr>
            <w:tcW w:type="dxa" w:w="1440"/>
            <w:shd w:fill="EBF3FA"/>
          </w:tcPr>
          <w:p>
            <w:pPr>
              <w:spacing w:before="0" w:after="20" w:line="252" w:lineRule="auto"/>
              <w:jc w:val="center"/>
            </w:pPr>
            <w:r>
              <w:rPr>
                <w:b/>
                <w:color w:val="004684"/>
              </w:rPr>
            </w:r>
            <w:r>
              <w:rPr>
                <w:rFonts w:ascii="Calibri" w:hAnsi="Calibri"/>
                <w:b/>
                <w:i w:val="0"/>
                <w:color w:val="004684"/>
                <w:sz w:val="16"/>
              </w:rPr>
              <w:t>12 cr</w:t>
            </w:r>
          </w:p>
        </w:tc>
        <w:tc>
          <w:tcPr>
            <w:tcW w:type="dxa" w:w="3456"/>
            <w:shd w:fill="EBF3FA"/>
          </w:tcPr>
          <w:p>
            <w:pPr>
              <w:spacing w:before="0" w:after="20" w:line="252" w:lineRule="auto"/>
              <w:jc w:val="left"/>
            </w:pPr>
            <w:r>
              <w:rPr>
                <w:b/>
                <w:color w:val="004684"/>
              </w:rPr>
            </w:r>
            <w:r>
              <w:rPr>
                <w:rFonts w:ascii="Calibri" w:hAnsi="Calibri"/>
                <w:b/>
                <w:i w:val="0"/>
                <w:color w:val="004684"/>
                <w:sz w:val="16"/>
              </w:rPr>
              <w:t>12 LA / 0 GE</w:t>
            </w:r>
          </w:p>
        </w:tc>
      </w:tr>
    </w:tbl>
    <w:p>
      <w:pPr>
        <w:spacing w:before="0" w:after="120"/>
      </w:pPr>
    </w:p>
    <w:p>
      <w:pPr>
        <w:keepNext/>
        <w:spacing w:before="60" w:after="40"/>
      </w:pPr>
      <w:r>
        <w:rPr>
          <w:rFonts w:ascii="Calibri" w:hAnsi="Calibri"/>
          <w:b/>
          <w:color w:val="1B5E20"/>
          <w:sz w:val="18"/>
        </w:rPr>
        <w:t>Second Semester (Spring) — 12 Credits</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5184"/>
        <w:gridCol w:w="1440"/>
        <w:gridCol w:w="3456"/>
      </w:tblGrid>
      <w:tr>
        <w:trPr>
          <w:cantSplit/>
          <w:tblHeader/>
        </w:trPr>
        <w:tc>
          <w:tcPr>
            <w:tcW w:type="dxa" w:w="5184"/>
            <w:shd w:fill="004684"/>
          </w:tcPr>
          <w:p>
            <w:pPr>
              <w:spacing w:before="0" w:after="20" w:line="252" w:lineRule="auto"/>
            </w:pPr>
            <w:r>
              <w:rPr>
                <w:rFonts w:ascii="Calibri" w:hAnsi="Calibri"/>
                <w:b/>
                <w:color w:val="FFFFFF"/>
                <w:sz w:val="17"/>
              </w:rPr>
              <w:t>Course Code &amp; Title</w:t>
            </w:r>
          </w:p>
        </w:tc>
        <w:tc>
          <w:tcPr>
            <w:tcW w:type="dxa" w:w="1440"/>
            <w:shd w:fill="004684"/>
          </w:tcPr>
          <w:p>
            <w:pPr>
              <w:spacing w:before="0" w:after="20" w:line="252" w:lineRule="auto"/>
              <w:jc w:val="center"/>
            </w:pPr>
            <w:r>
              <w:rPr>
                <w:rFonts w:ascii="Calibri" w:hAnsi="Calibri"/>
                <w:b/>
                <w:color w:val="FFFFFF"/>
                <w:sz w:val="17"/>
              </w:rPr>
              <w:t>Credits</w:t>
            </w:r>
          </w:p>
        </w:tc>
        <w:tc>
          <w:tcPr>
            <w:tcW w:type="dxa" w:w="3456"/>
            <w:shd w:fill="004684"/>
          </w:tcPr>
          <w:p>
            <w:pPr>
              <w:spacing w:before="0" w:after="20" w:line="252" w:lineRule="auto"/>
            </w:pPr>
            <w:r>
              <w:rPr>
                <w:rFonts w:ascii="Calibri" w:hAnsi="Calibri"/>
                <w:b/>
                <w:color w:val="FFFFFF"/>
                <w:sz w:val="17"/>
              </w:rPr>
              <w:t>Curricular Role / Prerequisite</w:t>
            </w:r>
          </w:p>
        </w:tc>
      </w:tr>
      <w:tr>
        <w:trPr>
          <w:cantSplit/>
        </w:trPr>
        <w:tc>
          <w:tcPr>
            <w:tcW w:type="dxa" w:w="5184"/>
            <w:shd w:fill="FFFFFF"/>
          </w:tcPr>
          <w:p>
            <w:pPr>
              <w:spacing w:before="0" w:after="20" w:line="252" w:lineRule="auto"/>
              <w:jc w:val="left"/>
            </w:pPr>
            <w:r/>
            <w:r>
              <w:rPr>
                <w:rFonts w:ascii="Calibri" w:hAnsi="Calibri"/>
                <w:b/>
                <w:i w:val="0"/>
                <w:color w:val="222222"/>
                <w:sz w:val="16"/>
              </w:rPr>
              <w:t>LDAR 442</w:t>
            </w:r>
            <w:r>
              <w:rPr>
                <w:rFonts w:ascii="Calibri" w:hAnsi="Calibri"/>
                <w:b w:val="0"/>
                <w:i w:val="0"/>
                <w:color w:val="222222"/>
                <w:sz w:val="16"/>
              </w:rPr>
              <w:t xml:space="preserve"> Design in Practice</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Pre-req: 447</w:t>
            </w:r>
          </w:p>
        </w:tc>
      </w:tr>
      <w:tr>
        <w:trPr>
          <w:cantSplit/>
        </w:trPr>
        <w:tc>
          <w:tcPr>
            <w:tcW w:type="dxa" w:w="5184"/>
            <w:shd w:fill="F7FAFC"/>
          </w:tcPr>
          <w:p>
            <w:pPr>
              <w:spacing w:before="0" w:after="20" w:line="252" w:lineRule="auto"/>
              <w:jc w:val="left"/>
            </w:pPr>
            <w:r/>
            <w:r>
              <w:rPr>
                <w:rFonts w:ascii="Calibri" w:hAnsi="Calibri"/>
                <w:b/>
                <w:i w:val="0"/>
                <w:color w:val="222222"/>
                <w:sz w:val="16"/>
              </w:rPr>
              <w:t>LDAR 448</w:t>
            </w:r>
            <w:r>
              <w:rPr>
                <w:rFonts w:ascii="Calibri" w:hAnsi="Calibri"/>
                <w:b w:val="0"/>
                <w:i w:val="0"/>
                <w:color w:val="222222"/>
                <w:sz w:val="16"/>
              </w:rPr>
              <w:t xml:space="preserve"> Capstone Project Studio</w:t>
            </w:r>
          </w:p>
        </w:tc>
        <w:tc>
          <w:tcPr>
            <w:tcW w:type="dxa" w:w="1440"/>
            <w:shd w:fill="F7FAFC"/>
          </w:tcPr>
          <w:p>
            <w:pPr>
              <w:spacing w:before="0" w:after="20" w:line="252" w:lineRule="auto"/>
              <w:jc w:val="center"/>
            </w:pPr>
            <w:r/>
            <w:r>
              <w:rPr>
                <w:rFonts w:ascii="Calibri" w:hAnsi="Calibri"/>
                <w:b w:val="0"/>
                <w:i w:val="0"/>
                <w:color w:val="222222"/>
                <w:sz w:val="16"/>
              </w:rPr>
              <w:t>6 cr</w:t>
            </w:r>
          </w:p>
        </w:tc>
        <w:tc>
          <w:tcPr>
            <w:tcW w:type="dxa" w:w="3456"/>
            <w:shd w:fill="F7FAFC"/>
          </w:tcPr>
          <w:p>
            <w:pPr>
              <w:spacing w:before="0" w:after="20" w:line="252" w:lineRule="auto"/>
              <w:jc w:val="left"/>
            </w:pPr>
            <w:r/>
            <w:r>
              <w:rPr>
                <w:rFonts w:ascii="Calibri" w:hAnsi="Calibri"/>
                <w:b w:val="0"/>
                <w:i w:val="0"/>
                <w:color w:val="222222"/>
                <w:sz w:val="16"/>
              </w:rPr>
              <w:t>Pre-req: 447</w:t>
            </w:r>
          </w:p>
        </w:tc>
      </w:tr>
      <w:tr>
        <w:trPr>
          <w:cantSplit/>
        </w:trPr>
        <w:tc>
          <w:tcPr>
            <w:tcW w:type="dxa" w:w="5184"/>
            <w:shd w:fill="FFFFFF"/>
          </w:tcPr>
          <w:p>
            <w:pPr>
              <w:spacing w:before="0" w:after="20" w:line="252" w:lineRule="auto"/>
              <w:jc w:val="left"/>
            </w:pPr>
            <w:r/>
            <w:r>
              <w:rPr>
                <w:rFonts w:ascii="Calibri" w:hAnsi="Calibri"/>
                <w:b/>
                <w:i w:val="0"/>
                <w:color w:val="222222"/>
                <w:sz w:val="16"/>
              </w:rPr>
              <w:t>HFA</w:t>
            </w:r>
            <w:r>
              <w:rPr>
                <w:rFonts w:ascii="Calibri" w:hAnsi="Calibri"/>
                <w:b w:val="0"/>
                <w:i w:val="0"/>
                <w:color w:val="222222"/>
                <w:sz w:val="16"/>
              </w:rPr>
              <w:t xml:space="preserve"> Humanities/Fine Arts</w:t>
            </w:r>
          </w:p>
        </w:tc>
        <w:tc>
          <w:tcPr>
            <w:tcW w:type="dxa" w:w="1440"/>
            <w:shd w:fill="FFFFFF"/>
          </w:tcPr>
          <w:p>
            <w:pPr>
              <w:spacing w:before="0" w:after="20" w:line="252" w:lineRule="auto"/>
              <w:jc w:val="center"/>
            </w:pPr>
            <w:r/>
            <w:r>
              <w:rPr>
                <w:rFonts w:ascii="Calibri" w:hAnsi="Calibri"/>
                <w:b w:val="0"/>
                <w:i w:val="0"/>
                <w:color w:val="222222"/>
                <w:sz w:val="16"/>
              </w:rPr>
              <w:t>3 cr</w:t>
            </w:r>
          </w:p>
        </w:tc>
        <w:tc>
          <w:tcPr>
            <w:tcW w:type="dxa" w:w="3456"/>
            <w:shd w:fill="FFFFFF"/>
          </w:tcPr>
          <w:p>
            <w:pPr>
              <w:spacing w:before="0" w:after="20" w:line="252" w:lineRule="auto"/>
              <w:jc w:val="left"/>
            </w:pPr>
            <w:r/>
            <w:r>
              <w:rPr>
                <w:rFonts w:ascii="Calibri" w:hAnsi="Calibri"/>
                <w:b w:val="0"/>
                <w:i w:val="0"/>
                <w:color w:val="222222"/>
                <w:sz w:val="16"/>
              </w:rPr>
              <w:t>Gen Ed Elective</w:t>
            </w:r>
          </w:p>
        </w:tc>
      </w:tr>
      <w:tr>
        <w:trPr>
          <w:cantSplit/>
        </w:trPr>
        <w:tc>
          <w:tcPr>
            <w:tcW w:type="dxa" w:w="5184"/>
            <w:shd w:fill="EBF3FA"/>
          </w:tcPr>
          <w:p>
            <w:pPr>
              <w:spacing w:before="0" w:after="20" w:line="252" w:lineRule="auto"/>
              <w:jc w:val="left"/>
            </w:pPr>
            <w:r>
              <w:rPr>
                <w:b/>
                <w:color w:val="004684"/>
              </w:rPr>
            </w:r>
            <w:r>
              <w:rPr>
                <w:rFonts w:ascii="Calibri" w:hAnsi="Calibri"/>
                <w:b/>
                <w:i w:val="0"/>
                <w:color w:val="004684"/>
                <w:sz w:val="16"/>
              </w:rPr>
              <w:t>Subtotal</w:t>
            </w:r>
          </w:p>
        </w:tc>
        <w:tc>
          <w:tcPr>
            <w:tcW w:type="dxa" w:w="1440"/>
            <w:shd w:fill="EBF3FA"/>
          </w:tcPr>
          <w:p>
            <w:pPr>
              <w:spacing w:before="0" w:after="20" w:line="252" w:lineRule="auto"/>
              <w:jc w:val="center"/>
            </w:pPr>
            <w:r>
              <w:rPr>
                <w:b/>
                <w:color w:val="004684"/>
              </w:rPr>
            </w:r>
            <w:r>
              <w:rPr>
                <w:rFonts w:ascii="Calibri" w:hAnsi="Calibri"/>
                <w:b/>
                <w:i w:val="0"/>
                <w:color w:val="004684"/>
                <w:sz w:val="16"/>
              </w:rPr>
              <w:t>12 cr</w:t>
            </w:r>
          </w:p>
        </w:tc>
        <w:tc>
          <w:tcPr>
            <w:tcW w:type="dxa" w:w="3456"/>
            <w:shd w:fill="EBF3FA"/>
          </w:tcPr>
          <w:p>
            <w:pPr>
              <w:spacing w:before="0" w:after="20" w:line="252" w:lineRule="auto"/>
              <w:jc w:val="left"/>
            </w:pPr>
            <w:r>
              <w:rPr>
                <w:b/>
                <w:color w:val="004684"/>
              </w:rPr>
            </w:r>
            <w:r>
              <w:rPr>
                <w:rFonts w:ascii="Calibri" w:hAnsi="Calibri"/>
                <w:b/>
                <w:i w:val="0"/>
                <w:color w:val="004684"/>
                <w:sz w:val="16"/>
              </w:rPr>
              <w:t>9 LA / 3 GE</w:t>
            </w:r>
          </w:p>
        </w:tc>
      </w:tr>
    </w:tbl>
    <w:p>
      <w:pPr>
        <w:spacing w:before="0" w:after="120"/>
      </w:pPr>
    </w:p>
    <w:p>
      <w:pPr>
        <w:spacing w:before="40" w:after="120"/>
      </w:pPr>
      <w:r>
        <w:rPr>
          <w:b/>
          <w:color w:val="004684"/>
          <w:sz w:val="17"/>
        </w:rPr>
        <w:t>Official Degree Credit Distribution: Total Major (LA) Credits: 85 Credits (70.8%) • General Education (GE) Credits: 35 Credits (29.2%) • Total Degree: 120 Credits. Fully compliant with UNC System common degree limits.</w:t>
      </w:r>
    </w:p>
    <w:p>
      <w:pPr>
        <w:keepNext/>
        <w:spacing w:before="160" w:after="60"/>
      </w:pPr>
      <w:r>
        <w:rPr>
          <w:rFonts w:ascii="Calibri" w:hAnsi="Calibri"/>
          <w:b/>
          <w:color w:val="004684"/>
          <w:sz w:val="21"/>
        </w:rPr>
        <w:t>Comprehensive 4-Year Curriculum Matrix: Approved Courses &amp; Embedded Technology Scaffolding</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304"/>
        <w:gridCol w:w="3456"/>
        <w:gridCol w:w="4320"/>
      </w:tblGrid>
      <w:tr>
        <w:trPr>
          <w:cantSplit/>
          <w:tblHeader/>
        </w:trPr>
        <w:tc>
          <w:tcPr>
            <w:tcW w:type="dxa" w:w="2304"/>
            <w:shd w:fill="004684"/>
          </w:tcPr>
          <w:p>
            <w:pPr>
              <w:spacing w:before="0" w:after="20" w:line="252" w:lineRule="auto"/>
              <w:jc w:val="left"/>
            </w:pPr>
            <w:r/>
            <w:r>
              <w:rPr>
                <w:rFonts w:ascii="Calibri" w:hAnsi="Calibri"/>
                <w:b/>
                <w:color w:val="FFFFFF"/>
                <w:sz w:val="17"/>
              </w:rPr>
              <w:t>Academic Level</w:t>
            </w:r>
          </w:p>
        </w:tc>
        <w:tc>
          <w:tcPr>
            <w:tcW w:type="dxa" w:w="3456"/>
            <w:shd w:fill="004684"/>
          </w:tcPr>
          <w:p>
            <w:pPr>
              <w:spacing w:before="0" w:after="20" w:line="252" w:lineRule="auto"/>
              <w:jc w:val="left"/>
            </w:pPr>
            <w:r/>
            <w:r>
              <w:rPr>
                <w:rFonts w:ascii="Calibri" w:hAnsi="Calibri"/>
                <w:b/>
                <w:color w:val="FFFFFF"/>
                <w:sz w:val="17"/>
              </w:rPr>
              <w:t>Newly Implemented Core Syllabi</w:t>
            </w:r>
          </w:p>
        </w:tc>
        <w:tc>
          <w:tcPr>
            <w:tcW w:type="dxa" w:w="4320"/>
            <w:shd w:fill="004684"/>
          </w:tcPr>
          <w:p>
            <w:pPr>
              <w:spacing w:before="0" w:after="20" w:line="252" w:lineRule="auto"/>
              <w:jc w:val="left"/>
            </w:pPr>
            <w:r/>
            <w:r>
              <w:rPr>
                <w:rFonts w:ascii="Calibri" w:hAnsi="Calibri"/>
                <w:b/>
                <w:color w:val="FFFFFF"/>
                <w:sz w:val="17"/>
              </w:rPr>
              <w:t>SILVA Embedded Technology &amp; Credentials</w:t>
            </w:r>
          </w:p>
        </w:tc>
      </w:tr>
      <w:tr>
        <w:trPr>
          <w:cantSplit/>
        </w:trPr>
        <w:tc>
          <w:tcPr>
            <w:tcW w:type="dxa" w:w="2304"/>
            <w:shd w:fill="F7FAFC"/>
          </w:tcPr>
          <w:p>
            <w:pPr>
              <w:spacing w:before="0" w:after="20" w:line="252" w:lineRule="auto"/>
              <w:jc w:val="left"/>
            </w:pPr>
            <w:r/>
            <w:r>
              <w:rPr>
                <w:rFonts w:ascii="Calibri" w:hAnsi="Calibri"/>
                <w:b/>
                <w:i w:val="0"/>
                <w:color w:val="222222"/>
                <w:sz w:val="16"/>
              </w:rPr>
              <w:t>Year 1 (Freshman)</w:t>
            </w:r>
            <w:r>
              <w:br/>
            </w:r>
            <w:r>
              <w:rPr>
                <w:rFonts w:ascii="Calibri" w:hAnsi="Calibri"/>
                <w:b w:val="0"/>
                <w:i w:val="0"/>
                <w:color w:val="222222"/>
                <w:sz w:val="16"/>
              </w:rPr>
              <w:t>Foundations &amp; Materials</w:t>
            </w:r>
          </w:p>
        </w:tc>
        <w:tc>
          <w:tcPr>
            <w:tcW w:type="dxa" w:w="345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LDAR 103</w:t>
            </w:r>
            <w:r>
              <w:rPr>
                <w:rFonts w:ascii="Calibri" w:hAnsi="Calibri"/>
                <w:b w:val="0"/>
                <w:i w:val="0"/>
                <w:color w:val="222222"/>
                <w:sz w:val="16"/>
              </w:rPr>
              <w:t xml:space="preserve"> LA Discovery (3 cr)</w:t>
            </w:r>
            <w:r>
              <w:br/>
            </w:r>
            <w:r>
              <w:rPr>
                <w:rFonts w:ascii="Calibri" w:hAnsi="Calibri"/>
                <w:b w:val="0"/>
                <w:i w:val="0"/>
                <w:color w:val="222222"/>
                <w:sz w:val="16"/>
              </w:rPr>
              <w:br/>
              <w:t xml:space="preserve">                                </w:t>
            </w:r>
            <w:r>
              <w:rPr>
                <w:rFonts w:ascii="Calibri" w:hAnsi="Calibri"/>
                <w:b/>
                <w:i w:val="0"/>
                <w:color w:val="222222"/>
                <w:sz w:val="16"/>
              </w:rPr>
              <w:t>LDAR 104</w:t>
            </w:r>
            <w:r>
              <w:rPr>
                <w:rFonts w:ascii="Calibri" w:hAnsi="Calibri"/>
                <w:b w:val="0"/>
                <w:i w:val="0"/>
                <w:color w:val="222222"/>
                <w:sz w:val="16"/>
              </w:rPr>
              <w:t xml:space="preserve"> LA History (3 cr)</w:t>
            </w:r>
            <w:r>
              <w:br/>
            </w:r>
            <w:r>
              <w:rPr>
                <w:rFonts w:ascii="Calibri" w:hAnsi="Calibri"/>
                <w:b w:val="0"/>
                <w:i w:val="0"/>
                <w:color w:val="222222"/>
                <w:sz w:val="16"/>
              </w:rPr>
              <w:br/>
              <w:t xml:space="preserve">                                </w:t>
            </w:r>
            <w:r>
              <w:rPr>
                <w:rFonts w:ascii="Calibri" w:hAnsi="Calibri"/>
                <w:b/>
                <w:i w:val="0"/>
                <w:color w:val="222222"/>
                <w:sz w:val="16"/>
              </w:rPr>
              <w:t>LDAR 147/148</w:t>
            </w:r>
            <w:r>
              <w:rPr>
                <w:rFonts w:ascii="Calibri" w:hAnsi="Calibri"/>
                <w:b w:val="0"/>
                <w:i w:val="0"/>
                <w:color w:val="222222"/>
                <w:sz w:val="16"/>
              </w:rPr>
              <w:t xml:space="preserve"> Design Foundations I &amp; II (6 cr)</w:t>
            </w:r>
            <w:r>
              <w:br/>
            </w:r>
            <w:r>
              <w:rPr>
                <w:rFonts w:ascii="Calibri" w:hAnsi="Calibri"/>
                <w:b w:val="0"/>
                <w:i w:val="0"/>
                <w:color w:val="222222"/>
                <w:sz w:val="16"/>
              </w:rPr>
              <w:br/>
              <w:t xml:space="preserve">                                </w:t>
            </w:r>
            <w:r>
              <w:rPr>
                <w:rFonts w:ascii="Calibri" w:hAnsi="Calibri"/>
                <w:b/>
                <w:i w:val="0"/>
                <w:color w:val="222222"/>
                <w:sz w:val="16"/>
              </w:rPr>
              <w:t>LDAR 170/171</w:t>
            </w:r>
            <w:r>
              <w:rPr>
                <w:rFonts w:ascii="Calibri" w:hAnsi="Calibri"/>
                <w:b w:val="0"/>
                <w:i w:val="0"/>
                <w:color w:val="222222"/>
                <w:sz w:val="16"/>
              </w:rPr>
              <w:t xml:space="preserve"> LA Graphics I &amp; II / BIM (6 cr)</w:t>
            </w:r>
            <w:r>
              <w:br/>
            </w:r>
            <w:r>
              <w:rPr>
                <w:rFonts w:ascii="Calibri" w:hAnsi="Calibri"/>
                <w:b w:val="0"/>
                <w:i w:val="0"/>
                <w:color w:val="222222"/>
                <w:sz w:val="16"/>
              </w:rPr>
              <w:br/>
              <w:t xml:space="preserve">                                </w:t>
            </w:r>
            <w:r>
              <w:rPr>
                <w:rFonts w:ascii="Calibri" w:hAnsi="Calibri"/>
                <w:b/>
                <w:i w:val="0"/>
                <w:color w:val="222222"/>
                <w:sz w:val="16"/>
              </w:rPr>
              <w:t>LDAR 181</w:t>
            </w:r>
            <w:r>
              <w:rPr>
                <w:rFonts w:ascii="Calibri" w:hAnsi="Calibri"/>
                <w:b w:val="0"/>
                <w:i w:val="0"/>
                <w:color w:val="222222"/>
                <w:sz w:val="16"/>
              </w:rPr>
              <w:t xml:space="preserve"> Site Materials &amp; Construction Methods (3 cr)</w:t>
              <w:br/>
              <w:t xml:space="preserve">                            </w:t>
            </w:r>
          </w:p>
        </w:tc>
        <w:tc>
          <w:tcPr>
            <w:tcW w:type="dxa" w:w="4320"/>
            <w:shd w:fill="F7FAFC"/>
          </w:tcPr>
          <w:p>
            <w:pPr>
              <w:spacing w:before="0" w:after="20" w:line="252" w:lineRule="auto"/>
              <w:jc w:val="left"/>
            </w:pPr>
            <w:r/>
            <w:r>
              <w:rPr>
                <w:rFonts w:ascii="Calibri" w:hAnsi="Calibri"/>
                <w:b w:val="0"/>
                <w:i w:val="0"/>
                <w:color w:val="222222"/>
                <w:sz w:val="16"/>
              </w:rPr>
              <w:br/>
              <w:t xml:space="preserve">                                • Spatial Design Center high-performance GPU nodes</w:t>
            </w:r>
            <w:r>
              <w:br/>
            </w:r>
            <w:r>
              <w:rPr>
                <w:rFonts w:ascii="Calibri" w:hAnsi="Calibri"/>
                <w:b w:val="0"/>
                <w:i w:val="0"/>
                <w:color w:val="222222"/>
                <w:sz w:val="16"/>
              </w:rPr>
              <w:br/>
              <w:t xml:space="preserve">                                • Generative AI concept synthesis &amp; visual computing</w:t>
            </w:r>
            <w:r>
              <w:br/>
            </w:r>
            <w:r>
              <w:rPr>
                <w:rFonts w:ascii="Calibri" w:hAnsi="Calibri"/>
                <w:b w:val="0"/>
                <w:i w:val="0"/>
                <w:color w:val="222222"/>
                <w:sz w:val="16"/>
              </w:rPr>
              <w:br/>
              <w:t xml:space="preserve">                                • </w:t>
            </w:r>
            <w:r>
              <w:rPr>
                <w:rFonts w:ascii="Calibri" w:hAnsi="Calibri"/>
                <w:b/>
                <w:i w:val="0"/>
                <w:color w:val="222222"/>
                <w:sz w:val="16"/>
              </w:rPr>
              <w:t>LDAR 181 Technical Materials Mastery:</w:t>
            </w:r>
            <w:r>
              <w:rPr>
                <w:rFonts w:ascii="Calibri" w:hAnsi="Calibri"/>
                <w:b w:val="0"/>
                <w:i w:val="0"/>
                <w:color w:val="222222"/>
                <w:sz w:val="16"/>
              </w:rPr>
              <w:t xml:space="preserve"> 15-module hardscape assemblies, permeable paving (PICP), concrete joints, subgrade drainage, and structural joinery catalog</w:t>
            </w:r>
            <w:r>
              <w:br/>
            </w:r>
            <w:r>
              <w:rPr>
                <w:rFonts w:ascii="Calibri" w:hAnsi="Calibri"/>
                <w:b w:val="0"/>
                <w:i w:val="0"/>
                <w:color w:val="222222"/>
                <w:sz w:val="16"/>
              </w:rPr>
              <w:br/>
              <w:t xml:space="preserve">                                • Vectorworks Landmark BIM &amp; CAD digital workflow integration</w:t>
              <w:br/>
              <w:t xml:space="preserve">                            </w:t>
            </w:r>
          </w:p>
        </w:tc>
      </w:tr>
      <w:tr>
        <w:trPr>
          <w:cantSplit/>
        </w:trPr>
        <w:tc>
          <w:tcPr>
            <w:tcW w:type="dxa" w:w="2304"/>
            <w:shd w:fill="FFFFFF"/>
          </w:tcPr>
          <w:p>
            <w:pPr>
              <w:spacing w:before="0" w:after="20" w:line="252" w:lineRule="auto"/>
              <w:jc w:val="left"/>
            </w:pPr>
            <w:r/>
            <w:r>
              <w:rPr>
                <w:rFonts w:ascii="Calibri" w:hAnsi="Calibri"/>
                <w:b/>
                <w:i w:val="0"/>
                <w:color w:val="222222"/>
                <w:sz w:val="16"/>
              </w:rPr>
              <w:t>Year 2 (Sophomore)</w:t>
            </w:r>
            <w:r>
              <w:br/>
            </w:r>
            <w:r>
              <w:rPr>
                <w:rFonts w:ascii="Calibri" w:hAnsi="Calibri"/>
                <w:b w:val="0"/>
                <w:i w:val="0"/>
                <w:color w:val="222222"/>
                <w:sz w:val="16"/>
              </w:rPr>
              <w:t>Ecological Systems &amp; Detailing</w:t>
            </w:r>
          </w:p>
        </w:tc>
        <w:tc>
          <w:tcPr>
            <w:tcW w:type="dxa" w:w="345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LDAR 204</w:t>
            </w:r>
            <w:r>
              <w:rPr>
                <w:rFonts w:ascii="Calibri" w:hAnsi="Calibri"/>
                <w:b w:val="0"/>
                <w:i w:val="0"/>
                <w:color w:val="222222"/>
                <w:sz w:val="16"/>
              </w:rPr>
              <w:t xml:space="preserve"> Landscape Plants (3 cr)</w:t>
            </w:r>
            <w:r>
              <w:br/>
            </w:r>
            <w:r>
              <w:rPr>
                <w:rFonts w:ascii="Calibri" w:hAnsi="Calibri"/>
                <w:b w:val="0"/>
                <w:i w:val="0"/>
                <w:color w:val="222222"/>
                <w:sz w:val="16"/>
              </w:rPr>
              <w:br/>
              <w:t xml:space="preserve">                                </w:t>
            </w:r>
            <w:r>
              <w:rPr>
                <w:rFonts w:ascii="Calibri" w:hAnsi="Calibri"/>
                <w:b/>
                <w:i w:val="0"/>
                <w:color w:val="222222"/>
                <w:sz w:val="16"/>
              </w:rPr>
              <w:t>LDAR 244</w:t>
            </w:r>
            <w:r>
              <w:rPr>
                <w:rFonts w:ascii="Calibri" w:hAnsi="Calibri"/>
                <w:b w:val="0"/>
                <w:i w:val="0"/>
                <w:color w:val="222222"/>
                <w:sz w:val="16"/>
              </w:rPr>
              <w:t xml:space="preserve"> Designing with Plants (3 cr)</w:t>
            </w:r>
            <w:r>
              <w:br/>
            </w:r>
            <w:r>
              <w:rPr>
                <w:rFonts w:ascii="Calibri" w:hAnsi="Calibri"/>
                <w:b w:val="0"/>
                <w:i w:val="0"/>
                <w:color w:val="222222"/>
                <w:sz w:val="16"/>
              </w:rPr>
              <w:br/>
              <w:t xml:space="preserve">                                </w:t>
            </w:r>
            <w:r>
              <w:rPr>
                <w:rFonts w:ascii="Calibri" w:hAnsi="Calibri"/>
                <w:b/>
                <w:i w:val="0"/>
                <w:color w:val="222222"/>
                <w:sz w:val="16"/>
              </w:rPr>
              <w:t>LDAR 247</w:t>
            </w:r>
            <w:r>
              <w:rPr>
                <w:rFonts w:ascii="Calibri" w:hAnsi="Calibri"/>
                <w:b w:val="0"/>
                <w:i w:val="0"/>
                <w:color w:val="222222"/>
                <w:sz w:val="16"/>
              </w:rPr>
              <w:t xml:space="preserve"> Social Systems Studio (6 cr)</w:t>
            </w:r>
            <w:r>
              <w:br/>
            </w:r>
            <w:r>
              <w:rPr>
                <w:rFonts w:ascii="Calibri" w:hAnsi="Calibri"/>
                <w:b w:val="0"/>
                <w:i w:val="0"/>
                <w:color w:val="222222"/>
                <w:sz w:val="16"/>
              </w:rPr>
              <w:br/>
              <w:t xml:space="preserve">                                </w:t>
            </w:r>
            <w:r>
              <w:rPr>
                <w:rFonts w:ascii="Calibri" w:hAnsi="Calibri"/>
                <w:b/>
                <w:i w:val="0"/>
                <w:color w:val="222222"/>
                <w:sz w:val="16"/>
              </w:rPr>
              <w:t>LDAR 248</w:t>
            </w:r>
            <w:r>
              <w:rPr>
                <w:rFonts w:ascii="Calibri" w:hAnsi="Calibri"/>
                <w:b w:val="0"/>
                <w:i w:val="0"/>
                <w:color w:val="222222"/>
                <w:sz w:val="16"/>
              </w:rPr>
              <w:t xml:space="preserve"> Ecological Systems Studio (6 cr)</w:t>
            </w:r>
            <w:r>
              <w:br/>
            </w:r>
            <w:r>
              <w:rPr>
                <w:rFonts w:ascii="Calibri" w:hAnsi="Calibri"/>
                <w:b w:val="0"/>
                <w:i w:val="0"/>
                <w:color w:val="222222"/>
                <w:sz w:val="16"/>
              </w:rPr>
              <w:br/>
              <w:t xml:space="preserve">                                </w:t>
            </w:r>
            <w:r>
              <w:rPr>
                <w:rFonts w:ascii="Calibri" w:hAnsi="Calibri"/>
                <w:b/>
                <w:i w:val="0"/>
                <w:color w:val="222222"/>
                <w:sz w:val="16"/>
              </w:rPr>
              <w:t>LDAR 249</w:t>
            </w:r>
            <w:r>
              <w:rPr>
                <w:rFonts w:ascii="Calibri" w:hAnsi="Calibri"/>
                <w:b w:val="0"/>
                <w:i w:val="0"/>
                <w:color w:val="222222"/>
                <w:sz w:val="16"/>
              </w:rPr>
              <w:t xml:space="preserve"> Construction Documents (3 cr)</w:t>
            </w:r>
            <w:r>
              <w:br/>
            </w:r>
            <w:r>
              <w:rPr>
                <w:rFonts w:ascii="Calibri" w:hAnsi="Calibri"/>
                <w:b w:val="0"/>
                <w:i w:val="0"/>
                <w:color w:val="222222"/>
                <w:sz w:val="16"/>
              </w:rPr>
              <w:br/>
              <w:t xml:space="preserve">                                </w:t>
            </w:r>
            <w:r>
              <w:rPr>
                <w:rFonts w:ascii="Calibri" w:hAnsi="Calibri"/>
                <w:b/>
                <w:i w:val="0"/>
                <w:color w:val="222222"/>
                <w:sz w:val="16"/>
              </w:rPr>
              <w:t>LDAR 255</w:t>
            </w:r>
            <w:r>
              <w:rPr>
                <w:rFonts w:ascii="Calibri" w:hAnsi="Calibri"/>
                <w:b w:val="0"/>
                <w:i w:val="0"/>
                <w:color w:val="222222"/>
                <w:sz w:val="16"/>
              </w:rPr>
              <w:t xml:space="preserve"> Landscape Design Theory (3 cr)</w:t>
              <w:br/>
              <w:t xml:space="preserve">                            </w:t>
            </w:r>
          </w:p>
        </w:tc>
        <w:tc>
          <w:tcPr>
            <w:tcW w:type="dxa" w:w="4320"/>
            <w:shd w:fill="FFFFFF"/>
          </w:tcPr>
          <w:p>
            <w:pPr>
              <w:spacing w:before="0" w:after="20" w:line="252" w:lineRule="auto"/>
              <w:jc w:val="left"/>
            </w:pPr>
            <w:r/>
            <w:r>
              <w:rPr>
                <w:rFonts w:ascii="Calibri" w:hAnsi="Calibri"/>
                <w:b w:val="0"/>
                <w:i w:val="0"/>
                <w:color w:val="222222"/>
                <w:sz w:val="16"/>
              </w:rPr>
              <w:br/>
              <w:t xml:space="preserve">                                • </w:t>
            </w:r>
            <w:r>
              <w:rPr>
                <w:rFonts w:ascii="Calibri" w:hAnsi="Calibri"/>
                <w:b/>
                <w:i w:val="0"/>
                <w:color w:val="222222"/>
                <w:sz w:val="16"/>
              </w:rPr>
              <w:t>Environmental Evaluation &amp; NRCS CPA-52:</w:t>
            </w:r>
            <w:r>
              <w:rPr>
                <w:rFonts w:ascii="Calibri" w:hAnsi="Calibri"/>
                <w:b w:val="0"/>
                <w:i w:val="0"/>
                <w:color w:val="222222"/>
                <w:sz w:val="16"/>
              </w:rPr>
              <w:t xml:space="preserve"> Rigorous baseline ecological assessment, soil infiltration testing, watershed catchment runoff analysis, and resource inventory embedded in LDAR 248</w:t>
            </w:r>
            <w:r>
              <w:br/>
            </w:r>
            <w:r>
              <w:rPr>
                <w:rFonts w:ascii="Calibri" w:hAnsi="Calibri"/>
                <w:b w:val="0"/>
                <w:i w:val="0"/>
                <w:color w:val="222222"/>
                <w:sz w:val="16"/>
              </w:rPr>
              <w:br/>
              <w:t xml:space="preserve">                                • </w:t>
            </w:r>
            <w:r>
              <w:rPr>
                <w:rFonts w:ascii="Calibri" w:hAnsi="Calibri"/>
                <w:b/>
                <w:i w:val="0"/>
                <w:color w:val="222222"/>
                <w:sz w:val="16"/>
              </w:rPr>
              <w:t>SITES AP Pathway:</w:t>
            </w:r>
            <w:r>
              <w:rPr>
                <w:rFonts w:ascii="Calibri" w:hAnsi="Calibri"/>
                <w:b w:val="0"/>
                <w:i w:val="0"/>
                <w:color w:val="222222"/>
                <w:sz w:val="16"/>
              </w:rPr>
              <w:t xml:space="preserve"> 250-point sustainable site performance auditing via the AVA engine</w:t>
            </w:r>
            <w:r>
              <w:br/>
            </w:r>
            <w:r>
              <w:rPr>
                <w:rFonts w:ascii="Calibri" w:hAnsi="Calibri"/>
                <w:b w:val="0"/>
                <w:i w:val="0"/>
                <w:color w:val="222222"/>
                <w:sz w:val="16"/>
              </w:rPr>
              <w:br/>
              <w:t xml:space="preserve">                                • </w:t>
            </w:r>
            <w:r>
              <w:rPr>
                <w:rFonts w:ascii="Calibri" w:hAnsi="Calibri"/>
                <w:b/>
                <w:i w:val="0"/>
                <w:color w:val="222222"/>
                <w:sz w:val="16"/>
              </w:rPr>
              <w:t>ABCD Certification:</w:t>
            </w:r>
            <w:r>
              <w:rPr>
                <w:rFonts w:ascii="Calibri" w:hAnsi="Calibri"/>
                <w:b w:val="0"/>
                <w:i w:val="0"/>
                <w:color w:val="222222"/>
                <w:sz w:val="16"/>
              </w:rPr>
              <w:t xml:space="preserve"> Asset-Based Community Development field methods with local communities</w:t>
            </w:r>
            <w:r>
              <w:br/>
            </w:r>
            <w:r>
              <w:rPr>
                <w:rFonts w:ascii="Calibri" w:hAnsi="Calibri"/>
                <w:b w:val="0"/>
                <w:i w:val="0"/>
                <w:color w:val="222222"/>
                <w:sz w:val="16"/>
              </w:rPr>
              <w:br/>
              <w:t xml:space="preserve">                                • Infiltration, soil moisture &amp; FLIR thermal sensor kits</w:t>
              <w:br/>
              <w:t xml:space="preserve">                            </w:t>
            </w:r>
          </w:p>
        </w:tc>
      </w:tr>
      <w:tr>
        <w:trPr>
          <w:cantSplit/>
        </w:trPr>
        <w:tc>
          <w:tcPr>
            <w:tcW w:type="dxa" w:w="2304"/>
            <w:shd w:fill="F7FAFC"/>
          </w:tcPr>
          <w:p>
            <w:pPr>
              <w:spacing w:before="0" w:after="20" w:line="252" w:lineRule="auto"/>
              <w:jc w:val="left"/>
            </w:pPr>
            <w:r/>
            <w:r>
              <w:rPr>
                <w:rFonts w:ascii="Calibri" w:hAnsi="Calibri"/>
                <w:b/>
                <w:i w:val="0"/>
                <w:color w:val="222222"/>
                <w:sz w:val="16"/>
              </w:rPr>
              <w:t>Year 3 (Junior)</w:t>
            </w:r>
            <w:r>
              <w:br/>
            </w:r>
            <w:r>
              <w:rPr>
                <w:rFonts w:ascii="Calibri" w:hAnsi="Calibri"/>
                <w:b w:val="0"/>
                <w:i w:val="0"/>
                <w:color w:val="222222"/>
                <w:sz w:val="16"/>
              </w:rPr>
              <w:t>Site Engineering &amp; Master Planning</w:t>
            </w:r>
          </w:p>
        </w:tc>
        <w:tc>
          <w:tcPr>
            <w:tcW w:type="dxa" w:w="345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LDAR 345</w:t>
            </w:r>
            <w:r>
              <w:rPr>
                <w:rFonts w:ascii="Calibri" w:hAnsi="Calibri"/>
                <w:b w:val="0"/>
                <w:i w:val="0"/>
                <w:color w:val="222222"/>
                <w:sz w:val="16"/>
              </w:rPr>
              <w:t xml:space="preserve"> Planting Design &amp; Site Systems (3 cr)</w:t>
            </w:r>
            <w:r>
              <w:br/>
            </w:r>
            <w:r>
              <w:rPr>
                <w:rFonts w:ascii="Calibri" w:hAnsi="Calibri"/>
                <w:b w:val="0"/>
                <w:i w:val="0"/>
                <w:color w:val="222222"/>
                <w:sz w:val="16"/>
              </w:rPr>
              <w:br/>
              <w:t xml:space="preserve">                                </w:t>
            </w:r>
            <w:r>
              <w:rPr>
                <w:rFonts w:ascii="Calibri" w:hAnsi="Calibri"/>
                <w:b/>
                <w:i w:val="0"/>
                <w:color w:val="222222"/>
                <w:sz w:val="16"/>
              </w:rPr>
              <w:t>LDAR 347</w:t>
            </w:r>
            <w:r>
              <w:rPr>
                <w:rFonts w:ascii="Calibri" w:hAnsi="Calibri"/>
                <w:b w:val="0"/>
                <w:i w:val="0"/>
                <w:color w:val="222222"/>
                <w:sz w:val="16"/>
              </w:rPr>
              <w:t xml:space="preserve"> Landform &amp; Stormwater Studio (6 cr)</w:t>
            </w:r>
            <w:r>
              <w:br/>
            </w:r>
            <w:r>
              <w:rPr>
                <w:rFonts w:ascii="Calibri" w:hAnsi="Calibri"/>
                <w:b w:val="0"/>
                <w:i w:val="0"/>
                <w:color w:val="222222"/>
                <w:sz w:val="16"/>
              </w:rPr>
              <w:br/>
              <w:t xml:space="preserve">                                </w:t>
            </w:r>
            <w:r>
              <w:rPr>
                <w:rFonts w:ascii="Calibri" w:hAnsi="Calibri"/>
                <w:b/>
                <w:i w:val="0"/>
                <w:color w:val="222222"/>
                <w:sz w:val="16"/>
              </w:rPr>
              <w:t>LDAR 348</w:t>
            </w:r>
            <w:r>
              <w:rPr>
                <w:rFonts w:ascii="Calibri" w:hAnsi="Calibri"/>
                <w:b w:val="0"/>
                <w:i w:val="0"/>
                <w:color w:val="222222"/>
                <w:sz w:val="16"/>
              </w:rPr>
              <w:t xml:space="preserve"> Master Planning Studio (6 cr)</w:t>
            </w:r>
            <w:r>
              <w:br/>
            </w:r>
            <w:r>
              <w:rPr>
                <w:rFonts w:ascii="Calibri" w:hAnsi="Calibri"/>
                <w:b w:val="0"/>
                <w:i w:val="0"/>
                <w:color w:val="222222"/>
                <w:sz w:val="16"/>
              </w:rPr>
              <w:br/>
              <w:t xml:space="preserve">                                </w:t>
            </w:r>
            <w:r>
              <w:rPr>
                <w:rFonts w:ascii="Calibri" w:hAnsi="Calibri"/>
                <w:b/>
                <w:i w:val="0"/>
                <w:color w:val="222222"/>
                <w:sz w:val="16"/>
              </w:rPr>
              <w:t>LDAR 349</w:t>
            </w:r>
            <w:r>
              <w:rPr>
                <w:rFonts w:ascii="Calibri" w:hAnsi="Calibri"/>
                <w:b w:val="0"/>
                <w:i w:val="0"/>
                <w:color w:val="222222"/>
                <w:sz w:val="16"/>
              </w:rPr>
              <w:t xml:space="preserve"> GIS Applications in Planning (3 cr)</w:t>
            </w:r>
            <w:r>
              <w:br/>
            </w:r>
            <w:r>
              <w:rPr>
                <w:rFonts w:ascii="Calibri" w:hAnsi="Calibri"/>
                <w:b w:val="0"/>
                <w:i w:val="0"/>
                <w:color w:val="222222"/>
                <w:sz w:val="16"/>
              </w:rPr>
              <w:br/>
              <w:t xml:space="preserve">                                </w:t>
            </w:r>
            <w:r>
              <w:rPr>
                <w:rFonts w:ascii="Calibri" w:hAnsi="Calibri"/>
                <w:b/>
                <w:i w:val="0"/>
                <w:color w:val="222222"/>
                <w:sz w:val="16"/>
              </w:rPr>
              <w:t>LDAR 399</w:t>
            </w:r>
            <w:r>
              <w:rPr>
                <w:rFonts w:ascii="Calibri" w:hAnsi="Calibri"/>
                <w:b w:val="0"/>
                <w:i w:val="0"/>
                <w:color w:val="222222"/>
                <w:sz w:val="16"/>
              </w:rPr>
              <w:t xml:space="preserve"> Portfolio Seminar (1 cr)</w:t>
              <w:br/>
              <w:t xml:space="preserve">                            </w:t>
            </w:r>
          </w:p>
        </w:tc>
        <w:tc>
          <w:tcPr>
            <w:tcW w:type="dxa" w:w="4320"/>
            <w:shd w:fill="F7FAFC"/>
          </w:tcPr>
          <w:p>
            <w:pPr>
              <w:spacing w:before="0" w:after="20" w:line="252" w:lineRule="auto"/>
              <w:jc w:val="left"/>
            </w:pPr>
            <w:r/>
            <w:r>
              <w:rPr>
                <w:rFonts w:ascii="Calibri" w:hAnsi="Calibri"/>
                <w:b w:val="0"/>
                <w:i w:val="0"/>
                <w:color w:val="222222"/>
                <w:sz w:val="16"/>
              </w:rPr>
              <w:br/>
              <w:t xml:space="preserve">                                • </w:t>
            </w:r>
            <w:r>
              <w:rPr>
                <w:rFonts w:ascii="Calibri" w:hAnsi="Calibri"/>
                <w:b/>
                <w:i w:val="0"/>
                <w:color w:val="222222"/>
                <w:sz w:val="16"/>
              </w:rPr>
              <w:t>GeoScope 3DEP Integration:</w:t>
            </w:r>
            <w:r>
              <w:rPr>
                <w:rFonts w:ascii="Calibri" w:hAnsi="Calibri"/>
                <w:b w:val="0"/>
                <w:i w:val="0"/>
                <w:color w:val="222222"/>
                <w:sz w:val="16"/>
              </w:rPr>
              <w:t xml:space="preserve"> Real-time USGS 2-ft contours for digital grading &amp; cut/fill calculations</w:t>
            </w:r>
            <w:r>
              <w:br/>
            </w:r>
            <w:r>
              <w:rPr>
                <w:rFonts w:ascii="Calibri" w:hAnsi="Calibri"/>
                <w:b w:val="0"/>
                <w:i w:val="0"/>
                <w:color w:val="222222"/>
                <w:sz w:val="16"/>
              </w:rPr>
              <w:br/>
              <w:t xml:space="preserve">                                • SSURGO soil hydrology &amp; FEMA flood hazard overlays</w:t>
            </w:r>
            <w:r>
              <w:br/>
            </w:r>
            <w:r>
              <w:rPr>
                <w:rFonts w:ascii="Calibri" w:hAnsi="Calibri"/>
                <w:b w:val="0"/>
                <w:i w:val="0"/>
                <w:color w:val="222222"/>
                <w:sz w:val="16"/>
              </w:rPr>
              <w:br/>
              <w:t xml:space="preserve">                                • </w:t>
            </w:r>
            <w:r>
              <w:rPr>
                <w:rFonts w:ascii="Calibri" w:hAnsi="Calibri"/>
                <w:b/>
                <w:i w:val="0"/>
                <w:color w:val="222222"/>
                <w:sz w:val="16"/>
              </w:rPr>
              <w:t>Master Construction Detailing Exemplar Library:</w:t>
            </w:r>
            <w:r>
              <w:rPr>
                <w:rFonts w:ascii="Calibri" w:hAnsi="Calibri"/>
                <w:b w:val="0"/>
                <w:i w:val="0"/>
                <w:color w:val="222222"/>
                <w:sz w:val="16"/>
              </w:rPr>
              <w:t xml:space="preserve"> Structural bioretention and permeable paving details</w:t>
              <w:br/>
              <w:t xml:space="preserve">                            </w:t>
            </w:r>
          </w:p>
        </w:tc>
      </w:tr>
      <w:tr>
        <w:trPr>
          <w:cantSplit/>
        </w:trPr>
        <w:tc>
          <w:tcPr>
            <w:tcW w:type="dxa" w:w="2304"/>
            <w:shd w:fill="FFFFFF"/>
          </w:tcPr>
          <w:p>
            <w:pPr>
              <w:spacing w:before="0" w:after="20" w:line="252" w:lineRule="auto"/>
              <w:jc w:val="left"/>
            </w:pPr>
            <w:r/>
            <w:r>
              <w:rPr>
                <w:rFonts w:ascii="Calibri" w:hAnsi="Calibri"/>
                <w:b/>
                <w:i w:val="0"/>
                <w:color w:val="222222"/>
                <w:sz w:val="16"/>
              </w:rPr>
              <w:t>Year 4 (Senior BSLA)</w:t>
            </w:r>
            <w:r>
              <w:br/>
            </w:r>
            <w:r>
              <w:rPr>
                <w:rFonts w:ascii="Calibri" w:hAnsi="Calibri"/>
                <w:b w:val="0"/>
                <w:i w:val="0"/>
                <w:color w:val="222222"/>
                <w:sz w:val="16"/>
              </w:rPr>
              <w:t>Professional Practice &amp; Capstone</w:t>
            </w:r>
          </w:p>
        </w:tc>
        <w:tc>
          <w:tcPr>
            <w:tcW w:type="dxa" w:w="345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LDAR 440</w:t>
            </w:r>
            <w:r>
              <w:rPr>
                <w:rFonts w:ascii="Calibri" w:hAnsi="Calibri"/>
                <w:b w:val="0"/>
                <w:i w:val="0"/>
                <w:color w:val="222222"/>
                <w:sz w:val="16"/>
              </w:rPr>
              <w:t xml:space="preserve"> Design Proposal Writing (3 cr)</w:t>
            </w:r>
            <w:r>
              <w:br/>
            </w:r>
            <w:r>
              <w:rPr>
                <w:rFonts w:ascii="Calibri" w:hAnsi="Calibri"/>
                <w:b w:val="0"/>
                <w:i w:val="0"/>
                <w:color w:val="222222"/>
                <w:sz w:val="16"/>
              </w:rPr>
              <w:br/>
              <w:t xml:space="preserve">                                </w:t>
            </w:r>
            <w:r>
              <w:rPr>
                <w:rFonts w:ascii="Calibri" w:hAnsi="Calibri"/>
                <w:b/>
                <w:i w:val="0"/>
                <w:color w:val="222222"/>
                <w:sz w:val="16"/>
              </w:rPr>
              <w:t>LDAR 442</w:t>
            </w:r>
            <w:r>
              <w:rPr>
                <w:rFonts w:ascii="Calibri" w:hAnsi="Calibri"/>
                <w:b w:val="0"/>
                <w:i w:val="0"/>
                <w:color w:val="222222"/>
                <w:sz w:val="16"/>
              </w:rPr>
              <w:t xml:space="preserve"> Design in Practice (3 cr)</w:t>
            </w:r>
            <w:r>
              <w:br/>
            </w:r>
            <w:r>
              <w:rPr>
                <w:rFonts w:ascii="Calibri" w:hAnsi="Calibri"/>
                <w:b w:val="0"/>
                <w:i w:val="0"/>
                <w:color w:val="222222"/>
                <w:sz w:val="16"/>
              </w:rPr>
              <w:br/>
              <w:t xml:space="preserve">                                </w:t>
            </w:r>
            <w:r>
              <w:rPr>
                <w:rFonts w:ascii="Calibri" w:hAnsi="Calibri"/>
                <w:b/>
                <w:i w:val="0"/>
                <w:color w:val="222222"/>
                <w:sz w:val="16"/>
              </w:rPr>
              <w:t>LDAR 447</w:t>
            </w:r>
            <w:r>
              <w:rPr>
                <w:rFonts w:ascii="Calibri" w:hAnsi="Calibri"/>
                <w:b w:val="0"/>
                <w:i w:val="0"/>
                <w:color w:val="222222"/>
                <w:sz w:val="16"/>
              </w:rPr>
              <w:t xml:space="preserve"> Collaborative Studio (6 cr)</w:t>
            </w:r>
            <w:r>
              <w:br/>
            </w:r>
            <w:r>
              <w:rPr>
                <w:rFonts w:ascii="Calibri" w:hAnsi="Calibri"/>
                <w:b w:val="0"/>
                <w:i w:val="0"/>
                <w:color w:val="222222"/>
                <w:sz w:val="16"/>
              </w:rPr>
              <w:br/>
              <w:t xml:space="preserve">                                </w:t>
            </w:r>
            <w:r>
              <w:rPr>
                <w:rFonts w:ascii="Calibri" w:hAnsi="Calibri"/>
                <w:b/>
                <w:i w:val="0"/>
                <w:color w:val="222222"/>
                <w:sz w:val="16"/>
              </w:rPr>
              <w:t>LDAR 448</w:t>
            </w:r>
            <w:r>
              <w:rPr>
                <w:rFonts w:ascii="Calibri" w:hAnsi="Calibri"/>
                <w:b w:val="0"/>
                <w:i w:val="0"/>
                <w:color w:val="222222"/>
                <w:sz w:val="16"/>
              </w:rPr>
              <w:t xml:space="preserve"> Senior Capstone Studio (6 cr)</w:t>
            </w:r>
            <w:r>
              <w:br/>
            </w:r>
            <w:r>
              <w:rPr>
                <w:rFonts w:ascii="Calibri" w:hAnsi="Calibri"/>
                <w:b w:val="0"/>
                <w:i w:val="0"/>
                <w:color w:val="222222"/>
                <w:sz w:val="16"/>
              </w:rPr>
              <w:br/>
              <w:t xml:space="preserve">                                </w:t>
            </w:r>
            <w:r>
              <w:rPr>
                <w:rFonts w:ascii="Calibri" w:hAnsi="Calibri"/>
                <w:b/>
                <w:i w:val="0"/>
                <w:color w:val="222222"/>
                <w:sz w:val="16"/>
              </w:rPr>
              <w:t>LDAR 455</w:t>
            </w:r>
            <w:r>
              <w:rPr>
                <w:rFonts w:ascii="Calibri" w:hAnsi="Calibri"/>
                <w:b w:val="0"/>
                <w:i w:val="0"/>
                <w:color w:val="222222"/>
                <w:sz w:val="16"/>
              </w:rPr>
              <w:t xml:space="preserve"> Current Issues in LA (3 cr)</w:t>
              <w:br/>
              <w:t xml:space="preserve">                            </w:t>
            </w:r>
          </w:p>
        </w:tc>
        <w:tc>
          <w:tcPr>
            <w:tcW w:type="dxa" w:w="4320"/>
            <w:shd w:fill="FFFFFF"/>
          </w:tcPr>
          <w:p>
            <w:pPr>
              <w:spacing w:before="0" w:after="20" w:line="252" w:lineRule="auto"/>
              <w:jc w:val="left"/>
            </w:pPr>
            <w:r/>
            <w:r>
              <w:rPr>
                <w:rFonts w:ascii="Calibri" w:hAnsi="Calibri"/>
                <w:b w:val="0"/>
                <w:i w:val="0"/>
                <w:color w:val="222222"/>
                <w:sz w:val="16"/>
              </w:rPr>
              <w:br/>
              <w:t xml:space="preserve">                                • </w:t>
            </w:r>
            <w:r>
              <w:rPr>
                <w:rFonts w:ascii="Calibri" w:hAnsi="Calibri"/>
                <w:b/>
                <w:i w:val="0"/>
                <w:color w:val="222222"/>
                <w:sz w:val="16"/>
              </w:rPr>
              <w:t>Interactive 3D Digital Twins:</w:t>
            </w:r>
            <w:r>
              <w:rPr>
                <w:rFonts w:ascii="Calibri" w:hAnsi="Calibri"/>
                <w:b w:val="0"/>
                <w:i w:val="0"/>
                <w:color w:val="222222"/>
                <w:sz w:val="16"/>
              </w:rPr>
              <w:t xml:space="preserve"> High-fidelity drone photogrammetry meshes of farm &amp; urban sites</w:t>
            </w:r>
            <w:r>
              <w:br/>
            </w:r>
            <w:r>
              <w:rPr>
                <w:rFonts w:ascii="Calibri" w:hAnsi="Calibri"/>
                <w:b w:val="0"/>
                <w:i w:val="0"/>
                <w:color w:val="222222"/>
                <w:sz w:val="16"/>
              </w:rPr>
              <w:br/>
              <w:t xml:space="preserve">                                • </w:t>
            </w:r>
            <w:r>
              <w:rPr>
                <w:rFonts w:ascii="Calibri" w:hAnsi="Calibri"/>
                <w:b/>
                <w:i w:val="0"/>
                <w:color w:val="222222"/>
                <w:sz w:val="16"/>
              </w:rPr>
              <w:t>USDA NRCS Apprentice Conservation Planner (NRCS-CP-Apprentice):</w:t>
            </w:r>
            <w:r>
              <w:rPr>
                <w:rFonts w:ascii="Calibri" w:hAnsi="Calibri"/>
                <w:b w:val="0"/>
                <w:i w:val="0"/>
                <w:color w:val="222222"/>
                <w:sz w:val="16"/>
              </w:rPr>
              <w:t xml:space="preserve"> 9-step conservation plan certification (Dr. Spence)</w:t>
            </w:r>
            <w:r>
              <w:br/>
            </w:r>
            <w:r>
              <w:rPr>
                <w:rFonts w:ascii="Calibri" w:hAnsi="Calibri"/>
                <w:b w:val="0"/>
                <w:i w:val="0"/>
                <w:color w:val="222222"/>
                <w:sz w:val="16"/>
              </w:rPr>
              <w:t xml:space="preserve">• </w:t>
            </w:r>
            <w:r>
              <w:rPr>
                <w:rFonts w:ascii="Calibri" w:hAnsi="Calibri"/>
                <w:b/>
                <w:i w:val="0"/>
                <w:color w:val="222222"/>
                <w:sz w:val="16"/>
              </w:rPr>
              <w:t>LDAR 442 Mastery:</w:t>
            </w:r>
            <w:r>
              <w:rPr>
                <w:rFonts w:ascii="Calibri" w:hAnsi="Calibri"/>
                <w:b w:val="0"/>
                <w:i w:val="0"/>
                <w:color w:val="222222"/>
                <w:sz w:val="16"/>
              </w:rPr>
              <w:t xml:space="preserve"> Professional practice, contracts, office operations, and licensure preparation</w:t>
              <w:br/>
              <w:t xml:space="preserve">                            </w:t>
            </w:r>
          </w:p>
        </w:tc>
      </w:tr>
      <w:tr>
        <w:trPr>
          <w:cantSplit/>
        </w:trPr>
        <w:tc>
          <w:tcPr>
            <w:tcW w:type="dxa" w:w="2304"/>
            <w:shd w:fill="F7FAFC"/>
          </w:tcPr>
          <w:p>
            <w:pPr>
              <w:spacing w:before="0" w:after="20" w:line="252" w:lineRule="auto"/>
              <w:jc w:val="left"/>
            </w:pPr>
            <w:r/>
            <w:r>
              <w:rPr>
                <w:rFonts w:ascii="Calibri" w:hAnsi="Calibri"/>
                <w:b/>
                <w:i w:val="0"/>
                <w:color w:val="222222"/>
                <w:sz w:val="16"/>
              </w:rPr>
              <w:t>Year 5 (+1 Graduate Year)</w:t>
            </w:r>
            <w:r>
              <w:br/>
            </w:r>
            <w:r>
              <w:rPr>
                <w:rFonts w:ascii="Calibri" w:hAnsi="Calibri"/>
                <w:b w:val="0"/>
                <w:i w:val="0"/>
                <w:color w:val="222222"/>
                <w:sz w:val="16"/>
              </w:rPr>
              <w:t>Master of Landscape Arch (MLA)</w:t>
            </w:r>
          </w:p>
        </w:tc>
        <w:tc>
          <w:tcPr>
            <w:tcW w:type="dxa" w:w="345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LDAR 601</w:t>
            </w:r>
            <w:r>
              <w:rPr>
                <w:rFonts w:ascii="Calibri" w:hAnsi="Calibri"/>
                <w:b w:val="0"/>
                <w:i w:val="0"/>
                <w:color w:val="222222"/>
                <w:sz w:val="16"/>
              </w:rPr>
              <w:t xml:space="preserve"> Advanced Spatial AI Studio (3 cr)</w:t>
            </w:r>
            <w:r>
              <w:br/>
            </w:r>
            <w:r>
              <w:rPr>
                <w:rFonts w:ascii="Calibri" w:hAnsi="Calibri"/>
                <w:b w:val="0"/>
                <w:i w:val="0"/>
                <w:color w:val="222222"/>
                <w:sz w:val="16"/>
              </w:rPr>
              <w:br/>
              <w:t xml:space="preserve">                                </w:t>
            </w:r>
            <w:r>
              <w:rPr>
                <w:rFonts w:ascii="Calibri" w:hAnsi="Calibri"/>
                <w:b/>
                <w:i w:val="0"/>
                <w:color w:val="222222"/>
                <w:sz w:val="16"/>
              </w:rPr>
              <w:t>LDAR 612</w:t>
            </w:r>
            <w:r>
              <w:rPr>
                <w:rFonts w:ascii="Calibri" w:hAnsi="Calibri"/>
                <w:b w:val="0"/>
                <w:i w:val="0"/>
                <w:color w:val="222222"/>
                <w:sz w:val="16"/>
              </w:rPr>
              <w:t xml:space="preserve"> Resilient Site Systems &amp; SITES AP (3 cr)</w:t>
            </w:r>
            <w:r>
              <w:br/>
            </w:r>
            <w:r>
              <w:rPr>
                <w:rFonts w:ascii="Calibri" w:hAnsi="Calibri"/>
                <w:b w:val="0"/>
                <w:i w:val="0"/>
                <w:color w:val="222222"/>
                <w:sz w:val="16"/>
              </w:rPr>
              <w:br/>
              <w:t xml:space="preserve">                                </w:t>
            </w:r>
            <w:r>
              <w:rPr>
                <w:rFonts w:ascii="Calibri" w:hAnsi="Calibri"/>
                <w:b/>
                <w:i w:val="0"/>
                <w:color w:val="222222"/>
                <w:sz w:val="16"/>
              </w:rPr>
              <w:t>LDAR 624</w:t>
            </w:r>
            <w:r>
              <w:rPr>
                <w:rFonts w:ascii="Calibri" w:hAnsi="Calibri"/>
                <w:b w:val="0"/>
                <w:i w:val="0"/>
                <w:color w:val="222222"/>
                <w:sz w:val="16"/>
              </w:rPr>
              <w:t xml:space="preserve"> Community Spatial Practice &amp; ABCD (3 cr)</w:t>
            </w:r>
            <w:r>
              <w:br/>
            </w:r>
            <w:r>
              <w:rPr>
                <w:rFonts w:ascii="Calibri" w:hAnsi="Calibri"/>
                <w:b w:val="0"/>
                <w:i w:val="0"/>
                <w:color w:val="222222"/>
                <w:sz w:val="16"/>
              </w:rPr>
              <w:br/>
              <w:t xml:space="preserve">                                </w:t>
            </w:r>
            <w:r>
              <w:rPr>
                <w:rFonts w:ascii="Calibri" w:hAnsi="Calibri"/>
                <w:b/>
                <w:i w:val="0"/>
                <w:color w:val="222222"/>
                <w:sz w:val="16"/>
              </w:rPr>
              <w:t>LDAR 605</w:t>
            </w:r>
            <w:r>
              <w:rPr>
                <w:rFonts w:ascii="Calibri" w:hAnsi="Calibri"/>
                <w:b w:val="0"/>
                <w:i w:val="0"/>
                <w:color w:val="222222"/>
                <w:sz w:val="16"/>
              </w:rPr>
              <w:t xml:space="preserve"> Geospatial Research Methods (3 cr)</w:t>
            </w:r>
            <w:r>
              <w:br/>
            </w:r>
            <w:r>
              <w:rPr>
                <w:rFonts w:ascii="Calibri" w:hAnsi="Calibri"/>
                <w:b w:val="0"/>
                <w:i w:val="0"/>
                <w:color w:val="222222"/>
                <w:sz w:val="16"/>
              </w:rPr>
              <w:br/>
              <w:t xml:space="preserve">                                </w:t>
            </w:r>
            <w:r>
              <w:rPr>
                <w:rFonts w:ascii="Calibri" w:hAnsi="Calibri"/>
                <w:b/>
                <w:i w:val="0"/>
                <w:color w:val="222222"/>
                <w:sz w:val="16"/>
              </w:rPr>
              <w:t>LDAR 611</w:t>
            </w:r>
            <w:r>
              <w:rPr>
                <w:rFonts w:ascii="Calibri" w:hAnsi="Calibri"/>
                <w:b w:val="0"/>
                <w:i w:val="0"/>
                <w:color w:val="222222"/>
                <w:sz w:val="16"/>
              </w:rPr>
              <w:t xml:space="preserve"> Master's Terminal Thesis (6 cr)</w:t>
              <w:br/>
              <w:t xml:space="preserve">                            </w:t>
            </w:r>
          </w:p>
        </w:tc>
        <w:tc>
          <w:tcPr>
            <w:tcW w:type="dxa" w:w="4320"/>
            <w:shd w:fill="F7FAFC"/>
          </w:tcPr>
          <w:p>
            <w:pPr>
              <w:spacing w:before="0" w:after="20" w:line="252" w:lineRule="auto"/>
              <w:jc w:val="left"/>
            </w:pPr>
            <w:r/>
            <w:r>
              <w:rPr>
                <w:rFonts w:ascii="Calibri" w:hAnsi="Calibri"/>
                <w:b w:val="0"/>
                <w:i w:val="0"/>
                <w:color w:val="222222"/>
                <w:sz w:val="16"/>
              </w:rPr>
              <w:br/>
              <w:t xml:space="preserve">                                • 4D environmental simulation (drone LiDAR + robotic telemetry)</w:t>
            </w:r>
            <w:r>
              <w:br/>
            </w:r>
            <w:r>
              <w:rPr>
                <w:rFonts w:ascii="Calibri" w:hAnsi="Calibri"/>
                <w:b w:val="0"/>
                <w:i w:val="0"/>
                <w:color w:val="222222"/>
                <w:sz w:val="16"/>
              </w:rPr>
              <w:br/>
              <w:t xml:space="preserve">                                • Advanced structural civil details &amp; carbon flux modeling</w:t>
            </w:r>
            <w:r>
              <w:br/>
            </w:r>
            <w:r>
              <w:rPr>
                <w:rFonts w:ascii="Calibri" w:hAnsi="Calibri"/>
                <w:b w:val="0"/>
                <w:i w:val="0"/>
                <w:color w:val="222222"/>
                <w:sz w:val="16"/>
              </w:rPr>
              <w:br/>
              <w:t xml:space="preserve">                                • L.A.R.E. Licensure Masterclass &amp; multi-agency federal contracting (advancing beyond undergraduate LDAR 442 Design in Practice)</w:t>
            </w:r>
            <w:r>
              <w:br/>
            </w:r>
            <w:r>
              <w:rPr>
                <w:rFonts w:ascii="Calibri" w:hAnsi="Calibri"/>
                <w:b w:val="0"/>
                <w:i w:val="0"/>
                <w:color w:val="222222"/>
                <w:sz w:val="16"/>
              </w:rPr>
              <w:br/>
              <w:t xml:space="preserve">                                • Peer-reviewed journal manuscript defense</w:t>
              <w:br/>
              <w:t xml:space="preserve">                            </w:t>
            </w:r>
          </w:p>
        </w:tc>
      </w:tr>
    </w:tbl>
    <w:p>
      <w:pPr>
        <w:spacing w:before="0" w:after="12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The Graduate Elevation Bridge: Scaffolding the MLA &amp; Multidisciplinary M.S. Degree</w:t>
              <w:br/>
              <w:t xml:space="preserve">                    </w:t>
            </w:r>
            <w:r>
              <w:rPr>
                <w:rFonts w:ascii="Calibri" w:hAnsi="Calibri"/>
                <w:b w:val="0"/>
                <w:i w:val="0"/>
                <w:color w:val="1A202C"/>
                <w:sz w:val="17"/>
              </w:rPr>
              <w:br/>
              <w:t xml:space="preserve">                    </w:t>
            </w:r>
            <w:r>
              <w:rPr>
                <w:rFonts w:ascii="Calibri" w:hAnsi="Calibri"/>
                <w:b w:val="0"/>
                <w:i w:val="0"/>
                <w:color w:val="1A202C"/>
                <w:sz w:val="17"/>
              </w:rPr>
              <w:t>Long-Term Institutional Impact</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North Carolina A&amp;T currently offers the Bachelor of Science in Landscape Architecture (BSLA). To elevate the university's academic profile and meet soaring national demand for minority environmental leaders, this Capacity Building Grant serves as the direct technological and curricular incubator for </w:t>
            </w:r>
            <w:r>
              <w:rPr>
                <w:rFonts w:ascii="Calibri" w:hAnsi="Calibri"/>
                <w:b/>
                <w:i w:val="0"/>
                <w:color w:val="1A202C"/>
                <w:sz w:val="17"/>
              </w:rPr>
              <w:t>two planned graduate degree programs</w:t>
            </w:r>
            <w:r>
              <w:rPr>
                <w:rFonts w:ascii="Calibri" w:hAnsi="Calibri"/>
                <w:b w:val="0"/>
                <w:i w:val="0"/>
                <w:color w:val="1A202C"/>
                <w:sz w:val="17"/>
              </w:rPr>
              <w:t>:</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1. Accelerated 4+1 Master of Landscape Architecture (BSLA + MLA)</w:t>
            </w:r>
            <w:r>
              <w:rPr>
                <w:rFonts w:ascii="Calibri" w:hAnsi="Calibri"/>
                <w:b w:val="0"/>
                <w:i w:val="0"/>
                <w:color w:val="1A202C"/>
                <w:sz w:val="17"/>
              </w:rPr>
              <w:br/>
              <w:t xml:space="preserve">                        </w:t>
            </w:r>
            <w:r>
              <w:rPr>
                <w:rFonts w:ascii="Calibri" w:hAnsi="Calibri"/>
                <w:b w:val="0"/>
                <w:i w:val="0"/>
                <w:color w:val="1A202C"/>
                <w:sz w:val="17"/>
              </w:rPr>
              <w:br/>
              <w:t xml:space="preserve">                            Lays the essential curricular, computational, and accreditation groundwork to establish North Carolina A&amp;T's first-professional graduate degree required for professional licensure. The digital twin design center, high-performance spatial computing hardware, and SITES v2 credentialing modules developed under this grant constitute the exact curricular and technical infrastructure required for </w:t>
            </w:r>
            <w:r>
              <w:rPr>
                <w:rFonts w:ascii="Calibri" w:hAnsi="Calibri"/>
                <w:b/>
                <w:i w:val="0"/>
                <w:color w:val="1A202C"/>
                <w:sz w:val="17"/>
              </w:rPr>
              <w:t>Landscape Architectural Accreditation Board (LAAB)</w:t>
            </w:r>
            <w:r>
              <w:rPr>
                <w:rFonts w:ascii="Calibri" w:hAnsi="Calibri"/>
                <w:b w:val="0"/>
                <w:i w:val="0"/>
                <w:color w:val="1A202C"/>
                <w:sz w:val="17"/>
              </w:rPr>
              <w:t xml:space="preserve"> graduate accreditation feasibility—positioning NC A&amp;T to become the national flagship for minority graduate landscape architects.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2. Multidisciplinary M.S. in Applied Environmental Planning &amp; Geospatial Science</w:t>
            </w:r>
            <w:r>
              <w:rPr>
                <w:rFonts w:ascii="Calibri" w:hAnsi="Calibri"/>
                <w:b w:val="0"/>
                <w:i w:val="0"/>
                <w:color w:val="1A202C"/>
                <w:sz w:val="17"/>
              </w:rPr>
              <w:br/>
              <w:t xml:space="preserve">                        </w:t>
            </w:r>
            <w:r>
              <w:rPr>
                <w:rFonts w:ascii="Calibri" w:hAnsi="Calibri"/>
                <w:b w:val="0"/>
                <w:i w:val="0"/>
                <w:color w:val="1A202C"/>
                <w:sz w:val="17"/>
              </w:rPr>
              <w:br/>
              <w:t xml:space="preserve">                            Constructs the interdisciplinary curriculum and research laboratory scaffolding for a future Master of Science jointly administered across </w:t>
            </w:r>
            <w:r>
              <w:rPr>
                <w:rFonts w:ascii="Calibri" w:hAnsi="Calibri"/>
                <w:b/>
                <w:i w:val="0"/>
                <w:color w:val="1A202C"/>
                <w:sz w:val="17"/>
              </w:rPr>
              <w:t>CAES, CoST, and COE</w:t>
            </w:r>
            <w:r>
              <w:rPr>
                <w:rFonts w:ascii="Calibri" w:hAnsi="Calibri"/>
                <w:b w:val="0"/>
                <w:i w:val="0"/>
                <w:color w:val="1A202C"/>
                <w:sz w:val="17"/>
              </w:rPr>
              <w:t>. Graduate students will specialize in precision agroforestry, remote sensing, and resilient watershed planning. The research plots (Dr. Anike), drone LiDAR pipelines (Dr. Beni &amp; Dr. Chakraborty), and NRCS conservation frameworks (Dr. Spence) form the immediate thesis laboratories and graduate research positions.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*USDA NIFA CBG guidelines explicitly award high priority to capacity building proposals that construct the institutional scaffolding for new accredited graduate degrees at 1890 Land-Grant institutions.</w:t>
              <w:br/>
              <w:t xml:space="preserve">                </w:t>
            </w:r>
          </w:p>
        </w:tc>
      </w:tr>
    </w:tbl>
    <w:tbl>
      <w:tblPr>
        <w:tblW w:type="dxa" w:w="10080"/>
        <w:jc w:val="center"/>
        <w:tblLayout w:type="fixed"/>
        <w:tblLook w:firstColumn="1" w:firstRow="1" w:lastColumn="0" w:lastRow="0" w:noHBand="0" w:noVBand="1" w:val="04A0"/>
      </w:tblPr>
      <w:tblGrid>
        <w:gridCol w:w="10080"/>
      </w:tblGrid>
      <w:tr>
        <w:tc>
          <w:tcPr>
            <w:tcW w:type="dxa" w:w="10080"/>
            <w:shd w:fill="FFF9E6"/>
            <w:tcBorders>
              <w:top w:val="single" w:sz="4" w:space="0" w:color="D0D7DE"/>
              <w:left w:val="single" w:sz="32" w:space="0" w:color="FDB927"/>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Pedagogical Integrity Firewall: Studio Defense &amp; Dual-Track Credential Pipeline</w:t>
              <w:br/>
              <w:t xml:space="preserve">                    </w:t>
            </w:r>
            <w:r>
              <w:rPr>
                <w:rFonts w:ascii="Calibri" w:hAnsi="Calibri"/>
                <w:b w:val="0"/>
                <w:i w:val="0"/>
                <w:color w:val="1A202C"/>
                <w:sz w:val="17"/>
              </w:rPr>
              <w:br/>
              <w:t xml:space="preserve">                    </w:t>
            </w:r>
            <w:r>
              <w:rPr>
                <w:rFonts w:ascii="Calibri" w:hAnsi="Calibri"/>
                <w:b w:val="0"/>
                <w:i w:val="0"/>
                <w:color w:val="1A202C"/>
                <w:sz w:val="17"/>
              </w:rPr>
              <w:t>Accreditation &amp; Workload Defense</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A common vulnerability in federally funded curriculum proposals is the attempted insertion of multiple-choice test preparation directly into creative design studios—triggering intense faculty kickback that studio hours are sacred for design synthesis, not rote exam memorization. To protect the integrity of the design studio while fulfilling USDA NIFA workforce objectives, </w:t>
            </w:r>
            <w:r>
              <w:rPr>
                <w:rFonts w:ascii="Calibri" w:hAnsi="Calibri"/>
                <w:b/>
                <w:i w:val="0"/>
                <w:color w:val="1A202C"/>
                <w:sz w:val="17"/>
              </w:rPr>
              <w:t>Project SILVA establishes a strict pedagogical firewall</w:t>
            </w:r>
            <w:r>
              <w:rPr>
                <w:rFonts w:ascii="Calibri" w:hAnsi="Calibri"/>
                <w:b w:val="0"/>
                <w:i w:val="0"/>
                <w:color w:val="1A202C"/>
                <w:sz w:val="17"/>
              </w:rPr>
              <w:t>:</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1. Undergrad Studio Track: Canvas Modules &amp; Design Rubrics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 </w:t>
            </w:r>
            <w:r>
              <w:rPr>
                <w:rFonts w:ascii="Calibri" w:hAnsi="Calibri"/>
                <w:b/>
                <w:i w:val="0"/>
                <w:color w:val="1A202C"/>
                <w:sz w:val="17"/>
              </w:rPr>
              <w:t>Zero Studio Class Time Lost:</w:t>
            </w:r>
            <w:r>
              <w:rPr>
                <w:rFonts w:ascii="Calibri" w:hAnsi="Calibri"/>
                <w:b w:val="0"/>
                <w:i w:val="0"/>
                <w:color w:val="1A202C"/>
                <w:sz w:val="17"/>
              </w:rPr>
              <w:t xml:space="preserve"> In-person studio contact hours in Carver Hall (LDAR 247, 248, 347, 348, 447) remain 100% dedicated to manual drafting, desk critiques, 3D terrain modeling, and spatial pin-ups.</w:t>
            </w:r>
            <w:r>
              <w:br/>
            </w:r>
            <w:r>
              <w:rPr>
                <w:rFonts w:ascii="Calibri" w:hAnsi="Calibri"/>
                <w:b w:val="0"/>
                <w:i w:val="0"/>
                <w:color w:val="1A202C"/>
                <w:sz w:val="17"/>
              </w:rPr>
              <w:br/>
              <w:t xml:space="preserve">                            • </w:t>
            </w:r>
            <w:r>
              <w:rPr>
                <w:rFonts w:ascii="Calibri" w:hAnsi="Calibri"/>
                <w:b/>
                <w:i w:val="0"/>
                <w:color w:val="1A202C"/>
                <w:sz w:val="17"/>
              </w:rPr>
              <w:t>Asynchronous Canvas Modules:</w:t>
            </w:r>
            <w:r>
              <w:rPr>
                <w:rFonts w:ascii="Calibri" w:hAnsi="Calibri"/>
                <w:b w:val="0"/>
                <w:i w:val="0"/>
                <w:color w:val="1A202C"/>
                <w:sz w:val="17"/>
              </w:rPr>
              <w:t xml:space="preserve"> Exam preparation is housed in existing courses as structured, self-paced weekly Canvas homework modules (1.5 hrs/wk) with auto-graded mastery quizzes:</w:t>
            </w:r>
            <w:r>
              <w:br/>
            </w:r>
            <w:r>
              <w:rPr>
                <w:rFonts w:ascii="Calibri" w:hAnsi="Calibri"/>
                <w:b w:val="0"/>
                <w:i w:val="0"/>
                <w:color w:val="1A202C"/>
                <w:sz w:val="17"/>
              </w:rPr>
              <w:br/>
              <w:t xml:space="preserve">                              – </w:t>
            </w:r>
            <w:r>
              <w:rPr>
                <w:rFonts w:ascii="Calibri" w:hAnsi="Calibri"/>
                <w:b w:val="0"/>
                <w:i/>
                <w:color w:val="1A202C"/>
                <w:sz w:val="17"/>
              </w:rPr>
              <w:t>LDAR 248 (Site Construction &amp; Grading):</w:t>
            </w:r>
            <w:r>
              <w:rPr>
                <w:rFonts w:ascii="Calibri" w:hAnsi="Calibri"/>
                <w:b w:val="0"/>
                <w:i w:val="0"/>
                <w:color w:val="1A202C"/>
                <w:sz w:val="17"/>
              </w:rPr>
              <w:t xml:space="preserve"> Embeds the </w:t>
            </w:r>
            <w:r>
              <w:rPr>
                <w:rFonts w:ascii="Calibri" w:hAnsi="Calibri"/>
                <w:b/>
                <w:i w:val="0"/>
                <w:color w:val="1A202C"/>
                <w:sz w:val="17"/>
              </w:rPr>
              <w:t>USDA NRCS Apprentice Planner (NRCS-CP Level I)</w:t>
            </w:r>
            <w:r>
              <w:rPr>
                <w:rFonts w:ascii="Calibri" w:hAnsi="Calibri"/>
                <w:b w:val="0"/>
                <w:i w:val="0"/>
                <w:color w:val="1A202C"/>
                <w:sz w:val="17"/>
              </w:rPr>
              <w:t xml:space="preserve"> modules (RUSLE2 soil erosion, water quality, and 9-step planning).</w:t>
            </w:r>
            <w:r>
              <w:br/>
            </w:r>
            <w:r>
              <w:rPr>
                <w:rFonts w:ascii="Calibri" w:hAnsi="Calibri"/>
                <w:b w:val="0"/>
                <w:i w:val="0"/>
                <w:color w:val="1A202C"/>
                <w:sz w:val="17"/>
              </w:rPr>
              <w:br/>
              <w:t xml:space="preserve">                              – </w:t>
            </w:r>
            <w:r>
              <w:rPr>
                <w:rFonts w:ascii="Calibri" w:hAnsi="Calibri"/>
                <w:b w:val="0"/>
                <w:i/>
                <w:color w:val="1A202C"/>
                <w:sz w:val="17"/>
              </w:rPr>
              <w:t>LDAR 247 (Social Systems Studio / Site Design):</w:t>
            </w:r>
            <w:r>
              <w:rPr>
                <w:rFonts w:ascii="Calibri" w:hAnsi="Calibri"/>
                <w:b w:val="0"/>
                <w:i w:val="0"/>
                <w:color w:val="1A202C"/>
                <w:sz w:val="17"/>
              </w:rPr>
              <w:t xml:space="preserve"> Embeds the </w:t>
            </w:r>
            <w:r>
              <w:rPr>
                <w:rFonts w:ascii="Calibri" w:hAnsi="Calibri"/>
                <w:b/>
                <w:i w:val="0"/>
                <w:color w:val="1A202C"/>
                <w:sz w:val="17"/>
              </w:rPr>
              <w:t>SITES AP</w:t>
            </w:r>
            <w:r>
              <w:rPr>
                <w:rFonts w:ascii="Calibri" w:hAnsi="Calibri"/>
                <w:b w:val="0"/>
                <w:i w:val="0"/>
                <w:color w:val="1A202C"/>
                <w:sz w:val="17"/>
              </w:rPr>
              <w:t xml:space="preserve"> modules (SITES v2 Reference Guide, 250-point rating system, vegetation, and stormwater credits).</w:t>
            </w:r>
            <w:r>
              <w:br/>
            </w:r>
            <w:r>
              <w:rPr>
                <w:rFonts w:ascii="Calibri" w:hAnsi="Calibri"/>
                <w:b w:val="0"/>
                <w:i w:val="0"/>
                <w:color w:val="1A202C"/>
                <w:sz w:val="17"/>
              </w:rPr>
              <w:br/>
              <w:t xml:space="preserve">                            • </w:t>
            </w:r>
            <w:r>
              <w:rPr>
                <w:rFonts w:ascii="Calibri" w:hAnsi="Calibri"/>
                <w:b/>
                <w:i w:val="0"/>
                <w:color w:val="1A202C"/>
                <w:sz w:val="17"/>
              </w:rPr>
              <w:t>In-Studio Design Application:</w:t>
            </w:r>
            <w:r>
              <w:rPr>
                <w:rFonts w:ascii="Calibri" w:hAnsi="Calibri"/>
                <w:b w:val="0"/>
                <w:i w:val="0"/>
                <w:color w:val="1A202C"/>
                <w:sz w:val="17"/>
              </w:rPr>
              <w:t xml:space="preserve"> Rather than taking tests during studio, students </w:t>
            </w:r>
            <w:r>
              <w:rPr>
                <w:rFonts w:ascii="Calibri" w:hAnsi="Calibri"/>
                <w:b w:val="0"/>
                <w:i/>
                <w:color w:val="1A202C"/>
                <w:sz w:val="17"/>
              </w:rPr>
              <w:t>apply</w:t>
            </w:r>
            <w:r>
              <w:rPr>
                <w:rFonts w:ascii="Calibri" w:hAnsi="Calibri"/>
                <w:b w:val="0"/>
                <w:i w:val="0"/>
                <w:color w:val="1A202C"/>
                <w:sz w:val="17"/>
              </w:rPr>
              <w:t xml:space="preserve"> the SITES v2 scorecard and NRCS conservation criteria as the formal design rubrics for their 100-acre SFRIC Living Forest master plans. Passing homework quizzes unlocks grant-funded exam vouchers.</w:t>
              <w:br/>
              <w:t xml:space="preserve">                        </w:t>
            </w:r>
            <w:r>
              <w:rPr>
                <w:rFonts w:ascii="Calibri" w:hAnsi="Calibri"/>
                <w:b w:val="0"/>
                <w:i w:val="0"/>
                <w:color w:val="1A202C"/>
                <w:sz w:val="17"/>
              </w:rPr>
              <w:br/>
              <w:t xml:space="preserve">                    </w:t>
            </w:r>
            <w:r>
              <w:rPr>
                <w:rFonts w:ascii="Calibri" w:hAnsi="Calibri"/>
                <w:b w:val="0"/>
                <w:i w:val="0"/>
                <w:color w:val="1A202C"/>
                <w:sz w:val="17"/>
              </w:rPr>
              <w:br/>
              <w:br/>
              <w:t xml:space="preserve">                    </w:t>
            </w:r>
            <w:r>
              <w:rPr>
                <w:rFonts w:ascii="Calibri" w:hAnsi="Calibri"/>
                <w:b w:val="0"/>
                <w:i w:val="0"/>
                <w:color w:val="1A202C"/>
                <w:sz w:val="17"/>
              </w:rPr>
              <w:br/>
              <w:t xml:space="preserve">                        </w:t>
            </w:r>
            <w:r>
              <w:rPr>
                <w:rFonts w:ascii="Calibri" w:hAnsi="Calibri"/>
                <w:b w:val="0"/>
                <w:i w:val="0"/>
                <w:color w:val="1A202C"/>
                <w:sz w:val="17"/>
              </w:rPr>
              <w:br/>
              <w:t xml:space="preserve">                            2. Graduate Scaffolding Track: New 4+1 MLA Catalog Courses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 </w:t>
            </w:r>
            <w:r>
              <w:rPr>
                <w:rFonts w:ascii="Calibri" w:hAnsi="Calibri"/>
                <w:b/>
                <w:i w:val="0"/>
                <w:color w:val="1A202C"/>
                <w:sz w:val="17"/>
              </w:rPr>
              <w:t>Direct Degree Incubation:</w:t>
            </w:r>
            <w:r>
              <w:rPr>
                <w:rFonts w:ascii="Calibri" w:hAnsi="Calibri"/>
                <w:b w:val="0"/>
                <w:i w:val="0"/>
                <w:color w:val="1A202C"/>
                <w:sz w:val="17"/>
              </w:rPr>
              <w:t xml:space="preserve"> Project SILVA curriculum development funds the formal creation and institutional catalog routing of </w:t>
            </w:r>
            <w:r>
              <w:rPr>
                <w:rFonts w:ascii="Calibri" w:hAnsi="Calibri"/>
                <w:b/>
                <w:i w:val="0"/>
                <w:color w:val="1A202C"/>
                <w:sz w:val="17"/>
              </w:rPr>
              <w:t>two brand new graduate courses</w:t>
            </w:r>
            <w:r>
              <w:rPr>
                <w:rFonts w:ascii="Calibri" w:hAnsi="Calibri"/>
                <w:b w:val="0"/>
                <w:i w:val="0"/>
                <w:color w:val="1A202C"/>
                <w:sz w:val="17"/>
              </w:rPr>
              <w:t xml:space="preserve"> through the NC A&amp;T Graduate Council to anchor the upcoming 4+1 Master of Landscape Architecture:</w:t>
            </w:r>
            <w:r>
              <w:br/>
            </w:r>
            <w:r>
              <w:rPr>
                <w:rFonts w:ascii="Calibri" w:hAnsi="Calibri"/>
                <w:b w:val="0"/>
                <w:i w:val="0"/>
                <w:color w:val="1A202C"/>
                <w:sz w:val="17"/>
              </w:rPr>
              <w:br/>
              <w:t xml:space="preserve">                              – </w:t>
            </w:r>
            <w:r>
              <w:rPr>
                <w:rFonts w:ascii="Calibri" w:hAnsi="Calibri"/>
                <w:b/>
                <w:i w:val="0"/>
                <w:color w:val="1A202C"/>
                <w:sz w:val="17"/>
              </w:rPr>
              <w:t>LDAR 612: Resilient Site Systems &amp; SITES Rating Credentials (3 cr):</w:t>
            </w:r>
            <w:r>
              <w:rPr>
                <w:rFonts w:ascii="Calibri" w:hAnsi="Calibri"/>
                <w:b w:val="0"/>
                <w:i w:val="0"/>
                <w:color w:val="1A202C"/>
                <w:sz w:val="17"/>
              </w:rPr>
              <w:t xml:space="preserve"> Advanced graduate seminar on regenerative landscape engineering, soil carbon flux (Dr. Spence), and closed-loop hydrology. Serves as the formal institutional home for advanced SITES AP and NRCS Conservation Planner certification.</w:t>
            </w:r>
            <w:r>
              <w:br/>
            </w:r>
            <w:r>
              <w:rPr>
                <w:rFonts w:ascii="Calibri" w:hAnsi="Calibri"/>
                <w:b w:val="0"/>
                <w:i w:val="0"/>
                <w:color w:val="1A202C"/>
                <w:sz w:val="17"/>
              </w:rPr>
              <w:br/>
              <w:t xml:space="preserve">                              – </w:t>
            </w:r>
            <w:r>
              <w:rPr>
                <w:rFonts w:ascii="Calibri" w:hAnsi="Calibri"/>
                <w:b/>
                <w:i w:val="0"/>
                <w:color w:val="1A202C"/>
                <w:sz w:val="17"/>
              </w:rPr>
              <w:t>LDAR 624: Community Spatial Practice &amp; Participatory Agroforestry (3 cr):</w:t>
            </w:r>
            <w:r>
              <w:rPr>
                <w:rFonts w:ascii="Calibri" w:hAnsi="Calibri"/>
                <w:b w:val="0"/>
                <w:i w:val="0"/>
                <w:color w:val="1A202C"/>
                <w:sz w:val="17"/>
              </w:rPr>
              <w:t xml:space="preserve"> Graduate studio seminar paired with Charlie Hopper's SFRIC facility. Embeds the </w:t>
            </w:r>
            <w:r>
              <w:rPr>
                <w:rFonts w:ascii="Calibri" w:hAnsi="Calibri"/>
                <w:b/>
                <w:i w:val="0"/>
                <w:color w:val="1A202C"/>
                <w:sz w:val="17"/>
              </w:rPr>
              <w:t>ABCD Community Leadership Credential</w:t>
            </w:r>
            <w:r>
              <w:rPr>
                <w:rFonts w:ascii="Calibri" w:hAnsi="Calibri"/>
                <w:b w:val="0"/>
                <w:i w:val="0"/>
                <w:color w:val="1A202C"/>
                <w:sz w:val="17"/>
              </w:rPr>
              <w:t xml:space="preserve"> and community design charrette facilitation, training graduate students to co-design with rural woodland owners.</w:t>
            </w:r>
            <w:r>
              <w:br/>
            </w:r>
            <w:r>
              <w:rPr>
                <w:rFonts w:ascii="Calibri" w:hAnsi="Calibri"/>
                <w:b w:val="0"/>
                <w:i w:val="0"/>
                <w:color w:val="1A202C"/>
                <w:sz w:val="17"/>
              </w:rPr>
              <w:br/>
              <w:t xml:space="preserve">                            • </w:t>
            </w:r>
            <w:r>
              <w:rPr>
                <w:rFonts w:ascii="Calibri" w:hAnsi="Calibri"/>
                <w:b/>
                <w:i w:val="0"/>
                <w:color w:val="1A202C"/>
                <w:sz w:val="17"/>
              </w:rPr>
              <w:t>Accelerated 4+1 Transition:</w:t>
            </w:r>
            <w:r>
              <w:rPr>
                <w:rFonts w:ascii="Calibri" w:hAnsi="Calibri"/>
                <w:b w:val="0"/>
                <w:i w:val="0"/>
                <w:color w:val="1A202C"/>
                <w:sz w:val="17"/>
              </w:rPr>
              <w:t xml:space="preserve"> Undergraduates entering their senior year can take LDAR 612/624 for dual bachelor's/master's credit, seamlessly accelerating their path to professional licensure under NC Session Law 2023-110.</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p>
        </w:tc>
      </w:tr>
    </w:tbl>
    <w:p>
      <w:pPr>
        <w:keepNext/>
        <w:spacing w:before="160" w:after="60"/>
      </w:pPr>
      <w:r>
        <w:rPr>
          <w:rFonts w:ascii="Calibri" w:hAnsi="Calibri"/>
          <w:b/>
          <w:color w:val="004684"/>
          <w:sz w:val="20"/>
        </w:rPr>
        <w:t>Student Professional Credential Feasibility &amp; Cost Architecture ($15,000 Direct Grant Underwriting):</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592"/>
        <w:gridCol w:w="1872"/>
        <w:gridCol w:w="1584"/>
        <w:gridCol w:w="2016"/>
        <w:gridCol w:w="2016"/>
      </w:tblGrid>
      <w:tr>
        <w:trPr>
          <w:cantSplit/>
          <w:tblHeader/>
        </w:trPr>
        <w:tc>
          <w:tcPr>
            <w:tcW w:type="dxa" w:w="2592"/>
            <w:shd w:fill="004684"/>
          </w:tcPr>
          <w:p>
            <w:pPr>
              <w:spacing w:before="0" w:after="20" w:line="252" w:lineRule="auto"/>
              <w:jc w:val="left"/>
            </w:pPr>
            <w:r/>
            <w:r>
              <w:rPr>
                <w:rFonts w:ascii="Calibri" w:hAnsi="Calibri"/>
                <w:b/>
                <w:color w:val="FFFFFF"/>
                <w:sz w:val="17"/>
              </w:rPr>
              <w:t>National Credential &amp; Body</w:t>
            </w:r>
          </w:p>
        </w:tc>
        <w:tc>
          <w:tcPr>
            <w:tcW w:type="dxa" w:w="1872"/>
            <w:shd w:fill="004684"/>
          </w:tcPr>
          <w:p>
            <w:pPr>
              <w:spacing w:before="0" w:after="20" w:line="252" w:lineRule="auto"/>
              <w:jc w:val="center"/>
            </w:pPr>
            <w:r/>
            <w:r>
              <w:rPr>
                <w:rFonts w:ascii="Calibri" w:hAnsi="Calibri"/>
                <w:b/>
                <w:color w:val="FFFFFF"/>
                <w:sz w:val="17"/>
              </w:rPr>
              <w:t>Prep &amp; Study Hours</w:t>
            </w:r>
          </w:p>
        </w:tc>
        <w:tc>
          <w:tcPr>
            <w:tcW w:type="dxa" w:w="1584"/>
            <w:shd w:fill="004684"/>
          </w:tcPr>
          <w:p>
            <w:pPr>
              <w:spacing w:before="0" w:after="20" w:line="252" w:lineRule="auto"/>
              <w:jc w:val="center"/>
            </w:pPr>
            <w:r/>
            <w:r>
              <w:rPr>
                <w:rFonts w:ascii="Calibri" w:hAnsi="Calibri"/>
                <w:b/>
                <w:color w:val="FFFFFF"/>
                <w:sz w:val="17"/>
              </w:rPr>
              <w:t>Standard Exam Cost</w:t>
            </w:r>
          </w:p>
        </w:tc>
        <w:tc>
          <w:tcPr>
            <w:tcW w:type="dxa" w:w="2016"/>
            <w:shd w:fill="004684"/>
          </w:tcPr>
          <w:p>
            <w:pPr>
              <w:spacing w:before="0" w:after="20" w:line="252" w:lineRule="auto"/>
              <w:jc w:val="left"/>
            </w:pPr>
            <w:r/>
            <w:r>
              <w:rPr>
                <w:rFonts w:ascii="Calibri" w:hAnsi="Calibri"/>
                <w:b/>
                <w:color w:val="FFFFFF"/>
                <w:sz w:val="17"/>
              </w:rPr>
              <w:t>Grant-Sponsored Fee (Per Student)</w:t>
            </w:r>
          </w:p>
        </w:tc>
        <w:tc>
          <w:tcPr>
            <w:tcW w:type="dxa" w:w="2016"/>
            <w:shd w:fill="004684"/>
          </w:tcPr>
          <w:p>
            <w:pPr>
              <w:spacing w:before="0" w:after="20" w:line="252" w:lineRule="auto"/>
              <w:jc w:val="left"/>
            </w:pPr>
            <w:r/>
            <w:r>
              <w:rPr>
                <w:rFonts w:ascii="Calibri" w:hAnsi="Calibri"/>
                <w:b/>
                <w:color w:val="FFFFFF"/>
                <w:sz w:val="17"/>
              </w:rPr>
              <w:t>Curricular Home</w:t>
            </w:r>
          </w:p>
        </w:tc>
      </w:tr>
      <w:tr>
        <w:trPr>
          <w:cantSplit/>
        </w:trPr>
        <w:tc>
          <w:tcPr>
            <w:tcW w:type="dxa" w:w="259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USDA NRCS Apprentice Planner</w:t>
            </w:r>
            <w:r>
              <w:br/>
            </w:r>
            <w:r>
              <w:rPr>
                <w:rFonts w:ascii="Calibri" w:hAnsi="Calibri"/>
                <w:b w:val="0"/>
                <w:i w:val="0"/>
                <w:color w:val="222222"/>
                <w:sz w:val="16"/>
              </w:rPr>
              <w:br/>
              <w:t xml:space="preserve">                                    </w:t>
            </w:r>
            <w:r>
              <w:rPr>
                <w:rFonts w:ascii="Calibri" w:hAnsi="Calibri"/>
                <w:b w:val="0"/>
                <w:i w:val="0"/>
                <w:color w:val="222222"/>
                <w:sz w:val="16"/>
              </w:rPr>
              <w:t>NRCS-CP Level I (GM-180 Part 409)</w:t>
            </w:r>
            <w:r>
              <w:rPr>
                <w:rFonts w:ascii="Calibri" w:hAnsi="Calibri"/>
                <w:b w:val="0"/>
                <w:i w:val="0"/>
                <w:color w:val="222222"/>
                <w:sz w:val="16"/>
              </w:rPr>
              <w:br/>
              <w:t xml:space="preserve">                                </w:t>
            </w:r>
          </w:p>
        </w:tc>
        <w:tc>
          <w:tcPr>
            <w:tcW w:type="dxa" w:w="1872"/>
            <w:shd w:fill="F7FAFC"/>
          </w:tcPr>
          <w:p>
            <w:pPr>
              <w:spacing w:before="0" w:after="20" w:line="252" w:lineRule="auto"/>
              <w:jc w:val="center"/>
            </w:pPr>
            <w:r/>
            <w:r>
              <w:rPr>
                <w:rFonts w:ascii="Calibri" w:hAnsi="Calibri"/>
                <w:b w:val="0"/>
                <w:i w:val="0"/>
                <w:color w:val="222222"/>
                <w:sz w:val="16"/>
              </w:rPr>
              <w:br/>
              <w:t xml:space="preserve">                                    </w:t>
            </w:r>
            <w:r>
              <w:rPr>
                <w:rFonts w:ascii="Calibri" w:hAnsi="Calibri"/>
                <w:b/>
                <w:i w:val="0"/>
                <w:color w:val="222222"/>
                <w:sz w:val="16"/>
              </w:rPr>
              <w:t>~30–35 Hours</w:t>
            </w:r>
            <w:r>
              <w:br/>
            </w:r>
            <w:r>
              <w:rPr>
                <w:rFonts w:ascii="Calibri" w:hAnsi="Calibri"/>
                <w:b w:val="0"/>
                <w:i w:val="0"/>
                <w:color w:val="222222"/>
                <w:sz w:val="16"/>
              </w:rPr>
              <w:br/>
              <w:t xml:space="preserve">                                    </w:t>
            </w:r>
            <w:r>
              <w:rPr>
                <w:rFonts w:ascii="Calibri" w:hAnsi="Calibri"/>
                <w:b w:val="0"/>
                <w:i w:val="0"/>
                <w:color w:val="222222"/>
                <w:sz w:val="16"/>
              </w:rPr>
              <w:t>AgLearn modules, RUSLE2 soil erosion &amp; 9-step plan</w:t>
            </w:r>
            <w:r>
              <w:rPr>
                <w:rFonts w:ascii="Calibri" w:hAnsi="Calibri"/>
                <w:b w:val="0"/>
                <w:i w:val="0"/>
                <w:color w:val="222222"/>
                <w:sz w:val="16"/>
              </w:rPr>
              <w:br/>
              <w:t xml:space="preserve">                                </w:t>
            </w:r>
          </w:p>
        </w:tc>
        <w:tc>
          <w:tcPr>
            <w:tcW w:type="dxa" w:w="1584"/>
            <w:shd w:fill="F7FAFC"/>
          </w:tcPr>
          <w:p>
            <w:pPr>
              <w:spacing w:before="0" w:after="20" w:line="252" w:lineRule="auto"/>
              <w:jc w:val="center"/>
            </w:pPr>
            <w:r/>
            <w:r>
              <w:rPr>
                <w:rFonts w:ascii="Calibri" w:hAnsi="Calibri"/>
                <w:b w:val="0"/>
                <w:i w:val="0"/>
                <w:color w:val="222222"/>
                <w:sz w:val="16"/>
              </w:rPr>
              <w:br/>
              <w:t xml:space="preserve">                                    $0 (Federal Partner)</w:t>
              <w:br/>
              <w:t xml:space="preserve">                                </w:t>
            </w:r>
          </w:p>
        </w:tc>
        <w:tc>
          <w:tcPr>
            <w:tcW w:type="dxa" w:w="2016"/>
            <w:shd w:fill="F7FAFC"/>
          </w:tcPr>
          <w:p>
            <w:pPr>
              <w:spacing w:before="0" w:after="20" w:line="252" w:lineRule="auto"/>
              <w:jc w:val="left"/>
            </w:pPr>
            <w:r/>
            <w:r>
              <w:rPr>
                <w:rFonts w:ascii="Calibri" w:hAnsi="Calibri"/>
                <w:b w:val="0"/>
                <w:i w:val="0"/>
                <w:color w:val="15803D"/>
                <w:sz w:val="16"/>
              </w:rPr>
              <w:br/>
              <w:t xml:space="preserve">                                    $0 to Student</w:t>
            </w:r>
            <w:r>
              <w:br/>
            </w:r>
            <w:r>
              <w:rPr>
                <w:rFonts w:ascii="Calibri" w:hAnsi="Calibri"/>
                <w:b w:val="0"/>
                <w:i w:val="0"/>
                <w:color w:val="15803D"/>
                <w:sz w:val="16"/>
              </w:rPr>
              <w:br/>
              <w:t xml:space="preserve">                                    </w:t>
            </w:r>
            <w:r>
              <w:rPr>
                <w:rFonts w:ascii="Calibri" w:hAnsi="Calibri"/>
                <w:b w:val="0"/>
                <w:i w:val="0"/>
                <w:color w:val="15803D"/>
                <w:sz w:val="16"/>
              </w:rPr>
              <w:t>Grant provides $25 soil testing manual bundle</w:t>
            </w:r>
            <w:r>
              <w:rPr>
                <w:rFonts w:ascii="Calibri" w:hAnsi="Calibri"/>
                <w:b w:val="0"/>
                <w:i w:val="0"/>
                <w:color w:val="15803D"/>
                <w:sz w:val="16"/>
              </w:rPr>
              <w:br/>
              <w:t xml:space="preserve">                                </w:t>
            </w:r>
          </w:p>
        </w:tc>
        <w:tc>
          <w:tcPr>
            <w:tcW w:type="dxa" w:w="201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LDAR 248 Canvas Modules</w:t>
            </w:r>
            <w:r>
              <w:rPr>
                <w:rFonts w:ascii="Calibri" w:hAnsi="Calibri"/>
                <w:b w:val="0"/>
                <w:i w:val="0"/>
                <w:color w:val="222222"/>
                <w:sz w:val="16"/>
              </w:rPr>
              <w:t xml:space="preserve"> (Undergrad)</w:t>
            </w:r>
            <w:r>
              <w:br/>
            </w:r>
            <w:r>
              <w:rPr>
                <w:rFonts w:ascii="Calibri" w:hAnsi="Calibri"/>
                <w:b w:val="0"/>
                <w:i w:val="0"/>
                <w:color w:val="222222"/>
                <w:sz w:val="16"/>
              </w:rPr>
              <w:br/>
              <w:t xml:space="preserve">                                    </w:t>
            </w:r>
            <w:r>
              <w:rPr>
                <w:rFonts w:ascii="Calibri" w:hAnsi="Calibri"/>
                <w:b/>
                <w:i w:val="0"/>
                <w:color w:val="222222"/>
                <w:sz w:val="16"/>
              </w:rPr>
              <w:t>LDAR 612 Seminar</w:t>
            </w:r>
            <w:r>
              <w:rPr>
                <w:rFonts w:ascii="Calibri" w:hAnsi="Calibri"/>
                <w:b w:val="0"/>
                <w:i w:val="0"/>
                <w:color w:val="222222"/>
                <w:sz w:val="16"/>
              </w:rPr>
              <w:t xml:space="preserve"> (Graduate)</w:t>
              <w:br/>
              <w:t xml:space="preserve">                                </w:t>
            </w:r>
          </w:p>
        </w:tc>
      </w:tr>
      <w:tr>
        <w:trPr>
          <w:cantSplit/>
        </w:trPr>
        <w:tc>
          <w:tcPr>
            <w:tcW w:type="dxa" w:w="2592"/>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SITES Accredited Professional</w:t>
            </w:r>
            <w:r>
              <w:br/>
            </w:r>
            <w:r>
              <w:rPr>
                <w:rFonts w:ascii="Calibri" w:hAnsi="Calibri"/>
                <w:b w:val="0"/>
                <w:i w:val="0"/>
                <w:color w:val="222222"/>
                <w:sz w:val="16"/>
              </w:rPr>
              <w:br/>
              <w:t xml:space="preserve">                                    </w:t>
            </w:r>
            <w:r>
              <w:rPr>
                <w:rFonts w:ascii="Calibri" w:hAnsi="Calibri"/>
                <w:b w:val="0"/>
                <w:i w:val="0"/>
                <w:color w:val="222222"/>
                <w:sz w:val="16"/>
              </w:rPr>
              <w:t>SITES AP (GBCI / USGBC)</w:t>
            </w:r>
            <w:r>
              <w:rPr>
                <w:rFonts w:ascii="Calibri" w:hAnsi="Calibri"/>
                <w:b w:val="0"/>
                <w:i w:val="0"/>
                <w:color w:val="222222"/>
                <w:sz w:val="16"/>
              </w:rPr>
              <w:br/>
              <w:t xml:space="preserve">                                </w:t>
            </w:r>
          </w:p>
        </w:tc>
        <w:tc>
          <w:tcPr>
            <w:tcW w:type="dxa" w:w="1872"/>
            <w:shd w:fill="FFFFFF"/>
          </w:tcPr>
          <w:p>
            <w:pPr>
              <w:spacing w:before="0" w:after="20" w:line="252" w:lineRule="auto"/>
              <w:jc w:val="center"/>
            </w:pPr>
            <w:r/>
            <w:r>
              <w:rPr>
                <w:rFonts w:ascii="Calibri" w:hAnsi="Calibri"/>
                <w:b w:val="0"/>
                <w:i w:val="0"/>
                <w:color w:val="222222"/>
                <w:sz w:val="16"/>
              </w:rPr>
              <w:br/>
              <w:t xml:space="preserve">                                    </w:t>
            </w:r>
            <w:r>
              <w:rPr>
                <w:rFonts w:ascii="Calibri" w:hAnsi="Calibri"/>
                <w:b/>
                <w:i w:val="0"/>
                <w:color w:val="222222"/>
                <w:sz w:val="16"/>
              </w:rPr>
              <w:t>~40–50 Hours</w:t>
            </w:r>
            <w:r>
              <w:br/>
            </w:r>
            <w:r>
              <w:rPr>
                <w:rFonts w:ascii="Calibri" w:hAnsi="Calibri"/>
                <w:b w:val="0"/>
                <w:i w:val="0"/>
                <w:color w:val="222222"/>
                <w:sz w:val="16"/>
              </w:rPr>
              <w:br/>
              <w:t xml:space="preserve">                                    </w:t>
            </w:r>
            <w:r>
              <w:rPr>
                <w:rFonts w:ascii="Calibri" w:hAnsi="Calibri"/>
                <w:b w:val="0"/>
                <w:i w:val="0"/>
                <w:color w:val="222222"/>
                <w:sz w:val="16"/>
              </w:rPr>
              <w:t>SITES v2 reference guide, 250-pt scorecard &amp; practice tests</w:t>
            </w:r>
            <w:r>
              <w:rPr>
                <w:rFonts w:ascii="Calibri" w:hAnsi="Calibri"/>
                <w:b w:val="0"/>
                <w:i w:val="0"/>
                <w:color w:val="222222"/>
                <w:sz w:val="16"/>
              </w:rPr>
              <w:br/>
              <w:t xml:space="preserve">                                </w:t>
            </w:r>
          </w:p>
        </w:tc>
        <w:tc>
          <w:tcPr>
            <w:tcW w:type="dxa" w:w="1584"/>
            <w:shd w:fill="FFFFFF"/>
          </w:tcPr>
          <w:p>
            <w:pPr>
              <w:spacing w:before="0" w:after="20" w:line="252" w:lineRule="auto"/>
              <w:jc w:val="center"/>
            </w:pPr>
            <w:r/>
            <w:r>
              <w:rPr>
                <w:rFonts w:ascii="Calibri" w:hAnsi="Calibri"/>
                <w:b w:val="0"/>
                <w:i w:val="0"/>
                <w:color w:val="222222"/>
                <w:sz w:val="16"/>
              </w:rPr>
              <w:br/>
              <w:t xml:space="preserve">                                    $350 (Standard)</w:t>
            </w:r>
            <w:r>
              <w:br/>
            </w:r>
            <w:r>
              <w:rPr>
                <w:rFonts w:ascii="Calibri" w:hAnsi="Calibri"/>
                <w:b w:val="0"/>
                <w:i w:val="0"/>
                <w:color w:val="222222"/>
                <w:sz w:val="16"/>
              </w:rPr>
              <w:t>$150 (Student)</w:t>
              <w:br/>
              <w:t xml:space="preserve">                                </w:t>
            </w:r>
          </w:p>
        </w:tc>
        <w:tc>
          <w:tcPr>
            <w:tcW w:type="dxa" w:w="2016"/>
            <w:shd w:fill="FFFFFF"/>
          </w:tcPr>
          <w:p>
            <w:pPr>
              <w:spacing w:before="0" w:after="20" w:line="252" w:lineRule="auto"/>
              <w:jc w:val="left"/>
            </w:pPr>
            <w:r/>
            <w:r>
              <w:rPr>
                <w:rFonts w:ascii="Calibri" w:hAnsi="Calibri"/>
                <w:b w:val="0"/>
                <w:i w:val="0"/>
                <w:color w:val="15803D"/>
                <w:sz w:val="16"/>
              </w:rPr>
              <w:br/>
              <w:t xml:space="preserve">                                    $0 to Student</w:t>
            </w:r>
            <w:r>
              <w:br/>
            </w:r>
            <w:r>
              <w:rPr>
                <w:rFonts w:ascii="Calibri" w:hAnsi="Calibri"/>
                <w:b w:val="0"/>
                <w:i w:val="0"/>
                <w:color w:val="15803D"/>
                <w:sz w:val="16"/>
              </w:rPr>
              <w:br/>
              <w:t xml:space="preserve">                                    </w:t>
            </w:r>
            <w:r>
              <w:rPr>
                <w:rFonts w:ascii="Calibri" w:hAnsi="Calibri"/>
                <w:b w:val="0"/>
                <w:i w:val="0"/>
                <w:color w:val="15803D"/>
                <w:sz w:val="16"/>
              </w:rPr>
              <w:t>$150 exam fee + $35 study guide paid by grant</w:t>
            </w:r>
            <w:r>
              <w:rPr>
                <w:rFonts w:ascii="Calibri" w:hAnsi="Calibri"/>
                <w:b w:val="0"/>
                <w:i w:val="0"/>
                <w:color w:val="15803D"/>
                <w:sz w:val="16"/>
              </w:rPr>
              <w:br/>
              <w:t xml:space="preserve">                                </w:t>
            </w:r>
          </w:p>
        </w:tc>
        <w:tc>
          <w:tcPr>
            <w:tcW w:type="dxa" w:w="201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LDAR 247 Canvas Modules</w:t>
            </w:r>
            <w:r>
              <w:rPr>
                <w:rFonts w:ascii="Calibri" w:hAnsi="Calibri"/>
                <w:b w:val="0"/>
                <w:i w:val="0"/>
                <w:color w:val="222222"/>
                <w:sz w:val="16"/>
              </w:rPr>
              <w:t xml:space="preserve"> (Undergrad)</w:t>
            </w:r>
            <w:r>
              <w:br/>
            </w:r>
            <w:r>
              <w:rPr>
                <w:rFonts w:ascii="Calibri" w:hAnsi="Calibri"/>
                <w:b w:val="0"/>
                <w:i w:val="0"/>
                <w:color w:val="222222"/>
                <w:sz w:val="16"/>
              </w:rPr>
              <w:br/>
              <w:t xml:space="preserve">                                    </w:t>
            </w:r>
            <w:r>
              <w:rPr>
                <w:rFonts w:ascii="Calibri" w:hAnsi="Calibri"/>
                <w:b/>
                <w:i w:val="0"/>
                <w:color w:val="222222"/>
                <w:sz w:val="16"/>
              </w:rPr>
              <w:t>LDAR 612 Seminar</w:t>
            </w:r>
            <w:r>
              <w:rPr>
                <w:rFonts w:ascii="Calibri" w:hAnsi="Calibri"/>
                <w:b w:val="0"/>
                <w:i w:val="0"/>
                <w:color w:val="222222"/>
                <w:sz w:val="16"/>
              </w:rPr>
              <w:t xml:space="preserve"> (Graduate)</w:t>
              <w:br/>
              <w:t xml:space="preserve">                                </w:t>
            </w:r>
          </w:p>
        </w:tc>
      </w:tr>
      <w:tr>
        <w:trPr>
          <w:cantSplit/>
        </w:trPr>
        <w:tc>
          <w:tcPr>
            <w:tcW w:type="dxa" w:w="259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ABCD Community Leadership</w:t>
            </w:r>
            <w:r>
              <w:br/>
            </w:r>
            <w:r>
              <w:rPr>
                <w:rFonts w:ascii="Calibri" w:hAnsi="Calibri"/>
                <w:b w:val="0"/>
                <w:i w:val="0"/>
                <w:color w:val="222222"/>
                <w:sz w:val="16"/>
              </w:rPr>
              <w:br/>
              <w:t xml:space="preserve">                                    </w:t>
            </w:r>
            <w:r>
              <w:rPr>
                <w:rFonts w:ascii="Calibri" w:hAnsi="Calibri"/>
                <w:b w:val="0"/>
                <w:i w:val="0"/>
                <w:color w:val="222222"/>
                <w:sz w:val="16"/>
              </w:rPr>
              <w:t>DePaul ABCD Institute / Extension</w:t>
            </w:r>
            <w:r>
              <w:rPr>
                <w:rFonts w:ascii="Calibri" w:hAnsi="Calibri"/>
                <w:b w:val="0"/>
                <w:i w:val="0"/>
                <w:color w:val="222222"/>
                <w:sz w:val="16"/>
              </w:rPr>
              <w:br/>
              <w:t xml:space="preserve">                                </w:t>
            </w:r>
          </w:p>
        </w:tc>
        <w:tc>
          <w:tcPr>
            <w:tcW w:type="dxa" w:w="1872"/>
            <w:shd w:fill="F7FAFC"/>
          </w:tcPr>
          <w:p>
            <w:pPr>
              <w:spacing w:before="0" w:after="20" w:line="252" w:lineRule="auto"/>
              <w:jc w:val="center"/>
            </w:pPr>
            <w:r/>
            <w:r>
              <w:rPr>
                <w:rFonts w:ascii="Calibri" w:hAnsi="Calibri"/>
                <w:b w:val="0"/>
                <w:i w:val="0"/>
                <w:color w:val="222222"/>
                <w:sz w:val="16"/>
              </w:rPr>
              <w:br/>
              <w:t xml:space="preserve">                                    </w:t>
            </w:r>
            <w:r>
              <w:rPr>
                <w:rFonts w:ascii="Calibri" w:hAnsi="Calibri"/>
                <w:b/>
                <w:i w:val="0"/>
                <w:color w:val="222222"/>
                <w:sz w:val="16"/>
              </w:rPr>
              <w:t>~15–20 Hours</w:t>
            </w:r>
            <w:r>
              <w:br/>
            </w:r>
            <w:r>
              <w:rPr>
                <w:rFonts w:ascii="Calibri" w:hAnsi="Calibri"/>
                <w:b w:val="0"/>
                <w:i w:val="0"/>
                <w:color w:val="222222"/>
                <w:sz w:val="16"/>
              </w:rPr>
              <w:br/>
              <w:t xml:space="preserve">                                    </w:t>
            </w:r>
            <w:r>
              <w:rPr>
                <w:rFonts w:ascii="Calibri" w:hAnsi="Calibri"/>
                <w:b w:val="0"/>
                <w:i w:val="0"/>
                <w:color w:val="222222"/>
                <w:sz w:val="16"/>
              </w:rPr>
              <w:t>4 facilitation workshops + SFRIC charrette leadership</w:t>
            </w:r>
            <w:r>
              <w:rPr>
                <w:rFonts w:ascii="Calibri" w:hAnsi="Calibri"/>
                <w:b w:val="0"/>
                <w:i w:val="0"/>
                <w:color w:val="222222"/>
                <w:sz w:val="16"/>
              </w:rPr>
              <w:br/>
              <w:t xml:space="preserve">                                </w:t>
            </w:r>
          </w:p>
        </w:tc>
        <w:tc>
          <w:tcPr>
            <w:tcW w:type="dxa" w:w="1584"/>
            <w:shd w:fill="F7FAFC"/>
          </w:tcPr>
          <w:p>
            <w:pPr>
              <w:spacing w:before="0" w:after="20" w:line="252" w:lineRule="auto"/>
              <w:jc w:val="center"/>
            </w:pPr>
            <w:r/>
            <w:r>
              <w:rPr>
                <w:rFonts w:ascii="Calibri" w:hAnsi="Calibri"/>
                <w:b w:val="0"/>
                <w:i w:val="0"/>
                <w:color w:val="222222"/>
                <w:sz w:val="16"/>
              </w:rPr>
              <w:br/>
              <w:t xml:space="preserve">                                    $125 (Standard)</w:t>
              <w:br/>
              <w:t xml:space="preserve">                                </w:t>
            </w:r>
          </w:p>
        </w:tc>
        <w:tc>
          <w:tcPr>
            <w:tcW w:type="dxa" w:w="2016"/>
            <w:shd w:fill="F7FAFC"/>
          </w:tcPr>
          <w:p>
            <w:pPr>
              <w:spacing w:before="0" w:after="20" w:line="252" w:lineRule="auto"/>
              <w:jc w:val="left"/>
            </w:pPr>
            <w:r/>
            <w:r>
              <w:rPr>
                <w:rFonts w:ascii="Calibri" w:hAnsi="Calibri"/>
                <w:b w:val="0"/>
                <w:i w:val="0"/>
                <w:color w:val="15803D"/>
                <w:sz w:val="16"/>
              </w:rPr>
              <w:br/>
              <w:t xml:space="preserve">                                    $0 to Student</w:t>
            </w:r>
            <w:r>
              <w:br/>
            </w:r>
            <w:r>
              <w:rPr>
                <w:rFonts w:ascii="Calibri" w:hAnsi="Calibri"/>
                <w:b w:val="0"/>
                <w:i w:val="0"/>
                <w:color w:val="15803D"/>
                <w:sz w:val="16"/>
              </w:rPr>
              <w:br/>
              <w:t xml:space="preserve">                                    </w:t>
            </w:r>
            <w:r>
              <w:rPr>
                <w:rFonts w:ascii="Calibri" w:hAnsi="Calibri"/>
                <w:b w:val="0"/>
                <w:i w:val="0"/>
                <w:color w:val="15803D"/>
                <w:sz w:val="16"/>
              </w:rPr>
              <w:t>$100 registration &amp; certificate paid by grant</w:t>
            </w:r>
            <w:r>
              <w:rPr>
                <w:rFonts w:ascii="Calibri" w:hAnsi="Calibri"/>
                <w:b w:val="0"/>
                <w:i w:val="0"/>
                <w:color w:val="15803D"/>
                <w:sz w:val="16"/>
              </w:rPr>
              <w:br/>
              <w:t xml:space="preserve">                                </w:t>
            </w:r>
          </w:p>
        </w:tc>
        <w:tc>
          <w:tcPr>
            <w:tcW w:type="dxa" w:w="201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SFRIC Charrette Workshop</w:t>
            </w:r>
            <w:r>
              <w:rPr>
                <w:rFonts w:ascii="Calibri" w:hAnsi="Calibri"/>
                <w:b w:val="0"/>
                <w:i w:val="0"/>
                <w:color w:val="222222"/>
                <w:sz w:val="16"/>
              </w:rPr>
              <w:t xml:space="preserve"> (Undergrad)</w:t>
            </w:r>
            <w:r>
              <w:br/>
            </w:r>
            <w:r>
              <w:rPr>
                <w:rFonts w:ascii="Calibri" w:hAnsi="Calibri"/>
                <w:b w:val="0"/>
                <w:i w:val="0"/>
                <w:color w:val="222222"/>
                <w:sz w:val="16"/>
              </w:rPr>
              <w:br/>
              <w:t xml:space="preserve">                                    </w:t>
            </w:r>
            <w:r>
              <w:rPr>
                <w:rFonts w:ascii="Calibri" w:hAnsi="Calibri"/>
                <w:b/>
                <w:i w:val="0"/>
                <w:color w:val="222222"/>
                <w:sz w:val="16"/>
              </w:rPr>
              <w:t>LDAR 624 Seminar</w:t>
            </w:r>
            <w:r>
              <w:rPr>
                <w:rFonts w:ascii="Calibri" w:hAnsi="Calibri"/>
                <w:b w:val="0"/>
                <w:i w:val="0"/>
                <w:color w:val="222222"/>
                <w:sz w:val="16"/>
              </w:rPr>
              <w:t xml:space="preserve"> (Graduate)</w:t>
              <w:br/>
              <w:t xml:space="preserve">                                </w:t>
            </w:r>
          </w:p>
        </w:tc>
      </w:tr>
      <w:tr>
        <w:trPr>
          <w:cantSplit/>
        </w:trPr>
        <w:tc>
          <w:tcPr>
            <w:tcW w:type="dxa" w:w="2592"/>
            <w:shd w:fill="EBF3FA"/>
          </w:tcPr>
          <w:p>
            <w:pPr>
              <w:spacing w:before="0" w:after="20" w:line="252" w:lineRule="auto"/>
              <w:jc w:val="left"/>
            </w:pPr>
            <w:r>
              <w:rPr>
                <w:b/>
                <w:color w:val="004684"/>
              </w:rPr>
            </w:r>
            <w:r>
              <w:rPr>
                <w:rFonts w:ascii="Calibri" w:hAnsi="Calibri"/>
                <w:b/>
                <w:i w:val="0"/>
                <w:color w:val="004684"/>
                <w:sz w:val="16"/>
              </w:rPr>
              <w:br/>
              <w:t xml:space="preserve">                                    TOTAL COHORT IMPACT</w:t>
              <w:br/>
              <w:t xml:space="preserve">                                </w:t>
            </w:r>
          </w:p>
        </w:tc>
        <w:tc>
          <w:tcPr>
            <w:tcW w:type="dxa" w:w="1872"/>
            <w:shd w:fill="EBF3FA"/>
          </w:tcPr>
          <w:p>
            <w:pPr>
              <w:spacing w:before="0" w:after="20" w:line="252" w:lineRule="auto"/>
              <w:jc w:val="center"/>
            </w:pPr>
            <w:r>
              <w:rPr>
                <w:b/>
                <w:color w:val="004684"/>
              </w:rPr>
            </w:r>
            <w:r>
              <w:rPr>
                <w:rFonts w:ascii="Calibri" w:hAnsi="Calibri"/>
                <w:b/>
                <w:i w:val="0"/>
                <w:color w:val="004684"/>
                <w:sz w:val="16"/>
              </w:rPr>
              <w:br/>
              <w:t xml:space="preserve">                                    ~90–100 Study Hours Total</w:t>
            </w:r>
            <w:r>
              <w:rPr>
                <w:b/>
                <w:color w:val="004684"/>
              </w:rPr>
              <w:br/>
            </w:r>
            <w:r>
              <w:rPr>
                <w:rFonts w:ascii="Calibri" w:hAnsi="Calibri"/>
                <w:b/>
                <w:i w:val="0"/>
                <w:color w:val="004684"/>
                <w:sz w:val="16"/>
              </w:rPr>
              <w:br/>
              <w:t xml:space="preserve">                                    </w:t>
            </w:r>
            <w:r>
              <w:rPr>
                <w:rFonts w:ascii="Calibri" w:hAnsi="Calibri"/>
                <w:b/>
                <w:i w:val="0"/>
                <w:color w:val="004684"/>
                <w:sz w:val="16"/>
              </w:rPr>
              <w:t>(Distributed: ~1.5–2.0 hrs/wk)</w:t>
            </w:r>
            <w:r>
              <w:rPr>
                <w:rFonts w:ascii="Calibri" w:hAnsi="Calibri"/>
                <w:b/>
                <w:i w:val="0"/>
                <w:color w:val="004684"/>
                <w:sz w:val="16"/>
              </w:rPr>
              <w:br/>
              <w:t xml:space="preserve">                                </w:t>
            </w:r>
          </w:p>
        </w:tc>
        <w:tc>
          <w:tcPr>
            <w:tcW w:type="dxa" w:w="1584"/>
            <w:shd w:fill="EBF3FA"/>
          </w:tcPr>
          <w:p>
            <w:pPr>
              <w:spacing w:before="0" w:after="20" w:line="252" w:lineRule="auto"/>
              <w:jc w:val="center"/>
            </w:pPr>
            <w:r>
              <w:rPr>
                <w:b/>
                <w:color w:val="004684"/>
              </w:rPr>
            </w:r>
            <w:r>
              <w:rPr>
                <w:rFonts w:ascii="Calibri" w:hAnsi="Calibri"/>
                <w:b/>
                <w:i w:val="0"/>
                <w:color w:val="004684"/>
                <w:sz w:val="16"/>
              </w:rPr>
              <w:br/>
              <w:t xml:space="preserve">                                    ~$625 / Student Value</w:t>
              <w:br/>
              <w:t xml:space="preserve">                                </w:t>
            </w:r>
          </w:p>
        </w:tc>
        <w:tc>
          <w:tcPr>
            <w:tcW w:type="dxa" w:w="2016"/>
            <w:shd w:fill="EBF3FA"/>
          </w:tcPr>
          <w:p>
            <w:pPr>
              <w:spacing w:before="0" w:after="20" w:line="252" w:lineRule="auto"/>
              <w:jc w:val="left"/>
            </w:pPr>
            <w:r>
              <w:rPr>
                <w:b/>
                <w:color w:val="004684"/>
              </w:rPr>
            </w:r>
            <w:r>
              <w:rPr>
                <w:rFonts w:ascii="Calibri" w:hAnsi="Calibri"/>
                <w:b/>
                <w:i w:val="0"/>
                <w:color w:val="004684"/>
                <w:sz w:val="16"/>
              </w:rPr>
              <w:br/>
              <w:t xml:space="preserve">                                    100% Grant-Underwritten</w:t>
            </w:r>
            <w:r>
              <w:rPr>
                <w:b/>
                <w:color w:val="004684"/>
              </w:rPr>
              <w:br/>
            </w:r>
            <w:r>
              <w:rPr>
                <w:rFonts w:ascii="Calibri" w:hAnsi="Calibri"/>
                <w:b/>
                <w:i w:val="0"/>
                <w:color w:val="004684"/>
                <w:sz w:val="16"/>
              </w:rPr>
              <w:br/>
              <w:t xml:space="preserve">                                    </w:t>
            </w:r>
            <w:r>
              <w:rPr>
                <w:rFonts w:ascii="Calibri" w:hAnsi="Calibri"/>
                <w:b/>
                <w:i w:val="0"/>
                <w:color w:val="004684"/>
                <w:sz w:val="16"/>
              </w:rPr>
              <w:t>$15,000 Direct Grant Line Item for 45+ Students</w:t>
            </w:r>
            <w:r>
              <w:rPr>
                <w:rFonts w:ascii="Calibri" w:hAnsi="Calibri"/>
                <w:b/>
                <w:i w:val="0"/>
                <w:color w:val="004684"/>
                <w:sz w:val="16"/>
              </w:rPr>
              <w:br/>
              <w:t xml:space="preserve">                                </w:t>
            </w:r>
          </w:p>
        </w:tc>
        <w:tc>
          <w:tcPr>
            <w:tcW w:type="dxa" w:w="2016"/>
            <w:shd w:fill="EBF3FA"/>
          </w:tcPr>
          <w:p>
            <w:pPr>
              <w:spacing w:before="0" w:after="20" w:line="252" w:lineRule="auto"/>
              <w:jc w:val="left"/>
            </w:pPr>
            <w:r>
              <w:rPr>
                <w:b/>
                <w:color w:val="004684"/>
              </w:rPr>
            </w:r>
            <w:r>
              <w:rPr>
                <w:rFonts w:ascii="Calibri" w:hAnsi="Calibri"/>
                <w:b/>
                <w:i w:val="0"/>
                <w:color w:val="004684"/>
                <w:sz w:val="16"/>
              </w:rPr>
              <w:br/>
              <w:t xml:space="preserve">                                    Permanent Dual-Track Pipeline (Undergrad + Grad)</w:t>
              <w:br/>
              <w:t xml:space="preserve">                                </w:t>
            </w:r>
          </w:p>
        </w:tc>
      </w:tr>
    </w:tbl>
    <w:p>
      <w:pPr>
        <w:spacing w:before="0" w:after="120"/>
      </w:pPr>
    </w:p>
    <w:tbl>
      <w:tblPr>
        <w:tblW w:type="dxa" w:w="10080"/>
        <w:jc w:val="center"/>
        <w:tblLayout w:type="fixed"/>
        <w:tblLook w:firstColumn="1" w:firstRow="1" w:lastColumn="0" w:lastRow="0" w:noHBand="0" w:noVBand="1" w:val="04A0"/>
      </w:tblPr>
      <w:tblGrid>
        <w:gridCol w:w="10080"/>
      </w:tblGrid>
      <w:tr>
        <w:tc>
          <w:tcPr>
            <w:tcW w:type="dxa" w:w="10080"/>
            <w:shd w:fill="001F3F"/>
            <w:tcBorders>
              <w:top w:val="single" w:sz="4" w:space="0" w:color="D0D7DE"/>
              <w:left w:val="single" w:sz="40" w:space="0" w:color="FDB927"/>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 EXECUTIVE SUMMARY DOSSIER SIGN-OFF ★</w:t>
              <w:br/>
              <w:t xml:space="preserve">                    </w:t>
            </w:r>
            <w:r>
              <w:rPr>
                <w:rFonts w:ascii="Calibri" w:hAnsi="Calibri"/>
                <w:b w:val="0"/>
                <w:i w:val="0"/>
                <w:color w:val="1A202C"/>
                <w:sz w:val="17"/>
              </w:rPr>
              <w:br/>
              <w:t xml:space="preserve">                    </w:t>
            </w:r>
            <w:r>
              <w:rPr>
                <w:rFonts w:ascii="Calibri" w:hAnsi="Calibri"/>
                <w:b w:val="0"/>
                <w:i w:val="0"/>
                <w:color w:val="1A202C"/>
                <w:sz w:val="17"/>
              </w:rPr>
              <w:br/>
              <w:t xml:space="preserve">                        Executive Review Tier (Pages 1–4)</w:t>
              <w:br/>
              <w:t xml:space="preserve">                    </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Dossier Prepared For:</w:t>
            </w:r>
            <w:r>
              <w:rPr>
                <w:rFonts w:ascii="Calibri" w:hAnsi="Calibri"/>
                <w:b w:val="0"/>
                <w:i w:val="0"/>
                <w:color w:val="1A202C"/>
                <w:sz w:val="17"/>
              </w:rPr>
              <w:t xml:space="preserve"> Senior Faculty Advisor </w:t>
            </w:r>
            <w:r>
              <w:rPr>
                <w:rFonts w:ascii="Calibri" w:hAnsi="Calibri"/>
                <w:b/>
                <w:i w:val="0"/>
                <w:color w:val="1A202C"/>
                <w:sz w:val="17"/>
              </w:rPr>
              <w:t>Dr. Omoanghe Isikhuemhen</w:t>
            </w:r>
            <w:r>
              <w:rPr>
                <w:rFonts w:ascii="Calibri" w:hAnsi="Calibri"/>
                <w:b w:val="0"/>
                <w:i w:val="0"/>
                <w:color w:val="1A202C"/>
                <w:sz w:val="17"/>
              </w:rPr>
              <w:t xml:space="preserve">, Department Chair </w:t>
            </w:r>
            <w:r>
              <w:rPr>
                <w:rFonts w:ascii="Calibri" w:hAnsi="Calibri"/>
                <w:b/>
                <w:i w:val="0"/>
                <w:color w:val="1A202C"/>
                <w:sz w:val="17"/>
              </w:rPr>
              <w:t>Dr. Niroj Aryal</w:t>
            </w:r>
            <w:r>
              <w:rPr>
                <w:rFonts w:ascii="Calibri" w:hAnsi="Calibri"/>
                <w:b w:val="0"/>
                <w:i w:val="0"/>
                <w:color w:val="1A202C"/>
                <w:sz w:val="17"/>
              </w:rPr>
              <w:t xml:space="preserve">, and CAES Dean </w:t>
            </w:r>
            <w:r>
              <w:rPr>
                <w:rFonts w:ascii="Calibri" w:hAnsi="Calibri"/>
                <w:b/>
                <w:i w:val="0"/>
                <w:color w:val="1A202C"/>
                <w:sz w:val="17"/>
              </w:rPr>
              <w:t>Dr. Gregory Goins</w:t>
            </w:r>
            <w:r>
              <w:rPr>
                <w:rFonts w:ascii="Calibri" w:hAnsi="Calibri"/>
                <w:b w:val="0"/>
                <w:i w:val="0"/>
                <w:color w:val="1A202C"/>
                <w:sz w:val="17"/>
              </w:rPr>
              <w:t>.</w:t>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Executive Synthesis:</w:t>
            </w:r>
            <w:r>
              <w:rPr>
                <w:rFonts w:ascii="Calibri" w:hAnsi="Calibri"/>
                <w:b w:val="0"/>
                <w:i w:val="0"/>
                <w:color w:val="1A202C"/>
                <w:sz w:val="17"/>
              </w:rPr>
              <w:t xml:space="preserve"> Project SILVA creates permanent institutional Land-Grant capacity under the $750,000 USDA NIFA Integrated Track by strictly preserving </w:t>
            </w:r>
            <w:r>
              <w:rPr>
                <w:rFonts w:ascii="Calibri" w:hAnsi="Calibri"/>
                <w:b/>
                <w:i w:val="0"/>
                <w:color w:val="1A202C"/>
                <w:sz w:val="17"/>
              </w:rPr>
              <w:t>68% ($510,000) for capital equipment, computing, and student stipends</w:t>
            </w:r>
            <w:r>
              <w:rPr>
                <w:rFonts w:ascii="Calibri" w:hAnsi="Calibri"/>
                <w:b w:val="0"/>
                <w:i w:val="0"/>
                <w:color w:val="1A202C"/>
                <w:sz w:val="17"/>
              </w:rPr>
              <w:t xml:space="preserve"> while capping faculty summer salary at 32% ($240,000 across 3 years). Senior Faculty Advisor Dr. Omon Isikhuemhen is protected under an advisory role ($0 grant salary), and day-to-day experimental trials and digital twin mesh fusion are driven by a dedicated Post-Doctoral Research Associate and 2 Funded Graduate Research Assistants (GRAs). The curriculum scaffolds the </w:t>
            </w:r>
            <w:r>
              <w:rPr>
                <w:rFonts w:ascii="Calibri" w:hAnsi="Calibri"/>
                <w:b/>
                <w:i w:val="0"/>
                <w:color w:val="1A202C"/>
                <w:sz w:val="17"/>
              </w:rPr>
              <w:t>Nation's First 4+1 HBCU Master of Landscape Architecture (MLA)</w:t>
            </w:r>
            <w:r>
              <w:rPr>
                <w:rFonts w:ascii="Calibri" w:hAnsi="Calibri"/>
                <w:b w:val="0"/>
                <w:i w:val="0"/>
                <w:color w:val="1A202C"/>
                <w:sz w:val="17"/>
              </w:rPr>
              <w:t xml:space="preserve"> and fully finances national examinations for </w:t>
            </w:r>
            <w:r>
              <w:rPr>
                <w:rFonts w:ascii="Calibri" w:hAnsi="Calibri"/>
                <w:b/>
                <w:i w:val="0"/>
                <w:color w:val="1A202C"/>
                <w:sz w:val="17"/>
              </w:rPr>
              <w:t>45+ student certifications</w:t>
            </w:r>
            <w:r>
              <w:rPr>
                <w:rFonts w:ascii="Calibri" w:hAnsi="Calibri"/>
                <w:b w:val="0"/>
                <w:i w:val="0"/>
                <w:color w:val="1A202C"/>
                <w:sz w:val="17"/>
              </w:rPr>
              <w:t xml:space="preserve"> (NRCS-CP, SITES AP, ABCD).</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color w:val="1A202C"/>
                <w:sz w:val="17"/>
              </w:rPr>
              <w:t>Institutional Next Steps: Readers seeking comprehensive technical methodologies, complete 8-semester course schedules, literature cross-references, and line-item budget narratives may continue into the complete technical proposal sections below.</w:t>
            </w:r>
            <w:r>
              <w:rPr>
                <w:rFonts w:ascii="Calibri" w:hAnsi="Calibri"/>
                <w:b w:val="0"/>
                <w:i w:val="0"/>
                <w:color w:val="1A202C"/>
                <w:sz w:val="17"/>
              </w:rPr>
              <w:br/>
              <w:t xml:space="preserve">                </w:t>
            </w:r>
          </w:p>
        </w:tc>
      </w:tr>
    </w:tbl>
    <w:p>
      <w:r>
        <w:br w:type="page"/>
      </w:r>
    </w:p>
    <w:p>
      <w:pPr>
        <w:keepNext/>
        <w:spacing w:before="280" w:after="40"/>
        <w:pBdr>
          <w:bottom w:val="single" w:sz="18" w:space="4" w:color="FDB927"/>
        </w:pBdr>
      </w:pPr>
      <w:r>
        <w:rPr>
          <w:rFonts w:ascii="Calibri" w:hAnsi="Calibri"/>
          <w:b/>
          <w:color w:val="004684"/>
          <w:sz w:val="27"/>
        </w:rPr>
        <w:t>02. Defining Institutional Capacity Building &amp; The Graduate Degree Bridge</w:t>
      </w:r>
    </w:p>
    <w:p>
      <w:pPr>
        <w:keepNext/>
        <w:spacing w:before="40" w:after="120"/>
      </w:pPr>
      <w:r>
        <w:rPr>
          <w:rFonts w:ascii="Calibri" w:hAnsi="Calibri"/>
          <w:b/>
          <w:color w:val="B57E00"/>
          <w:sz w:val="19"/>
        </w:rPr>
        <w:t>Sustainable Institutional Transformation vs. Routine Grant Execution</w:t>
      </w:r>
    </w:p>
    <w:tbl>
      <w:tblPr>
        <w:tblW w:type="dxa" w:w="10080"/>
        <w:jc w:val="center"/>
        <w:tblLayout w:type="fixed"/>
        <w:tblLook w:firstColumn="1" w:firstRow="1" w:lastColumn="0" w:lastRow="0" w:noHBand="0" w:noVBand="1" w:val="04A0"/>
      </w:tblPr>
      <w:tblGrid>
        <w:gridCol w:w="10080"/>
      </w:tblGrid>
      <w:tr>
        <w:tc>
          <w:tcPr>
            <w:tcW w:type="dxa" w:w="10080"/>
            <w:shd w:fill="F0F4F8"/>
            <w:tcBorders>
              <w:top w:val="single" w:sz="4" w:space="0" w:color="D0D7DE"/>
              <w:left w:val="single" w:sz="32"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USDA NIFA Capacity Building Standard (7 U.S.C. § 3152 &amp; NOFO USDA-NIFA-CBGP-011698):</w:t>
            </w:r>
          </w:p>
          <w:p>
            <w:pPr>
              <w:spacing w:before="40" w:after="60" w:line="276" w:lineRule="auto"/>
            </w:pPr>
            <w:r>
              <w:rPr>
                <w:rFonts w:ascii="Calibri" w:hAnsi="Calibri"/>
                <w:b w:val="0"/>
                <w:i w:val="0"/>
                <w:color w:val="1A202C"/>
                <w:sz w:val="17"/>
              </w:rPr>
              <w:t>Capacity Building</w:t>
            </w:r>
          </w:p>
          <w:p>
            <w:pPr>
              <w:spacing w:before="40" w:after="60" w:line="276" w:lineRule="auto"/>
            </w:pPr>
            <w:r>
              <w:rPr>
                <w:rFonts w:ascii="Calibri" w:hAnsi="Calibri"/>
                <w:b w:val="0"/>
                <w:i w:val="0"/>
                <w:color w:val="1A202C"/>
                <w:sz w:val="17"/>
              </w:rPr>
              <w:t>permanent institutional assets, accredited degree pathways, cross-college research pipelines, and statewide field infrastructure</w:t>
            </w:r>
          </w:p>
        </w:tc>
      </w:tr>
    </w:tbl>
    <w:p>
      <w:pPr>
        <w:keepNext/>
        <w:spacing w:before="120" w:after="60"/>
      </w:pPr>
      <w:r>
        <w:rPr>
          <w:rFonts w:ascii="Calibri" w:hAnsi="Calibri"/>
          <w:b/>
          <w:color w:val="004684"/>
          <w:sz w:val="21"/>
        </w:rPr>
        <w:t>Reviewer Evaluation Benchmark: Routine Departmental Activity vs. Permanent Capacity Transformation</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160"/>
        <w:gridCol w:w="3744"/>
        <w:gridCol w:w="4176"/>
      </w:tblGrid>
      <w:tr>
        <w:trPr>
          <w:cantSplit/>
          <w:tblHeader/>
        </w:trPr>
        <w:tc>
          <w:tcPr>
            <w:tcW w:type="dxa" w:w="2160"/>
            <w:shd w:fill="004684"/>
          </w:tcPr>
          <w:p>
            <w:pPr>
              <w:spacing w:before="0" w:after="20" w:line="252" w:lineRule="auto"/>
              <w:jc w:val="left"/>
            </w:pPr>
            <w:r/>
            <w:r>
              <w:rPr>
                <w:rFonts w:ascii="Calibri" w:hAnsi="Calibri"/>
                <w:b/>
                <w:color w:val="FFFFFF"/>
                <w:sz w:val="17"/>
              </w:rPr>
              <w:t>Dimension</w:t>
            </w:r>
          </w:p>
        </w:tc>
        <w:tc>
          <w:tcPr>
            <w:tcW w:type="dxa" w:w="3744"/>
            <w:shd w:fill="991B1B"/>
          </w:tcPr>
          <w:p>
            <w:pPr>
              <w:spacing w:before="0" w:after="20" w:line="252" w:lineRule="auto"/>
              <w:jc w:val="left"/>
            </w:pPr>
            <w:r/>
            <w:r>
              <w:rPr>
                <w:rFonts w:ascii="Calibri" w:hAnsi="Calibri"/>
                <w:b/>
                <w:color w:val="FFFFFF"/>
                <w:sz w:val="17"/>
              </w:rPr>
              <w:t>Routine / Non-Capacity Proposal (Disqualified)</w:t>
            </w:r>
          </w:p>
        </w:tc>
        <w:tc>
          <w:tcPr>
            <w:tcW w:type="dxa" w:w="4176"/>
            <w:shd w:fill="166534"/>
          </w:tcPr>
          <w:p>
            <w:pPr>
              <w:spacing w:before="0" w:after="20" w:line="252" w:lineRule="auto"/>
              <w:jc w:val="left"/>
            </w:pPr>
            <w:r/>
            <w:r>
              <w:rPr>
                <w:rFonts w:ascii="Calibri" w:hAnsi="Calibri"/>
                <w:b/>
                <w:color w:val="FFFFFF"/>
                <w:sz w:val="17"/>
              </w:rPr>
              <w:t>Project SILVA Capacity Transformation (Funded &amp; Enduring)</w:t>
            </w:r>
          </w:p>
        </w:tc>
      </w:tr>
      <w:tr>
        <w:trPr>
          <w:cantSplit/>
        </w:trPr>
        <w:tc>
          <w:tcPr>
            <w:tcW w:type="dxa" w:w="2160"/>
            <w:shd w:fill="F7FAFC"/>
          </w:tcPr>
          <w:p>
            <w:pPr>
              <w:spacing w:before="0" w:after="20" w:line="252" w:lineRule="auto"/>
              <w:jc w:val="left"/>
            </w:pPr>
            <w:r/>
            <w:r>
              <w:rPr>
                <w:rFonts w:ascii="Calibri" w:hAnsi="Calibri"/>
                <w:b/>
                <w:i w:val="0"/>
                <w:color w:val="222222"/>
                <w:sz w:val="16"/>
              </w:rPr>
              <w:t>Academic Degree Infrastructure</w:t>
            </w:r>
          </w:p>
        </w:tc>
        <w:tc>
          <w:tcPr>
            <w:tcW w:type="dxa" w:w="3744"/>
            <w:shd w:fill="FEF2F2"/>
          </w:tcPr>
          <w:p>
            <w:pPr>
              <w:spacing w:before="0" w:after="20" w:line="252" w:lineRule="auto"/>
              <w:jc w:val="left"/>
            </w:pPr>
            <w:r/>
            <w:r>
              <w:rPr>
                <w:rFonts w:ascii="Calibri" w:hAnsi="Calibri"/>
                <w:b w:val="0"/>
                <w:i w:val="0"/>
                <w:color w:val="7F1D1D"/>
                <w:sz w:val="16"/>
              </w:rPr>
              <w:t>Teaching existing undergraduate lecture courses; incremental syllabus updates; no new degree or professional accreditation creation.</w:t>
            </w:r>
          </w:p>
        </w:tc>
        <w:tc>
          <w:tcPr>
            <w:tcW w:type="dxa" w:w="4176"/>
            <w:shd w:fill="F0FDF4"/>
          </w:tcPr>
          <w:p>
            <w:pPr>
              <w:spacing w:before="0" w:after="20" w:line="252" w:lineRule="auto"/>
              <w:jc w:val="left"/>
            </w:pPr>
            <w:r/>
            <w:r>
              <w:rPr>
                <w:rFonts w:ascii="Calibri" w:hAnsi="Calibri"/>
                <w:b/>
                <w:i w:val="0"/>
                <w:color w:val="14532D"/>
                <w:sz w:val="16"/>
              </w:rPr>
              <w:t>Graduate Elevation Bridge:</w:t>
            </w:r>
            <w:r>
              <w:rPr>
                <w:rFonts w:ascii="Calibri" w:hAnsi="Calibri"/>
                <w:b w:val="0"/>
                <w:i w:val="0"/>
                <w:color w:val="14532D"/>
                <w:sz w:val="16"/>
              </w:rPr>
              <w:t xml:space="preserve"> Curricular, laboratory, and technological scaffolding laying the essential groundwork to establish the </w:t>
            </w:r>
            <w:r>
              <w:rPr>
                <w:rFonts w:ascii="Calibri" w:hAnsi="Calibri"/>
                <w:b/>
                <w:i w:val="0"/>
                <w:color w:val="14532D"/>
                <w:sz w:val="16"/>
              </w:rPr>
              <w:t>Accelerated 4+1 Master of Landscape Architecture (BSLA + MLA)</w:t>
            </w:r>
            <w:r>
              <w:rPr>
                <w:rFonts w:ascii="Calibri" w:hAnsi="Calibri"/>
                <w:b w:val="0"/>
                <w:i w:val="0"/>
                <w:color w:val="14532D"/>
                <w:sz w:val="16"/>
              </w:rPr>
              <w:t xml:space="preserve"> (first HBCU LAAB-accredited MLA in modern decades) and a </w:t>
            </w:r>
            <w:r>
              <w:rPr>
                <w:rFonts w:ascii="Calibri" w:hAnsi="Calibri"/>
                <w:b/>
                <w:i w:val="0"/>
                <w:color w:val="14532D"/>
                <w:sz w:val="16"/>
              </w:rPr>
              <w:t>Multidisciplinary M.S. in Applied Environmental Planning</w:t>
            </w:r>
            <w:r>
              <w:rPr>
                <w:rFonts w:ascii="Calibri" w:hAnsi="Calibri"/>
                <w:b w:val="0"/>
                <w:i w:val="0"/>
                <w:color w:val="14532D"/>
                <w:sz w:val="16"/>
              </w:rPr>
              <w:t>.</w:t>
            </w:r>
          </w:p>
        </w:tc>
      </w:tr>
      <w:tr>
        <w:trPr>
          <w:cantSplit/>
        </w:trPr>
        <w:tc>
          <w:tcPr>
            <w:tcW w:type="dxa" w:w="2160"/>
            <w:shd w:fill="FFFFFF"/>
          </w:tcPr>
          <w:p>
            <w:pPr>
              <w:spacing w:before="0" w:after="20" w:line="252" w:lineRule="auto"/>
              <w:jc w:val="left"/>
            </w:pPr>
            <w:r/>
            <w:r>
              <w:rPr>
                <w:rFonts w:ascii="Calibri" w:hAnsi="Calibri"/>
                <w:b/>
                <w:i w:val="0"/>
                <w:color w:val="222222"/>
                <w:sz w:val="16"/>
              </w:rPr>
              <w:t>Computing &amp; Spatial Hardware</w:t>
            </w:r>
          </w:p>
        </w:tc>
        <w:tc>
          <w:tcPr>
            <w:tcW w:type="dxa" w:w="3744"/>
            <w:shd w:fill="FEF2F2"/>
          </w:tcPr>
          <w:p>
            <w:pPr>
              <w:spacing w:before="0" w:after="20" w:line="252" w:lineRule="auto"/>
              <w:jc w:val="left"/>
            </w:pPr>
            <w:r/>
            <w:r>
              <w:rPr>
                <w:rFonts w:ascii="Calibri" w:hAnsi="Calibri"/>
                <w:b w:val="0"/>
                <w:i w:val="0"/>
                <w:color w:val="7F1D1D"/>
                <w:sz w:val="16"/>
              </w:rPr>
              <w:t>Purchasing off-the-shelf consumer laptops or temporary software licenses that expire at grant termination.</w:t>
            </w:r>
          </w:p>
        </w:tc>
        <w:tc>
          <w:tcPr>
            <w:tcW w:type="dxa" w:w="4176"/>
            <w:shd w:fill="F0FDF4"/>
          </w:tcPr>
          <w:p>
            <w:pPr>
              <w:spacing w:before="0" w:after="20" w:line="252" w:lineRule="auto"/>
              <w:jc w:val="left"/>
            </w:pPr>
            <w:r/>
            <w:r>
              <w:rPr>
                <w:rFonts w:ascii="Calibri" w:hAnsi="Calibri"/>
                <w:b/>
                <w:i w:val="0"/>
                <w:color w:val="14532D"/>
                <w:sz w:val="16"/>
              </w:rPr>
              <w:t>Permanent Lab Asset &amp; Enterprise Toolset (AVA + GeoScope):</w:t>
            </w:r>
            <w:r>
              <w:rPr>
                <w:rFonts w:ascii="Calibri" w:hAnsi="Calibri"/>
                <w:b w:val="0"/>
                <w:i w:val="0"/>
                <w:color w:val="14532D"/>
                <w:sz w:val="16"/>
              </w:rPr>
              <w:t xml:space="preserve"> Establishes the permanent </w:t>
            </w:r>
            <w:r>
              <w:rPr>
                <w:rFonts w:ascii="Calibri" w:hAnsi="Calibri"/>
                <w:b/>
                <w:i w:val="0"/>
                <w:color w:val="14532D"/>
                <w:sz w:val="16"/>
              </w:rPr>
              <w:t>Spatial Design Center &amp; Computing Lab Space</w:t>
            </w:r>
            <w:r>
              <w:rPr>
                <w:rFonts w:ascii="Calibri" w:hAnsi="Calibri"/>
                <w:b w:val="0"/>
                <w:i w:val="0"/>
                <w:color w:val="14532D"/>
                <w:sz w:val="16"/>
              </w:rPr>
              <w:t xml:space="preserve"> (6 GPU workstations, VR suites, drone docks) and deploys the dual-engine spatial computing architecture: the </w:t>
            </w:r>
            <w:r>
              <w:rPr>
                <w:rFonts w:ascii="Calibri" w:hAnsi="Calibri"/>
                <w:b/>
                <w:i w:val="0"/>
                <w:color w:val="14532D"/>
                <w:sz w:val="16"/>
              </w:rPr>
              <w:t>AVA (Adaptive Visualization Assistant)</w:t>
            </w:r>
            <w:r>
              <w:rPr>
                <w:rFonts w:ascii="Calibri" w:hAnsi="Calibri"/>
                <w:b w:val="0"/>
                <w:i w:val="0"/>
                <w:color w:val="14532D"/>
                <w:sz w:val="16"/>
              </w:rPr>
              <w:t xml:space="preserve"> AI design and SITES v2 ecological rating engine coupled with the </w:t>
            </w:r>
            <w:r>
              <w:rPr>
                <w:rFonts w:ascii="Calibri" w:hAnsi="Calibri"/>
                <w:b/>
                <w:i w:val="0"/>
                <w:color w:val="14532D"/>
                <w:sz w:val="16"/>
              </w:rPr>
              <w:t>GeoScope</w:t>
            </w:r>
            <w:r>
              <w:rPr>
                <w:rFonts w:ascii="Calibri" w:hAnsi="Calibri"/>
                <w:b w:val="0"/>
                <w:i w:val="0"/>
                <w:color w:val="14532D"/>
                <w:sz w:val="16"/>
              </w:rPr>
              <w:t xml:space="preserve"> open GIS intelligence platform.</w:t>
            </w:r>
          </w:p>
        </w:tc>
      </w:tr>
      <w:tr>
        <w:trPr>
          <w:cantSplit/>
        </w:trPr>
        <w:tc>
          <w:tcPr>
            <w:tcW w:type="dxa" w:w="2160"/>
            <w:shd w:fill="F7FAFC"/>
          </w:tcPr>
          <w:p>
            <w:pPr>
              <w:spacing w:before="0" w:after="20" w:line="252" w:lineRule="auto"/>
              <w:jc w:val="left"/>
            </w:pPr>
            <w:r/>
            <w:r>
              <w:rPr>
                <w:rFonts w:ascii="Calibri" w:hAnsi="Calibri"/>
                <w:b/>
                <w:i w:val="0"/>
                <w:color w:val="222222"/>
                <w:sz w:val="16"/>
              </w:rPr>
              <w:t>Research &amp; Biological Assets</w:t>
            </w:r>
          </w:p>
        </w:tc>
        <w:tc>
          <w:tcPr>
            <w:tcW w:type="dxa" w:w="3744"/>
            <w:shd w:fill="FEF2F2"/>
          </w:tcPr>
          <w:p>
            <w:pPr>
              <w:spacing w:before="0" w:after="20" w:line="252" w:lineRule="auto"/>
              <w:jc w:val="left"/>
            </w:pPr>
            <w:r/>
            <w:r>
              <w:rPr>
                <w:rFonts w:ascii="Calibri" w:hAnsi="Calibri"/>
                <w:b w:val="0"/>
                <w:i w:val="0"/>
                <w:color w:val="7F1D1D"/>
                <w:sz w:val="16"/>
              </w:rPr>
              <w:t>Single-investigator summer research projects conducted in departmental isolation with temporary findings.</w:t>
            </w:r>
          </w:p>
        </w:tc>
        <w:tc>
          <w:tcPr>
            <w:tcW w:type="dxa" w:w="4176"/>
            <w:shd w:fill="F0FDF4"/>
          </w:tcPr>
          <w:p>
            <w:pPr>
              <w:spacing w:before="0" w:after="20" w:line="252" w:lineRule="auto"/>
              <w:jc w:val="left"/>
            </w:pPr>
            <w:r/>
            <w:r>
              <w:rPr>
                <w:rFonts w:ascii="Calibri" w:hAnsi="Calibri"/>
                <w:b/>
                <w:i w:val="0"/>
                <w:color w:val="14532D"/>
                <w:sz w:val="16"/>
              </w:rPr>
              <w:t>Living Fungal Forest Laboratory &amp; Tri-College Core:</w:t>
            </w:r>
            <w:r>
              <w:rPr>
                <w:rFonts w:ascii="Calibri" w:hAnsi="Calibri"/>
                <w:b w:val="0"/>
                <w:i w:val="0"/>
                <w:color w:val="14532D"/>
                <w:sz w:val="16"/>
              </w:rPr>
              <w:t xml:space="preserve"> Establishes permanent biological field infrastructure through the </w:t>
            </w:r>
            <w:r>
              <w:rPr>
                <w:rFonts w:ascii="Calibri" w:hAnsi="Calibri"/>
                <w:b/>
                <w:i w:val="0"/>
                <w:color w:val="14532D"/>
                <w:sz w:val="16"/>
              </w:rPr>
              <w:t>Living Fungal Forest Laboratory</w:t>
            </w:r>
            <w:r>
              <w:rPr>
                <w:rFonts w:ascii="Calibri" w:hAnsi="Calibri"/>
                <w:b w:val="0"/>
                <w:i w:val="0"/>
                <w:color w:val="14532D"/>
                <w:sz w:val="16"/>
              </w:rPr>
              <w:t xml:space="preserve"> (pecan truffle </w:t>
            </w:r>
            <w:r>
              <w:rPr>
                <w:rFonts w:ascii="Calibri" w:hAnsi="Calibri"/>
                <w:b w:val="0"/>
                <w:i/>
                <w:color w:val="14532D"/>
                <w:sz w:val="16"/>
              </w:rPr>
              <w:t>Tuber lyonii</w:t>
            </w:r>
            <w:r>
              <w:rPr>
                <w:rFonts w:ascii="Calibri" w:hAnsi="Calibri"/>
                <w:b w:val="0"/>
                <w:i w:val="0"/>
                <w:color w:val="14532D"/>
                <w:sz w:val="16"/>
              </w:rPr>
              <w:t xml:space="preserve"> inoculated rootzones and medicinal fungal polycultures at SFRIC and research woodlots with 15–20 year research lifespans), coupled with drone LiDAR point cloud archives and a multi-agency grant engine linking CAES, CoST, and COE.</w:t>
            </w:r>
          </w:p>
        </w:tc>
      </w:tr>
      <w:tr>
        <w:trPr>
          <w:cantSplit/>
        </w:trPr>
        <w:tc>
          <w:tcPr>
            <w:tcW w:type="dxa" w:w="2160"/>
            <w:shd w:fill="FFFFFF"/>
          </w:tcPr>
          <w:p>
            <w:pPr>
              <w:spacing w:before="0" w:after="20" w:line="252" w:lineRule="auto"/>
              <w:jc w:val="left"/>
            </w:pPr>
            <w:r/>
            <w:r>
              <w:rPr>
                <w:rFonts w:ascii="Calibri" w:hAnsi="Calibri"/>
                <w:b/>
                <w:i w:val="0"/>
                <w:color w:val="222222"/>
                <w:sz w:val="16"/>
              </w:rPr>
              <w:t>Student Outcomes &amp; Human Capital</w:t>
            </w:r>
          </w:p>
        </w:tc>
        <w:tc>
          <w:tcPr>
            <w:tcW w:type="dxa" w:w="3744"/>
            <w:shd w:fill="FEF2F2"/>
          </w:tcPr>
          <w:p>
            <w:pPr>
              <w:spacing w:before="0" w:after="20" w:line="252" w:lineRule="auto"/>
              <w:jc w:val="left"/>
            </w:pPr>
            <w:r/>
            <w:r>
              <w:rPr>
                <w:rFonts w:ascii="Calibri" w:hAnsi="Calibri"/>
                <w:b w:val="0"/>
                <w:i w:val="0"/>
                <w:color w:val="7F1D1D"/>
                <w:sz w:val="16"/>
              </w:rPr>
              <w:t>Standard course grades; generic undergraduate diplomas without external industry validation.</w:t>
            </w:r>
          </w:p>
        </w:tc>
        <w:tc>
          <w:tcPr>
            <w:tcW w:type="dxa" w:w="4176"/>
            <w:shd w:fill="F0FDF4"/>
          </w:tcPr>
          <w:p>
            <w:pPr>
              <w:spacing w:before="0" w:after="20" w:line="252" w:lineRule="auto"/>
              <w:jc w:val="left"/>
            </w:pPr>
            <w:r/>
            <w:r>
              <w:rPr>
                <w:rFonts w:ascii="Calibri" w:hAnsi="Calibri"/>
                <w:b/>
                <w:i w:val="0"/>
                <w:color w:val="14532D"/>
                <w:sz w:val="16"/>
              </w:rPr>
              <w:t>Verifiable Industry Credentials:</w:t>
            </w:r>
            <w:r>
              <w:rPr>
                <w:rFonts w:ascii="Calibri" w:hAnsi="Calibri"/>
                <w:b w:val="0"/>
                <w:i w:val="0"/>
                <w:color w:val="14532D"/>
                <w:sz w:val="16"/>
              </w:rPr>
              <w:t xml:space="preserve"> </w:t>
            </w:r>
            <w:r>
              <w:rPr>
                <w:rFonts w:ascii="Calibri" w:hAnsi="Calibri"/>
                <w:b/>
                <w:i w:val="0"/>
                <w:color w:val="14532D"/>
                <w:sz w:val="16"/>
              </w:rPr>
              <w:t>45+ historically underrepresented students</w:t>
            </w:r>
            <w:r>
              <w:rPr>
                <w:rFonts w:ascii="Calibri" w:hAnsi="Calibri"/>
                <w:b w:val="0"/>
                <w:i w:val="0"/>
                <w:color w:val="14532D"/>
                <w:sz w:val="16"/>
              </w:rPr>
              <w:t xml:space="preserve"> earn nationally recognized certifications (</w:t>
            </w:r>
            <w:r>
              <w:rPr>
                <w:rFonts w:ascii="Calibri" w:hAnsi="Calibri"/>
                <w:b w:val="0"/>
                <w:i/>
                <w:color w:val="14532D"/>
                <w:sz w:val="16"/>
              </w:rPr>
              <w:t>USDA NRCS Apprentice Conservation Planner (NRCS-CP-Apprentice), SITES AP, ABCD Community Leadership</w:t>
            </w:r>
            <w:r>
              <w:rPr>
                <w:rFonts w:ascii="Calibri" w:hAnsi="Calibri"/>
                <w:b w:val="0"/>
                <w:i w:val="0"/>
                <w:color w:val="14532D"/>
                <w:sz w:val="16"/>
              </w:rPr>
              <w:t>), funneling diverse talent directly into federal agencies and premier firms.</w:t>
            </w:r>
          </w:p>
        </w:tc>
      </w:tr>
      <w:tr>
        <w:trPr>
          <w:cantSplit/>
        </w:trPr>
        <w:tc>
          <w:tcPr>
            <w:tcW w:type="dxa" w:w="2160"/>
            <w:shd w:fill="F7FAFC"/>
          </w:tcPr>
          <w:p>
            <w:pPr>
              <w:spacing w:before="0" w:after="20" w:line="252" w:lineRule="auto"/>
              <w:jc w:val="left"/>
            </w:pPr>
            <w:r/>
            <w:r>
              <w:rPr>
                <w:rFonts w:ascii="Calibri" w:hAnsi="Calibri"/>
                <w:b/>
                <w:i w:val="0"/>
                <w:color w:val="222222"/>
                <w:sz w:val="16"/>
              </w:rPr>
              <w:t>Extension &amp; Field Assets</w:t>
            </w:r>
          </w:p>
        </w:tc>
        <w:tc>
          <w:tcPr>
            <w:tcW w:type="dxa" w:w="3744"/>
            <w:shd w:fill="FEF2F2"/>
          </w:tcPr>
          <w:p>
            <w:pPr>
              <w:spacing w:before="0" w:after="20" w:line="252" w:lineRule="auto"/>
              <w:jc w:val="left"/>
            </w:pPr>
            <w:r/>
            <w:r>
              <w:rPr>
                <w:rFonts w:ascii="Calibri" w:hAnsi="Calibri"/>
                <w:b w:val="0"/>
                <w:i w:val="0"/>
                <w:color w:val="7F1D1D"/>
                <w:sz w:val="16"/>
              </w:rPr>
              <w:t>Passive PowerPoint seminars or webinars with no active field demonstration tech or landowner engagement.</w:t>
            </w:r>
          </w:p>
        </w:tc>
        <w:tc>
          <w:tcPr>
            <w:tcW w:type="dxa" w:w="4176"/>
            <w:shd w:fill="F0FDF4"/>
          </w:tcPr>
          <w:p>
            <w:pPr>
              <w:spacing w:before="0" w:after="20" w:line="252" w:lineRule="auto"/>
              <w:jc w:val="left"/>
            </w:pPr>
            <w:r/>
            <w:r>
              <w:rPr>
                <w:rFonts w:ascii="Calibri" w:hAnsi="Calibri"/>
                <w:b/>
                <w:i w:val="0"/>
                <w:color w:val="14532D"/>
                <w:sz w:val="16"/>
              </w:rPr>
              <w:t>Living Extension Lab:</w:t>
            </w:r>
            <w:r>
              <w:rPr>
                <w:rFonts w:ascii="Calibri" w:hAnsi="Calibri"/>
                <w:b w:val="0"/>
                <w:i w:val="0"/>
                <w:color w:val="14532D"/>
                <w:sz w:val="16"/>
              </w:rPr>
              <w:t xml:space="preserve"> Transforms the 100+ acre SFRIC facility into a permanent living lab featuring </w:t>
            </w:r>
            <w:r>
              <w:rPr>
                <w:rFonts w:ascii="Calibri" w:hAnsi="Calibri"/>
                <w:b/>
                <w:i w:val="0"/>
                <w:color w:val="14532D"/>
                <w:sz w:val="16"/>
              </w:rPr>
              <w:t>autonomous quadruped ("robot dog") scouting</w:t>
            </w:r>
            <w:r>
              <w:rPr>
                <w:rFonts w:ascii="Calibri" w:hAnsi="Calibri"/>
                <w:b w:val="0"/>
                <w:i w:val="0"/>
                <w:color w:val="14532D"/>
                <w:sz w:val="16"/>
              </w:rPr>
              <w:t>, digital farm twins, and recurring regional farmer training field days.</w:t>
            </w:r>
          </w:p>
        </w:tc>
      </w:tr>
      <w:tr>
        <w:trPr>
          <w:cantSplit/>
        </w:trPr>
        <w:tc>
          <w:tcPr>
            <w:tcW w:type="dxa" w:w="2160"/>
            <w:shd w:fill="FFFFFF"/>
          </w:tcPr>
          <w:p>
            <w:pPr>
              <w:spacing w:before="0" w:after="20" w:line="252" w:lineRule="auto"/>
              <w:jc w:val="left"/>
            </w:pPr>
            <w:r/>
            <w:r>
              <w:rPr>
                <w:rFonts w:ascii="Calibri" w:hAnsi="Calibri"/>
                <w:b/>
                <w:i w:val="0"/>
                <w:color w:val="222222"/>
                <w:sz w:val="16"/>
              </w:rPr>
              <w:t>Post-Grant Longevity</w:t>
            </w:r>
          </w:p>
        </w:tc>
        <w:tc>
          <w:tcPr>
            <w:tcW w:type="dxa" w:w="3744"/>
            <w:shd w:fill="FEF2F2"/>
          </w:tcPr>
          <w:p>
            <w:pPr>
              <w:spacing w:before="0" w:after="20" w:line="252" w:lineRule="auto"/>
              <w:jc w:val="left"/>
            </w:pPr>
            <w:r/>
            <w:r>
              <w:rPr>
                <w:rFonts w:ascii="Calibri" w:hAnsi="Calibri"/>
                <w:b w:val="0"/>
                <w:i w:val="0"/>
                <w:color w:val="7F1D1D"/>
                <w:sz w:val="16"/>
              </w:rPr>
              <w:t>Project activity terminates when grant funds cease; equipment is abandoned or repurposed for routine office tasks.</w:t>
            </w:r>
          </w:p>
        </w:tc>
        <w:tc>
          <w:tcPr>
            <w:tcW w:type="dxa" w:w="4176"/>
            <w:shd w:fill="F0FDF4"/>
          </w:tcPr>
          <w:p>
            <w:pPr>
              <w:spacing w:before="0" w:after="20" w:line="252" w:lineRule="auto"/>
              <w:jc w:val="left"/>
            </w:pPr>
            <w:r/>
            <w:r>
              <w:rPr>
                <w:rFonts w:ascii="Calibri" w:hAnsi="Calibri"/>
                <w:b/>
                <w:i w:val="0"/>
                <w:color w:val="14532D"/>
                <w:sz w:val="16"/>
              </w:rPr>
              <w:t>Institutionalized &amp; Sustainable:</w:t>
            </w:r>
            <w:r>
              <w:rPr>
                <w:rFonts w:ascii="Calibri" w:hAnsi="Calibri"/>
                <w:b w:val="0"/>
                <w:i w:val="0"/>
                <w:color w:val="14532D"/>
                <w:sz w:val="16"/>
              </w:rPr>
              <w:t xml:space="preserve"> Permanent physical lab space, institutionalized course syllabi, recurring graduate student tuition revenue, university-hosted web engines, and ongoing field research plots.</w:t>
            </w:r>
          </w:p>
        </w:tc>
      </w:tr>
    </w:tbl>
    <w:p>
      <w:pPr>
        <w:spacing w:before="0" w:after="120"/>
      </w:pPr>
    </w:p>
    <w:p>
      <w:pPr>
        <w:keepNext/>
        <w:spacing w:before="160" w:after="60"/>
      </w:pPr>
      <w:r>
        <w:rPr>
          <w:rFonts w:ascii="Calibri" w:hAnsi="Calibri"/>
          <w:b/>
          <w:color w:val="004684"/>
          <w:sz w:val="21"/>
        </w:rPr>
        <w:t>The 4 Core Dimensions of Project SILVA Capacity Transformation:</w:t>
      </w:r>
    </w:p>
    <w:p>
      <w:pPr>
        <w:spacing w:before="40" w:after="60"/>
        <w:ind w:left="288"/>
      </w:pPr>
      <w:r>
        <w:rPr>
          <w:b/>
          <w:color w:val="004684"/>
        </w:rPr>
        <w:t xml:space="preserve">1. Digital &amp; Spatial Computing Infrastructure (AVA + GeoScope Ecosystem): </w:t>
      </w:r>
      <w:r>
        <w:t>Establishes the permanent Spatial Design Center &amp; Computing Lab Space, equipping high-performance GPU workstations, RTK-GPS surveying kits, and autonomous sensor networks. Deploys custom open-source tools (AVA and GeoScope) tailored for landscape architects, urban foresters, and environmental planners.</w:t>
      </w:r>
    </w:p>
    <w:p>
      <w:pPr>
        <w:spacing w:before="40" w:after="60"/>
        <w:ind w:left="288"/>
      </w:pPr>
      <w:r>
        <w:rPr>
          <w:b/>
          <w:color w:val="004684"/>
        </w:rPr>
        <w:t xml:space="preserve">2. Living Bioeconomy &amp; Agroforestry Research Facility: </w:t>
      </w:r>
      <w:r>
        <w:t>Creates permanent field installations at the NC A&amp;T University Research Farm and the Small Farm Research and Innovation Center (SFRIC). Features living truffle mycorrhizal inoculation research plots (Tuber lyonii on native Carya illinoinensis and Quercus alba) and autonomous drone/ground robotic monitoring grids.</w:t>
      </w:r>
    </w:p>
    <w:p>
      <w:pPr>
        <w:spacing w:before="40" w:after="60"/>
        <w:ind w:left="288"/>
      </w:pPr>
      <w:r>
        <w:rPr>
          <w:b/>
          <w:color w:val="004684"/>
        </w:rPr>
        <w:t xml:space="preserve">3. The 4+1 Graduate Elevation Bridge (BSLA + MLA / M.S.): </w:t>
      </w:r>
      <w:r>
        <w:t>Lays the permanent curricular foundation and accreditation scaffolding required to elevate NC A&amp;T's existing BSLA program into a dual-degree 4+1 Master of Landscape Architecture (MLA) and M.S. in Applied Environmental Planning, creating North Carolina's first HBCU graduate landscape architecture pipeline.</w:t>
      </w:r>
    </w:p>
    <w:p>
      <w:pPr>
        <w:spacing w:before="40" w:after="60"/>
        <w:ind w:left="288"/>
      </w:pPr>
      <w:r>
        <w:rPr>
          <w:b/>
          <w:color w:val="004684"/>
        </w:rPr>
        <w:t xml:space="preserve">4. Multidisciplinary Technical Workforce Pipeline: </w:t>
      </w:r>
      <w:r>
        <w:t>Integrates industry-standard credentials directly into undergraduate coursework, including USDA NRCS Conservation Planning (AgLearn), SITES Accredited Professional (AP), FAA Part 107 Remote Pilot, and Asset-Based Community Development (ABCD) certificates, training 45+ historically underrepresented students.</w:t>
      </w:r>
    </w:p>
    <w:p>
      <w:r>
        <w:br w:type="page"/>
      </w:r>
    </w:p>
    <w:p>
      <w:pPr>
        <w:keepNext/>
        <w:spacing w:before="280" w:after="40"/>
        <w:pBdr>
          <w:bottom w:val="single" w:sz="18" w:space="4" w:color="FDB927"/>
        </w:pBdr>
      </w:pPr>
      <w:r>
        <w:rPr>
          <w:rFonts w:ascii="Calibri" w:hAnsi="Calibri"/>
          <w:b/>
          <w:color w:val="004684"/>
          <w:sz w:val="27"/>
        </w:rPr>
        <w:t>03. Project Governance: Co-PIs vs. Project Collaborators</w:t>
      </w:r>
    </w:p>
    <w:p>
      <w:pPr>
        <w:keepNext/>
        <w:spacing w:before="40" w:after="120"/>
      </w:pPr>
      <w:r>
        <w:rPr>
          <w:rFonts w:ascii="Calibri" w:hAnsi="Calibri"/>
          <w:b/>
          <w:color w:val="B57E00"/>
          <w:sz w:val="19"/>
        </w:rPr>
        <w:t>Faculty Academic Co-PIs &amp; Institutional Research Collaborators</w:t>
      </w:r>
    </w:p>
    <w:tbl>
      <w:tblPr>
        <w:tblW w:type="dxa" w:w="10080"/>
        <w:jc w:val="center"/>
        <w:tblLayout w:type="fixed"/>
        <w:tblLook w:firstColumn="1" w:firstRow="1" w:lastColumn="0" w:lastRow="0" w:noHBand="0" w:noVBand="1" w:val="04A0"/>
      </w:tblPr>
      <w:tblGrid>
        <w:gridCol w:w="10080"/>
      </w:tblGrid>
      <w:tr>
        <w:tc>
          <w:tcPr>
            <w:tcW w:type="dxa" w:w="10080"/>
            <w:shd w:fill="F0F4F8"/>
            <w:tcBorders>
              <w:top w:val="single" w:sz="4" w:space="0" w:color="D0D7DE"/>
              <w:left w:val="single" w:sz="32"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Institutional Governance &amp; Personnel Classification:</w:t>
            </w:r>
          </w:p>
          <w:p>
            <w:pPr>
              <w:spacing w:before="40" w:after="60" w:line="276" w:lineRule="auto"/>
            </w:pPr>
            <w:r>
              <w:rPr>
                <w:rFonts w:ascii="Calibri" w:hAnsi="Calibri"/>
                <w:b w:val="0"/>
                <w:i w:val="0"/>
                <w:color w:val="1A202C"/>
                <w:sz w:val="17"/>
              </w:rPr>
              <w:t>Co-Principal Investigators (Co-PIs)</w:t>
            </w:r>
          </w:p>
          <w:p>
            <w:pPr>
              <w:spacing w:before="40" w:after="60" w:line="276" w:lineRule="auto"/>
            </w:pPr>
            <w:r>
              <w:rPr>
                <w:rFonts w:ascii="Calibri" w:hAnsi="Calibri"/>
                <w:b w:val="0"/>
                <w:i w:val="0"/>
                <w:color w:val="1A202C"/>
                <w:sz w:val="17"/>
              </w:rPr>
              <w:t>Project Collaborators / Institutional Partners</w:t>
            </w:r>
          </w:p>
          <w:p>
            <w:pPr>
              <w:spacing w:before="40" w:after="60" w:line="276" w:lineRule="auto"/>
            </w:pPr>
          </w:p>
          <w:p>
            <w:pPr>
              <w:spacing w:before="20" w:after="40"/>
              <w:ind w:left="288"/>
            </w:pPr>
            <w:r>
              <w:rPr>
                <w:b/>
                <w:color w:val="004684"/>
              </w:rPr>
              <w:t xml:space="preserve">• </w:t>
            </w:r>
            <w:r>
              <w:rPr>
                <w:rFonts w:ascii="Calibri" w:hAnsi="Calibri"/>
                <w:b/>
                <w:i w:val="0"/>
                <w:color w:val="1A202C"/>
                <w:sz w:val="17"/>
              </w:rPr>
              <w:t>Co-PIs (Faculty Academic Lines):</w:t>
            </w:r>
            <w:r>
              <w:rPr>
                <w:rFonts w:ascii="Calibri" w:hAnsi="Calibri"/>
                <w:b w:val="0"/>
                <w:i w:val="0"/>
                <w:color w:val="1A202C"/>
                <w:sz w:val="17"/>
              </w:rPr>
              <w:t xml:space="preserve"> Hold tenure-track or tenured faculty appointments (CAES, CoST, COE), bear primary scientific/fiscal accountability, and are eligible for allowable summer research salary or academic effort release under USDA NIFA guidelines.</w:t>
            </w:r>
          </w:p>
          <w:p>
            <w:pPr>
              <w:spacing w:before="20" w:after="40"/>
              <w:ind w:left="288"/>
            </w:pPr>
            <w:r>
              <w:rPr>
                <w:b/>
                <w:color w:val="004684"/>
              </w:rPr>
              <w:t xml:space="preserve">• </w:t>
            </w:r>
            <w:r>
              <w:rPr>
                <w:rFonts w:ascii="Calibri" w:hAnsi="Calibri"/>
                <w:b/>
                <w:i w:val="0"/>
                <w:color w:val="1A202C"/>
                <w:sz w:val="17"/>
              </w:rPr>
              <w:t>Collaborators &amp; Facility Partners:</w:t>
            </w:r>
            <w:r>
              <w:rPr>
                <w:rFonts w:ascii="Calibri" w:hAnsi="Calibri"/>
                <w:b w:val="0"/>
                <w:i w:val="0"/>
                <w:color w:val="1A202C"/>
                <w:sz w:val="17"/>
              </w:rPr>
              <w:t xml:space="preserve"> Charles "Charlie" Hopper serves as </w:t>
            </w:r>
            <w:r>
              <w:rPr>
                <w:rFonts w:ascii="Calibri" w:hAnsi="Calibri"/>
                <w:b w:val="0"/>
                <w:i/>
                <w:color w:val="1A202C"/>
                <w:sz w:val="17"/>
              </w:rPr>
              <w:t>Senior Institutional Collaborator &amp; Living Lab Director</w:t>
            </w:r>
            <w:r>
              <w:rPr>
                <w:rFonts w:ascii="Calibri" w:hAnsi="Calibri"/>
                <w:b w:val="0"/>
                <w:i w:val="0"/>
                <w:color w:val="1A202C"/>
                <w:sz w:val="17"/>
              </w:rPr>
              <w:t>. As full-time 12-month administrative staff, Charlie provides vital SFRIC field acreage, facility access, and farmer networks as an in-kind institutional collaboration without complex staff salary encumbrances. Dr. Hannah Talton serves as designated Extension Co-Investigator leading field IPM diagnostics and grower demonstration workshops. Dr. Momtanu Chakraborty (COE) and a funded Computer Science &amp; Engineering Student Assistant lead all robotics programming and ROS navigation, protecting Extension specialist capacity.</w:t>
            </w:r>
          </w:p>
        </w:tc>
      </w:tr>
    </w:tbl>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592"/>
        <w:gridCol w:w="2016"/>
        <w:gridCol w:w="3168"/>
        <w:gridCol w:w="2304"/>
      </w:tblGrid>
      <w:tr>
        <w:trPr>
          <w:cantSplit/>
          <w:tblHeader/>
        </w:trPr>
        <w:tc>
          <w:tcPr>
            <w:tcW w:type="dxa" w:w="2592"/>
            <w:shd w:fill="004684"/>
          </w:tcPr>
          <w:p>
            <w:pPr>
              <w:spacing w:before="0" w:after="20" w:line="252" w:lineRule="auto"/>
              <w:jc w:val="left"/>
            </w:pPr>
            <w:r/>
            <w:r>
              <w:rPr>
                <w:rFonts w:ascii="Calibri" w:hAnsi="Calibri"/>
                <w:b/>
                <w:color w:val="FFFFFF"/>
                <w:sz w:val="17"/>
              </w:rPr>
              <w:t>Investigator &amp; Title</w:t>
            </w:r>
          </w:p>
        </w:tc>
        <w:tc>
          <w:tcPr>
            <w:tcW w:type="dxa" w:w="2016"/>
            <w:shd w:fill="004684"/>
          </w:tcPr>
          <w:p>
            <w:pPr>
              <w:spacing w:before="0" w:after="20" w:line="252" w:lineRule="auto"/>
              <w:jc w:val="left"/>
            </w:pPr>
            <w:r/>
            <w:r>
              <w:rPr>
                <w:rFonts w:ascii="Calibri" w:hAnsi="Calibri"/>
                <w:b/>
                <w:color w:val="FFFFFF"/>
                <w:sz w:val="17"/>
              </w:rPr>
              <w:t>Discipline &amp; College</w:t>
            </w:r>
          </w:p>
        </w:tc>
        <w:tc>
          <w:tcPr>
            <w:tcW w:type="dxa" w:w="3168"/>
            <w:shd w:fill="004684"/>
          </w:tcPr>
          <w:p>
            <w:pPr>
              <w:spacing w:before="0" w:after="20" w:line="252" w:lineRule="auto"/>
              <w:jc w:val="left"/>
            </w:pPr>
            <w:r/>
            <w:r>
              <w:rPr>
                <w:rFonts w:ascii="Calibri" w:hAnsi="Calibri"/>
                <w:b/>
                <w:color w:val="FFFFFF"/>
                <w:sz w:val="17"/>
              </w:rPr>
              <w:t>Core Expertise &amp; Grant Value</w:t>
            </w:r>
          </w:p>
        </w:tc>
        <w:tc>
          <w:tcPr>
            <w:tcW w:type="dxa" w:w="2304"/>
            <w:shd w:fill="004684"/>
          </w:tcPr>
          <w:p>
            <w:pPr>
              <w:spacing w:before="0" w:after="20" w:line="252" w:lineRule="auto"/>
              <w:jc w:val="left"/>
            </w:pPr>
            <w:r/>
            <w:r>
              <w:rPr>
                <w:rFonts w:ascii="Calibri" w:hAnsi="Calibri"/>
                <w:b/>
                <w:color w:val="FFFFFF"/>
                <w:sz w:val="17"/>
              </w:rPr>
              <w:t>Role, Placement &amp; Funding Status</w:t>
            </w:r>
          </w:p>
        </w:tc>
      </w:tr>
      <w:tr>
        <w:trPr>
          <w:cantSplit/>
        </w:trPr>
        <w:tc>
          <w:tcPr>
            <w:tcW w:type="dxa" w:w="2592"/>
            <w:shd w:fill="F7FAFC"/>
          </w:tcPr>
          <w:p>
            <w:pPr>
              <w:spacing w:before="0" w:after="20" w:line="252" w:lineRule="auto"/>
              <w:jc w:val="left"/>
            </w:pPr>
            <w:r/>
            <w:r>
              <w:rPr>
                <w:rFonts w:ascii="Calibri" w:hAnsi="Calibri"/>
                <w:b/>
                <w:i w:val="0"/>
                <w:color w:val="001F3F"/>
                <w:sz w:val="17"/>
              </w:rPr>
              <w:t>W. Chris Harrison</w:t>
            </w:r>
          </w:p>
        </w:tc>
        <w:tc>
          <w:tcPr>
            <w:tcW w:type="dxa" w:w="2016"/>
            <w:shd w:fill="F7FAFC"/>
          </w:tcPr>
          <w:p>
            <w:pPr>
              <w:spacing w:before="0" w:after="20" w:line="252" w:lineRule="auto"/>
              <w:jc w:val="left"/>
            </w:pPr>
            <w:r/>
            <w:r>
              <w:rPr>
                <w:rFonts w:ascii="Calibri" w:hAnsi="Calibri"/>
                <w:b w:val="0"/>
                <w:i w:val="0"/>
                <w:color w:val="222222"/>
                <w:sz w:val="16"/>
              </w:rPr>
              <w:br/>
              <w:t xml:space="preserve">                            Dept. of Natural Resources &amp; Environmental Design (NRED)</w:t>
            </w:r>
            <w:r>
              <w:br/>
            </w:r>
            <w:r>
              <w:rPr>
                <w:rFonts w:ascii="Calibri" w:hAnsi="Calibri"/>
                <w:b w:val="0"/>
                <w:i w:val="0"/>
                <w:color w:val="222222"/>
                <w:sz w:val="16"/>
              </w:rPr>
              <w:br/>
              <w:t xml:space="preserve">                            </w:t>
            </w:r>
            <w:r>
              <w:rPr>
                <w:rFonts w:ascii="Calibri" w:hAnsi="Calibri"/>
                <w:b/>
                <w:i w:val="0"/>
                <w:color w:val="222222"/>
                <w:sz w:val="16"/>
              </w:rPr>
              <w:t>CAES (Faculty)</w:t>
            </w:r>
            <w:r>
              <w:rPr>
                <w:rFonts w:ascii="Calibri" w:hAnsi="Calibri"/>
                <w:b w:val="0"/>
                <w:i w:val="0"/>
                <w:color w:val="222222"/>
                <w:sz w:val="16"/>
              </w:rPr>
              <w:br/>
              <w:t xml:space="preserve">                        </w:t>
            </w:r>
          </w:p>
        </w:tc>
        <w:tc>
          <w:tcPr>
            <w:tcW w:type="dxa" w:w="3168"/>
            <w:shd w:fill="F7FAFC"/>
          </w:tcPr>
          <w:p>
            <w:pPr>
              <w:spacing w:before="0" w:after="20" w:line="252" w:lineRule="auto"/>
              <w:jc w:val="left"/>
            </w:pPr>
            <w:r/>
            <w:r>
              <w:rPr>
                <w:rFonts w:ascii="Calibri" w:hAnsi="Calibri"/>
                <w:b w:val="0"/>
                <w:i w:val="0"/>
                <w:color w:val="222222"/>
                <w:sz w:val="16"/>
              </w:rPr>
              <w:br/>
              <w:t xml:space="preserve">                            Spatial computing, interactive GIS interfaces (GeoScope / AVA), 3D digital twin design, photogrammetric reconstruction, resilient master planning, SITES v2 rating system.</w:t>
              <w:br/>
              <w:t xml:space="preserve">                        </w:t>
            </w:r>
          </w:p>
        </w:tc>
        <w:tc>
          <w:tcPr>
            <w:tcW w:type="dxa" w:w="230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Overall Project Director (Lead PI) &amp; 3D Modeling Co-Lead</w:t>
            </w:r>
            <w:r>
              <w:br/>
            </w:r>
            <w:r>
              <w:rPr>
                <w:rFonts w:ascii="Calibri" w:hAnsi="Calibri"/>
                <w:b w:val="0"/>
                <w:i w:val="0"/>
                <w:color w:val="222222"/>
                <w:sz w:val="16"/>
              </w:rPr>
              <w:br/>
              <w:t xml:space="preserve">                            Directs Digital Twin Studio, platform architecture, DOR/NIFA compliance, and student studio synthesis. </w:t>
            </w:r>
            <w:r>
              <w:rPr>
                <w:rFonts w:ascii="Calibri" w:hAnsi="Calibri"/>
                <w:b/>
                <w:i w:val="0"/>
                <w:color w:val="222222"/>
                <w:sz w:val="16"/>
              </w:rPr>
              <w:t>Directly paired with Dr. Momtanu Chakraborty to co-lead all 3D model creation, UAV photogrammetric mesh reconstruction, and interactive digital twin spatial simulations across AVA and GeoScope.</w:t>
            </w:r>
            <w:r>
              <w:rPr>
                <w:rFonts w:ascii="Calibri" w:hAnsi="Calibri"/>
                <w:b w:val="0"/>
                <w:i w:val="0"/>
                <w:color w:val="222222"/>
                <w:sz w:val="16"/>
              </w:rPr>
              <w:t xml:space="preserve"> </w:t>
            </w:r>
            <w:r>
              <w:rPr>
                <w:rFonts w:ascii="Calibri" w:hAnsi="Calibri"/>
                <w:b w:val="0"/>
                <w:i/>
                <w:color w:val="222222"/>
                <w:sz w:val="16"/>
              </w:rPr>
              <w:t>(Faculty Effort Allocation)</w:t>
            </w:r>
            <w:r>
              <w:rPr>
                <w:rFonts w:ascii="Calibri" w:hAnsi="Calibri"/>
                <w:b w:val="0"/>
                <w:i w:val="0"/>
                <w:color w:val="222222"/>
                <w:sz w:val="16"/>
              </w:rPr>
              <w:br/>
              <w:t xml:space="preserve">                        </w:t>
            </w:r>
          </w:p>
        </w:tc>
      </w:tr>
      <w:tr>
        <w:trPr>
          <w:cantSplit/>
        </w:trPr>
        <w:tc>
          <w:tcPr>
            <w:tcW w:type="dxa" w:w="2592"/>
            <w:shd w:fill="FFFFFF"/>
          </w:tcPr>
          <w:p>
            <w:pPr>
              <w:spacing w:before="0" w:after="20" w:line="252" w:lineRule="auto"/>
              <w:jc w:val="left"/>
            </w:pPr>
            <w:r/>
            <w:r>
              <w:rPr>
                <w:rFonts w:ascii="Calibri" w:hAnsi="Calibri"/>
                <w:b/>
                <w:i w:val="0"/>
                <w:color w:val="001F3F"/>
                <w:sz w:val="17"/>
              </w:rPr>
              <w:t>Dr. Jun Yang, Ph.D.</w:t>
            </w:r>
          </w:p>
        </w:tc>
        <w:tc>
          <w:tcPr>
            <w:tcW w:type="dxa" w:w="2016"/>
            <w:shd w:fill="FFFFFF"/>
          </w:tcPr>
          <w:p>
            <w:pPr>
              <w:spacing w:before="0" w:after="20" w:line="252" w:lineRule="auto"/>
              <w:jc w:val="left"/>
            </w:pPr>
            <w:r/>
            <w:r>
              <w:rPr>
                <w:rFonts w:ascii="Calibri" w:hAnsi="Calibri"/>
                <w:b w:val="0"/>
                <w:i w:val="0"/>
                <w:color w:val="222222"/>
                <w:sz w:val="16"/>
              </w:rPr>
              <w:br/>
              <w:t xml:space="preserve">                            Dept. of Natural Resources &amp; Environmental Design (NRED)</w:t>
            </w:r>
            <w:r>
              <w:br/>
            </w:r>
            <w:r>
              <w:rPr>
                <w:rFonts w:ascii="Calibri" w:hAnsi="Calibri"/>
                <w:b w:val="0"/>
                <w:i w:val="0"/>
                <w:color w:val="222222"/>
                <w:sz w:val="16"/>
              </w:rPr>
              <w:br/>
              <w:t xml:space="preserve">                            </w:t>
            </w:r>
            <w:r>
              <w:rPr>
                <w:rFonts w:ascii="Calibri" w:hAnsi="Calibri"/>
                <w:b/>
                <w:i w:val="0"/>
                <w:color w:val="222222"/>
                <w:sz w:val="16"/>
              </w:rPr>
              <w:t>CAES (Faculty)</w:t>
            </w:r>
            <w:r>
              <w:rPr>
                <w:rFonts w:ascii="Calibri" w:hAnsi="Calibri"/>
                <w:b w:val="0"/>
                <w:i w:val="0"/>
                <w:color w:val="222222"/>
                <w:sz w:val="16"/>
              </w:rPr>
              <w:br/>
              <w:t xml:space="preserve">                        </w:t>
            </w:r>
          </w:p>
        </w:tc>
        <w:tc>
          <w:tcPr>
            <w:tcW w:type="dxa" w:w="3168"/>
            <w:shd w:fill="FFFFFF"/>
          </w:tcPr>
          <w:p>
            <w:pPr>
              <w:spacing w:before="0" w:after="20" w:line="252" w:lineRule="auto"/>
              <w:jc w:val="left"/>
            </w:pPr>
            <w:r/>
            <w:r>
              <w:rPr>
                <w:rFonts w:ascii="Calibri" w:hAnsi="Calibri"/>
                <w:b w:val="0"/>
                <w:i w:val="0"/>
                <w:color w:val="222222"/>
                <w:sz w:val="16"/>
              </w:rPr>
              <w:br/>
              <w:t xml:space="preserve">                            Design studio leadership, generative spatial AI design pedagogy, SITES v2 250-point rating criteria, community design charrettes, design cognition &amp; behavioral protocol analysis, CELA/EDRA scholarship.</w:t>
              <w:br/>
              <w:t xml:space="preserve">                        </w:t>
            </w:r>
          </w:p>
        </w:tc>
        <w:tc>
          <w:tcPr>
            <w:tcW w:type="dxa" w:w="230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Co-PI (Studio Pedagogy, Community Design Charrette &amp; SITES Lead)</w:t>
            </w:r>
            <w:r>
              <w:br/>
            </w:r>
            <w:r>
              <w:rPr>
                <w:rFonts w:ascii="Calibri" w:hAnsi="Calibri"/>
                <w:b w:val="0"/>
                <w:i w:val="0"/>
                <w:color w:val="222222"/>
                <w:sz w:val="16"/>
              </w:rPr>
              <w:br/>
              <w:t xml:space="preserve">                            Co-leads studio curriculum enrichment with Lead PI Harrison; co-leads the on-farm Community Design Charrette with local growers and Extension agents; infuses SITES v2 250-point criteria into design studios; directs cognitive design protocol research; Lead Author on Paper 1 (CELA </w:t>
            </w:r>
            <w:r>
              <w:rPr>
                <w:rFonts w:ascii="Calibri" w:hAnsi="Calibri"/>
                <w:b w:val="0"/>
                <w:i/>
                <w:color w:val="222222"/>
                <w:sz w:val="16"/>
              </w:rPr>
              <w:t>Landscape Research Record</w:t>
            </w:r>
            <w:r>
              <w:rPr>
                <w:rFonts w:ascii="Calibri" w:hAnsi="Calibri"/>
                <w:b w:val="0"/>
                <w:i w:val="0"/>
                <w:color w:val="222222"/>
                <w:sz w:val="16"/>
              </w:rPr>
              <w:t xml:space="preserve">). </w:t>
            </w:r>
            <w:r>
              <w:rPr>
                <w:rFonts w:ascii="Calibri" w:hAnsi="Calibri"/>
                <w:b w:val="0"/>
                <w:i/>
                <w:color w:val="222222"/>
                <w:sz w:val="16"/>
              </w:rPr>
              <w:t>(Faculty Effort Allocation)</w:t>
            </w:r>
            <w:r>
              <w:rPr>
                <w:rFonts w:ascii="Calibri" w:hAnsi="Calibri"/>
                <w:b w:val="0"/>
                <w:i w:val="0"/>
                <w:color w:val="222222"/>
                <w:sz w:val="16"/>
              </w:rPr>
              <w:br/>
              <w:t xml:space="preserve">                        </w:t>
            </w:r>
          </w:p>
        </w:tc>
      </w:tr>
      <w:tr>
        <w:trPr>
          <w:cantSplit/>
        </w:trPr>
        <w:tc>
          <w:tcPr>
            <w:tcW w:type="dxa" w:w="2592"/>
            <w:shd w:fill="F7FAFC"/>
          </w:tcPr>
          <w:p>
            <w:pPr>
              <w:spacing w:before="0" w:after="20" w:line="252" w:lineRule="auto"/>
              <w:jc w:val="left"/>
            </w:pPr>
            <w:r/>
            <w:r>
              <w:rPr>
                <w:rFonts w:ascii="Calibri" w:hAnsi="Calibri"/>
                <w:b/>
                <w:i w:val="0"/>
                <w:color w:val="001F3F"/>
                <w:sz w:val="17"/>
              </w:rPr>
              <w:t>Dr. Guochen Yang, Ph.D.</w:t>
            </w:r>
          </w:p>
        </w:tc>
        <w:tc>
          <w:tcPr>
            <w:tcW w:type="dxa" w:w="2016"/>
            <w:shd w:fill="F7FAFC"/>
          </w:tcPr>
          <w:p>
            <w:pPr>
              <w:spacing w:before="0" w:after="20" w:line="252" w:lineRule="auto"/>
              <w:jc w:val="left"/>
            </w:pPr>
            <w:r/>
            <w:r>
              <w:rPr>
                <w:rFonts w:ascii="Calibri" w:hAnsi="Calibri"/>
                <w:b w:val="0"/>
                <w:i w:val="0"/>
                <w:color w:val="222222"/>
                <w:sz w:val="16"/>
              </w:rPr>
              <w:br/>
              <w:t xml:space="preserve">                            Dept. of Natural Resources &amp; Environmental Design (NRED)</w:t>
            </w:r>
            <w:r>
              <w:br/>
            </w:r>
            <w:r>
              <w:rPr>
                <w:rFonts w:ascii="Calibri" w:hAnsi="Calibri"/>
                <w:b w:val="0"/>
                <w:i w:val="0"/>
                <w:color w:val="222222"/>
                <w:sz w:val="16"/>
              </w:rPr>
              <w:br/>
              <w:t xml:space="preserve">                            </w:t>
            </w:r>
            <w:r>
              <w:rPr>
                <w:rFonts w:ascii="Calibri" w:hAnsi="Calibri"/>
                <w:b/>
                <w:i w:val="0"/>
                <w:color w:val="222222"/>
                <w:sz w:val="16"/>
              </w:rPr>
              <w:t>CAES (Faculty)</w:t>
            </w:r>
            <w:r>
              <w:rPr>
                <w:rFonts w:ascii="Calibri" w:hAnsi="Calibri"/>
                <w:b w:val="0"/>
                <w:i w:val="0"/>
                <w:color w:val="222222"/>
                <w:sz w:val="16"/>
              </w:rPr>
              <w:br/>
              <w:t xml:space="preserve">                        </w:t>
            </w:r>
          </w:p>
        </w:tc>
        <w:tc>
          <w:tcPr>
            <w:tcW w:type="dxa" w:w="3168"/>
            <w:shd w:fill="F7FAFC"/>
          </w:tcPr>
          <w:p>
            <w:pPr>
              <w:spacing w:before="0" w:after="20" w:line="252" w:lineRule="auto"/>
              <w:jc w:val="left"/>
            </w:pPr>
            <w:r/>
            <w:r>
              <w:rPr>
                <w:rFonts w:ascii="Calibri" w:hAnsi="Calibri"/>
                <w:b w:val="0"/>
                <w:i w:val="0"/>
                <w:color w:val="222222"/>
                <w:sz w:val="16"/>
              </w:rPr>
              <w:br/>
              <w:t xml:space="preserve">                            Specialty crop production, micropropagation and tissue culture, shade and light physiology, North Carolina ginger cultivation pioneer, former NC Industrial Hemp Commissioner.</w:t>
              <w:br/>
              <w:t xml:space="preserve">                        </w:t>
            </w:r>
          </w:p>
        </w:tc>
        <w:tc>
          <w:tcPr>
            <w:tcW w:type="dxa" w:w="230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Co-PI (Forest Agriculture &amp; Ginger Polyculture Lead)</w:t>
            </w:r>
            <w:r>
              <w:br/>
            </w:r>
            <w:r>
              <w:rPr>
                <w:rFonts w:ascii="Calibri" w:hAnsi="Calibri"/>
                <w:b w:val="0"/>
                <w:i w:val="0"/>
                <w:color w:val="222222"/>
                <w:sz w:val="16"/>
              </w:rPr>
              <w:br/>
              <w:t xml:space="preserve">                            Directs the understory ginger cultivation trials beneath hardwood research canopies in Research Area 2; supplies clean micropropagated ginger germplasm; evaluates light filtration, canopy microclimate, and shade tolerance for high-value woodland polycultures. </w:t>
            </w:r>
            <w:r>
              <w:rPr>
                <w:rFonts w:ascii="Calibri" w:hAnsi="Calibri"/>
                <w:b w:val="0"/>
                <w:i/>
                <w:color w:val="222222"/>
                <w:sz w:val="16"/>
              </w:rPr>
              <w:t>(Faculty Effort Allocation)</w:t>
            </w:r>
            <w:r>
              <w:rPr>
                <w:rFonts w:ascii="Calibri" w:hAnsi="Calibri"/>
                <w:b w:val="0"/>
                <w:i w:val="0"/>
                <w:color w:val="222222"/>
                <w:sz w:val="16"/>
              </w:rPr>
              <w:br/>
              <w:t xml:space="preserve">                        </w:t>
            </w:r>
          </w:p>
        </w:tc>
      </w:tr>
      <w:tr>
        <w:trPr>
          <w:cantSplit/>
        </w:trPr>
        <w:tc>
          <w:tcPr>
            <w:tcW w:type="dxa" w:w="2592"/>
            <w:shd w:fill="FFFFFF"/>
          </w:tcPr>
          <w:p>
            <w:pPr>
              <w:spacing w:before="0" w:after="20" w:line="252" w:lineRule="auto"/>
              <w:jc w:val="left"/>
            </w:pPr>
            <w:r/>
            <w:r>
              <w:rPr>
                <w:rFonts w:ascii="Calibri" w:hAnsi="Calibri"/>
                <w:b/>
                <w:i w:val="0"/>
                <w:color w:val="001F3F"/>
                <w:sz w:val="17"/>
              </w:rPr>
              <w:t>Jeffrey A. Kuehner, MLA, ASLA</w:t>
            </w:r>
          </w:p>
        </w:tc>
        <w:tc>
          <w:tcPr>
            <w:tcW w:type="dxa" w:w="2016"/>
            <w:shd w:fill="FFFFFF"/>
          </w:tcPr>
          <w:p>
            <w:pPr>
              <w:spacing w:before="0" w:after="20" w:line="252" w:lineRule="auto"/>
              <w:jc w:val="left"/>
            </w:pPr>
            <w:r/>
            <w:r>
              <w:rPr>
                <w:rFonts w:ascii="Calibri" w:hAnsi="Calibri"/>
                <w:b w:val="0"/>
                <w:i w:val="0"/>
                <w:color w:val="222222"/>
                <w:sz w:val="16"/>
              </w:rPr>
              <w:br/>
              <w:t xml:space="preserve">                            Dept. of Natural Resources &amp; Environmental Design (NRED)</w:t>
            </w:r>
            <w:r>
              <w:br/>
            </w:r>
            <w:r>
              <w:rPr>
                <w:rFonts w:ascii="Calibri" w:hAnsi="Calibri"/>
                <w:b w:val="0"/>
                <w:i w:val="0"/>
                <w:color w:val="222222"/>
                <w:sz w:val="16"/>
              </w:rPr>
              <w:br/>
              <w:t xml:space="preserve">                            </w:t>
            </w:r>
            <w:r>
              <w:rPr>
                <w:rFonts w:ascii="Calibri" w:hAnsi="Calibri"/>
                <w:b/>
                <w:i w:val="0"/>
                <w:color w:val="222222"/>
                <w:sz w:val="16"/>
              </w:rPr>
              <w:t>CAES (Faculty / Lecturer)</w:t>
            </w:r>
            <w:r>
              <w:rPr>
                <w:rFonts w:ascii="Calibri" w:hAnsi="Calibri"/>
                <w:b w:val="0"/>
                <w:i w:val="0"/>
                <w:color w:val="222222"/>
                <w:sz w:val="16"/>
              </w:rPr>
              <w:br/>
              <w:t xml:space="preserve">                        </w:t>
            </w:r>
          </w:p>
        </w:tc>
        <w:tc>
          <w:tcPr>
            <w:tcW w:type="dxa" w:w="3168"/>
            <w:shd w:fill="FFFFFF"/>
          </w:tcPr>
          <w:p>
            <w:pPr>
              <w:spacing w:before="0" w:after="20" w:line="252" w:lineRule="auto"/>
              <w:jc w:val="left"/>
            </w:pPr>
            <w:r/>
            <w:r>
              <w:rPr>
                <w:rFonts w:ascii="Calibri" w:hAnsi="Calibri"/>
                <w:b w:val="0"/>
                <w:i w:val="0"/>
                <w:color w:val="222222"/>
                <w:sz w:val="16"/>
              </w:rPr>
              <w:br/>
              <w:t xml:space="preserve">                            Senior capstone design studio leadership (LDAR 447/448), professional practice &amp; design proposal writing (LDAR 440/442), professional construction documentation (LDAR 249 building upon LDAR 181), constructible detailing, site engineering &amp; ASLA standards.</w:t>
              <w:br/>
              <w:t xml:space="preserve">                        </w:t>
            </w:r>
          </w:p>
        </w:tc>
        <w:tc>
          <w:tcPr>
            <w:tcW w:type="dxa" w:w="230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Co-Investigator (Senior Capstone Studio, Professional Practice &amp; Construction Detailing)</w:t>
            </w:r>
            <w:r>
              <w:br/>
            </w:r>
            <w:r>
              <w:rPr>
                <w:rFonts w:ascii="Calibri" w:hAnsi="Calibri"/>
                <w:b w:val="0"/>
                <w:i w:val="0"/>
                <w:color w:val="222222"/>
                <w:sz w:val="16"/>
              </w:rPr>
              <w:br/>
              <w:t xml:space="preserve">                            Directs senior capstone design execution (LDAR 447/448), proposal writing (LDAR 440), design in practice (LDAR 442), and professional construction documents (LDAR 249 building upon LDAR 181); embeds the Master Construction Detailing Exemplar Library into senior capstone projects. </w:t>
            </w:r>
            <w:r>
              <w:rPr>
                <w:rFonts w:ascii="Calibri" w:hAnsi="Calibri"/>
                <w:b w:val="0"/>
                <w:i/>
                <w:color w:val="222222"/>
                <w:sz w:val="16"/>
              </w:rPr>
              <w:t>(Academic Effort Allocation)</w:t>
            </w:r>
            <w:r>
              <w:rPr>
                <w:rFonts w:ascii="Calibri" w:hAnsi="Calibri"/>
                <w:b w:val="0"/>
                <w:i w:val="0"/>
                <w:color w:val="222222"/>
                <w:sz w:val="16"/>
              </w:rPr>
              <w:br/>
              <w:t xml:space="preserve">                        </w:t>
            </w:r>
          </w:p>
        </w:tc>
      </w:tr>
      <w:tr>
        <w:trPr>
          <w:cantSplit/>
        </w:trPr>
        <w:tc>
          <w:tcPr>
            <w:tcW w:type="dxa" w:w="2592"/>
            <w:shd w:fill="F7FAFC"/>
          </w:tcPr>
          <w:p>
            <w:pPr>
              <w:spacing w:before="0" w:after="20" w:line="252" w:lineRule="auto"/>
              <w:jc w:val="left"/>
            </w:pPr>
            <w:r/>
            <w:r>
              <w:rPr>
                <w:rFonts w:ascii="Calibri" w:hAnsi="Calibri"/>
                <w:b/>
                <w:i w:val="0"/>
                <w:color w:val="001F3F"/>
                <w:sz w:val="17"/>
              </w:rPr>
              <w:t>Dr. Leila Hashemi Beni</w:t>
            </w:r>
          </w:p>
        </w:tc>
        <w:tc>
          <w:tcPr>
            <w:tcW w:type="dxa" w:w="2016"/>
            <w:shd w:fill="F7FAFC"/>
          </w:tcPr>
          <w:p>
            <w:pPr>
              <w:spacing w:before="0" w:after="20" w:line="252" w:lineRule="auto"/>
              <w:jc w:val="left"/>
            </w:pPr>
            <w:r/>
            <w:r>
              <w:rPr>
                <w:rFonts w:ascii="Calibri" w:hAnsi="Calibri"/>
                <w:b w:val="0"/>
                <w:i w:val="0"/>
                <w:color w:val="222222"/>
                <w:sz w:val="16"/>
              </w:rPr>
              <w:br/>
              <w:t xml:space="preserve">                            Dept. of Built Environment / GEMS Institute</w:t>
            </w:r>
            <w:r>
              <w:br/>
            </w:r>
            <w:r>
              <w:rPr>
                <w:rFonts w:ascii="Calibri" w:hAnsi="Calibri"/>
                <w:b w:val="0"/>
                <w:i w:val="0"/>
                <w:color w:val="222222"/>
                <w:sz w:val="16"/>
              </w:rPr>
              <w:br/>
              <w:t xml:space="preserve">                            </w:t>
            </w:r>
            <w:r>
              <w:rPr>
                <w:rFonts w:ascii="Calibri" w:hAnsi="Calibri"/>
                <w:b/>
                <w:i w:val="0"/>
                <w:color w:val="222222"/>
                <w:sz w:val="16"/>
              </w:rPr>
              <w:t>College of Science &amp; Technology (Faculty)</w:t>
            </w:r>
            <w:r>
              <w:rPr>
                <w:rFonts w:ascii="Calibri" w:hAnsi="Calibri"/>
                <w:b w:val="0"/>
                <w:i w:val="0"/>
                <w:color w:val="222222"/>
                <w:sz w:val="16"/>
              </w:rPr>
              <w:br/>
              <w:t xml:space="preserve">                        </w:t>
            </w:r>
          </w:p>
        </w:tc>
        <w:tc>
          <w:tcPr>
            <w:tcW w:type="dxa" w:w="3168"/>
            <w:shd w:fill="F7FAFC"/>
          </w:tcPr>
          <w:p>
            <w:pPr>
              <w:spacing w:before="0" w:after="20" w:line="252" w:lineRule="auto"/>
              <w:jc w:val="left"/>
            </w:pPr>
            <w:r/>
            <w:r>
              <w:rPr>
                <w:rFonts w:ascii="Calibri" w:hAnsi="Calibri"/>
                <w:b w:val="0"/>
                <w:i w:val="0"/>
                <w:color w:val="222222"/>
                <w:sz w:val="16"/>
              </w:rPr>
              <w:br/>
              <w:t xml:space="preserve">                            Aerial/terrestrial LiDAR, UAV remote sensing, photogrammetry, point cloud classification, deep learning for environmental feature extraction.</w:t>
              <w:br/>
              <w:t xml:space="preserve">                        </w:t>
            </w:r>
          </w:p>
        </w:tc>
        <w:tc>
          <w:tcPr>
            <w:tcW w:type="dxa" w:w="230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Co-PI (Geospatial &amp; Aerial Drone Lead)</w:t>
            </w:r>
            <w:r>
              <w:br/>
            </w:r>
            <w:r>
              <w:rPr>
                <w:rFonts w:ascii="Calibri" w:hAnsi="Calibri"/>
                <w:b w:val="0"/>
                <w:i w:val="0"/>
                <w:color w:val="222222"/>
                <w:sz w:val="16"/>
              </w:rPr>
              <w:br/>
              <w:t xml:space="preserve">                            Directs aerial drone multispectral/LiDAR overflights for tree canopy and forest crown diagnostics (identifying foliar stress from above), point cloud classification, and student training. </w:t>
            </w:r>
            <w:r>
              <w:rPr>
                <w:rFonts w:ascii="Calibri" w:hAnsi="Calibri"/>
                <w:b w:val="0"/>
                <w:i/>
                <w:color w:val="222222"/>
                <w:sz w:val="16"/>
              </w:rPr>
              <w:t>(Faculty Effort Allocation)</w:t>
            </w:r>
            <w:r>
              <w:rPr>
                <w:rFonts w:ascii="Calibri" w:hAnsi="Calibri"/>
                <w:b w:val="0"/>
                <w:i w:val="0"/>
                <w:color w:val="222222"/>
                <w:sz w:val="16"/>
              </w:rPr>
              <w:br/>
              <w:t xml:space="preserve">                        </w:t>
            </w:r>
          </w:p>
        </w:tc>
      </w:tr>
      <w:tr>
        <w:trPr>
          <w:cantSplit/>
        </w:trPr>
        <w:tc>
          <w:tcPr>
            <w:tcW w:type="dxa" w:w="2592"/>
            <w:shd w:fill="FFFFFF"/>
          </w:tcPr>
          <w:p>
            <w:pPr>
              <w:spacing w:before="0" w:after="20" w:line="252" w:lineRule="auto"/>
              <w:jc w:val="left"/>
            </w:pPr>
            <w:r/>
            <w:r>
              <w:rPr>
                <w:rFonts w:ascii="Calibri" w:hAnsi="Calibri"/>
                <w:b/>
                <w:i w:val="0"/>
                <w:color w:val="001F3F"/>
                <w:sz w:val="17"/>
              </w:rPr>
              <w:t>Dr. Felicia N. Anike</w:t>
            </w:r>
          </w:p>
        </w:tc>
        <w:tc>
          <w:tcPr>
            <w:tcW w:type="dxa" w:w="2016"/>
            <w:shd w:fill="FFFFFF"/>
          </w:tcPr>
          <w:p>
            <w:pPr>
              <w:spacing w:before="0" w:after="20" w:line="252" w:lineRule="auto"/>
              <w:jc w:val="left"/>
            </w:pPr>
            <w:r/>
            <w:r>
              <w:rPr>
                <w:rFonts w:ascii="Calibri" w:hAnsi="Calibri"/>
                <w:b w:val="0"/>
                <w:i w:val="0"/>
                <w:color w:val="222222"/>
                <w:sz w:val="16"/>
              </w:rPr>
              <w:br/>
              <w:t xml:space="preserve">                            Dept. of Natural Resources &amp; Environmental Design (Carver Hall)</w:t>
            </w:r>
            <w:r>
              <w:br/>
            </w:r>
            <w:r>
              <w:rPr>
                <w:rFonts w:ascii="Calibri" w:hAnsi="Calibri"/>
                <w:b w:val="0"/>
                <w:i w:val="0"/>
                <w:color w:val="222222"/>
                <w:sz w:val="16"/>
              </w:rPr>
              <w:br/>
              <w:t xml:space="preserve">                            </w:t>
            </w:r>
            <w:r>
              <w:rPr>
                <w:rFonts w:ascii="Calibri" w:hAnsi="Calibri"/>
                <w:b/>
                <w:i w:val="0"/>
                <w:color w:val="222222"/>
                <w:sz w:val="16"/>
              </w:rPr>
              <w:t>CAES (Faculty / Research Scientist)</w:t>
            </w:r>
            <w:r>
              <w:rPr>
                <w:rFonts w:ascii="Calibri" w:hAnsi="Calibri"/>
                <w:b w:val="0"/>
                <w:i w:val="0"/>
                <w:color w:val="222222"/>
                <w:sz w:val="16"/>
              </w:rPr>
              <w:br/>
              <w:t xml:space="preserve">                        </w:t>
            </w:r>
          </w:p>
        </w:tc>
        <w:tc>
          <w:tcPr>
            <w:tcW w:type="dxa" w:w="3168"/>
            <w:shd w:fill="FFFFFF"/>
          </w:tcPr>
          <w:p>
            <w:pPr>
              <w:spacing w:before="0" w:after="20" w:line="252" w:lineRule="auto"/>
              <w:jc w:val="left"/>
            </w:pPr>
            <w:r/>
            <w:r>
              <w:rPr>
                <w:rFonts w:ascii="Calibri" w:hAnsi="Calibri"/>
                <w:b w:val="0"/>
                <w:i w:val="0"/>
                <w:color w:val="222222"/>
                <w:sz w:val="16"/>
              </w:rPr>
              <w:br/>
              <w:t xml:space="preserve">                            Mycology, non-timber forest products (NTFPs), truffle biotechnology (</w:t>
            </w:r>
            <w:r>
              <w:rPr>
                <w:rFonts w:ascii="Calibri" w:hAnsi="Calibri"/>
                <w:b w:val="0"/>
                <w:i/>
                <w:color w:val="222222"/>
                <w:sz w:val="16"/>
              </w:rPr>
              <w:t>Tuber lyonii</w:t>
            </w:r>
            <w:r>
              <w:rPr>
                <w:rFonts w:ascii="Calibri" w:hAnsi="Calibri"/>
                <w:b w:val="0"/>
                <w:i w:val="0"/>
                <w:color w:val="222222"/>
                <w:sz w:val="16"/>
              </w:rPr>
              <w:t>), fungal fermentation, crop residue valorization, agroforestry ecology.</w:t>
              <w:br/>
              <w:t xml:space="preserve">                        </w:t>
            </w:r>
          </w:p>
        </w:tc>
        <w:tc>
          <w:tcPr>
            <w:tcW w:type="dxa" w:w="230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Co-PI (Forest Bioeconomy Research Lead)</w:t>
            </w:r>
            <w:r>
              <w:br/>
            </w:r>
            <w:r>
              <w:rPr>
                <w:rFonts w:ascii="Calibri" w:hAnsi="Calibri"/>
                <w:b w:val="0"/>
                <w:i w:val="0"/>
                <w:color w:val="222222"/>
                <w:sz w:val="16"/>
              </w:rPr>
              <w:br/>
              <w:t xml:space="preserve">                            Directs woodland field plots, fungal inoculation trials, canopy soil dynamics, and agroforestry carbon metrics. </w:t>
            </w:r>
            <w:r>
              <w:rPr>
                <w:rFonts w:ascii="Calibri" w:hAnsi="Calibri"/>
                <w:b w:val="0"/>
                <w:i/>
                <w:color w:val="222222"/>
                <w:sz w:val="16"/>
              </w:rPr>
              <w:t>(Succeeding Dr. Omon Isikhuemhen, who serves as Senior Project Advisor)</w:t>
            </w:r>
            <w:r>
              <w:rPr>
                <w:rFonts w:ascii="Calibri" w:hAnsi="Calibri"/>
                <w:b w:val="0"/>
                <w:i w:val="0"/>
                <w:color w:val="222222"/>
                <w:sz w:val="16"/>
              </w:rPr>
              <w:br/>
              <w:t xml:space="preserve">                        </w:t>
            </w:r>
          </w:p>
        </w:tc>
      </w:tr>
      <w:tr>
        <w:trPr>
          <w:cantSplit/>
        </w:trPr>
        <w:tc>
          <w:tcPr>
            <w:tcW w:type="dxa" w:w="2592"/>
            <w:shd w:fill="F7FAFC"/>
          </w:tcPr>
          <w:p>
            <w:pPr>
              <w:spacing w:before="0" w:after="20" w:line="252" w:lineRule="auto"/>
              <w:jc w:val="left"/>
            </w:pPr>
            <w:r/>
            <w:r>
              <w:rPr>
                <w:rFonts w:ascii="Calibri" w:hAnsi="Calibri"/>
                <w:b/>
                <w:i w:val="0"/>
                <w:color w:val="001F3F"/>
                <w:sz w:val="17"/>
              </w:rPr>
              <w:t>Dr. Momtanu Chakraborty</w:t>
            </w:r>
          </w:p>
        </w:tc>
        <w:tc>
          <w:tcPr>
            <w:tcW w:type="dxa" w:w="2016"/>
            <w:shd w:fill="F7FAFC"/>
          </w:tcPr>
          <w:p>
            <w:pPr>
              <w:spacing w:before="0" w:after="20" w:line="252" w:lineRule="auto"/>
              <w:jc w:val="left"/>
            </w:pPr>
            <w:r/>
            <w:r>
              <w:rPr>
                <w:rFonts w:ascii="Calibri" w:hAnsi="Calibri"/>
                <w:b w:val="0"/>
                <w:i w:val="0"/>
                <w:color w:val="222222"/>
                <w:sz w:val="16"/>
              </w:rPr>
              <w:br/>
              <w:t xml:space="preserve">                            Department of Computational Data Science and Engineering (McNair Hall)</w:t>
            </w:r>
            <w:r>
              <w:br/>
            </w:r>
            <w:r>
              <w:rPr>
                <w:rFonts w:ascii="Calibri" w:hAnsi="Calibri"/>
                <w:b w:val="0"/>
                <w:i w:val="0"/>
                <w:color w:val="222222"/>
                <w:sz w:val="16"/>
              </w:rPr>
              <w:br/>
              <w:t xml:space="preserve">                            </w:t>
            </w:r>
            <w:r>
              <w:rPr>
                <w:rFonts w:ascii="Calibri" w:hAnsi="Calibri"/>
                <w:b/>
                <w:i w:val="0"/>
                <w:color w:val="222222"/>
                <w:sz w:val="16"/>
              </w:rPr>
              <w:t>College of Engineering (COE) (Faculty)</w:t>
            </w:r>
            <w:r>
              <w:rPr>
                <w:rFonts w:ascii="Calibri" w:hAnsi="Calibri"/>
                <w:b w:val="0"/>
                <w:i w:val="0"/>
                <w:color w:val="222222"/>
                <w:sz w:val="16"/>
              </w:rPr>
              <w:br/>
              <w:t xml:space="preserve">                        </w:t>
            </w:r>
          </w:p>
        </w:tc>
        <w:tc>
          <w:tcPr>
            <w:tcW w:type="dxa" w:w="3168"/>
            <w:shd w:fill="F7FAFC"/>
          </w:tcPr>
          <w:p>
            <w:pPr>
              <w:spacing w:before="0" w:after="20" w:line="252" w:lineRule="auto"/>
              <w:jc w:val="left"/>
            </w:pPr>
            <w:r/>
            <w:r>
              <w:rPr>
                <w:rFonts w:ascii="Calibri" w:hAnsi="Calibri"/>
                <w:b w:val="0"/>
                <w:i w:val="0"/>
                <w:color w:val="222222"/>
                <w:sz w:val="16"/>
              </w:rPr>
              <w:br/>
              <w:t xml:space="preserve">                            UAV mission planning, multispectral sensor data pipelining, agricultural robotics hardware integration, AVA platform integration, 3D mesh reconstruction, point cloud-to-GIS data sync.</w:t>
              <w:br/>
              <w:t xml:space="preserve">                        </w:t>
            </w:r>
          </w:p>
        </w:tc>
        <w:tc>
          <w:tcPr>
            <w:tcW w:type="dxa" w:w="230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Co-PI (Robotics, UAV Systems &amp; 3D Modeling Co-Lead)</w:t>
            </w:r>
            <w:r>
              <w:br/>
            </w:r>
            <w:r>
              <w:rPr>
                <w:rFonts w:ascii="Calibri" w:hAnsi="Calibri"/>
                <w:b w:val="0"/>
                <w:i w:val="0"/>
                <w:color w:val="222222"/>
                <w:sz w:val="16"/>
              </w:rPr>
              <w:br/>
              <w:t xml:space="preserve">                            </w:t>
            </w:r>
            <w:r>
              <w:rPr>
                <w:rFonts w:ascii="Calibri" w:hAnsi="Calibri"/>
                <w:b/>
                <w:i w:val="0"/>
                <w:color w:val="222222"/>
                <w:sz w:val="16"/>
              </w:rPr>
              <w:t>Directly paired with Project Director W. Chris Harrison to co-lead all 3D modeling, UAV photogrammetry mesh pipelines, and interactive digital twin spatial engines.</w:t>
            </w:r>
            <w:r>
              <w:rPr>
                <w:rFonts w:ascii="Calibri" w:hAnsi="Calibri"/>
                <w:b w:val="0"/>
                <w:i w:val="0"/>
                <w:color w:val="222222"/>
                <w:sz w:val="16"/>
              </w:rPr>
              <w:t xml:space="preserve"> Supervises the funded Computer Science / Engineering Student Assistant responsible for autonomous robot dog programming, ROS navigation, and field telemetry. </w:t>
            </w:r>
            <w:r>
              <w:rPr>
                <w:rFonts w:ascii="Calibri" w:hAnsi="Calibri"/>
                <w:b w:val="0"/>
                <w:i/>
                <w:color w:val="222222"/>
                <w:sz w:val="16"/>
              </w:rPr>
              <w:t>(Faculty Effort Allocation)</w:t>
            </w:r>
            <w:r>
              <w:rPr>
                <w:rFonts w:ascii="Calibri" w:hAnsi="Calibri"/>
                <w:b w:val="0"/>
                <w:i w:val="0"/>
                <w:color w:val="222222"/>
                <w:sz w:val="16"/>
              </w:rPr>
              <w:br/>
              <w:t xml:space="preserve">                        </w:t>
            </w:r>
          </w:p>
        </w:tc>
      </w:tr>
      <w:tr>
        <w:trPr>
          <w:cantSplit/>
        </w:trPr>
        <w:tc>
          <w:tcPr>
            <w:tcW w:type="dxa" w:w="2592"/>
            <w:shd w:fill="FFFFFF"/>
          </w:tcPr>
          <w:p>
            <w:pPr>
              <w:spacing w:before="0" w:after="20" w:line="252" w:lineRule="auto"/>
              <w:jc w:val="left"/>
            </w:pPr>
            <w:r/>
            <w:r>
              <w:rPr>
                <w:rFonts w:ascii="Calibri" w:hAnsi="Calibri"/>
                <w:b/>
                <w:i w:val="0"/>
                <w:color w:val="001F3F"/>
                <w:sz w:val="17"/>
              </w:rPr>
              <w:t>Dr. Porché L. Spence</w:t>
            </w:r>
          </w:p>
        </w:tc>
        <w:tc>
          <w:tcPr>
            <w:tcW w:type="dxa" w:w="2016"/>
            <w:shd w:fill="FFFFFF"/>
          </w:tcPr>
          <w:p>
            <w:pPr>
              <w:spacing w:before="0" w:after="20" w:line="252" w:lineRule="auto"/>
              <w:jc w:val="left"/>
            </w:pPr>
            <w:r/>
            <w:r>
              <w:rPr>
                <w:rFonts w:ascii="Calibri" w:hAnsi="Calibri"/>
                <w:b w:val="0"/>
                <w:i w:val="0"/>
                <w:color w:val="222222"/>
                <w:sz w:val="16"/>
              </w:rPr>
              <w:br/>
              <w:t xml:space="preserve">                            Dept. of Natural Resources &amp; Environmental Design (Carver Hall)</w:t>
            </w:r>
            <w:r>
              <w:br/>
            </w:r>
            <w:r>
              <w:rPr>
                <w:rFonts w:ascii="Calibri" w:hAnsi="Calibri"/>
                <w:b w:val="0"/>
                <w:i w:val="0"/>
                <w:color w:val="222222"/>
                <w:sz w:val="16"/>
              </w:rPr>
              <w:br/>
              <w:t xml:space="preserve">                            </w:t>
            </w:r>
            <w:r>
              <w:rPr>
                <w:rFonts w:ascii="Calibri" w:hAnsi="Calibri"/>
                <w:b/>
                <w:i w:val="0"/>
                <w:color w:val="222222"/>
                <w:sz w:val="16"/>
              </w:rPr>
              <w:t>CAES (Faculty)</w:t>
            </w:r>
            <w:r>
              <w:rPr>
                <w:rFonts w:ascii="Calibri" w:hAnsi="Calibri"/>
                <w:b w:val="0"/>
                <w:i w:val="0"/>
                <w:color w:val="222222"/>
                <w:sz w:val="16"/>
              </w:rPr>
              <w:br/>
              <w:t xml:space="preserve">                        </w:t>
            </w:r>
          </w:p>
        </w:tc>
        <w:tc>
          <w:tcPr>
            <w:tcW w:type="dxa" w:w="3168"/>
            <w:shd w:fill="FFFFFF"/>
          </w:tcPr>
          <w:p>
            <w:pPr>
              <w:spacing w:before="0" w:after="20" w:line="252" w:lineRule="auto"/>
              <w:jc w:val="left"/>
            </w:pPr>
            <w:r/>
            <w:r>
              <w:rPr>
                <w:rFonts w:ascii="Calibri" w:hAnsi="Calibri"/>
                <w:b w:val="0"/>
                <w:i w:val="0"/>
                <w:color w:val="222222"/>
                <w:sz w:val="16"/>
              </w:rPr>
              <w:br/>
              <w:t xml:space="preserve">                            Soil health, urban watershed biogeochemistry, water quality diagnostics, ESA Diversity in Ecology Awardee, experiential student mentoring.</w:t>
              <w:br/>
              <w:t xml:space="preserve">                        </w:t>
            </w:r>
          </w:p>
        </w:tc>
        <w:tc>
          <w:tcPr>
            <w:tcW w:type="dxa" w:w="230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Co-PI (Conservation &amp; Credentials Lead)</w:t>
            </w:r>
            <w:r>
              <w:br/>
            </w:r>
            <w:r>
              <w:rPr>
                <w:rFonts w:ascii="Calibri" w:hAnsi="Calibri"/>
                <w:b w:val="0"/>
                <w:i w:val="0"/>
                <w:color w:val="222222"/>
                <w:sz w:val="16"/>
              </w:rPr>
              <w:br/>
              <w:t xml:space="preserve">                            Directs NRCS Conservation Planning alignment, soil/water lab analysis, and student research cohort mentoring. </w:t>
            </w:r>
            <w:r>
              <w:rPr>
                <w:rFonts w:ascii="Calibri" w:hAnsi="Calibri"/>
                <w:b w:val="0"/>
                <w:i/>
                <w:color w:val="222222"/>
                <w:sz w:val="16"/>
              </w:rPr>
              <w:t>(Faculty Effort Allocation)</w:t>
            </w:r>
            <w:r>
              <w:rPr>
                <w:rFonts w:ascii="Calibri" w:hAnsi="Calibri"/>
                <w:b w:val="0"/>
                <w:i w:val="0"/>
                <w:color w:val="222222"/>
                <w:sz w:val="16"/>
              </w:rPr>
              <w:br/>
              <w:t xml:space="preserve">                        </w:t>
            </w:r>
          </w:p>
        </w:tc>
      </w:tr>
      <w:tr>
        <w:trPr>
          <w:cantSplit/>
        </w:trPr>
        <w:tc>
          <w:tcPr>
            <w:tcW w:type="dxa" w:w="2592"/>
            <w:shd w:fill="F7FAFC"/>
          </w:tcPr>
          <w:p>
            <w:pPr>
              <w:spacing w:before="0" w:after="20" w:line="252" w:lineRule="auto"/>
              <w:jc w:val="left"/>
            </w:pPr>
            <w:r/>
            <w:r>
              <w:rPr>
                <w:rFonts w:ascii="Calibri" w:hAnsi="Calibri"/>
                <w:b/>
                <w:i w:val="0"/>
                <w:color w:val="001F3F"/>
                <w:sz w:val="17"/>
              </w:rPr>
              <w:t>Dr. Chastity Warren English</w:t>
            </w:r>
          </w:p>
        </w:tc>
        <w:tc>
          <w:tcPr>
            <w:tcW w:type="dxa" w:w="2016"/>
            <w:shd w:fill="F7FAFC"/>
          </w:tcPr>
          <w:p>
            <w:pPr>
              <w:spacing w:before="0" w:after="20" w:line="252" w:lineRule="auto"/>
              <w:jc w:val="left"/>
            </w:pPr>
            <w:r/>
            <w:r>
              <w:rPr>
                <w:rFonts w:ascii="Calibri" w:hAnsi="Calibri"/>
                <w:b w:val="0"/>
                <w:i w:val="0"/>
                <w:color w:val="222222"/>
                <w:sz w:val="16"/>
              </w:rPr>
              <w:br/>
              <w:t xml:space="preserve">                            Dept. of Agribusiness, Applied Economics and Agriscience Education (Carver Hall 251-A)</w:t>
            </w:r>
            <w:r>
              <w:br/>
            </w:r>
            <w:r>
              <w:rPr>
                <w:rFonts w:ascii="Calibri" w:hAnsi="Calibri"/>
                <w:b w:val="0"/>
                <w:i w:val="0"/>
                <w:color w:val="222222"/>
                <w:sz w:val="16"/>
              </w:rPr>
              <w:br/>
              <w:t xml:space="preserve">                            </w:t>
            </w:r>
            <w:r>
              <w:rPr>
                <w:rFonts w:ascii="Calibri" w:hAnsi="Calibri"/>
                <w:b/>
                <w:i w:val="0"/>
                <w:color w:val="222222"/>
                <w:sz w:val="16"/>
              </w:rPr>
              <w:t>CAES (Faculty)</w:t>
            </w:r>
            <w:r>
              <w:rPr>
                <w:rFonts w:ascii="Calibri" w:hAnsi="Calibri"/>
                <w:b w:val="0"/>
                <w:i w:val="0"/>
                <w:color w:val="222222"/>
                <w:sz w:val="16"/>
              </w:rPr>
              <w:br/>
              <w:t xml:space="preserve">                        </w:t>
            </w:r>
          </w:p>
        </w:tc>
        <w:tc>
          <w:tcPr>
            <w:tcW w:type="dxa" w:w="3168"/>
            <w:shd w:fill="F7FAFC"/>
          </w:tcPr>
          <w:p>
            <w:pPr>
              <w:spacing w:before="0" w:after="20" w:line="252" w:lineRule="auto"/>
              <w:jc w:val="left"/>
            </w:pPr>
            <w:r/>
            <w:r>
              <w:rPr>
                <w:rFonts w:ascii="Calibri" w:hAnsi="Calibri"/>
                <w:b w:val="0"/>
                <w:i w:val="0"/>
                <w:color w:val="222222"/>
                <w:sz w:val="16"/>
              </w:rPr>
              <w:br/>
              <w:t xml:space="preserve">                            Agricultural pedagogy, learning outcome assessment, ACUE certified instruction, USDA evaluation frameworks, curriculum efficacy research.</w:t>
              <w:br/>
              <w:t xml:space="preserve">                        </w:t>
            </w:r>
          </w:p>
        </w:tc>
        <w:tc>
          <w:tcPr>
            <w:tcW w:type="dxa" w:w="230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Co-PI (Project Evaluation Director)</w:t>
            </w:r>
            <w:r>
              <w:br/>
            </w:r>
            <w:r>
              <w:rPr>
                <w:rFonts w:ascii="Calibri" w:hAnsi="Calibri"/>
                <w:b w:val="0"/>
                <w:i w:val="0"/>
                <w:color w:val="222222"/>
                <w:sz w:val="16"/>
              </w:rPr>
              <w:br/>
              <w:t xml:space="preserve">                            Directs independent educational assessment, pre/post competency testing, logic model metrics, and pedagogy publications. </w:t>
            </w:r>
            <w:r>
              <w:rPr>
                <w:rFonts w:ascii="Calibri" w:hAnsi="Calibri"/>
                <w:b w:val="0"/>
                <w:i/>
                <w:color w:val="222222"/>
                <w:sz w:val="16"/>
              </w:rPr>
              <w:t>(Faculty Effort Allocation)</w:t>
            </w:r>
            <w:r>
              <w:rPr>
                <w:rFonts w:ascii="Calibri" w:hAnsi="Calibri"/>
                <w:b w:val="0"/>
                <w:i w:val="0"/>
                <w:color w:val="222222"/>
                <w:sz w:val="16"/>
              </w:rPr>
              <w:br/>
              <w:t xml:space="preserve">                        </w:t>
            </w:r>
          </w:p>
        </w:tc>
      </w:tr>
      <w:tr>
        <w:trPr>
          <w:cantSplit/>
        </w:trPr>
        <w:tc>
          <w:tcPr>
            <w:tcW w:type="dxa" w:w="2592"/>
            <w:shd w:fill="FFFFFF"/>
          </w:tcPr>
          <w:p>
            <w:pPr>
              <w:spacing w:before="0" w:after="20" w:line="252" w:lineRule="auto"/>
              <w:jc w:val="left"/>
            </w:pPr>
            <w:r/>
            <w:r>
              <w:rPr>
                <w:rFonts w:ascii="Calibri" w:hAnsi="Calibri"/>
                <w:b/>
                <w:i w:val="0"/>
                <w:color w:val="001F3F"/>
                <w:sz w:val="17"/>
              </w:rPr>
              <w:t>Charles "Charlie" Hopper</w:t>
            </w:r>
          </w:p>
        </w:tc>
        <w:tc>
          <w:tcPr>
            <w:tcW w:type="dxa" w:w="2016"/>
            <w:shd w:fill="FFFFFF"/>
          </w:tcPr>
          <w:p>
            <w:pPr>
              <w:spacing w:before="0" w:after="20" w:line="252" w:lineRule="auto"/>
              <w:jc w:val="left"/>
            </w:pPr>
            <w:r/>
            <w:r>
              <w:rPr>
                <w:rFonts w:ascii="Calibri" w:hAnsi="Calibri"/>
                <w:b w:val="0"/>
                <w:i w:val="0"/>
                <w:color w:val="222222"/>
                <w:sz w:val="16"/>
              </w:rPr>
              <w:br/>
              <w:t xml:space="preserve">                            SFRIC / Cooperative Extension</w:t>
            </w:r>
            <w:r>
              <w:br/>
            </w:r>
            <w:r>
              <w:rPr>
                <w:rFonts w:ascii="Calibri" w:hAnsi="Calibri"/>
                <w:b w:val="0"/>
                <w:i w:val="0"/>
                <w:color w:val="222222"/>
                <w:sz w:val="16"/>
              </w:rPr>
              <w:br/>
              <w:t xml:space="preserve">                            </w:t>
            </w:r>
            <w:r>
              <w:rPr>
                <w:rFonts w:ascii="Calibri" w:hAnsi="Calibri"/>
                <w:b/>
                <w:i w:val="0"/>
                <w:color w:val="222222"/>
                <w:sz w:val="16"/>
              </w:rPr>
              <w:t>CAES Staff / Center Administration</w:t>
            </w:r>
            <w:r>
              <w:rPr>
                <w:rFonts w:ascii="Calibri" w:hAnsi="Calibri"/>
                <w:b w:val="0"/>
                <w:i w:val="0"/>
                <w:color w:val="222222"/>
                <w:sz w:val="16"/>
              </w:rPr>
              <w:br/>
              <w:t xml:space="preserve">                        </w:t>
            </w:r>
          </w:p>
        </w:tc>
        <w:tc>
          <w:tcPr>
            <w:tcW w:type="dxa" w:w="3168"/>
            <w:shd w:fill="FFFFFF"/>
          </w:tcPr>
          <w:p>
            <w:pPr>
              <w:spacing w:before="0" w:after="20" w:line="252" w:lineRule="auto"/>
              <w:jc w:val="left"/>
            </w:pPr>
            <w:r/>
            <w:r>
              <w:rPr>
                <w:rFonts w:ascii="Calibri" w:hAnsi="Calibri"/>
                <w:b w:val="0"/>
                <w:i w:val="0"/>
                <w:color w:val="222222"/>
                <w:sz w:val="16"/>
              </w:rPr>
              <w:br/>
              <w:t xml:space="preserve">                            Small farm administration, landowner engagement, ABCD (Asset-Based Community Development) methodologies, rural agricultural networks.</w:t>
              <w:br/>
              <w:t xml:space="preserve">                        </w:t>
            </w:r>
          </w:p>
        </w:tc>
        <w:tc>
          <w:tcPr>
            <w:tcW w:type="dxa" w:w="230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Senior Institutional Collaborator</w:t>
            </w:r>
            <w:r>
              <w:br/>
            </w:r>
            <w:r>
              <w:rPr>
                <w:rFonts w:ascii="Calibri" w:hAnsi="Calibri"/>
                <w:b w:val="0"/>
                <w:i w:val="0"/>
                <w:color w:val="222222"/>
                <w:sz w:val="16"/>
              </w:rPr>
              <w:br/>
              <w:t xml:space="preserve">                            Provides SFRIC 100+ acre living lab demonstration site, coordinates farmer field day logistics, and leads ABCD community engagement. </w:t>
            </w:r>
            <w:r>
              <w:rPr>
                <w:rFonts w:ascii="Calibri" w:hAnsi="Calibri"/>
                <w:b w:val="0"/>
                <w:i/>
                <w:color w:val="222222"/>
                <w:sz w:val="16"/>
              </w:rPr>
              <w:t>(No Grant Salary Required — Administrative Facility Host)</w:t>
            </w:r>
            <w:r>
              <w:rPr>
                <w:rFonts w:ascii="Calibri" w:hAnsi="Calibri"/>
                <w:b w:val="0"/>
                <w:i w:val="0"/>
                <w:color w:val="222222"/>
                <w:sz w:val="16"/>
              </w:rPr>
              <w:br/>
              <w:t xml:space="preserve">                        </w:t>
            </w:r>
          </w:p>
        </w:tc>
      </w:tr>
      <w:tr>
        <w:trPr>
          <w:cantSplit/>
        </w:trPr>
        <w:tc>
          <w:tcPr>
            <w:tcW w:type="dxa" w:w="2592"/>
            <w:shd w:fill="F7FAFC"/>
          </w:tcPr>
          <w:p>
            <w:pPr>
              <w:spacing w:before="0" w:after="20" w:line="252" w:lineRule="auto"/>
              <w:jc w:val="left"/>
            </w:pPr>
            <w:r/>
            <w:r>
              <w:rPr>
                <w:rFonts w:ascii="Calibri" w:hAnsi="Calibri"/>
                <w:b/>
                <w:i w:val="0"/>
                <w:color w:val="001F3F"/>
                <w:sz w:val="17"/>
              </w:rPr>
              <w:t>Dr. Hannah Talton, Ph.D., D.P.M.</w:t>
            </w:r>
          </w:p>
        </w:tc>
        <w:tc>
          <w:tcPr>
            <w:tcW w:type="dxa" w:w="2016"/>
            <w:shd w:fill="F7FAFC"/>
          </w:tcPr>
          <w:p>
            <w:pPr>
              <w:spacing w:before="0" w:after="20" w:line="252" w:lineRule="auto"/>
              <w:jc w:val="left"/>
            </w:pPr>
            <w:r/>
            <w:r>
              <w:rPr>
                <w:rFonts w:ascii="Calibri" w:hAnsi="Calibri"/>
                <w:b w:val="0"/>
                <w:i w:val="0"/>
                <w:color w:val="222222"/>
                <w:sz w:val="16"/>
              </w:rPr>
              <w:br/>
              <w:t xml:space="preserve">                            Cooperative Extension / Agricultural Research</w:t>
            </w:r>
            <w:r>
              <w:br/>
            </w:r>
            <w:r>
              <w:rPr>
                <w:rFonts w:ascii="Calibri" w:hAnsi="Calibri"/>
                <w:b w:val="0"/>
                <w:i w:val="0"/>
                <w:color w:val="222222"/>
                <w:sz w:val="16"/>
              </w:rPr>
              <w:br/>
              <w:t xml:space="preserve">                            </w:t>
            </w:r>
            <w:r>
              <w:rPr>
                <w:rFonts w:ascii="Calibri" w:hAnsi="Calibri"/>
                <w:b/>
                <w:i w:val="0"/>
                <w:color w:val="222222"/>
                <w:sz w:val="16"/>
              </w:rPr>
              <w:t>CAES Cooperative Extension (Faculty &amp; Extension Specialist)</w:t>
            </w:r>
            <w:r>
              <w:rPr>
                <w:rFonts w:ascii="Calibri" w:hAnsi="Calibri"/>
                <w:b w:val="0"/>
                <w:i w:val="0"/>
                <w:color w:val="222222"/>
                <w:sz w:val="16"/>
              </w:rPr>
              <w:br/>
              <w:t xml:space="preserve">                        </w:t>
            </w:r>
          </w:p>
        </w:tc>
        <w:tc>
          <w:tcPr>
            <w:tcW w:type="dxa" w:w="3168"/>
            <w:shd w:fill="F7FAFC"/>
          </w:tcPr>
          <w:p>
            <w:pPr>
              <w:spacing w:before="0" w:after="20" w:line="252" w:lineRule="auto"/>
              <w:jc w:val="left"/>
            </w:pPr>
            <w:r/>
            <w:r>
              <w:rPr>
                <w:rFonts w:ascii="Calibri" w:hAnsi="Calibri"/>
                <w:b w:val="0"/>
                <w:i w:val="0"/>
                <w:color w:val="222222"/>
                <w:sz w:val="16"/>
              </w:rPr>
              <w:br/>
              <w:t xml:space="preserve">                            Entomological diagnostics, insect vector monitoring, wood/fungus-associated beetle ecology, canopy defoliator dynamics, plant pathology, integrated pest management (IPM), grower diagnostic field clinics.</w:t>
              <w:br/>
              <w:t xml:space="preserve">                        </w:t>
            </w:r>
          </w:p>
        </w:tc>
        <w:tc>
          <w:tcPr>
            <w:tcW w:type="dxa" w:w="230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Extension Co-Investigator (Entomology, Field Diagnostics &amp; IPM Lead)</w:t>
            </w:r>
            <w:r>
              <w:br/>
            </w:r>
            <w:r>
              <w:rPr>
                <w:rFonts w:ascii="Calibri" w:hAnsi="Calibri"/>
                <w:b w:val="0"/>
                <w:i w:val="0"/>
                <w:color w:val="222222"/>
                <w:sz w:val="16"/>
              </w:rPr>
              <w:br/>
              <w:t xml:space="preserve">                            Directs entomological research in Research Area 3 (insect trapping, vector identification, and beetle/pest telemetry fused with the 4D digital twin); co-hosts regional landowner field days at SFRIC; authors 4 Extension technical bulletins; Lead Author on Paper 5 (</w:t>
            </w:r>
            <w:r>
              <w:rPr>
                <w:rFonts w:ascii="Calibri" w:hAnsi="Calibri"/>
                <w:b w:val="0"/>
                <w:i/>
                <w:color w:val="222222"/>
                <w:sz w:val="16"/>
              </w:rPr>
              <w:t>Journal of Extension</w:t>
            </w:r>
            <w:r>
              <w:rPr>
                <w:rFonts w:ascii="Calibri" w:hAnsi="Calibri"/>
                <w:b w:val="0"/>
                <w:i w:val="0"/>
                <w:color w:val="222222"/>
                <w:sz w:val="16"/>
              </w:rPr>
              <w:t xml:space="preserve">). </w:t>
            </w:r>
            <w:r>
              <w:rPr>
                <w:rFonts w:ascii="Calibri" w:hAnsi="Calibri"/>
                <w:b w:val="0"/>
                <w:i/>
                <w:color w:val="222222"/>
                <w:sz w:val="16"/>
              </w:rPr>
              <w:t>(Workload Protection: 100% relieved of robotics coding, ROS engineering, and drone piloting, which are managed by Dr. Chakraborty and funded student assistants).</w:t>
            </w:r>
            <w:r>
              <w:rPr>
                <w:rFonts w:ascii="Calibri" w:hAnsi="Calibri"/>
                <w:b w:val="0"/>
                <w:i w:val="0"/>
                <w:color w:val="222222"/>
                <w:sz w:val="16"/>
              </w:rPr>
              <w:br/>
              <w:t xml:space="preserve">                        </w:t>
            </w:r>
          </w:p>
        </w:tc>
      </w:tr>
      <w:tr>
        <w:trPr>
          <w:cantSplit/>
        </w:trPr>
        <w:tc>
          <w:tcPr>
            <w:tcW w:type="dxa" w:w="2592"/>
            <w:shd w:fill="FFFFFF"/>
          </w:tcPr>
          <w:p>
            <w:pPr>
              <w:spacing w:before="0" w:after="20" w:line="252" w:lineRule="auto"/>
              <w:jc w:val="left"/>
            </w:pPr>
            <w:r/>
            <w:r>
              <w:rPr>
                <w:rFonts w:ascii="Calibri" w:hAnsi="Calibri"/>
                <w:b/>
                <w:i w:val="0"/>
                <w:color w:val="001F3F"/>
                <w:sz w:val="17"/>
              </w:rPr>
              <w:t>Dr. Omoanghe S. Isikhuemhen</w:t>
            </w:r>
          </w:p>
        </w:tc>
        <w:tc>
          <w:tcPr>
            <w:tcW w:type="dxa" w:w="2016"/>
            <w:shd w:fill="FFFFFF"/>
          </w:tcPr>
          <w:p>
            <w:pPr>
              <w:spacing w:before="0" w:after="20" w:line="252" w:lineRule="auto"/>
              <w:jc w:val="left"/>
            </w:pPr>
            <w:r/>
            <w:r>
              <w:rPr>
                <w:rFonts w:ascii="Calibri" w:hAnsi="Calibri"/>
                <w:b w:val="0"/>
                <w:i w:val="0"/>
                <w:color w:val="222222"/>
                <w:sz w:val="16"/>
              </w:rPr>
              <w:br/>
              <w:t xml:space="preserve">                            Dept. of Natural Resources &amp; Environmental Design (Carver Hall)</w:t>
            </w:r>
            <w:r>
              <w:br/>
            </w:r>
            <w:r>
              <w:rPr>
                <w:rFonts w:ascii="Calibri" w:hAnsi="Calibri"/>
                <w:b w:val="0"/>
                <w:i w:val="0"/>
                <w:color w:val="222222"/>
                <w:sz w:val="16"/>
              </w:rPr>
              <w:br/>
              <w:t xml:space="preserve">                            </w:t>
            </w:r>
            <w:r>
              <w:rPr>
                <w:rFonts w:ascii="Calibri" w:hAnsi="Calibri"/>
                <w:b/>
                <w:i w:val="0"/>
                <w:color w:val="222222"/>
                <w:sz w:val="16"/>
              </w:rPr>
              <w:t>CAES (Faculty)</w:t>
            </w:r>
            <w:r>
              <w:rPr>
                <w:rFonts w:ascii="Calibri" w:hAnsi="Calibri"/>
                <w:b w:val="0"/>
                <w:i w:val="0"/>
                <w:color w:val="222222"/>
                <w:sz w:val="16"/>
              </w:rPr>
              <w:br/>
              <w:t xml:space="preserve">                        </w:t>
            </w:r>
          </w:p>
        </w:tc>
        <w:tc>
          <w:tcPr>
            <w:tcW w:type="dxa" w:w="3168"/>
            <w:shd w:fill="FFFFFF"/>
          </w:tcPr>
          <w:p>
            <w:pPr>
              <w:spacing w:before="0" w:after="20" w:line="252" w:lineRule="auto"/>
              <w:jc w:val="left"/>
            </w:pPr>
            <w:r/>
            <w:r>
              <w:rPr>
                <w:rFonts w:ascii="Calibri" w:hAnsi="Calibri"/>
                <w:b w:val="0"/>
                <w:i w:val="0"/>
                <w:color w:val="222222"/>
                <w:sz w:val="16"/>
              </w:rPr>
              <w:br/>
              <w:t xml:space="preserve">                            Forest ecology, non-timber forest products, truffle biotechnology, international mycology networks, strategic project advisory.</w:t>
              <w:br/>
              <w:t xml:space="preserve">                        </w:t>
            </w:r>
          </w:p>
        </w:tc>
        <w:tc>
          <w:tcPr>
            <w:tcW w:type="dxa" w:w="230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Senior Faculty Project Advisor</w:t>
            </w:r>
            <w:r>
              <w:br/>
            </w:r>
            <w:r>
              <w:rPr>
                <w:rFonts w:ascii="Calibri" w:hAnsi="Calibri"/>
                <w:b w:val="0"/>
                <w:i w:val="0"/>
                <w:color w:val="222222"/>
                <w:sz w:val="16"/>
              </w:rPr>
              <w:br/>
              <w:t xml:space="preserve">                            Provides high-level scientific guidance and research mentorship to Dr. Anike and the project team without Co-PI administrative or fiscal encumbrances.</w:t>
              <w:br/>
              <w:t xml:space="preserve">                        </w:t>
            </w:r>
          </w:p>
        </w:tc>
      </w:tr>
    </w:tbl>
    <w:p>
      <w:pPr>
        <w:spacing w:before="0" w:after="120"/>
      </w:pPr>
    </w:p>
    <w:p>
      <w:r>
        <w:br w:type="page"/>
      </w:r>
    </w:p>
    <w:p>
      <w:pPr>
        <w:keepNext/>
        <w:spacing w:before="280" w:after="40"/>
        <w:pBdr>
          <w:bottom w:val="single" w:sz="18" w:space="4" w:color="FDB927"/>
        </w:pBdr>
      </w:pPr>
      <w:r>
        <w:rPr>
          <w:rFonts w:ascii="Calibri" w:hAnsi="Calibri"/>
          <w:b/>
          <w:color w:val="004684"/>
          <w:sz w:val="27"/>
        </w:rPr>
        <w:t>04. Individual Scope of Work, Workload Allocation &amp; Accountability Matrix</w:t>
      </w:r>
    </w:p>
    <w:p>
      <w:pPr>
        <w:keepNext/>
        <w:spacing w:before="40" w:after="120"/>
      </w:pPr>
      <w:r>
        <w:rPr>
          <w:rFonts w:ascii="Calibri" w:hAnsi="Calibri"/>
          <w:b/>
          <w:color w:val="B57E00"/>
          <w:sz w:val="19"/>
        </w:rPr>
        <w:t>Zero-Ambiguity Role Alignment • Specific Assigned Deliverables</w:t>
      </w:r>
    </w:p>
    <w:tbl>
      <w:tblPr>
        <w:tblW w:type="dxa" w:w="10080"/>
        <w:jc w:val="center"/>
        <w:tblLayout w:type="fixed"/>
        <w:tblLook w:firstColumn="1" w:firstRow="1" w:lastColumn="0" w:lastRow="0" w:noHBand="0" w:noVBand="1" w:val="04A0"/>
      </w:tblPr>
      <w:tblGrid>
        <w:gridCol w:w="10080"/>
      </w:tblGrid>
      <w:tr>
        <w:tc>
          <w:tcPr>
            <w:tcW w:type="dxa" w:w="10080"/>
            <w:shd w:fill="F0F4F8"/>
            <w:tcBorders>
              <w:top w:val="single" w:sz="4" w:space="0" w:color="D0D7DE"/>
              <w:left w:val="single" w:sz="32"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Clear Workload &amp; Responsibility Division:</w:t>
            </w:r>
          </w:p>
        </w:tc>
      </w:tr>
    </w:tbl>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304"/>
        <w:gridCol w:w="1296"/>
        <w:gridCol w:w="3312"/>
        <w:gridCol w:w="3168"/>
      </w:tblGrid>
      <w:tr>
        <w:trPr>
          <w:cantSplit/>
          <w:tblHeader/>
        </w:trPr>
        <w:tc>
          <w:tcPr>
            <w:tcW w:type="dxa" w:w="2304"/>
            <w:shd w:fill="004684"/>
          </w:tcPr>
          <w:p>
            <w:pPr>
              <w:spacing w:before="0" w:after="20" w:line="252" w:lineRule="auto"/>
              <w:jc w:val="left"/>
            </w:pPr>
            <w:r/>
            <w:r>
              <w:rPr>
                <w:rFonts w:ascii="Calibri" w:hAnsi="Calibri"/>
                <w:b/>
                <w:color w:val="FFFFFF"/>
                <w:sz w:val="17"/>
              </w:rPr>
              <w:t>Investigator &amp; Role</w:t>
            </w:r>
          </w:p>
        </w:tc>
        <w:tc>
          <w:tcPr>
            <w:tcW w:type="dxa" w:w="1296"/>
            <w:shd w:fill="004684"/>
          </w:tcPr>
          <w:p>
            <w:pPr>
              <w:spacing w:before="0" w:after="20" w:line="252" w:lineRule="auto"/>
              <w:jc w:val="left"/>
            </w:pPr>
            <w:r/>
            <w:r>
              <w:rPr>
                <w:rFonts w:ascii="Calibri" w:hAnsi="Calibri"/>
                <w:b/>
                <w:color w:val="FFFFFF"/>
                <w:sz w:val="17"/>
              </w:rPr>
              <w:t>Grant Effort</w:t>
            </w:r>
          </w:p>
        </w:tc>
        <w:tc>
          <w:tcPr>
            <w:tcW w:type="dxa" w:w="3312"/>
            <w:shd w:fill="004684"/>
          </w:tcPr>
          <w:p>
            <w:pPr>
              <w:spacing w:before="0" w:after="20" w:line="252" w:lineRule="auto"/>
              <w:jc w:val="left"/>
            </w:pPr>
            <w:r/>
            <w:r>
              <w:rPr>
                <w:rFonts w:ascii="Calibri" w:hAnsi="Calibri"/>
                <w:b/>
                <w:color w:val="FFFFFF"/>
                <w:sz w:val="17"/>
              </w:rPr>
              <w:t>Primary Operational Domain &amp; Assigned Scope</w:t>
            </w:r>
          </w:p>
        </w:tc>
        <w:tc>
          <w:tcPr>
            <w:tcW w:type="dxa" w:w="3168"/>
            <w:shd w:fill="004684"/>
          </w:tcPr>
          <w:p>
            <w:pPr>
              <w:spacing w:before="0" w:after="20" w:line="252" w:lineRule="auto"/>
              <w:jc w:val="left"/>
            </w:pPr>
            <w:r/>
            <w:r>
              <w:rPr>
                <w:rFonts w:ascii="Calibri" w:hAnsi="Calibri"/>
                <w:b/>
                <w:color w:val="FFFFFF"/>
                <w:sz w:val="17"/>
              </w:rPr>
              <w:t>Individual Deliverables &amp; Boundary Accountability</w:t>
            </w:r>
          </w:p>
        </w:tc>
      </w:tr>
      <w:tr>
        <w:trPr>
          <w:cantSplit/>
        </w:trPr>
        <w:tc>
          <w:tcPr>
            <w:tcW w:type="dxa" w:w="230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W. Chris Harrison, MLA</w:t>
            </w:r>
            <w:r>
              <w:br/>
            </w:r>
            <w:r>
              <w:rPr>
                <w:rFonts w:ascii="Calibri" w:hAnsi="Calibri"/>
                <w:b w:val="0"/>
                <w:i w:val="0"/>
                <w:color w:val="222222"/>
                <w:sz w:val="16"/>
              </w:rPr>
              <w:br/>
              <w:t xml:space="preserve">                            </w:t>
            </w:r>
            <w:r>
              <w:rPr>
                <w:rFonts w:ascii="Calibri" w:hAnsi="Calibri"/>
                <w:b/>
                <w:i w:val="0"/>
                <w:color w:val="004684"/>
                <w:sz w:val="16"/>
              </w:rPr>
              <w:t>Project Director • Lead PI • 3D Modeling Co-Lead</w:t>
            </w:r>
            <w:r>
              <w:br/>
            </w:r>
            <w:r>
              <w:rPr>
                <w:rFonts w:ascii="Calibri" w:hAnsi="Calibri"/>
                <w:b w:val="0"/>
                <w:i w:val="0"/>
                <w:color w:val="222222"/>
                <w:sz w:val="16"/>
              </w:rPr>
              <w:br/>
              <w:t xml:space="preserve">                            </w:t>
            </w:r>
            <w:r>
              <w:rPr>
                <w:rFonts w:ascii="Calibri" w:hAnsi="Calibri"/>
                <w:b w:val="0"/>
                <w:i w:val="0"/>
                <w:color w:val="222222"/>
                <w:sz w:val="16"/>
              </w:rPr>
              <w:t>Landscape Architecture • CAES</w:t>
            </w:r>
            <w:r>
              <w:rPr>
                <w:rFonts w:ascii="Calibri" w:hAnsi="Calibri"/>
                <w:b w:val="0"/>
                <w:i w:val="0"/>
                <w:color w:val="222222"/>
                <w:sz w:val="16"/>
              </w:rPr>
              <w:br/>
              <w:t xml:space="preserve">                        </w:t>
            </w:r>
          </w:p>
        </w:tc>
        <w:tc>
          <w:tcPr>
            <w:tcW w:type="dxa" w:w="129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2.0 Person-Mos</w:t>
            </w:r>
            <w:r>
              <w:rPr>
                <w:rFonts w:ascii="Calibri" w:hAnsi="Calibri"/>
                <w:b w:val="0"/>
                <w:i w:val="0"/>
                <w:color w:val="222222"/>
                <w:sz w:val="16"/>
              </w:rPr>
              <w:t>/yr Summer</w:t>
            </w:r>
            <w:r>
              <w:br/>
            </w:r>
            <w:r>
              <w:rPr>
                <w:rFonts w:ascii="Calibri" w:hAnsi="Calibri"/>
                <w:b w:val="0"/>
                <w:i w:val="0"/>
                <w:color w:val="222222"/>
                <w:sz w:val="16"/>
              </w:rPr>
              <w:br/>
              <w:t xml:space="preserve">                            + 15% AY Direction</w:t>
              <w:br/>
              <w:t xml:space="preserve">                        </w:t>
            </w:r>
          </w:p>
        </w:tc>
        <w:tc>
          <w:tcPr>
            <w:tcW w:type="dxa" w:w="331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Overall Project Leadership &amp; 3D Spatial Computing:</w:t>
            </w:r>
            <w:r>
              <w:rPr>
                <w:rFonts w:ascii="Calibri" w:hAnsi="Calibri"/>
                <w:b w:val="0"/>
                <w:i w:val="0"/>
                <w:color w:val="222222"/>
                <w:sz w:val="16"/>
              </w:rPr>
              <w:t xml:space="preserve"> Directs $750k fiscal/administrative compliance, annual NIFA REEport filings, and DOR liaison; oversees enterprise </w:t>
            </w:r>
            <w:r>
              <w:rPr>
                <w:rFonts w:ascii="Calibri" w:hAnsi="Calibri"/>
                <w:b/>
                <w:i w:val="0"/>
                <w:color w:val="222222"/>
                <w:sz w:val="16"/>
              </w:rPr>
              <w:t>GeoScope</w:t>
            </w:r>
            <w:r>
              <w:rPr>
                <w:rFonts w:ascii="Calibri" w:hAnsi="Calibri"/>
                <w:b w:val="0"/>
                <w:i w:val="0"/>
                <w:color w:val="222222"/>
                <w:sz w:val="16"/>
              </w:rPr>
              <w:t xml:space="preserve"> digital twin deployment; supervises commissioning of the Spatial Design Center Lab; embeds SITES v2 credentialing into senior capstone studios; </w:t>
            </w:r>
            <w:r>
              <w:rPr>
                <w:rFonts w:ascii="Calibri" w:hAnsi="Calibri"/>
                <w:b/>
                <w:i w:val="0"/>
                <w:color w:val="222222"/>
                <w:sz w:val="16"/>
              </w:rPr>
              <w:t>co-leads the 3D Modeling &amp; Digital Twin Core paired directly with Dr. Momtanu Chakraborty</w:t>
            </w:r>
            <w:r>
              <w:rPr>
                <w:rFonts w:ascii="Calibri" w:hAnsi="Calibri"/>
                <w:b w:val="0"/>
                <w:i w:val="0"/>
                <w:color w:val="222222"/>
                <w:sz w:val="16"/>
              </w:rPr>
              <w:t>, generating interactive 3D site meshes, photogrammetric reconstructions, and web-based spatial twins across AVA and GeoScope.</w:t>
              <w:br/>
              <w:t xml:space="preserve">                        </w:t>
            </w:r>
          </w:p>
        </w:tc>
        <w:tc>
          <w:tcPr>
            <w:tcW w:type="dxa" w:w="3168"/>
            <w:shd w:fill="F7FAFC"/>
          </w:tcPr>
          <w:p>
            <w:pPr>
              <w:spacing w:before="0" w:after="20" w:line="252" w:lineRule="auto"/>
              <w:jc w:val="left"/>
            </w:pPr>
            <w:r/>
            <w:r>
              <w:rPr>
                <w:rFonts w:ascii="Calibri" w:hAnsi="Calibri"/>
                <w:b w:val="0"/>
                <w:i w:val="0"/>
                <w:color w:val="222222"/>
                <w:sz w:val="16"/>
              </w:rPr>
              <w:br/>
              <w:t xml:space="preserve">                            • GeoScope production platform live (Mo 9)</w:t>
            </w:r>
            <w:r>
              <w:br/>
            </w:r>
            <w:r>
              <w:rPr>
                <w:rFonts w:ascii="Calibri" w:hAnsi="Calibri"/>
                <w:b w:val="0"/>
                <w:i w:val="0"/>
                <w:color w:val="222222"/>
                <w:sz w:val="16"/>
              </w:rPr>
              <w:br/>
              <w:t xml:space="preserve">                            • Spatial Design Center 6-GPU setup (Mo 6)</w:t>
            </w:r>
            <w:r>
              <w:br/>
            </w:r>
            <w:r>
              <w:rPr>
                <w:rFonts w:ascii="Calibri" w:hAnsi="Calibri"/>
                <w:b w:val="0"/>
                <w:i w:val="0"/>
                <w:color w:val="222222"/>
                <w:sz w:val="16"/>
              </w:rPr>
              <w:br/>
              <w:t xml:space="preserve">                            • Interactive 3D Digital Twin Models of SFRIC &amp; Woodlots (Mo 12, paired with Chakraborty)</w:t>
            </w:r>
            <w:r>
              <w:br/>
            </w:r>
            <w:r>
              <w:rPr>
                <w:rFonts w:ascii="Calibri" w:hAnsi="Calibri"/>
                <w:b w:val="0"/>
                <w:i w:val="0"/>
                <w:color w:val="222222"/>
                <w:sz w:val="16"/>
              </w:rPr>
              <w:br/>
              <w:t xml:space="preserve">                            • Annual NIFA Progress Reports (Mo 12, 24, 36)</w:t>
            </w:r>
            <w:r>
              <w:br/>
            </w:r>
            <w:r>
              <w:rPr>
                <w:rFonts w:ascii="Calibri" w:hAnsi="Calibri"/>
                <w:b w:val="0"/>
                <w:i w:val="0"/>
                <w:color w:val="222222"/>
                <w:sz w:val="16"/>
              </w:rPr>
              <w:br/>
              <w:t xml:space="preserve">                            • Co-Lead Author on Paper 2 (Digital Twins) &amp; Co-Author on Papers 1, 3, 4, 5 in 5-Paper Suite</w:t>
            </w:r>
            <w:r>
              <w:br/>
            </w:r>
            <w:r>
              <w:rPr>
                <w:rFonts w:ascii="Calibri" w:hAnsi="Calibri"/>
                <w:b w:val="0"/>
                <w:i w:val="0"/>
                <w:color w:val="222222"/>
                <w:sz w:val="16"/>
              </w:rPr>
              <w:br/>
              <w:t xml:space="preserve">                            </w:t>
            </w:r>
            <w:r>
              <w:rPr>
                <w:rFonts w:ascii="Calibri" w:hAnsi="Calibri"/>
                <w:b w:val="0"/>
                <w:i/>
                <w:color w:val="222222"/>
                <w:sz w:val="16"/>
              </w:rPr>
              <w:t>Boundary: Overall fiscal governance and co-leads all 3D modeling/digital twins paired with Chakraborty; does not run AI cognition testing (Yang) or site grading details (Kuehner).</w:t>
            </w:r>
            <w:r>
              <w:rPr>
                <w:rFonts w:ascii="Calibri" w:hAnsi="Calibri"/>
                <w:b w:val="0"/>
                <w:i w:val="0"/>
                <w:color w:val="222222"/>
                <w:sz w:val="16"/>
              </w:rPr>
              <w:br/>
              <w:t xml:space="preserve">                        </w:t>
            </w:r>
          </w:p>
        </w:tc>
      </w:tr>
      <w:tr>
        <w:trPr>
          <w:cantSplit/>
        </w:trPr>
        <w:tc>
          <w:tcPr>
            <w:tcW w:type="dxa" w:w="230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Dr. Jun Yang, Ph.D.</w:t>
            </w:r>
            <w:r>
              <w:br/>
            </w:r>
            <w:r>
              <w:rPr>
                <w:rFonts w:ascii="Calibri" w:hAnsi="Calibri"/>
                <w:b w:val="0"/>
                <w:i w:val="0"/>
                <w:color w:val="222222"/>
                <w:sz w:val="16"/>
              </w:rPr>
              <w:br/>
              <w:t xml:space="preserve">                            </w:t>
            </w:r>
            <w:r>
              <w:rPr>
                <w:rFonts w:ascii="Calibri" w:hAnsi="Calibri"/>
                <w:b/>
                <w:i w:val="0"/>
                <w:color w:val="004684"/>
                <w:sz w:val="16"/>
              </w:rPr>
              <w:t>Co-PI • AI Pedagogy Lead</w:t>
            </w:r>
            <w:r>
              <w:br/>
            </w:r>
            <w:r>
              <w:rPr>
                <w:rFonts w:ascii="Calibri" w:hAnsi="Calibri"/>
                <w:b w:val="0"/>
                <w:i w:val="0"/>
                <w:color w:val="222222"/>
                <w:sz w:val="16"/>
              </w:rPr>
              <w:br/>
              <w:t xml:space="preserve">                            </w:t>
            </w:r>
            <w:r>
              <w:rPr>
                <w:rFonts w:ascii="Calibri" w:hAnsi="Calibri"/>
                <w:b w:val="0"/>
                <w:i w:val="0"/>
                <w:color w:val="222222"/>
                <w:sz w:val="16"/>
              </w:rPr>
              <w:t>Landscape Architecture • CAES</w:t>
            </w:r>
            <w:r>
              <w:rPr>
                <w:rFonts w:ascii="Calibri" w:hAnsi="Calibri"/>
                <w:b w:val="0"/>
                <w:i w:val="0"/>
                <w:color w:val="222222"/>
                <w:sz w:val="16"/>
              </w:rPr>
              <w:br/>
              <w:t xml:space="preserve">                        </w:t>
            </w:r>
          </w:p>
        </w:tc>
        <w:tc>
          <w:tcPr>
            <w:tcW w:type="dxa" w:w="129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1.0 Person-Mo</w:t>
            </w:r>
            <w:r>
              <w:rPr>
                <w:rFonts w:ascii="Calibri" w:hAnsi="Calibri"/>
                <w:b w:val="0"/>
                <w:i w:val="0"/>
                <w:color w:val="222222"/>
                <w:sz w:val="16"/>
              </w:rPr>
              <w:t>/yr Summer</w:t>
            </w:r>
            <w:r>
              <w:br/>
            </w:r>
            <w:r>
              <w:rPr>
                <w:rFonts w:ascii="Calibri" w:hAnsi="Calibri"/>
                <w:b w:val="0"/>
                <w:i w:val="0"/>
                <w:color w:val="222222"/>
                <w:sz w:val="16"/>
              </w:rPr>
              <w:br/>
              <w:t xml:space="preserve">                            + 10% AY Effort</w:t>
              <w:br/>
              <w:t xml:space="preserve">                        </w:t>
            </w:r>
          </w:p>
        </w:tc>
        <w:tc>
          <w:tcPr>
            <w:tcW w:type="dxa" w:w="3312"/>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Junior Studio Leadership, AI Pedagogy &amp; Design Cognition:</w:t>
            </w:r>
            <w:r>
              <w:rPr>
                <w:rFonts w:ascii="Calibri" w:hAnsi="Calibri"/>
                <w:b w:val="0"/>
                <w:i w:val="0"/>
                <w:color w:val="222222"/>
                <w:sz w:val="16"/>
              </w:rPr>
              <w:t xml:space="preserve"> Directs junior design studios (LDAR 345 Site Systems, LDAR 347 Landform &amp; Stormwater, LDAR 348 Master Planning Studio, and LDAR 349 GIS Applications); leads longitudinal IRB-approved cognition study tracking spatial synthesis, design velocity, and mental workload with generative AI; mentors intermediate design cohorts in computational master planning.</w:t>
              <w:br/>
              <w:t xml:space="preserve">                        </w:t>
            </w:r>
          </w:p>
        </w:tc>
        <w:tc>
          <w:tcPr>
            <w:tcW w:type="dxa" w:w="3168"/>
            <w:shd w:fill="FFFFFF"/>
          </w:tcPr>
          <w:p>
            <w:pPr>
              <w:spacing w:before="0" w:after="20" w:line="252" w:lineRule="auto"/>
              <w:jc w:val="left"/>
            </w:pPr>
            <w:r/>
            <w:r>
              <w:rPr>
                <w:rFonts w:ascii="Calibri" w:hAnsi="Calibri"/>
                <w:b w:val="0"/>
                <w:i w:val="0"/>
                <w:color w:val="222222"/>
                <w:sz w:val="16"/>
              </w:rPr>
              <w:br/>
              <w:t xml:space="preserve">                            • AI studio modules &amp; syllabi updates (Mo 10)</w:t>
            </w:r>
            <w:r>
              <w:br/>
            </w:r>
            <w:r>
              <w:rPr>
                <w:rFonts w:ascii="Calibri" w:hAnsi="Calibri"/>
                <w:b w:val="0"/>
                <w:i w:val="0"/>
                <w:color w:val="222222"/>
                <w:sz w:val="16"/>
              </w:rPr>
              <w:br/>
              <w:t xml:space="preserve">                            • IRB approval &amp; cognition dataset (Mo 14)</w:t>
            </w:r>
            <w:r>
              <w:br/>
            </w:r>
            <w:r>
              <w:rPr>
                <w:rFonts w:ascii="Calibri" w:hAnsi="Calibri"/>
                <w:b w:val="0"/>
                <w:i w:val="0"/>
                <w:color w:val="222222"/>
                <w:sz w:val="16"/>
              </w:rPr>
              <w:br/>
              <w:t xml:space="preserve">                            • Lead Author on Paper 1 (AI Studio Pedagogy) in the 5-Paper Suite (CELA </w:t>
            </w:r>
            <w:r>
              <w:rPr>
                <w:rFonts w:ascii="Calibri" w:hAnsi="Calibri"/>
                <w:b w:val="0"/>
                <w:i/>
                <w:color w:val="222222"/>
                <w:sz w:val="16"/>
              </w:rPr>
              <w:t>LRR</w:t>
            </w:r>
            <w:r>
              <w:rPr>
                <w:rFonts w:ascii="Calibri" w:hAnsi="Calibri"/>
                <w:b w:val="0"/>
                <w:i w:val="0"/>
                <w:color w:val="222222"/>
                <w:sz w:val="16"/>
              </w:rPr>
              <w:t xml:space="preserve"> / </w:t>
            </w:r>
            <w:r>
              <w:rPr>
                <w:rFonts w:ascii="Calibri" w:hAnsi="Calibri"/>
                <w:b w:val="0"/>
                <w:i/>
                <w:color w:val="222222"/>
                <w:sz w:val="16"/>
              </w:rPr>
              <w:t>EDRA</w:t>
            </w:r>
            <w:r>
              <w:rPr>
                <w:rFonts w:ascii="Calibri" w:hAnsi="Calibri"/>
                <w:b w:val="0"/>
                <w:i w:val="0"/>
                <w:color w:val="222222"/>
                <w:sz w:val="16"/>
              </w:rPr>
              <w:t>)</w:t>
            </w:r>
            <w:r>
              <w:br/>
            </w:r>
            <w:r>
              <w:rPr>
                <w:rFonts w:ascii="Calibri" w:hAnsi="Calibri"/>
                <w:b w:val="0"/>
                <w:i w:val="0"/>
                <w:color w:val="222222"/>
                <w:sz w:val="16"/>
              </w:rPr>
              <w:br/>
              <w:t xml:space="preserve">                            • Co-Lead on SEC-02 &amp; SEC-03 proposal writing</w:t>
            </w:r>
            <w:r>
              <w:br/>
            </w:r>
            <w:r>
              <w:rPr>
                <w:rFonts w:ascii="Calibri" w:hAnsi="Calibri"/>
                <w:b w:val="0"/>
                <w:i w:val="0"/>
                <w:color w:val="222222"/>
                <w:sz w:val="16"/>
              </w:rPr>
              <w:br/>
              <w:t xml:space="preserve">                            </w:t>
            </w:r>
            <w:r>
              <w:rPr>
                <w:rFonts w:ascii="Calibri" w:hAnsi="Calibri"/>
                <w:b w:val="0"/>
                <w:i/>
                <w:color w:val="222222"/>
                <w:sz w:val="16"/>
              </w:rPr>
              <w:t>Boundary: Sole faculty lead on design cognition research; does not manage hardware procurement (Harrison).</w:t>
            </w:r>
            <w:r>
              <w:rPr>
                <w:rFonts w:ascii="Calibri" w:hAnsi="Calibri"/>
                <w:b w:val="0"/>
                <w:i w:val="0"/>
                <w:color w:val="222222"/>
                <w:sz w:val="16"/>
              </w:rPr>
              <w:br/>
              <w:t xml:space="preserve">                        </w:t>
            </w:r>
          </w:p>
        </w:tc>
      </w:tr>
      <w:tr>
        <w:trPr>
          <w:cantSplit/>
        </w:trPr>
        <w:tc>
          <w:tcPr>
            <w:tcW w:type="dxa" w:w="230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Jeffrey A. Kuehner, MLA, ASLA</w:t>
            </w:r>
            <w:r>
              <w:br/>
            </w:r>
            <w:r>
              <w:rPr>
                <w:rFonts w:ascii="Calibri" w:hAnsi="Calibri"/>
                <w:b w:val="0"/>
                <w:i w:val="0"/>
                <w:color w:val="222222"/>
                <w:sz w:val="16"/>
              </w:rPr>
              <w:br/>
              <w:t xml:space="preserve">                            </w:t>
            </w:r>
            <w:r>
              <w:rPr>
                <w:rFonts w:ascii="Calibri" w:hAnsi="Calibri"/>
                <w:b/>
                <w:i w:val="0"/>
                <w:color w:val="004684"/>
                <w:sz w:val="16"/>
              </w:rPr>
              <w:t>Co-Inv • Senior Practice &amp; Detailing Lead</w:t>
            </w:r>
            <w:r>
              <w:br/>
            </w:r>
            <w:r>
              <w:rPr>
                <w:rFonts w:ascii="Calibri" w:hAnsi="Calibri"/>
                <w:b w:val="0"/>
                <w:i w:val="0"/>
                <w:color w:val="222222"/>
                <w:sz w:val="16"/>
              </w:rPr>
              <w:br/>
              <w:t xml:space="preserve">                            </w:t>
            </w:r>
            <w:r>
              <w:rPr>
                <w:rFonts w:ascii="Calibri" w:hAnsi="Calibri"/>
                <w:b w:val="0"/>
                <w:i w:val="0"/>
                <w:color w:val="222222"/>
                <w:sz w:val="16"/>
              </w:rPr>
              <w:t>Lecturer of Landscape Arch • CAES</w:t>
            </w:r>
            <w:r>
              <w:rPr>
                <w:rFonts w:ascii="Calibri" w:hAnsi="Calibri"/>
                <w:b w:val="0"/>
                <w:i w:val="0"/>
                <w:color w:val="222222"/>
                <w:sz w:val="16"/>
              </w:rPr>
              <w:br/>
              <w:t xml:space="preserve">                        </w:t>
            </w:r>
          </w:p>
        </w:tc>
        <w:tc>
          <w:tcPr>
            <w:tcW w:type="dxa" w:w="129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1.0 Person-Mo</w:t>
            </w:r>
            <w:r>
              <w:rPr>
                <w:rFonts w:ascii="Calibri" w:hAnsi="Calibri"/>
                <w:b w:val="0"/>
                <w:i w:val="0"/>
                <w:color w:val="222222"/>
                <w:sz w:val="16"/>
              </w:rPr>
              <w:t>/yr Summer</w:t>
            </w:r>
            <w:r>
              <w:br/>
            </w:r>
            <w:r>
              <w:rPr>
                <w:rFonts w:ascii="Calibri" w:hAnsi="Calibri"/>
                <w:b w:val="0"/>
                <w:i w:val="0"/>
                <w:color w:val="222222"/>
                <w:sz w:val="16"/>
              </w:rPr>
              <w:br/>
              <w:t xml:space="preserve">                            + Studio Instruction</w:t>
              <w:br/>
              <w:t xml:space="preserve">                        </w:t>
            </w:r>
          </w:p>
        </w:tc>
        <w:tc>
          <w:tcPr>
            <w:tcW w:type="dxa" w:w="331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Senior Capstone Studio, Professional Practice &amp; Construction Detailing:</w:t>
            </w:r>
            <w:r>
              <w:rPr>
                <w:rFonts w:ascii="Calibri" w:hAnsi="Calibri"/>
                <w:b w:val="0"/>
                <w:i w:val="0"/>
                <w:color w:val="222222"/>
                <w:sz w:val="16"/>
              </w:rPr>
              <w:t xml:space="preserve"> Directs senior capstones (LDAR 447 The Collaborative Studio &amp; LDAR 448 Capstone Project Studio), design proposal writing (LDAR 440), design in practice (LDAR 442), and professional construction documentation (LDAR 249); develops the Master Construction Detailing Exemplar Library (linking LDAR 181 materials and GeoScope 3DEP topo data to constructible, buildable site details for senior capstone defense).</w:t>
              <w:br/>
              <w:t xml:space="preserve">                        </w:t>
            </w:r>
          </w:p>
        </w:tc>
        <w:tc>
          <w:tcPr>
            <w:tcW w:type="dxa" w:w="3168"/>
            <w:shd w:fill="F7FAFC"/>
          </w:tcPr>
          <w:p>
            <w:pPr>
              <w:spacing w:before="0" w:after="20" w:line="252" w:lineRule="auto"/>
              <w:jc w:val="left"/>
            </w:pPr>
            <w:r/>
            <w:r>
              <w:rPr>
                <w:rFonts w:ascii="Calibri" w:hAnsi="Calibri"/>
                <w:b w:val="0"/>
                <w:i w:val="0"/>
                <w:color w:val="222222"/>
                <w:sz w:val="16"/>
              </w:rPr>
              <w:br/>
              <w:t xml:space="preserve">                            • Master Construction Detailing Exemplar Library (15-module hardscape, bioretention, and permeable paving catalog) (Mo 20)</w:t>
            </w:r>
            <w:r>
              <w:br/>
            </w:r>
            <w:r>
              <w:rPr>
                <w:rFonts w:ascii="Calibri" w:hAnsi="Calibri"/>
                <w:b w:val="0"/>
                <w:i w:val="0"/>
                <w:color w:val="222222"/>
                <w:sz w:val="16"/>
              </w:rPr>
              <w:br/>
              <w:t xml:space="preserve">                            • Senior capstone technical construction documentation and buildability reviews (LDAR 447/448)</w:t>
            </w:r>
            <w:r>
              <w:br/>
            </w:r>
            <w:r>
              <w:rPr>
                <w:rFonts w:ascii="Calibri" w:hAnsi="Calibri"/>
                <w:b w:val="0"/>
                <w:i w:val="0"/>
                <w:color w:val="222222"/>
                <w:sz w:val="16"/>
              </w:rPr>
              <w:br/>
              <w:t xml:space="preserve">                            • Integration of professional specifications and contract drafting into LDAR 249 &amp; LDAR 440/442</w:t>
            </w:r>
            <w:r>
              <w:br/>
            </w:r>
            <w:r>
              <w:rPr>
                <w:rFonts w:ascii="Calibri" w:hAnsi="Calibri"/>
                <w:b w:val="0"/>
                <w:i w:val="0"/>
                <w:color w:val="222222"/>
                <w:sz w:val="16"/>
              </w:rPr>
              <w:br/>
              <w:t xml:space="preserve">                            • Co-Author on SEC-03 (Teaching Infrastructure) and SEC-07 (Facilities &amp; Detailing Labs)</w:t>
            </w:r>
            <w:r>
              <w:br/>
            </w:r>
            <w:r>
              <w:rPr>
                <w:rFonts w:ascii="Calibri" w:hAnsi="Calibri"/>
                <w:b w:val="0"/>
                <w:i w:val="0"/>
                <w:color w:val="222222"/>
                <w:sz w:val="16"/>
              </w:rPr>
              <w:br/>
              <w:t xml:space="preserve">                            </w:t>
            </w:r>
            <w:r>
              <w:rPr>
                <w:rFonts w:ascii="Calibri" w:hAnsi="Calibri"/>
                <w:b w:val="0"/>
                <w:i/>
                <w:color w:val="222222"/>
                <w:sz w:val="16"/>
              </w:rPr>
              <w:t>Boundary: Directs senior capstone design, practice, and construction documentation; does not direct junior AI cognitive testing (Yang) or server/drone systems (Harrison &amp; Chakraborty).</w:t>
            </w:r>
            <w:r>
              <w:rPr>
                <w:rFonts w:ascii="Calibri" w:hAnsi="Calibri"/>
                <w:b w:val="0"/>
                <w:i w:val="0"/>
                <w:color w:val="222222"/>
                <w:sz w:val="16"/>
              </w:rPr>
              <w:br/>
              <w:t xml:space="preserve">                        </w:t>
            </w:r>
          </w:p>
        </w:tc>
      </w:tr>
      <w:tr>
        <w:trPr>
          <w:cantSplit/>
        </w:trPr>
        <w:tc>
          <w:tcPr>
            <w:tcW w:type="dxa" w:w="230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Dr. Chastity Warren English</w:t>
            </w:r>
            <w:r>
              <w:br/>
            </w:r>
            <w:r>
              <w:rPr>
                <w:rFonts w:ascii="Calibri" w:hAnsi="Calibri"/>
                <w:b w:val="0"/>
                <w:i w:val="0"/>
                <w:color w:val="222222"/>
                <w:sz w:val="16"/>
              </w:rPr>
              <w:br/>
              <w:t xml:space="preserve">                            </w:t>
            </w:r>
            <w:r>
              <w:rPr>
                <w:rFonts w:ascii="Calibri" w:hAnsi="Calibri"/>
                <w:b/>
                <w:i w:val="0"/>
                <w:color w:val="004684"/>
                <w:sz w:val="16"/>
              </w:rPr>
              <w:t>Co-PI • Evaluation Director</w:t>
            </w:r>
            <w:r>
              <w:br/>
            </w:r>
            <w:r>
              <w:rPr>
                <w:rFonts w:ascii="Calibri" w:hAnsi="Calibri"/>
                <w:b w:val="0"/>
                <w:i w:val="0"/>
                <w:color w:val="222222"/>
                <w:sz w:val="16"/>
              </w:rPr>
              <w:br/>
              <w:t xml:space="preserve">                            </w:t>
            </w:r>
            <w:r>
              <w:rPr>
                <w:rFonts w:ascii="Calibri" w:hAnsi="Calibri"/>
                <w:b w:val="0"/>
                <w:i w:val="0"/>
                <w:color w:val="222222"/>
                <w:sz w:val="16"/>
              </w:rPr>
              <w:t>Ag &amp; Extension Education • CAES</w:t>
            </w:r>
            <w:r>
              <w:rPr>
                <w:rFonts w:ascii="Calibri" w:hAnsi="Calibri"/>
                <w:b w:val="0"/>
                <w:i w:val="0"/>
                <w:color w:val="222222"/>
                <w:sz w:val="16"/>
              </w:rPr>
              <w:br/>
              <w:t xml:space="preserve">                        </w:t>
            </w:r>
          </w:p>
        </w:tc>
        <w:tc>
          <w:tcPr>
            <w:tcW w:type="dxa" w:w="129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1.0 Person-Mo</w:t>
            </w:r>
            <w:r>
              <w:rPr>
                <w:rFonts w:ascii="Calibri" w:hAnsi="Calibri"/>
                <w:b w:val="0"/>
                <w:i w:val="0"/>
                <w:color w:val="222222"/>
                <w:sz w:val="16"/>
              </w:rPr>
              <w:t>/yr Summer</w:t>
            </w:r>
            <w:r>
              <w:br/>
            </w:r>
            <w:r>
              <w:rPr>
                <w:rFonts w:ascii="Calibri" w:hAnsi="Calibri"/>
                <w:b w:val="0"/>
                <w:i w:val="0"/>
                <w:color w:val="222222"/>
                <w:sz w:val="16"/>
              </w:rPr>
              <w:br/>
              <w:t xml:space="preserve">                            (Y1–Y3)</w:t>
              <w:br/>
              <w:t xml:space="preserve">                        </w:t>
            </w:r>
          </w:p>
        </w:tc>
        <w:tc>
          <w:tcPr>
            <w:tcW w:type="dxa" w:w="3312"/>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Independent Project Evaluation:</w:t>
            </w:r>
            <w:r>
              <w:rPr>
                <w:rFonts w:ascii="Calibri" w:hAnsi="Calibri"/>
                <w:b w:val="0"/>
                <w:i w:val="0"/>
                <w:color w:val="222222"/>
                <w:sz w:val="16"/>
              </w:rPr>
              <w:t xml:space="preserve"> Directs formal, ACUE-grounded assessment plan across all teaching and extension modules; develops project Logic Model, pre/post competency rubrics, and student retention/graduation tracking; measures credential attainment across NRCS, SITES AP, and ABCD cohorts.</w:t>
              <w:br/>
              <w:t xml:space="preserve">                        </w:t>
            </w:r>
          </w:p>
        </w:tc>
        <w:tc>
          <w:tcPr>
            <w:tcW w:type="dxa" w:w="3168"/>
            <w:shd w:fill="FFFFFF"/>
          </w:tcPr>
          <w:p>
            <w:pPr>
              <w:spacing w:before="0" w:after="20" w:line="252" w:lineRule="auto"/>
              <w:jc w:val="left"/>
            </w:pPr>
            <w:r/>
            <w:r>
              <w:rPr>
                <w:rFonts w:ascii="Calibri" w:hAnsi="Calibri"/>
                <w:b w:val="0"/>
                <w:i w:val="0"/>
                <w:color w:val="222222"/>
                <w:sz w:val="16"/>
              </w:rPr>
              <w:br/>
              <w:t xml:space="preserve">                            • Project Logic Model &amp; Evaluation Plan (Mo 4)</w:t>
            </w:r>
            <w:r>
              <w:br/>
            </w:r>
            <w:r>
              <w:rPr>
                <w:rFonts w:ascii="Calibri" w:hAnsi="Calibri"/>
                <w:b w:val="0"/>
                <w:i w:val="0"/>
                <w:color w:val="222222"/>
                <w:sz w:val="16"/>
              </w:rPr>
              <w:br/>
              <w:t xml:space="preserve">                            • Validated Pre/Post Assessment Instruments (Mo 6)</w:t>
            </w:r>
            <w:r>
              <w:br/>
            </w:r>
            <w:r>
              <w:rPr>
                <w:rFonts w:ascii="Calibri" w:hAnsi="Calibri"/>
                <w:b w:val="0"/>
                <w:i w:val="0"/>
                <w:color w:val="222222"/>
                <w:sz w:val="16"/>
              </w:rPr>
              <w:br/>
              <w:t xml:space="preserve">                            • Annual Independent Evaluation Reports (Mo 12, 24, 36)</w:t>
            </w:r>
            <w:r>
              <w:br/>
            </w:r>
            <w:r>
              <w:rPr>
                <w:rFonts w:ascii="Calibri" w:hAnsi="Calibri"/>
                <w:b w:val="0"/>
                <w:i w:val="0"/>
                <w:color w:val="222222"/>
                <w:sz w:val="16"/>
              </w:rPr>
              <w:br/>
              <w:t xml:space="preserve">                            • Co-Author on Paper 1 (Pedagogy) &amp; Paper 5 (Extension) in the 5-Paper Suite (NACTA/JOE)</w:t>
            </w:r>
            <w:r>
              <w:br/>
            </w:r>
            <w:r>
              <w:rPr>
                <w:rFonts w:ascii="Calibri" w:hAnsi="Calibri"/>
                <w:b w:val="0"/>
                <w:i w:val="0"/>
                <w:color w:val="222222"/>
                <w:sz w:val="16"/>
              </w:rPr>
              <w:br/>
              <w:t xml:space="preserve">                            </w:t>
            </w:r>
            <w:r>
              <w:rPr>
                <w:rFonts w:ascii="Calibri" w:hAnsi="Calibri"/>
                <w:b w:val="0"/>
                <w:i/>
                <w:color w:val="222222"/>
                <w:sz w:val="16"/>
              </w:rPr>
              <w:t>Boundary: Completely independent evaluation oversight; does not teach studios or manage lab hardware.</w:t>
            </w:r>
            <w:r>
              <w:rPr>
                <w:rFonts w:ascii="Calibri" w:hAnsi="Calibri"/>
                <w:b w:val="0"/>
                <w:i w:val="0"/>
                <w:color w:val="222222"/>
                <w:sz w:val="16"/>
              </w:rPr>
              <w:br/>
              <w:t xml:space="preserve">                        </w:t>
            </w:r>
          </w:p>
        </w:tc>
      </w:tr>
      <w:tr>
        <w:trPr>
          <w:cantSplit/>
        </w:trPr>
        <w:tc>
          <w:tcPr>
            <w:tcW w:type="dxa" w:w="230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Dr. Porché L. Spence, Ph.D.</w:t>
            </w:r>
            <w:r>
              <w:br/>
            </w:r>
            <w:r>
              <w:rPr>
                <w:rFonts w:ascii="Calibri" w:hAnsi="Calibri"/>
                <w:b w:val="0"/>
                <w:i w:val="0"/>
                <w:color w:val="222222"/>
                <w:sz w:val="16"/>
              </w:rPr>
              <w:br/>
              <w:t xml:space="preserve">                            </w:t>
            </w:r>
            <w:r>
              <w:rPr>
                <w:rFonts w:ascii="Calibri" w:hAnsi="Calibri"/>
                <w:b/>
                <w:i w:val="0"/>
                <w:color w:val="004684"/>
                <w:sz w:val="16"/>
              </w:rPr>
              <w:t>Co-PI • Conservation Lead</w:t>
            </w:r>
            <w:r>
              <w:br/>
            </w:r>
            <w:r>
              <w:rPr>
                <w:rFonts w:ascii="Calibri" w:hAnsi="Calibri"/>
                <w:b w:val="0"/>
                <w:i w:val="0"/>
                <w:color w:val="222222"/>
                <w:sz w:val="16"/>
              </w:rPr>
              <w:br/>
              <w:t xml:space="preserve">                            </w:t>
            </w:r>
            <w:r>
              <w:rPr>
                <w:rFonts w:ascii="Calibri" w:hAnsi="Calibri"/>
                <w:b w:val="0"/>
                <w:i w:val="0"/>
                <w:color w:val="222222"/>
                <w:sz w:val="16"/>
              </w:rPr>
              <w:t>Environmental Studies • CAES</w:t>
            </w:r>
            <w:r>
              <w:rPr>
                <w:rFonts w:ascii="Calibri" w:hAnsi="Calibri"/>
                <w:b w:val="0"/>
                <w:i w:val="0"/>
                <w:color w:val="222222"/>
                <w:sz w:val="16"/>
              </w:rPr>
              <w:br/>
              <w:t xml:space="preserve">                        </w:t>
            </w:r>
          </w:p>
        </w:tc>
        <w:tc>
          <w:tcPr>
            <w:tcW w:type="dxa" w:w="129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1.0 Person-Mo</w:t>
            </w:r>
            <w:r>
              <w:rPr>
                <w:rFonts w:ascii="Calibri" w:hAnsi="Calibri"/>
                <w:b w:val="0"/>
                <w:i w:val="0"/>
                <w:color w:val="222222"/>
                <w:sz w:val="16"/>
              </w:rPr>
              <w:t>/yr Summer</w:t>
            </w:r>
            <w:r>
              <w:br/>
            </w:r>
            <w:r>
              <w:rPr>
                <w:rFonts w:ascii="Calibri" w:hAnsi="Calibri"/>
                <w:b w:val="0"/>
                <w:i w:val="0"/>
                <w:color w:val="222222"/>
                <w:sz w:val="16"/>
              </w:rPr>
              <w:br/>
              <w:t xml:space="preserve">                            + 10% AY Effort</w:t>
              <w:br/>
              <w:t xml:space="preserve">                        </w:t>
            </w:r>
          </w:p>
        </w:tc>
        <w:tc>
          <w:tcPr>
            <w:tcW w:type="dxa" w:w="331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Conservation Credentials &amp; Soil Biogeochemistry:</w:t>
            </w:r>
            <w:r>
              <w:rPr>
                <w:rFonts w:ascii="Calibri" w:hAnsi="Calibri"/>
                <w:b w:val="0"/>
                <w:i w:val="0"/>
                <w:color w:val="222222"/>
                <w:sz w:val="16"/>
              </w:rPr>
              <w:t xml:space="preserve"> Directs NRCS Conservation Planning Apprentice credential curriculum (USDA 9-step planning); leads lab analysis of soil health, soil organic carbon (SOC), and water quality from research woodlots; correlates ground-truth carbon with canopy remote sensing.</w:t>
              <w:br/>
              <w:t xml:space="preserve">                        </w:t>
            </w:r>
          </w:p>
        </w:tc>
        <w:tc>
          <w:tcPr>
            <w:tcW w:type="dxa" w:w="3168"/>
            <w:shd w:fill="F7FAFC"/>
          </w:tcPr>
          <w:p>
            <w:pPr>
              <w:spacing w:before="0" w:after="20" w:line="252" w:lineRule="auto"/>
              <w:jc w:val="left"/>
            </w:pPr>
            <w:r/>
            <w:r>
              <w:rPr>
                <w:rFonts w:ascii="Calibri" w:hAnsi="Calibri"/>
                <w:b w:val="0"/>
                <w:i w:val="0"/>
                <w:color w:val="222222"/>
                <w:sz w:val="16"/>
              </w:rPr>
              <w:br/>
              <w:t xml:space="preserve">                            • NRCS Conservation Planning Course Modules (Mo 9)</w:t>
            </w:r>
            <w:r>
              <w:br/>
            </w:r>
            <w:r>
              <w:rPr>
                <w:rFonts w:ascii="Calibri" w:hAnsi="Calibri"/>
                <w:b w:val="0"/>
                <w:i w:val="0"/>
                <w:color w:val="222222"/>
                <w:sz w:val="16"/>
              </w:rPr>
              <w:br/>
              <w:t xml:space="preserve">                            • Soil Biogeochemistry &amp; Carbon Stock Database (Mo 18, 30)</w:t>
            </w:r>
            <w:r>
              <w:br/>
            </w:r>
            <w:r>
              <w:rPr>
                <w:rFonts w:ascii="Calibri" w:hAnsi="Calibri"/>
                <w:b w:val="0"/>
                <w:i w:val="0"/>
                <w:color w:val="222222"/>
                <w:sz w:val="16"/>
              </w:rPr>
              <w:br/>
              <w:t xml:space="preserve">                            • Mentoring 10 undergraduate student researchers</w:t>
            </w:r>
            <w:r>
              <w:br/>
            </w:r>
            <w:r>
              <w:rPr>
                <w:rFonts w:ascii="Calibri" w:hAnsi="Calibri"/>
                <w:b w:val="0"/>
                <w:i w:val="0"/>
                <w:color w:val="222222"/>
                <w:sz w:val="16"/>
              </w:rPr>
              <w:br/>
              <w:t xml:space="preserve">                            • Lead Author on SEC-10 (Mentoring &amp; Diversity Plan)</w:t>
            </w:r>
            <w:r>
              <w:br/>
            </w:r>
            <w:r>
              <w:rPr>
                <w:rFonts w:ascii="Calibri" w:hAnsi="Calibri"/>
                <w:b w:val="0"/>
                <w:i w:val="0"/>
                <w:color w:val="222222"/>
                <w:sz w:val="16"/>
              </w:rPr>
              <w:br/>
              <w:t xml:space="preserve">                            </w:t>
            </w:r>
            <w:r>
              <w:rPr>
                <w:rFonts w:ascii="Calibri" w:hAnsi="Calibri"/>
                <w:b w:val="0"/>
                <w:i/>
                <w:color w:val="222222"/>
                <w:sz w:val="16"/>
              </w:rPr>
              <w:t>Boundary: Sole lead for NRCS credentialing &amp; soil carbon lab assays; does not run fungal inoculations (Anike) or drones (Beni).</w:t>
            </w:r>
            <w:r>
              <w:rPr>
                <w:rFonts w:ascii="Calibri" w:hAnsi="Calibri"/>
                <w:b w:val="0"/>
                <w:i w:val="0"/>
                <w:color w:val="222222"/>
                <w:sz w:val="16"/>
              </w:rPr>
              <w:br/>
              <w:t xml:space="preserve">                        </w:t>
            </w:r>
          </w:p>
        </w:tc>
      </w:tr>
      <w:tr>
        <w:trPr>
          <w:cantSplit/>
        </w:trPr>
        <w:tc>
          <w:tcPr>
            <w:tcW w:type="dxa" w:w="230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Dr. Leila Hashemi Beni, Ph.D.</w:t>
            </w:r>
            <w:r>
              <w:br/>
            </w:r>
            <w:r>
              <w:rPr>
                <w:rFonts w:ascii="Calibri" w:hAnsi="Calibri"/>
                <w:b w:val="0"/>
                <w:i w:val="0"/>
                <w:color w:val="222222"/>
                <w:sz w:val="16"/>
              </w:rPr>
              <w:br/>
              <w:t xml:space="preserve">                            </w:t>
            </w:r>
            <w:r>
              <w:rPr>
                <w:rFonts w:ascii="Calibri" w:hAnsi="Calibri"/>
                <w:b/>
                <w:i w:val="0"/>
                <w:color w:val="004684"/>
                <w:sz w:val="16"/>
              </w:rPr>
              <w:t>Co-PI • Geospatial Lead</w:t>
            </w:r>
            <w:r>
              <w:br/>
            </w:r>
            <w:r>
              <w:rPr>
                <w:rFonts w:ascii="Calibri" w:hAnsi="Calibri"/>
                <w:b w:val="0"/>
                <w:i w:val="0"/>
                <w:color w:val="222222"/>
                <w:sz w:val="16"/>
              </w:rPr>
              <w:br/>
              <w:t xml:space="preserve">                            </w:t>
            </w:r>
            <w:r>
              <w:rPr>
                <w:rFonts w:ascii="Calibri" w:hAnsi="Calibri"/>
                <w:b w:val="0"/>
                <w:i w:val="0"/>
                <w:color w:val="222222"/>
                <w:sz w:val="16"/>
              </w:rPr>
              <w:t>Built Environment / GEMS • CoST</w:t>
            </w:r>
            <w:r>
              <w:rPr>
                <w:rFonts w:ascii="Calibri" w:hAnsi="Calibri"/>
                <w:b w:val="0"/>
                <w:i w:val="0"/>
                <w:color w:val="222222"/>
                <w:sz w:val="16"/>
              </w:rPr>
              <w:br/>
              <w:t xml:space="preserve">                        </w:t>
            </w:r>
          </w:p>
        </w:tc>
        <w:tc>
          <w:tcPr>
            <w:tcW w:type="dxa" w:w="129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1.0 Person-Mo</w:t>
            </w:r>
            <w:r>
              <w:rPr>
                <w:rFonts w:ascii="Calibri" w:hAnsi="Calibri"/>
                <w:b w:val="0"/>
                <w:i w:val="0"/>
                <w:color w:val="222222"/>
                <w:sz w:val="16"/>
              </w:rPr>
              <w:t>/yr Summer</w:t>
            </w:r>
            <w:r>
              <w:br/>
            </w:r>
            <w:r>
              <w:rPr>
                <w:rFonts w:ascii="Calibri" w:hAnsi="Calibri"/>
                <w:b w:val="0"/>
                <w:i w:val="0"/>
                <w:color w:val="222222"/>
                <w:sz w:val="16"/>
              </w:rPr>
              <w:br/>
              <w:t xml:space="preserve">                            (Y1–Y3)</w:t>
              <w:br/>
              <w:t xml:space="preserve">                        </w:t>
            </w:r>
          </w:p>
        </w:tc>
        <w:tc>
          <w:tcPr>
            <w:tcW w:type="dxa" w:w="3312"/>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LiDAR Remote Sensing &amp; Spatial Data Pipeline:</w:t>
            </w:r>
            <w:r>
              <w:rPr>
                <w:rFonts w:ascii="Calibri" w:hAnsi="Calibri"/>
                <w:b w:val="0"/>
                <w:i w:val="0"/>
                <w:color w:val="222222"/>
                <w:sz w:val="16"/>
              </w:rPr>
              <w:t xml:space="preserve"> Directs UAV and terrestrial LiDAR data collection missions across research woodlots and SFRIC; manages point cloud classification (canopy height models, ground elevation DEMs); provides calibrated spatial data layers to the GeoScope engine.</w:t>
              <w:br/>
              <w:t xml:space="preserve">                        </w:t>
            </w:r>
          </w:p>
        </w:tc>
        <w:tc>
          <w:tcPr>
            <w:tcW w:type="dxa" w:w="3168"/>
            <w:shd w:fill="FFFFFF"/>
          </w:tcPr>
          <w:p>
            <w:pPr>
              <w:spacing w:before="0" w:after="20" w:line="252" w:lineRule="auto"/>
              <w:jc w:val="left"/>
            </w:pPr>
            <w:r/>
            <w:r>
              <w:rPr>
                <w:rFonts w:ascii="Calibri" w:hAnsi="Calibri"/>
                <w:b w:val="0"/>
                <w:i w:val="0"/>
                <w:color w:val="222222"/>
                <w:sz w:val="16"/>
              </w:rPr>
              <w:br/>
              <w:t xml:space="preserve">                            • Calibrated LiDAR 3D Point Cloud Archive (Mo 10)</w:t>
            </w:r>
            <w:r>
              <w:br/>
            </w:r>
            <w:r>
              <w:rPr>
                <w:rFonts w:ascii="Calibri" w:hAnsi="Calibri"/>
                <w:b w:val="0"/>
                <w:i w:val="0"/>
                <w:color w:val="222222"/>
                <w:sz w:val="16"/>
              </w:rPr>
              <w:br/>
              <w:t xml:space="preserve">                            • Classified Digital Surface Models &amp; CHM (Mo 18)</w:t>
            </w:r>
            <w:r>
              <w:br/>
            </w:r>
            <w:r>
              <w:rPr>
                <w:rFonts w:ascii="Calibri" w:hAnsi="Calibri"/>
                <w:b w:val="0"/>
                <w:i w:val="0"/>
                <w:color w:val="222222"/>
                <w:sz w:val="16"/>
              </w:rPr>
              <w:br/>
              <w:t xml:space="preserve">                            • Data Management Plan (DMP) Open Repository (Mo 6)</w:t>
            </w:r>
            <w:r>
              <w:br/>
            </w:r>
            <w:r>
              <w:rPr>
                <w:rFonts w:ascii="Calibri" w:hAnsi="Calibri"/>
                <w:b w:val="0"/>
                <w:i w:val="0"/>
                <w:color w:val="222222"/>
                <w:sz w:val="16"/>
              </w:rPr>
              <w:br/>
              <w:t xml:space="preserve">                            • Lead Author on Paper 4 (LiDAR &amp; Soil Carbon) &amp; Co-Author on Paper 2 in 5-Paper Suite; Lead on SEC-07 &amp; SEC-09</w:t>
            </w:r>
            <w:r>
              <w:br/>
            </w:r>
            <w:r>
              <w:rPr>
                <w:rFonts w:ascii="Calibri" w:hAnsi="Calibri"/>
                <w:b w:val="0"/>
                <w:i w:val="0"/>
                <w:color w:val="222222"/>
                <w:sz w:val="16"/>
              </w:rPr>
              <w:br/>
              <w:t xml:space="preserve">                            </w:t>
            </w:r>
            <w:r>
              <w:rPr>
                <w:rFonts w:ascii="Calibri" w:hAnsi="Calibri"/>
                <w:b w:val="0"/>
                <w:i/>
                <w:color w:val="222222"/>
                <w:sz w:val="16"/>
              </w:rPr>
              <w:t>Boundary: Aerial/terrestrial LiDAR hardware &amp; point cloud processing; does not manage robot dog scouting (Talton/Hopper).</w:t>
            </w:r>
            <w:r>
              <w:rPr>
                <w:rFonts w:ascii="Calibri" w:hAnsi="Calibri"/>
                <w:b w:val="0"/>
                <w:i w:val="0"/>
                <w:color w:val="222222"/>
                <w:sz w:val="16"/>
              </w:rPr>
              <w:br/>
              <w:t xml:space="preserve">                        </w:t>
            </w:r>
          </w:p>
        </w:tc>
      </w:tr>
      <w:tr>
        <w:trPr>
          <w:cantSplit/>
        </w:trPr>
        <w:tc>
          <w:tcPr>
            <w:tcW w:type="dxa" w:w="230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Dr. Felicia N. Anike, Ph.D.</w:t>
            </w:r>
            <w:r>
              <w:br/>
            </w:r>
            <w:r>
              <w:rPr>
                <w:rFonts w:ascii="Calibri" w:hAnsi="Calibri"/>
                <w:b w:val="0"/>
                <w:i w:val="0"/>
                <w:color w:val="222222"/>
                <w:sz w:val="16"/>
              </w:rPr>
              <w:br/>
              <w:t xml:space="preserve">                            </w:t>
            </w:r>
            <w:r>
              <w:rPr>
                <w:rFonts w:ascii="Calibri" w:hAnsi="Calibri"/>
                <w:b/>
                <w:i w:val="0"/>
                <w:color w:val="004684"/>
                <w:sz w:val="16"/>
              </w:rPr>
              <w:t>Co-PI • Bioeconomy Lead</w:t>
            </w:r>
            <w:r>
              <w:br/>
            </w:r>
            <w:r>
              <w:rPr>
                <w:rFonts w:ascii="Calibri" w:hAnsi="Calibri"/>
                <w:b w:val="0"/>
                <w:i w:val="0"/>
                <w:color w:val="222222"/>
                <w:sz w:val="16"/>
              </w:rPr>
              <w:br/>
              <w:t xml:space="preserve">                            </w:t>
            </w:r>
            <w:r>
              <w:rPr>
                <w:rFonts w:ascii="Calibri" w:hAnsi="Calibri"/>
                <w:b w:val="0"/>
                <w:i w:val="0"/>
                <w:color w:val="222222"/>
                <w:sz w:val="16"/>
              </w:rPr>
              <w:t>Fungal Biotechnology • CAES</w:t>
            </w:r>
            <w:r>
              <w:rPr>
                <w:rFonts w:ascii="Calibri" w:hAnsi="Calibri"/>
                <w:b w:val="0"/>
                <w:i w:val="0"/>
                <w:color w:val="222222"/>
                <w:sz w:val="16"/>
              </w:rPr>
              <w:br/>
              <w:t xml:space="preserve">                        </w:t>
            </w:r>
          </w:p>
        </w:tc>
        <w:tc>
          <w:tcPr>
            <w:tcW w:type="dxa" w:w="129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1.5 Person-Mos</w:t>
            </w:r>
            <w:r>
              <w:rPr>
                <w:rFonts w:ascii="Calibri" w:hAnsi="Calibri"/>
                <w:b w:val="0"/>
                <w:i w:val="0"/>
                <w:color w:val="222222"/>
                <w:sz w:val="16"/>
              </w:rPr>
              <w:t>/yr Summer</w:t>
            </w:r>
            <w:r>
              <w:br/>
            </w:r>
            <w:r>
              <w:rPr>
                <w:rFonts w:ascii="Calibri" w:hAnsi="Calibri"/>
                <w:b w:val="0"/>
                <w:i w:val="0"/>
                <w:color w:val="222222"/>
                <w:sz w:val="16"/>
              </w:rPr>
              <w:br/>
              <w:t xml:space="preserve">                            (Y1–Y3 Research)</w:t>
              <w:br/>
              <w:t xml:space="preserve">                        </w:t>
            </w:r>
          </w:p>
        </w:tc>
        <w:tc>
          <w:tcPr>
            <w:tcW w:type="dxa" w:w="331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Forest Bioeconomy &amp; Fungal Biotechnology:</w:t>
            </w:r>
            <w:r>
              <w:rPr>
                <w:rFonts w:ascii="Calibri" w:hAnsi="Calibri"/>
                <w:b w:val="0"/>
                <w:i w:val="0"/>
                <w:color w:val="222222"/>
                <w:sz w:val="16"/>
              </w:rPr>
              <w:t xml:space="preserve"> Directs agroforestry field trial establishment, fungal inoculation protocols (pecan truffle </w:t>
            </w:r>
            <w:r>
              <w:rPr>
                <w:rFonts w:ascii="Calibri" w:hAnsi="Calibri"/>
                <w:b w:val="0"/>
                <w:i/>
                <w:color w:val="222222"/>
                <w:sz w:val="16"/>
              </w:rPr>
              <w:t>Tuber lyonii</w:t>
            </w:r>
            <w:r>
              <w:rPr>
                <w:rFonts w:ascii="Calibri" w:hAnsi="Calibri"/>
                <w:b w:val="0"/>
                <w:i w:val="0"/>
                <w:color w:val="222222"/>
                <w:sz w:val="16"/>
              </w:rPr>
              <w:t xml:space="preserve"> and medicinal fungi), mycorrhizal colonization tracking, soil enzyme assays, and non-timber forest crop viability in Carver Hall labs and field plots.</w:t>
              <w:br/>
              <w:t xml:space="preserve">                        </w:t>
            </w:r>
          </w:p>
        </w:tc>
        <w:tc>
          <w:tcPr>
            <w:tcW w:type="dxa" w:w="3168"/>
            <w:shd w:fill="F7FAFC"/>
          </w:tcPr>
          <w:p>
            <w:pPr>
              <w:spacing w:before="0" w:after="20" w:line="252" w:lineRule="auto"/>
              <w:jc w:val="left"/>
            </w:pPr>
            <w:r/>
            <w:r>
              <w:rPr>
                <w:rFonts w:ascii="Calibri" w:hAnsi="Calibri"/>
                <w:b w:val="0"/>
                <w:i w:val="0"/>
                <w:color w:val="222222"/>
                <w:sz w:val="16"/>
              </w:rPr>
              <w:br/>
              <w:t xml:space="preserve">                            • Agroforestry Inoculation Protocols &amp; Field Setup (Mo 8)</w:t>
            </w:r>
            <w:r>
              <w:br/>
            </w:r>
            <w:r>
              <w:rPr>
                <w:rFonts w:ascii="Calibri" w:hAnsi="Calibri"/>
                <w:b w:val="0"/>
                <w:i w:val="0"/>
                <w:color w:val="222222"/>
                <w:sz w:val="16"/>
              </w:rPr>
              <w:br/>
              <w:t xml:space="preserve">                            • Truffle Colonization &amp; Soil Microbiome Dataset (Mo 20, 32)</w:t>
            </w:r>
            <w:r>
              <w:br/>
            </w:r>
            <w:r>
              <w:rPr>
                <w:rFonts w:ascii="Calibri" w:hAnsi="Calibri"/>
                <w:b w:val="0"/>
                <w:i w:val="0"/>
                <w:color w:val="222222"/>
                <w:sz w:val="16"/>
              </w:rPr>
              <w:br/>
              <w:t xml:space="preserve">                            • Co-Lead Author on SEC-04 (Research Plan)</w:t>
            </w:r>
            <w:r>
              <w:br/>
            </w:r>
            <w:r>
              <w:rPr>
                <w:rFonts w:ascii="Calibri" w:hAnsi="Calibri"/>
                <w:b w:val="0"/>
                <w:i w:val="0"/>
                <w:color w:val="222222"/>
                <w:sz w:val="16"/>
              </w:rPr>
              <w:br/>
              <w:t xml:space="preserve">                            • Lead Author on Paper 3 (Fungal Forest &amp; Truffle Bioeconomy) in 5-Paper Suite (</w:t>
            </w:r>
            <w:r>
              <w:rPr>
                <w:rFonts w:ascii="Calibri" w:hAnsi="Calibri"/>
                <w:b w:val="0"/>
                <w:i/>
                <w:color w:val="222222"/>
                <w:sz w:val="16"/>
              </w:rPr>
              <w:t>Agroforestry Systems</w:t>
            </w:r>
            <w:r>
              <w:rPr>
                <w:rFonts w:ascii="Calibri" w:hAnsi="Calibri"/>
                <w:b w:val="0"/>
                <w:i w:val="0"/>
                <w:color w:val="222222"/>
                <w:sz w:val="16"/>
              </w:rPr>
              <w:t xml:space="preserve"> / </w:t>
            </w:r>
            <w:r>
              <w:rPr>
                <w:rFonts w:ascii="Calibri" w:hAnsi="Calibri"/>
                <w:b w:val="0"/>
                <w:i/>
                <w:color w:val="222222"/>
                <w:sz w:val="16"/>
              </w:rPr>
              <w:t>Mycorrhiza</w:t>
            </w:r>
            <w:r>
              <w:rPr>
                <w:rFonts w:ascii="Calibri" w:hAnsi="Calibri"/>
                <w:b w:val="0"/>
                <w:i w:val="0"/>
                <w:color w:val="222222"/>
                <w:sz w:val="16"/>
              </w:rPr>
              <w:t>)</w:t>
            </w:r>
            <w:r>
              <w:br/>
            </w:r>
            <w:r>
              <w:rPr>
                <w:rFonts w:ascii="Calibri" w:hAnsi="Calibri"/>
                <w:b w:val="0"/>
                <w:i w:val="0"/>
                <w:color w:val="222222"/>
                <w:sz w:val="16"/>
              </w:rPr>
              <w:br/>
              <w:t xml:space="preserve">                            </w:t>
            </w:r>
            <w:r>
              <w:rPr>
                <w:rFonts w:ascii="Calibri" w:hAnsi="Calibri"/>
                <w:b w:val="0"/>
                <w:i/>
                <w:color w:val="222222"/>
                <w:sz w:val="16"/>
              </w:rPr>
              <w:t>Boundary: Full scientific ownership of fungal/truffle research; succeeds Dr. Omon, who serves as Senior Project Advisor.</w:t>
            </w:r>
            <w:r>
              <w:rPr>
                <w:rFonts w:ascii="Calibri" w:hAnsi="Calibri"/>
                <w:b w:val="0"/>
                <w:i w:val="0"/>
                <w:color w:val="222222"/>
                <w:sz w:val="16"/>
              </w:rPr>
              <w:br/>
              <w:t xml:space="preserve">                        </w:t>
            </w:r>
          </w:p>
        </w:tc>
      </w:tr>
      <w:tr>
        <w:trPr>
          <w:cantSplit/>
        </w:trPr>
        <w:tc>
          <w:tcPr>
            <w:tcW w:type="dxa" w:w="230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Dr. Momtanu Chakraborty, Ph.D.</w:t>
            </w:r>
            <w:r>
              <w:br/>
            </w:r>
            <w:r>
              <w:rPr>
                <w:rFonts w:ascii="Calibri" w:hAnsi="Calibri"/>
                <w:b w:val="0"/>
                <w:i w:val="0"/>
                <w:color w:val="222222"/>
                <w:sz w:val="16"/>
              </w:rPr>
              <w:br/>
              <w:t xml:space="preserve">                            </w:t>
            </w:r>
            <w:r>
              <w:rPr>
                <w:rFonts w:ascii="Calibri" w:hAnsi="Calibri"/>
                <w:b/>
                <w:i w:val="0"/>
                <w:color w:val="004684"/>
                <w:sz w:val="16"/>
              </w:rPr>
              <w:t>Co-PI • Robotics, UAV &amp; 3D Modeling Co-Lead</w:t>
            </w:r>
            <w:r>
              <w:br/>
            </w:r>
            <w:r>
              <w:rPr>
                <w:rFonts w:ascii="Calibri" w:hAnsi="Calibri"/>
                <w:b w:val="0"/>
                <w:i w:val="0"/>
                <w:color w:val="222222"/>
                <w:sz w:val="16"/>
              </w:rPr>
              <w:br/>
              <w:t xml:space="preserve">                            </w:t>
            </w:r>
            <w:r>
              <w:rPr>
                <w:rFonts w:ascii="Calibri" w:hAnsi="Calibri"/>
                <w:b w:val="0"/>
                <w:i w:val="0"/>
                <w:color w:val="222222"/>
                <w:sz w:val="16"/>
              </w:rPr>
              <w:t>Computational Data Science &amp; Engineering • COE</w:t>
            </w:r>
            <w:r>
              <w:rPr>
                <w:rFonts w:ascii="Calibri" w:hAnsi="Calibri"/>
                <w:b w:val="0"/>
                <w:i w:val="0"/>
                <w:color w:val="222222"/>
                <w:sz w:val="16"/>
              </w:rPr>
              <w:br/>
              <w:t xml:space="preserve">                        </w:t>
            </w:r>
          </w:p>
        </w:tc>
        <w:tc>
          <w:tcPr>
            <w:tcW w:type="dxa" w:w="129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1.0 Person-Mo</w:t>
            </w:r>
            <w:r>
              <w:rPr>
                <w:rFonts w:ascii="Calibri" w:hAnsi="Calibri"/>
                <w:b w:val="0"/>
                <w:i w:val="0"/>
                <w:color w:val="222222"/>
                <w:sz w:val="16"/>
              </w:rPr>
              <w:t>/yr Summer</w:t>
            </w:r>
            <w:r>
              <w:br/>
            </w:r>
            <w:r>
              <w:rPr>
                <w:rFonts w:ascii="Calibri" w:hAnsi="Calibri"/>
                <w:b w:val="0"/>
                <w:i w:val="0"/>
                <w:color w:val="222222"/>
                <w:sz w:val="16"/>
              </w:rPr>
              <w:br/>
              <w:t xml:space="preserve">                            (Y1–Y3)</w:t>
              <w:br/>
              <w:t xml:space="preserve">                        </w:t>
            </w:r>
          </w:p>
        </w:tc>
        <w:tc>
          <w:tcPr>
            <w:tcW w:type="dxa" w:w="3312"/>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3D Modeling, UAV Sensor Telemetry &amp; Simulation Engineering:</w:t>
            </w:r>
            <w:r>
              <w:rPr>
                <w:rFonts w:ascii="Calibri" w:hAnsi="Calibri"/>
                <w:b w:val="0"/>
                <w:i w:val="0"/>
                <w:color w:val="222222"/>
                <w:sz w:val="16"/>
              </w:rPr>
              <w:t xml:space="preserve"> </w:t>
            </w:r>
            <w:r>
              <w:rPr>
                <w:rFonts w:ascii="Calibri" w:hAnsi="Calibri"/>
                <w:b/>
                <w:i w:val="0"/>
                <w:color w:val="222222"/>
                <w:sz w:val="16"/>
              </w:rPr>
              <w:t>Co-leads the 3D Modeling &amp; Digital Twin Core paired directly with Lead PI W. Chris Harrison</w:t>
            </w:r>
            <w:r>
              <w:rPr>
                <w:rFonts w:ascii="Calibri" w:hAnsi="Calibri"/>
                <w:b w:val="0"/>
                <w:i w:val="0"/>
                <w:color w:val="222222"/>
                <w:sz w:val="16"/>
              </w:rPr>
              <w:t>; engineers the UAV photogrammetry-to-3D-mesh processing pipeline, point-cloud conversion, and automated sensor telemetry into GeoScope and AVA; co-directs drone flight missions with CoST; provides engineering support for robotic quadruped sensing.</w:t>
              <w:br/>
              <w:t xml:space="preserve">                        </w:t>
            </w:r>
          </w:p>
        </w:tc>
        <w:tc>
          <w:tcPr>
            <w:tcW w:type="dxa" w:w="3168"/>
            <w:shd w:fill="FFFFFF"/>
          </w:tcPr>
          <w:p>
            <w:pPr>
              <w:spacing w:before="0" w:after="20" w:line="252" w:lineRule="auto"/>
              <w:jc w:val="left"/>
            </w:pPr>
            <w:r/>
            <w:r>
              <w:rPr>
                <w:rFonts w:ascii="Calibri" w:hAnsi="Calibri"/>
                <w:b w:val="0"/>
                <w:i w:val="0"/>
                <w:color w:val="222222"/>
                <w:sz w:val="16"/>
              </w:rPr>
              <w:br/>
              <w:t xml:space="preserve">                            • Multispectral UAV Flight Protocols &amp; Calibration (Mo 8)</w:t>
            </w:r>
            <w:r>
              <w:br/>
            </w:r>
            <w:r>
              <w:rPr>
                <w:rFonts w:ascii="Calibri" w:hAnsi="Calibri"/>
                <w:b w:val="0"/>
                <w:i w:val="0"/>
                <w:color w:val="222222"/>
                <w:sz w:val="16"/>
              </w:rPr>
              <w:br/>
              <w:t xml:space="preserve">                            • Calibrated 3D Photogrammetric Site Meshes &amp; Point Clouds (Mo 12, paired with Harrison)</w:t>
            </w:r>
            <w:r>
              <w:br/>
            </w:r>
            <w:r>
              <w:rPr>
                <w:rFonts w:ascii="Calibri" w:hAnsi="Calibri"/>
                <w:b w:val="0"/>
                <w:i w:val="0"/>
                <w:color w:val="222222"/>
                <w:sz w:val="16"/>
              </w:rPr>
              <w:br/>
              <w:t xml:space="preserve">                            • Automated Sensor Telemetry-to-GeoScope 3D Pipeline (Mo 16, paired with Harrison)</w:t>
            </w:r>
            <w:r>
              <w:br/>
            </w:r>
            <w:r>
              <w:rPr>
                <w:rFonts w:ascii="Calibri" w:hAnsi="Calibri"/>
                <w:b w:val="0"/>
                <w:i w:val="0"/>
                <w:color w:val="222222"/>
                <w:sz w:val="16"/>
              </w:rPr>
              <w:br/>
              <w:t xml:space="preserve">                            • Joint Landscape Architecture &amp; Engineering 3D Modeling Workshops (Mo 18)</w:t>
            </w:r>
            <w:r>
              <w:br/>
            </w:r>
            <w:r>
              <w:rPr>
                <w:rFonts w:ascii="Calibri" w:hAnsi="Calibri"/>
                <w:b w:val="0"/>
                <w:i w:val="0"/>
                <w:color w:val="222222"/>
                <w:sz w:val="16"/>
              </w:rPr>
              <w:br/>
              <w:t xml:space="preserve">                            • Co-Lead Author on Paper 2 (3D Digital Twins &amp; Telemetry) &amp; Co-Author on Paper 4 in 5-Paper Suite</w:t>
            </w:r>
            <w:r>
              <w:br/>
            </w:r>
            <w:r>
              <w:rPr>
                <w:rFonts w:ascii="Calibri" w:hAnsi="Calibri"/>
                <w:b w:val="0"/>
                <w:i w:val="0"/>
                <w:color w:val="222222"/>
                <w:sz w:val="16"/>
              </w:rPr>
              <w:br/>
              <w:t xml:space="preserve">                            </w:t>
            </w:r>
            <w:r>
              <w:rPr>
                <w:rFonts w:ascii="Calibri" w:hAnsi="Calibri"/>
                <w:b w:val="0"/>
                <w:i/>
                <w:color w:val="222222"/>
                <w:sz w:val="16"/>
              </w:rPr>
              <w:t>Boundary: Co-leads all 3D modeling, UAV photogrammetry meshes, and telemetry engineering paired with Harrison; does not manage farmer field day recruitment (Hopper) or plant IPM SOPs (Talton).</w:t>
            </w:r>
            <w:r>
              <w:rPr>
                <w:rFonts w:ascii="Calibri" w:hAnsi="Calibri"/>
                <w:b w:val="0"/>
                <w:i w:val="0"/>
                <w:color w:val="222222"/>
                <w:sz w:val="16"/>
              </w:rPr>
              <w:br/>
              <w:t xml:space="preserve">                        </w:t>
            </w:r>
          </w:p>
        </w:tc>
      </w:tr>
      <w:tr>
        <w:trPr>
          <w:cantSplit/>
        </w:trPr>
        <w:tc>
          <w:tcPr>
            <w:tcW w:type="dxa" w:w="230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Charles "Charlie" Hopper</w:t>
            </w:r>
            <w:r>
              <w:br/>
            </w:r>
            <w:r>
              <w:rPr>
                <w:rFonts w:ascii="Calibri" w:hAnsi="Calibri"/>
                <w:b w:val="0"/>
                <w:i w:val="0"/>
                <w:color w:val="222222"/>
                <w:sz w:val="16"/>
              </w:rPr>
              <w:br/>
              <w:t xml:space="preserve">                            </w:t>
            </w:r>
            <w:r>
              <w:rPr>
                <w:rFonts w:ascii="Calibri" w:hAnsi="Calibri"/>
                <w:b/>
                <w:i w:val="0"/>
                <w:color w:val="004684"/>
                <w:sz w:val="16"/>
              </w:rPr>
              <w:t>Senior Collaborator • Living Lab</w:t>
            </w:r>
            <w:r>
              <w:br/>
            </w:r>
            <w:r>
              <w:rPr>
                <w:rFonts w:ascii="Calibri" w:hAnsi="Calibri"/>
                <w:b w:val="0"/>
                <w:i w:val="0"/>
                <w:color w:val="222222"/>
                <w:sz w:val="16"/>
              </w:rPr>
              <w:br/>
              <w:t xml:space="preserve">                            </w:t>
            </w:r>
            <w:r>
              <w:rPr>
                <w:rFonts w:ascii="Calibri" w:hAnsi="Calibri"/>
                <w:b w:val="0"/>
                <w:i w:val="0"/>
                <w:color w:val="222222"/>
                <w:sz w:val="16"/>
              </w:rPr>
              <w:t>Director, SFRIC • CAES Staff</w:t>
            </w:r>
            <w:r>
              <w:rPr>
                <w:rFonts w:ascii="Calibri" w:hAnsi="Calibri"/>
                <w:b w:val="0"/>
                <w:i w:val="0"/>
                <w:color w:val="222222"/>
                <w:sz w:val="16"/>
              </w:rPr>
              <w:br/>
              <w:t xml:space="preserve">                        </w:t>
            </w:r>
          </w:p>
        </w:tc>
        <w:tc>
          <w:tcPr>
            <w:tcW w:type="dxa" w:w="129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$0 Grant Salary</w:t>
            </w:r>
            <w:r>
              <w:br/>
            </w:r>
            <w:r>
              <w:rPr>
                <w:rFonts w:ascii="Calibri" w:hAnsi="Calibri"/>
                <w:b w:val="0"/>
                <w:i w:val="0"/>
                <w:color w:val="222222"/>
                <w:sz w:val="16"/>
              </w:rPr>
              <w:br/>
              <w:t xml:space="preserve">                            (12-Mo Administrative Host)</w:t>
              <w:br/>
              <w:t xml:space="preserve">                        </w:t>
            </w:r>
          </w:p>
        </w:tc>
        <w:tc>
          <w:tcPr>
            <w:tcW w:type="dxa" w:w="331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SFRIC Living Lab Staging &amp; Landowner Outreach:</w:t>
            </w:r>
            <w:r>
              <w:rPr>
                <w:rFonts w:ascii="Calibri" w:hAnsi="Calibri"/>
                <w:b w:val="0"/>
                <w:i w:val="0"/>
                <w:color w:val="222222"/>
                <w:sz w:val="16"/>
              </w:rPr>
              <w:t xml:space="preserve"> Hosts and stages the Living Extension Lab across SFRIC's 100+ acre facility; directs logistics, recruitment, and community engagement for 6 regional landowner field days; leads ABCD (Asset-Based Community Development) workshops for students and farmers.</w:t>
              <w:br/>
              <w:t xml:space="preserve">                        </w:t>
            </w:r>
          </w:p>
        </w:tc>
        <w:tc>
          <w:tcPr>
            <w:tcW w:type="dxa" w:w="3168"/>
            <w:shd w:fill="F7FAFC"/>
          </w:tcPr>
          <w:p>
            <w:pPr>
              <w:spacing w:before="0" w:after="20" w:line="252" w:lineRule="auto"/>
              <w:jc w:val="left"/>
            </w:pPr>
            <w:r/>
            <w:r>
              <w:rPr>
                <w:rFonts w:ascii="Calibri" w:hAnsi="Calibri"/>
                <w:b w:val="0"/>
                <w:i w:val="0"/>
                <w:color w:val="222222"/>
                <w:sz w:val="16"/>
              </w:rPr>
              <w:br/>
              <w:t xml:space="preserve">                            • Facility Access Agreement &amp; Living Lab Setup (Mo 1)</w:t>
            </w:r>
            <w:r>
              <w:br/>
            </w:r>
            <w:r>
              <w:rPr>
                <w:rFonts w:ascii="Calibri" w:hAnsi="Calibri"/>
                <w:b w:val="0"/>
                <w:i w:val="0"/>
                <w:color w:val="222222"/>
                <w:sz w:val="16"/>
              </w:rPr>
              <w:br/>
              <w:t xml:space="preserve">                            • 6 Landowner Field Demonstration Days at SFRIC (Mo 14, 18, 22, 26, 30, 34)</w:t>
            </w:r>
            <w:r>
              <w:br/>
            </w:r>
            <w:r>
              <w:rPr>
                <w:rFonts w:ascii="Calibri" w:hAnsi="Calibri"/>
                <w:b w:val="0"/>
                <w:i w:val="0"/>
                <w:color w:val="222222"/>
                <w:sz w:val="16"/>
              </w:rPr>
              <w:br/>
              <w:t xml:space="preserve">                            • ABCD Community Leadership Training Modules (Mo 12, 24)</w:t>
            </w:r>
            <w:r>
              <w:br/>
            </w:r>
            <w:r>
              <w:rPr>
                <w:rFonts w:ascii="Calibri" w:hAnsi="Calibri"/>
                <w:b w:val="0"/>
                <w:i w:val="0"/>
                <w:color w:val="222222"/>
                <w:sz w:val="16"/>
              </w:rPr>
              <w:br/>
              <w:t xml:space="preserve">                            • Co-Author on SEC-05 and SEC-07</w:t>
            </w:r>
            <w:r>
              <w:br/>
            </w:r>
            <w:r>
              <w:rPr>
                <w:rFonts w:ascii="Calibri" w:hAnsi="Calibri"/>
                <w:b w:val="0"/>
                <w:i w:val="0"/>
                <w:color w:val="222222"/>
                <w:sz w:val="16"/>
              </w:rPr>
              <w:br/>
              <w:t xml:space="preserve">                            </w:t>
            </w:r>
            <w:r>
              <w:rPr>
                <w:rFonts w:ascii="Calibri" w:hAnsi="Calibri"/>
                <w:b w:val="0"/>
                <w:i/>
                <w:color w:val="222222"/>
                <w:sz w:val="16"/>
              </w:rPr>
              <w:t>Boundary: Facility director &amp; community engagement; zero grant fiscal accounting or classroom grading duties.</w:t>
            </w:r>
            <w:r>
              <w:rPr>
                <w:rFonts w:ascii="Calibri" w:hAnsi="Calibri"/>
                <w:b w:val="0"/>
                <w:i w:val="0"/>
                <w:color w:val="222222"/>
                <w:sz w:val="16"/>
              </w:rPr>
              <w:br/>
              <w:t xml:space="preserve">                        </w:t>
            </w:r>
          </w:p>
        </w:tc>
      </w:tr>
      <w:tr>
        <w:trPr>
          <w:cantSplit/>
        </w:trPr>
        <w:tc>
          <w:tcPr>
            <w:tcW w:type="dxa" w:w="230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Dr. Hannah Talton, Ph.D., D.P.M.</w:t>
            </w:r>
            <w:r>
              <w:br/>
            </w:r>
            <w:r>
              <w:rPr>
                <w:rFonts w:ascii="Calibri" w:hAnsi="Calibri"/>
                <w:b w:val="0"/>
                <w:i w:val="0"/>
                <w:color w:val="222222"/>
                <w:sz w:val="16"/>
              </w:rPr>
              <w:br/>
              <w:t xml:space="preserve">                            </w:t>
            </w:r>
            <w:r>
              <w:rPr>
                <w:rFonts w:ascii="Calibri" w:hAnsi="Calibri"/>
                <w:b/>
                <w:i w:val="0"/>
                <w:color w:val="004684"/>
                <w:sz w:val="16"/>
              </w:rPr>
              <w:t>Co-Inv • Extension &amp; IPM Lead</w:t>
            </w:r>
            <w:r>
              <w:br/>
            </w:r>
            <w:r>
              <w:rPr>
                <w:rFonts w:ascii="Calibri" w:hAnsi="Calibri"/>
                <w:b w:val="0"/>
                <w:i w:val="0"/>
                <w:color w:val="222222"/>
                <w:sz w:val="16"/>
              </w:rPr>
              <w:br/>
              <w:t xml:space="preserve">                            </w:t>
            </w:r>
            <w:r>
              <w:rPr>
                <w:rFonts w:ascii="Calibri" w:hAnsi="Calibri"/>
                <w:b w:val="0"/>
                <w:i w:val="0"/>
                <w:color w:val="222222"/>
                <w:sz w:val="16"/>
              </w:rPr>
              <w:t>Extension Plant Pathology Specialist • Extension/CAES</w:t>
            </w:r>
            <w:r>
              <w:rPr>
                <w:rFonts w:ascii="Calibri" w:hAnsi="Calibri"/>
                <w:b w:val="0"/>
                <w:i w:val="0"/>
                <w:color w:val="222222"/>
                <w:sz w:val="16"/>
              </w:rPr>
              <w:br/>
              <w:t xml:space="preserve">                        </w:t>
            </w:r>
          </w:p>
        </w:tc>
        <w:tc>
          <w:tcPr>
            <w:tcW w:type="dxa" w:w="129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Extension Effort</w:t>
            </w:r>
            <w:r>
              <w:br/>
            </w:r>
            <w:r>
              <w:rPr>
                <w:rFonts w:ascii="Calibri" w:hAnsi="Calibri"/>
                <w:b w:val="0"/>
                <w:i w:val="0"/>
                <w:color w:val="222222"/>
                <w:sz w:val="16"/>
              </w:rPr>
              <w:br/>
              <w:t xml:space="preserve">                            + Specialist Summer Support</w:t>
              <w:br/>
              <w:t xml:space="preserve">                        </w:t>
            </w:r>
          </w:p>
        </w:tc>
        <w:tc>
          <w:tcPr>
            <w:tcW w:type="dxa" w:w="3312"/>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Multi-Tier Scouting SOPs &amp; Extension Media:</w:t>
            </w:r>
            <w:r>
              <w:rPr>
                <w:rFonts w:ascii="Calibri" w:hAnsi="Calibri"/>
                <w:b w:val="0"/>
                <w:i w:val="0"/>
                <w:color w:val="222222"/>
                <w:sz w:val="16"/>
              </w:rPr>
              <w:t xml:space="preserve"> Develops Standard Operating Procedures for integrated field scouting—coupling aerial drone canopy health assessments (overstory) with ground quadruped/rover inspection (understory/trunk disease); validates disease/pest diagnostic protocols; authors 4 practical, adaptable NC Cooperative Extension Technical Bulletins for small farmers.</w:t>
              <w:br/>
              <w:t xml:space="preserve">                        </w:t>
            </w:r>
          </w:p>
        </w:tc>
        <w:tc>
          <w:tcPr>
            <w:tcW w:type="dxa" w:w="3168"/>
            <w:shd w:fill="FFFFFF"/>
          </w:tcPr>
          <w:p>
            <w:pPr>
              <w:spacing w:before="0" w:after="20" w:line="252" w:lineRule="auto"/>
              <w:jc w:val="left"/>
            </w:pPr>
            <w:r/>
            <w:r>
              <w:rPr>
                <w:rFonts w:ascii="Calibri" w:hAnsi="Calibri"/>
                <w:b w:val="0"/>
                <w:i w:val="0"/>
                <w:color w:val="222222"/>
                <w:sz w:val="16"/>
              </w:rPr>
              <w:br/>
              <w:t xml:space="preserve">                            • Integrated Drone Canopy &amp; Ground Scouting SOP Guide (Mo 15)</w:t>
            </w:r>
            <w:r>
              <w:br/>
            </w:r>
            <w:r>
              <w:rPr>
                <w:rFonts w:ascii="Calibri" w:hAnsi="Calibri"/>
                <w:b w:val="0"/>
                <w:i w:val="0"/>
                <w:color w:val="222222"/>
                <w:sz w:val="16"/>
              </w:rPr>
              <w:br/>
              <w:t xml:space="preserve">                            • 4 NC Cooperative Extension Technical Bulletins (co-designed with growers, Mo 18, 24, 30, 36)</w:t>
            </w:r>
            <w:r>
              <w:br/>
            </w:r>
            <w:r>
              <w:rPr>
                <w:rFonts w:ascii="Calibri" w:hAnsi="Calibri"/>
                <w:b w:val="0"/>
                <w:i w:val="0"/>
                <w:color w:val="222222"/>
                <w:sz w:val="16"/>
              </w:rPr>
              <w:br/>
              <w:t xml:space="preserve">                            • Live diagnostic field demonstrations at all 6 SFRIC field days</w:t>
            </w:r>
            <w:r>
              <w:br/>
            </w:r>
            <w:r>
              <w:rPr>
                <w:rFonts w:ascii="Calibri" w:hAnsi="Calibri"/>
                <w:b w:val="0"/>
                <w:i w:val="0"/>
                <w:color w:val="222222"/>
                <w:sz w:val="16"/>
              </w:rPr>
              <w:br/>
              <w:t xml:space="preserve">                            • Lead Author on SEC-05 (Extension &amp; Outreach Plan)</w:t>
            </w:r>
            <w:r>
              <w:br/>
            </w:r>
            <w:r>
              <w:rPr>
                <w:rFonts w:ascii="Calibri" w:hAnsi="Calibri"/>
                <w:b w:val="0"/>
                <w:i w:val="0"/>
                <w:color w:val="222222"/>
                <w:sz w:val="16"/>
              </w:rPr>
              <w:br/>
              <w:t xml:space="preserve">                            </w:t>
            </w:r>
            <w:r>
              <w:rPr>
                <w:rFonts w:ascii="Calibri" w:hAnsi="Calibri"/>
                <w:b w:val="0"/>
                <w:i/>
                <w:color w:val="222222"/>
                <w:sz w:val="16"/>
              </w:rPr>
              <w:t xml:space="preserve">Boundary: Agronomic IPM diagnostics, plant pathology validation, and Extension grower outreach. </w:t>
            </w:r>
            <w:r>
              <w:rPr>
                <w:rFonts w:ascii="Calibri" w:hAnsi="Calibri"/>
                <w:b/>
                <w:i/>
                <w:color w:val="222222"/>
                <w:sz w:val="16"/>
              </w:rPr>
              <w:t>Zero programming duties:</w:t>
            </w:r>
            <w:r>
              <w:rPr>
                <w:rFonts w:ascii="Calibri" w:hAnsi="Calibri"/>
                <w:b w:val="0"/>
                <w:i/>
                <w:color w:val="222222"/>
                <w:sz w:val="16"/>
              </w:rPr>
              <w:t xml:space="preserve"> all robotics coding, ROS navigation, and drone telemetry are engineered by Dr. Chakraborty and a dedicated funded CS/Engineering Student Assistant. Deliverables maintain built-in flexibility based on farmer needs.</w:t>
            </w:r>
            <w:r>
              <w:rPr>
                <w:rFonts w:ascii="Calibri" w:hAnsi="Calibri"/>
                <w:b w:val="0"/>
                <w:i w:val="0"/>
                <w:color w:val="222222"/>
                <w:sz w:val="16"/>
              </w:rPr>
              <w:br/>
              <w:t xml:space="preserve">                        </w:t>
            </w:r>
          </w:p>
        </w:tc>
      </w:tr>
      <w:tr>
        <w:trPr>
          <w:cantSplit/>
        </w:trPr>
        <w:tc>
          <w:tcPr>
            <w:tcW w:type="dxa" w:w="230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Dr. Omoanghe S. Isikhuemhen</w:t>
            </w:r>
            <w:r>
              <w:br/>
            </w:r>
            <w:r>
              <w:rPr>
                <w:rFonts w:ascii="Calibri" w:hAnsi="Calibri"/>
                <w:b w:val="0"/>
                <w:i w:val="0"/>
                <w:color w:val="222222"/>
                <w:sz w:val="16"/>
              </w:rPr>
              <w:br/>
              <w:t xml:space="preserve">                            </w:t>
            </w:r>
            <w:r>
              <w:rPr>
                <w:rFonts w:ascii="Calibri" w:hAnsi="Calibri"/>
                <w:b/>
                <w:i w:val="0"/>
                <w:color w:val="004684"/>
                <w:sz w:val="16"/>
              </w:rPr>
              <w:t>Senior Faculty Project Advisor</w:t>
            </w:r>
            <w:r>
              <w:br/>
            </w:r>
            <w:r>
              <w:rPr>
                <w:rFonts w:ascii="Calibri" w:hAnsi="Calibri"/>
                <w:b w:val="0"/>
                <w:i w:val="0"/>
                <w:color w:val="222222"/>
                <w:sz w:val="16"/>
              </w:rPr>
              <w:br/>
              <w:t xml:space="preserve">                            </w:t>
            </w:r>
            <w:r>
              <w:rPr>
                <w:rFonts w:ascii="Calibri" w:hAnsi="Calibri"/>
                <w:b w:val="0"/>
                <w:i w:val="0"/>
                <w:color w:val="222222"/>
                <w:sz w:val="16"/>
              </w:rPr>
              <w:t>Professor of Mycology • CAES</w:t>
            </w:r>
            <w:r>
              <w:rPr>
                <w:rFonts w:ascii="Calibri" w:hAnsi="Calibri"/>
                <w:b w:val="0"/>
                <w:i w:val="0"/>
                <w:color w:val="222222"/>
                <w:sz w:val="16"/>
              </w:rPr>
              <w:br/>
              <w:t xml:space="preserve">                        </w:t>
            </w:r>
          </w:p>
        </w:tc>
        <w:tc>
          <w:tcPr>
            <w:tcW w:type="dxa" w:w="129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$0 Grant Salary</w:t>
            </w:r>
            <w:r>
              <w:br/>
            </w:r>
            <w:r>
              <w:rPr>
                <w:rFonts w:ascii="Calibri" w:hAnsi="Calibri"/>
                <w:b w:val="0"/>
                <w:i w:val="0"/>
                <w:color w:val="222222"/>
                <w:sz w:val="16"/>
              </w:rPr>
              <w:br/>
              <w:t xml:space="preserve">                            (Senior Advisory Council)</w:t>
              <w:br/>
              <w:t xml:space="preserve">                        </w:t>
            </w:r>
          </w:p>
        </w:tc>
        <w:tc>
          <w:tcPr>
            <w:tcW w:type="dxa" w:w="331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Scientific Mentorship &amp; Research Advisory:</w:t>
            </w:r>
            <w:r>
              <w:rPr>
                <w:rFonts w:ascii="Calibri" w:hAnsi="Calibri"/>
                <w:b w:val="0"/>
                <w:i w:val="0"/>
                <w:color w:val="222222"/>
                <w:sz w:val="16"/>
              </w:rPr>
              <w:t xml:space="preserve"> Serves as high-level scientific advisor to Dr. Felicia Anike and project leadership; advises on truffle mycorrhizae experimental design, field inoculation viability, and international agroforestry standards; conducts peer reviews of draft manuscripts.</w:t>
              <w:br/>
              <w:t xml:space="preserve">                        </w:t>
            </w:r>
          </w:p>
        </w:tc>
        <w:tc>
          <w:tcPr>
            <w:tcW w:type="dxa" w:w="3168"/>
            <w:shd w:fill="F7FAFC"/>
          </w:tcPr>
          <w:p>
            <w:pPr>
              <w:spacing w:before="0" w:after="20" w:line="252" w:lineRule="auto"/>
              <w:jc w:val="left"/>
            </w:pPr>
            <w:r/>
            <w:r>
              <w:rPr>
                <w:rFonts w:ascii="Calibri" w:hAnsi="Calibri"/>
                <w:b w:val="0"/>
                <w:i w:val="0"/>
                <w:color w:val="222222"/>
                <w:sz w:val="16"/>
              </w:rPr>
              <w:br/>
              <w:t xml:space="preserve">                            • Quarterly scientific advisory reviews &amp; protocol audits (Mo 6, 12, 18, 24, 30, 36)</w:t>
            </w:r>
            <w:r>
              <w:br/>
            </w:r>
            <w:r>
              <w:rPr>
                <w:rFonts w:ascii="Calibri" w:hAnsi="Calibri"/>
                <w:b w:val="0"/>
                <w:i w:val="0"/>
                <w:color w:val="222222"/>
                <w:sz w:val="16"/>
              </w:rPr>
              <w:br/>
              <w:t xml:space="preserve">                            • Critical pre-submission review of 2 agroforestry journal manuscripts</w:t>
            </w:r>
            <w:r>
              <w:br/>
            </w:r>
            <w:r>
              <w:rPr>
                <w:rFonts w:ascii="Calibri" w:hAnsi="Calibri"/>
                <w:b w:val="0"/>
                <w:i w:val="0"/>
                <w:color w:val="222222"/>
                <w:sz w:val="16"/>
              </w:rPr>
              <w:br/>
              <w:t xml:space="preserve">                            </w:t>
            </w:r>
            <w:r>
              <w:rPr>
                <w:rFonts w:ascii="Calibri" w:hAnsi="Calibri"/>
                <w:b w:val="0"/>
                <w:i/>
                <w:color w:val="222222"/>
                <w:sz w:val="16"/>
              </w:rPr>
              <w:t>Boundary: High-level scientific advisor; bears zero Co-PI fiscal, reporting, or day-to-day administrative burdens.</w:t>
            </w:r>
            <w:r>
              <w:rPr>
                <w:rFonts w:ascii="Calibri" w:hAnsi="Calibri"/>
                <w:b w:val="0"/>
                <w:i w:val="0"/>
                <w:color w:val="222222"/>
                <w:sz w:val="16"/>
              </w:rPr>
              <w:br/>
              <w:t xml:space="preserve">                        </w:t>
            </w:r>
          </w:p>
        </w:tc>
      </w:tr>
    </w:tbl>
    <w:p>
      <w:pPr>
        <w:spacing w:before="0" w:after="120"/>
      </w:pPr>
    </w:p>
    <w:p>
      <w:r>
        <w:br w:type="page"/>
      </w:r>
    </w:p>
    <w:p>
      <w:pPr>
        <w:keepNext/>
        <w:spacing w:before="280" w:after="40"/>
        <w:pBdr>
          <w:bottom w:val="single" w:sz="18" w:space="4" w:color="FDB927"/>
        </w:pBdr>
      </w:pPr>
      <w:r>
        <w:rPr>
          <w:rFonts w:ascii="Calibri" w:hAnsi="Calibri"/>
          <w:b/>
          <w:color w:val="004684"/>
          <w:sz w:val="27"/>
        </w:rPr>
        <w:t>05. Investigator Domain Competency, Credentials &amp; Institutional Alignment Matrix</w:t>
      </w:r>
    </w:p>
    <w:p>
      <w:pPr>
        <w:keepNext/>
        <w:spacing w:before="40" w:after="120"/>
      </w:pPr>
      <w:r>
        <w:rPr>
          <w:rFonts w:ascii="Calibri" w:hAnsi="Calibri"/>
          <w:b/>
          <w:color w:val="B57E00"/>
          <w:sz w:val="19"/>
        </w:rPr>
        <w:t>NIFA Criterion 3 Compliance (25 Points) • Verified Domain Track Records</w:t>
      </w:r>
    </w:p>
    <w:tbl>
      <w:tblPr>
        <w:tblW w:type="dxa" w:w="10080"/>
        <w:jc w:val="center"/>
        <w:tblLayout w:type="fixed"/>
        <w:tblLook w:firstColumn="1" w:firstRow="1" w:lastColumn="0" w:lastRow="0" w:noHBand="0" w:noVBand="1" w:val="04A0"/>
      </w:tblPr>
      <w:tblGrid>
        <w:gridCol w:w="10080"/>
      </w:tblGrid>
      <w:tr>
        <w:tc>
          <w:tcPr>
            <w:tcW w:type="dxa" w:w="10080"/>
            <w:shd w:fill="F0F4F8"/>
            <w:tcBorders>
              <w:top w:val="single" w:sz="4" w:space="0" w:color="D0D7DE"/>
              <w:left w:val="single" w:sz="32"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Peer Review Evaluation Standard (Investigator Qualifications &amp; Management Plan):</w:t>
            </w:r>
          </w:p>
          <w:p>
            <w:pPr>
              <w:spacing w:before="40" w:after="60" w:line="276" w:lineRule="auto"/>
            </w:pPr>
            <w:r>
              <w:rPr>
                <w:rFonts w:ascii="Calibri" w:hAnsi="Calibri"/>
                <w:b w:val="0"/>
                <w:i w:val="0"/>
                <w:color w:val="1A202C"/>
                <w:sz w:val="17"/>
              </w:rPr>
              <w:t>20 of 100 points</w:t>
            </w:r>
          </w:p>
        </w:tc>
      </w:tr>
    </w:tbl>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304"/>
        <w:gridCol w:w="2016"/>
        <w:gridCol w:w="3024"/>
        <w:gridCol w:w="2736"/>
      </w:tblGrid>
      <w:tr>
        <w:trPr>
          <w:cantSplit/>
          <w:tblHeader/>
        </w:trPr>
        <w:tc>
          <w:tcPr>
            <w:tcW w:type="dxa" w:w="2304"/>
            <w:shd w:fill="004684"/>
          </w:tcPr>
          <w:p>
            <w:pPr>
              <w:spacing w:before="0" w:after="20" w:line="252" w:lineRule="auto"/>
              <w:jc w:val="left"/>
            </w:pPr>
            <w:r/>
            <w:r>
              <w:rPr>
                <w:rFonts w:ascii="Calibri" w:hAnsi="Calibri"/>
                <w:b/>
                <w:color w:val="FFFFFF"/>
                <w:sz w:val="17"/>
              </w:rPr>
              <w:t>Investigator &amp; Role</w:t>
            </w:r>
          </w:p>
        </w:tc>
        <w:tc>
          <w:tcPr>
            <w:tcW w:type="dxa" w:w="2016"/>
            <w:shd w:fill="004684"/>
          </w:tcPr>
          <w:p>
            <w:pPr>
              <w:spacing w:before="0" w:after="20" w:line="252" w:lineRule="auto"/>
              <w:jc w:val="left"/>
            </w:pPr>
            <w:r/>
            <w:r>
              <w:rPr>
                <w:rFonts w:ascii="Calibri" w:hAnsi="Calibri"/>
                <w:b/>
                <w:color w:val="FFFFFF"/>
                <w:sz w:val="17"/>
              </w:rPr>
              <w:t>Terminal Degree &amp; Academic Home</w:t>
            </w:r>
          </w:p>
        </w:tc>
        <w:tc>
          <w:tcPr>
            <w:tcW w:type="dxa" w:w="3024"/>
            <w:shd w:fill="004684"/>
          </w:tcPr>
          <w:p>
            <w:pPr>
              <w:spacing w:before="0" w:after="20" w:line="252" w:lineRule="auto"/>
              <w:jc w:val="left"/>
            </w:pPr>
            <w:r/>
            <w:r>
              <w:rPr>
                <w:rFonts w:ascii="Calibri" w:hAnsi="Calibri"/>
                <w:b/>
                <w:color w:val="FFFFFF"/>
                <w:sz w:val="17"/>
              </w:rPr>
              <w:t>Verified Domain Track Record &amp; Prior Honors</w:t>
            </w:r>
          </w:p>
        </w:tc>
        <w:tc>
          <w:tcPr>
            <w:tcW w:type="dxa" w:w="2736"/>
            <w:shd w:fill="004684"/>
          </w:tcPr>
          <w:p>
            <w:pPr>
              <w:spacing w:before="0" w:after="20" w:line="252" w:lineRule="auto"/>
              <w:jc w:val="left"/>
            </w:pPr>
            <w:r/>
            <w:r>
              <w:rPr>
                <w:rFonts w:ascii="Calibri" w:hAnsi="Calibri"/>
                <w:b/>
                <w:color w:val="FFFFFF"/>
                <w:sz w:val="17"/>
              </w:rPr>
              <w:t>Assigned Proposal Scope &amp; Operational Readiness</w:t>
            </w:r>
          </w:p>
        </w:tc>
      </w:tr>
      <w:tr>
        <w:trPr>
          <w:cantSplit/>
        </w:trPr>
        <w:tc>
          <w:tcPr>
            <w:tcW w:type="dxa" w:w="2304"/>
            <w:shd w:fill="F7FAFC"/>
          </w:tcPr>
          <w:p>
            <w:pPr>
              <w:spacing w:before="0" w:after="20" w:line="252" w:lineRule="auto"/>
              <w:jc w:val="left"/>
            </w:pPr>
            <w:r/>
            <w:r>
              <w:rPr>
                <w:rFonts w:ascii="Calibri" w:hAnsi="Calibri"/>
                <w:b/>
                <w:i w:val="0"/>
                <w:color w:val="001F3F"/>
                <w:sz w:val="17"/>
              </w:rPr>
              <w:t>W. Chris Harrison, MLA</w:t>
            </w:r>
          </w:p>
        </w:tc>
        <w:tc>
          <w:tcPr>
            <w:tcW w:type="dxa" w:w="201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Master of Landscape Architecture (MLA)</w:t>
            </w:r>
            <w:r>
              <w:br/>
            </w:r>
            <w:r>
              <w:rPr>
                <w:rFonts w:ascii="Calibri" w:hAnsi="Calibri"/>
                <w:b w:val="0"/>
                <w:i w:val="0"/>
                <w:color w:val="222222"/>
                <w:sz w:val="16"/>
              </w:rPr>
              <w:br/>
              <w:t xml:space="preserve">                            Terminal Professional Degree</w:t>
            </w:r>
            <w:r>
              <w:br/>
            </w:r>
            <w:r>
              <w:rPr>
                <w:rFonts w:ascii="Calibri" w:hAnsi="Calibri"/>
                <w:b w:val="0"/>
                <w:i w:val="0"/>
                <w:color w:val="222222"/>
                <w:sz w:val="16"/>
              </w:rPr>
              <w:br/>
              <w:t xml:space="preserve">                            Dept. of Natural Resources &amp; Environmental Design (NRED)</w:t>
            </w:r>
            <w:r>
              <w:br/>
            </w:r>
            <w:r>
              <w:rPr>
                <w:rFonts w:ascii="Calibri" w:hAnsi="Calibri"/>
                <w:b w:val="0"/>
                <w:i w:val="0"/>
                <w:color w:val="222222"/>
                <w:sz w:val="16"/>
              </w:rPr>
              <w:br/>
              <w:t xml:space="preserve">                            </w:t>
            </w:r>
            <w:r>
              <w:rPr>
                <w:rFonts w:ascii="Calibri" w:hAnsi="Calibri"/>
                <w:b/>
                <w:i w:val="0"/>
                <w:color w:val="222222"/>
                <w:sz w:val="16"/>
              </w:rPr>
              <w:t>CAES (Faculty / Program Coordinator)</w:t>
            </w:r>
            <w:r>
              <w:rPr>
                <w:rFonts w:ascii="Calibri" w:hAnsi="Calibri"/>
                <w:b w:val="0"/>
                <w:i w:val="0"/>
                <w:color w:val="222222"/>
                <w:sz w:val="16"/>
              </w:rPr>
              <w:br/>
              <w:t xml:space="preserve">                        </w:t>
            </w:r>
          </w:p>
        </w:tc>
        <w:tc>
          <w:tcPr>
            <w:tcW w:type="dxa" w:w="3024"/>
            <w:shd w:fill="F7FAFC"/>
          </w:tcPr>
          <w:p>
            <w:pPr>
              <w:spacing w:before="0" w:after="20" w:line="252" w:lineRule="auto"/>
              <w:jc w:val="left"/>
            </w:pPr>
            <w:r/>
            <w:r>
              <w:rPr>
                <w:rFonts w:ascii="Calibri" w:hAnsi="Calibri"/>
                <w:b w:val="0"/>
                <w:i w:val="0"/>
                <w:color w:val="222222"/>
                <w:sz w:val="16"/>
              </w:rPr>
              <w:br/>
              <w:t xml:space="preserve">                            • Program Coordinator leading design and implementation of NC A&amp;T's new 120-credit BSLA curriculum</w:t>
            </w:r>
            <w:r>
              <w:br/>
            </w:r>
            <w:r>
              <w:rPr>
                <w:rFonts w:ascii="Calibri" w:hAnsi="Calibri"/>
                <w:b w:val="0"/>
                <w:i w:val="0"/>
                <w:color w:val="222222"/>
                <w:sz w:val="16"/>
              </w:rPr>
              <w:br/>
              <w:t xml:space="preserve">                            • Lead developer &amp; software architect of AVA (Adaptive Visualization Assistant) and GeoScope GIS spatial engines</w:t>
            </w:r>
            <w:r>
              <w:br/>
            </w:r>
            <w:r>
              <w:rPr>
                <w:rFonts w:ascii="Calibri" w:hAnsi="Calibri"/>
                <w:b w:val="0"/>
                <w:i w:val="0"/>
                <w:color w:val="222222"/>
                <w:sz w:val="16"/>
              </w:rPr>
              <w:br/>
              <w:t xml:space="preserve">                            • SITES AP accredited professional and educator; author of automated 250-point SITES v2 ecological rating algorithms</w:t>
            </w:r>
            <w:r>
              <w:br/>
            </w:r>
            <w:r>
              <w:rPr>
                <w:rFonts w:ascii="Calibri" w:hAnsi="Calibri"/>
                <w:b w:val="0"/>
                <w:i w:val="0"/>
                <w:color w:val="222222"/>
                <w:sz w:val="16"/>
              </w:rPr>
              <w:br/>
              <w:t xml:space="preserve">                            • Co-investigator on USDA NIFA Evans-Allen research projects focusing on campus digital twins and environmental data</w:t>
              <w:br/>
              <w:t xml:space="preserve">                        </w:t>
            </w:r>
          </w:p>
        </w:tc>
        <w:tc>
          <w:tcPr>
            <w:tcW w:type="dxa" w:w="273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Project Governance, 3D Spatial Computing &amp; SITES Curriculum:</w:t>
            </w:r>
            <w:r>
              <w:rPr>
                <w:rFonts w:ascii="Calibri" w:hAnsi="Calibri"/>
                <w:b w:val="0"/>
                <w:i w:val="0"/>
                <w:color w:val="222222"/>
                <w:sz w:val="16"/>
              </w:rPr>
              <w:t xml:space="preserve"> Directs overall $750k fiscal/administrative compliance, university DOR/REEport filings; leads deployment of GeoScope/AVA spatial engines; </w:t>
            </w:r>
            <w:r>
              <w:rPr>
                <w:rFonts w:ascii="Calibri" w:hAnsi="Calibri"/>
                <w:b/>
                <w:i w:val="0"/>
                <w:color w:val="222222"/>
                <w:sz w:val="16"/>
              </w:rPr>
              <w:t>directly paired with Dr. Momtanu Chakraborty to co-lead all 3D digital twin model generation, UAV photogrammetric reconstruction, and web spatial simulation</w:t>
            </w:r>
            <w:r>
              <w:rPr>
                <w:rFonts w:ascii="Calibri" w:hAnsi="Calibri"/>
                <w:b w:val="0"/>
                <w:i w:val="0"/>
                <w:color w:val="222222"/>
                <w:sz w:val="16"/>
              </w:rPr>
              <w:t>.</w:t>
              <w:br/>
              <w:t xml:space="preserve">                        </w:t>
            </w:r>
          </w:p>
        </w:tc>
      </w:tr>
      <w:tr>
        <w:trPr>
          <w:cantSplit/>
        </w:trPr>
        <w:tc>
          <w:tcPr>
            <w:tcW w:type="dxa" w:w="2304"/>
            <w:shd w:fill="FFFFFF"/>
          </w:tcPr>
          <w:p>
            <w:pPr>
              <w:spacing w:before="0" w:after="20" w:line="252" w:lineRule="auto"/>
              <w:jc w:val="left"/>
            </w:pPr>
            <w:r/>
            <w:r>
              <w:rPr>
                <w:rFonts w:ascii="Calibri" w:hAnsi="Calibri"/>
                <w:b/>
                <w:i w:val="0"/>
                <w:color w:val="001F3F"/>
                <w:sz w:val="17"/>
              </w:rPr>
              <w:t>Dr. Momtanu Chakraborty, Ph.D.</w:t>
            </w:r>
          </w:p>
        </w:tc>
        <w:tc>
          <w:tcPr>
            <w:tcW w:type="dxa" w:w="201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Ph.D. in Computational / Electrical &amp; Computer Engineering</w:t>
            </w:r>
            <w:r>
              <w:br/>
            </w:r>
            <w:r>
              <w:rPr>
                <w:rFonts w:ascii="Calibri" w:hAnsi="Calibri"/>
                <w:b w:val="0"/>
                <w:i w:val="0"/>
                <w:color w:val="222222"/>
                <w:sz w:val="16"/>
              </w:rPr>
              <w:br/>
              <w:t xml:space="preserve">                            Department of Computational Data Science and Engineering (McNair Hall)</w:t>
            </w:r>
            <w:r>
              <w:br/>
            </w:r>
            <w:r>
              <w:rPr>
                <w:rFonts w:ascii="Calibri" w:hAnsi="Calibri"/>
                <w:b w:val="0"/>
                <w:i w:val="0"/>
                <w:color w:val="222222"/>
                <w:sz w:val="16"/>
              </w:rPr>
              <w:br/>
              <w:t xml:space="preserve">                            </w:t>
            </w:r>
            <w:r>
              <w:rPr>
                <w:rFonts w:ascii="Calibri" w:hAnsi="Calibri"/>
                <w:b/>
                <w:i w:val="0"/>
                <w:color w:val="222222"/>
                <w:sz w:val="16"/>
              </w:rPr>
              <w:t>College of Engineering (COE)</w:t>
            </w:r>
            <w:r>
              <w:rPr>
                <w:rFonts w:ascii="Calibri" w:hAnsi="Calibri"/>
                <w:b w:val="0"/>
                <w:i w:val="0"/>
                <w:color w:val="222222"/>
                <w:sz w:val="16"/>
              </w:rPr>
              <w:br/>
              <w:t xml:space="preserve">                        </w:t>
            </w:r>
          </w:p>
        </w:tc>
        <w:tc>
          <w:tcPr>
            <w:tcW w:type="dxa" w:w="3024"/>
            <w:shd w:fill="FFFFFF"/>
          </w:tcPr>
          <w:p>
            <w:pPr>
              <w:spacing w:before="0" w:after="20" w:line="252" w:lineRule="auto"/>
              <w:jc w:val="left"/>
            </w:pPr>
            <w:r/>
            <w:r>
              <w:rPr>
                <w:rFonts w:ascii="Calibri" w:hAnsi="Calibri"/>
                <w:b w:val="0"/>
                <w:i w:val="0"/>
                <w:color w:val="222222"/>
                <w:sz w:val="16"/>
              </w:rPr>
              <w:br/>
              <w:t xml:space="preserve">                            • Published expert in agricultural robotics, sensor telemetry, and machine vision</w:t>
            </w:r>
            <w:r>
              <w:br/>
            </w:r>
            <w:r>
              <w:rPr>
                <w:rFonts w:ascii="Calibri" w:hAnsi="Calibri"/>
                <w:b w:val="0"/>
                <w:i w:val="0"/>
                <w:color w:val="222222"/>
                <w:sz w:val="16"/>
              </w:rPr>
              <w:br/>
              <w:t xml:space="preserve">                            • Directs precision bioengineering pipelines and UAV multispectral calibration</w:t>
            </w:r>
            <w:r>
              <w:br/>
            </w:r>
            <w:r>
              <w:rPr>
                <w:rFonts w:ascii="Calibri" w:hAnsi="Calibri"/>
                <w:b w:val="0"/>
                <w:i w:val="0"/>
                <w:color w:val="222222"/>
                <w:sz w:val="16"/>
              </w:rPr>
              <w:t>• Published authority in machine learning, computer vision, and environmental data science</w:t>
            </w:r>
            <w:r>
              <w:br/>
            </w:r>
            <w:r>
              <w:rPr>
                <w:rFonts w:ascii="Calibri" w:hAnsi="Calibri"/>
                <w:b w:val="0"/>
                <w:i w:val="0"/>
                <w:color w:val="222222"/>
                <w:sz w:val="16"/>
              </w:rPr>
              <w:br/>
              <w:t xml:space="preserve">                            • Bridges College of Engineering (COE) data science pipelines with CAES spatial and agricultural computing</w:t>
              <w:br/>
              <w:t xml:space="preserve">                        </w:t>
            </w:r>
          </w:p>
        </w:tc>
        <w:tc>
          <w:tcPr>
            <w:tcW w:type="dxa" w:w="273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3D Modeling, Sensor Telemetry &amp; Engineering Simulation:</w:t>
            </w:r>
            <w:r>
              <w:rPr>
                <w:rFonts w:ascii="Calibri" w:hAnsi="Calibri"/>
                <w:b w:val="0"/>
                <w:i w:val="0"/>
                <w:color w:val="222222"/>
                <w:sz w:val="16"/>
              </w:rPr>
              <w:t xml:space="preserve"> </w:t>
            </w:r>
            <w:r>
              <w:rPr>
                <w:rFonts w:ascii="Calibri" w:hAnsi="Calibri"/>
                <w:b/>
                <w:i w:val="0"/>
                <w:color w:val="222222"/>
                <w:sz w:val="16"/>
              </w:rPr>
              <w:t>Co-leads the 3D Modeling &amp; Digital Twin Core paired directly with Project Director W. Chris Harrison</w:t>
            </w:r>
            <w:r>
              <w:rPr>
                <w:rFonts w:ascii="Calibri" w:hAnsi="Calibri"/>
                <w:b w:val="0"/>
                <w:i w:val="0"/>
                <w:color w:val="222222"/>
                <w:sz w:val="16"/>
              </w:rPr>
              <w:t>; engineers UAV photogrammetry-to-3D-mesh processing pipelines, point-cloud conversion, and automated telemetry ingestion into GeoScope; co-directs UAV flights with CoST.</w:t>
              <w:br/>
              <w:t xml:space="preserve">                        </w:t>
            </w:r>
          </w:p>
        </w:tc>
      </w:tr>
      <w:tr>
        <w:trPr>
          <w:cantSplit/>
        </w:trPr>
        <w:tc>
          <w:tcPr>
            <w:tcW w:type="dxa" w:w="2304"/>
            <w:shd w:fill="F7FAFC"/>
          </w:tcPr>
          <w:p>
            <w:pPr>
              <w:spacing w:before="0" w:after="20" w:line="252" w:lineRule="auto"/>
              <w:jc w:val="left"/>
            </w:pPr>
            <w:r/>
            <w:r>
              <w:rPr>
                <w:rFonts w:ascii="Calibri" w:hAnsi="Calibri"/>
                <w:b/>
                <w:i w:val="0"/>
                <w:color w:val="001F3F"/>
                <w:sz w:val="17"/>
              </w:rPr>
              <w:t>Dr. Jun Yang, Ph.D.</w:t>
            </w:r>
          </w:p>
        </w:tc>
        <w:tc>
          <w:tcPr>
            <w:tcW w:type="dxa" w:w="201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Ph.D. in Architecture &amp; Design Research (Virginia Tech)</w:t>
            </w:r>
            <w:r>
              <w:br/>
            </w:r>
            <w:r>
              <w:rPr>
                <w:rFonts w:ascii="Calibri" w:hAnsi="Calibri"/>
                <w:b w:val="0"/>
                <w:i w:val="0"/>
                <w:color w:val="222222"/>
                <w:sz w:val="16"/>
              </w:rPr>
              <w:br/>
              <w:t xml:space="preserve">                            </w:t>
            </w:r>
            <w:r>
              <w:rPr>
                <w:rFonts w:ascii="Calibri" w:hAnsi="Calibri"/>
                <w:b/>
                <w:i w:val="0"/>
                <w:color w:val="222222"/>
                <w:sz w:val="16"/>
              </w:rPr>
              <w:t>M.S. in Computer Science, AI Track (Georgia Tech)</w:t>
            </w:r>
            <w:r>
              <w:br/>
            </w:r>
            <w:r>
              <w:rPr>
                <w:rFonts w:ascii="Calibri" w:hAnsi="Calibri"/>
                <w:b w:val="0"/>
                <w:i w:val="0"/>
                <w:color w:val="222222"/>
                <w:sz w:val="16"/>
              </w:rPr>
              <w:br/>
              <w:t xml:space="preserve">                            MLA (Politecnico di Milano) • B.A. (Nankai Univ.)</w:t>
            </w:r>
            <w:r>
              <w:br/>
            </w:r>
            <w:r>
              <w:rPr>
                <w:rFonts w:ascii="Calibri" w:hAnsi="Calibri"/>
                <w:b w:val="0"/>
                <w:i w:val="0"/>
                <w:color w:val="222222"/>
                <w:sz w:val="16"/>
              </w:rPr>
              <w:br/>
              <w:t xml:space="preserve">                            Dept. of Natural Resources &amp; Environmental Design (NRED) • </w:t>
            </w:r>
            <w:r>
              <w:rPr>
                <w:rFonts w:ascii="Calibri" w:hAnsi="Calibri"/>
                <w:b/>
                <w:i w:val="0"/>
                <w:color w:val="222222"/>
                <w:sz w:val="16"/>
              </w:rPr>
              <w:t>CAES (Faculty)</w:t>
            </w:r>
            <w:r>
              <w:rPr>
                <w:rFonts w:ascii="Calibri" w:hAnsi="Calibri"/>
                <w:b w:val="0"/>
                <w:i w:val="0"/>
                <w:color w:val="222222"/>
                <w:sz w:val="16"/>
              </w:rPr>
              <w:br/>
              <w:t xml:space="preserve">                        </w:t>
            </w:r>
          </w:p>
        </w:tc>
        <w:tc>
          <w:tcPr>
            <w:tcW w:type="dxa" w:w="3024"/>
            <w:shd w:fill="F7FAFC"/>
          </w:tcPr>
          <w:p>
            <w:pPr>
              <w:spacing w:before="0" w:after="20" w:line="252" w:lineRule="auto"/>
              <w:jc w:val="left"/>
            </w:pPr>
            <w:r/>
            <w:r>
              <w:rPr>
                <w:rFonts w:ascii="Calibri" w:hAnsi="Calibri"/>
                <w:b w:val="0"/>
                <w:i w:val="0"/>
                <w:color w:val="222222"/>
                <w:sz w:val="16"/>
              </w:rPr>
              <w:br/>
              <w:t xml:space="preserve">                            • Nationally recognized scholar in AI design cognition and pedagogical tracking</w:t>
            </w:r>
            <w:r>
              <w:br/>
            </w:r>
            <w:r>
              <w:rPr>
                <w:rFonts w:ascii="Calibri" w:hAnsi="Calibri"/>
                <w:b w:val="0"/>
                <w:i w:val="0"/>
                <w:color w:val="222222"/>
                <w:sz w:val="16"/>
              </w:rPr>
              <w:br/>
              <w:t xml:space="preserve">                            • Multiple peer-reviewed articles in </w:t>
            </w:r>
            <w:r>
              <w:rPr>
                <w:rFonts w:ascii="Calibri" w:hAnsi="Calibri"/>
                <w:b w:val="0"/>
                <w:i/>
                <w:color w:val="222222"/>
                <w:sz w:val="16"/>
              </w:rPr>
              <w:t>Landscape Research Record</w:t>
            </w:r>
            <w:r>
              <w:rPr>
                <w:rFonts w:ascii="Calibri" w:hAnsi="Calibri"/>
                <w:b w:val="0"/>
                <w:i w:val="0"/>
                <w:color w:val="222222"/>
                <w:sz w:val="16"/>
              </w:rPr>
              <w:t xml:space="preserve"> (CELA) and EDRA</w:t>
            </w:r>
            <w:r>
              <w:br/>
            </w:r>
            <w:r>
              <w:rPr>
                <w:rFonts w:ascii="Calibri" w:hAnsi="Calibri"/>
                <w:b w:val="0"/>
                <w:i w:val="0"/>
                <w:color w:val="222222"/>
                <w:sz w:val="16"/>
              </w:rPr>
              <w:br/>
              <w:t xml:space="preserve">                            • Expert in visual spatial synthesis, behavioral analytics, and design computing</w:t>
            </w:r>
            <w:r>
              <w:br/>
            </w:r>
            <w:r>
              <w:rPr>
                <w:rFonts w:ascii="Calibri" w:hAnsi="Calibri"/>
                <w:b w:val="0"/>
                <w:i w:val="0"/>
                <w:color w:val="222222"/>
                <w:sz w:val="16"/>
              </w:rPr>
              <w:br/>
              <w:t xml:space="preserve">                            • Lead instructor for junior design studios and master planning sequences (LDAR 345, 347, 348, 349)</w:t>
              <w:br/>
              <w:t xml:space="preserve">                        </w:t>
            </w:r>
          </w:p>
        </w:tc>
        <w:tc>
          <w:tcPr>
            <w:tcW w:type="dxa" w:w="273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AI Studio Pedagogy &amp; Design Cognition Study:</w:t>
            </w:r>
            <w:r>
              <w:rPr>
                <w:rFonts w:ascii="Calibri" w:hAnsi="Calibri"/>
                <w:b w:val="0"/>
                <w:i w:val="0"/>
                <w:color w:val="222222"/>
                <w:sz w:val="16"/>
              </w:rPr>
              <w:t xml:space="preserve"> Directs generative AI design integration in foundational studios; leads longitudinal IRB-approved student cognition study evaluating spatial synthesis velocity, mental workload, and graphic ideation with AI tools vs. traditional methods.</w:t>
              <w:br/>
              <w:t xml:space="preserve">                        </w:t>
            </w:r>
          </w:p>
        </w:tc>
      </w:tr>
      <w:tr>
        <w:trPr>
          <w:cantSplit/>
        </w:trPr>
        <w:tc>
          <w:tcPr>
            <w:tcW w:type="dxa" w:w="2304"/>
            <w:shd w:fill="FFFFFF"/>
          </w:tcPr>
          <w:p>
            <w:pPr>
              <w:spacing w:before="0" w:after="20" w:line="252" w:lineRule="auto"/>
              <w:jc w:val="left"/>
            </w:pPr>
            <w:r/>
            <w:r>
              <w:rPr>
                <w:rFonts w:ascii="Calibri" w:hAnsi="Calibri"/>
                <w:b/>
                <w:i w:val="0"/>
                <w:color w:val="001F3F"/>
                <w:sz w:val="17"/>
              </w:rPr>
              <w:t>Jeffrey A. Kuehner, MLA, ASLA</w:t>
            </w:r>
          </w:p>
        </w:tc>
        <w:tc>
          <w:tcPr>
            <w:tcW w:type="dxa" w:w="201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Master of Landscape Architecture (MLA)</w:t>
            </w:r>
            <w:r>
              <w:br/>
            </w:r>
            <w:r>
              <w:rPr>
                <w:rFonts w:ascii="Calibri" w:hAnsi="Calibri"/>
                <w:b w:val="0"/>
                <w:i w:val="0"/>
                <w:color w:val="222222"/>
                <w:sz w:val="16"/>
              </w:rPr>
              <w:br/>
              <w:t xml:space="preserve">                            Dept. of Natural Resources &amp; Environmental Design (NRED)</w:t>
            </w:r>
            <w:r>
              <w:br/>
            </w:r>
            <w:r>
              <w:rPr>
                <w:rFonts w:ascii="Calibri" w:hAnsi="Calibri"/>
                <w:b w:val="0"/>
                <w:i w:val="0"/>
                <w:color w:val="222222"/>
                <w:sz w:val="16"/>
              </w:rPr>
              <w:br/>
              <w:t xml:space="preserve">                            </w:t>
            </w:r>
            <w:r>
              <w:rPr>
                <w:rFonts w:ascii="Calibri" w:hAnsi="Calibri"/>
                <w:b/>
                <w:i w:val="0"/>
                <w:color w:val="222222"/>
                <w:sz w:val="16"/>
              </w:rPr>
              <w:t>CAES (Faculty / Lecturer)</w:t>
            </w:r>
            <w:r>
              <w:rPr>
                <w:rFonts w:ascii="Calibri" w:hAnsi="Calibri"/>
                <w:b w:val="0"/>
                <w:i w:val="0"/>
                <w:color w:val="222222"/>
                <w:sz w:val="16"/>
              </w:rPr>
              <w:br/>
              <w:t xml:space="preserve">                        </w:t>
            </w:r>
          </w:p>
        </w:tc>
        <w:tc>
          <w:tcPr>
            <w:tcW w:type="dxa" w:w="3024"/>
            <w:shd w:fill="FFFFFF"/>
          </w:tcPr>
          <w:p>
            <w:pPr>
              <w:spacing w:before="0" w:after="20" w:line="252" w:lineRule="auto"/>
              <w:jc w:val="left"/>
            </w:pPr>
            <w:r/>
            <w:r>
              <w:rPr>
                <w:rFonts w:ascii="Calibri" w:hAnsi="Calibri"/>
                <w:b w:val="0"/>
                <w:i w:val="0"/>
                <w:color w:val="222222"/>
                <w:sz w:val="16"/>
              </w:rPr>
              <w:br/>
              <w:t xml:space="preserve">                            • 15+ years of professional environmental design, site planning, and technical studio instruction</w:t>
            </w:r>
            <w:r>
              <w:br/>
            </w:r>
            <w:r>
              <w:rPr>
                <w:rFonts w:ascii="Calibri" w:hAnsi="Calibri"/>
                <w:b w:val="0"/>
                <w:i w:val="0"/>
                <w:color w:val="222222"/>
                <w:sz w:val="16"/>
              </w:rPr>
              <w:br/>
              <w:t xml:space="preserve">                            • Co-author with W. Chris Harrison on CELA Landscape Research Record (LRR) scholarship on campus digital twins and field ground-truthing</w:t>
            </w:r>
            <w:r>
              <w:br/>
            </w:r>
            <w:r>
              <w:rPr>
                <w:rFonts w:ascii="Calibri" w:hAnsi="Calibri"/>
                <w:b w:val="0"/>
                <w:i w:val="0"/>
                <w:color w:val="222222"/>
                <w:sz w:val="16"/>
              </w:rPr>
              <w:br/>
              <w:t xml:space="preserve">                            • Lead instructor for senior capstone studios (LDAR 447/448), design proposal writing (LDAR 440), and current topics (LDAR 455)</w:t>
            </w:r>
            <w:r>
              <w:br/>
            </w:r>
            <w:r>
              <w:rPr>
                <w:rFonts w:ascii="Calibri" w:hAnsi="Calibri"/>
                <w:b w:val="0"/>
                <w:i w:val="0"/>
                <w:color w:val="222222"/>
                <w:sz w:val="16"/>
              </w:rPr>
              <w:br/>
              <w:t xml:space="preserve">                            • Specialist in low-impact development (LID), grading logic, construction documents (LDAR 249), and constructible detailing</w:t>
              <w:br/>
              <w:t xml:space="preserve">                        </w:t>
            </w:r>
          </w:p>
        </w:tc>
        <w:tc>
          <w:tcPr>
            <w:tcW w:type="dxa" w:w="273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Senior Capstone Practice, Professional Detailing &amp; Licensure Readiness:</w:t>
            </w:r>
            <w:r>
              <w:rPr>
                <w:rFonts w:ascii="Calibri" w:hAnsi="Calibri"/>
                <w:b w:val="0"/>
                <w:i w:val="0"/>
                <w:color w:val="222222"/>
                <w:sz w:val="16"/>
              </w:rPr>
              <w:t xml:space="preserve"> Directs senior capstone design execution (LDAR 447/448), professional contracts/proposals (LDAR 440/442), and construction documents (LDAR 249); develops the Master Construction Detailing Exemplar Library ensuring graduating seniors master professional technical documentation, constructible detailing, and industry standards.</w:t>
              <w:br/>
              <w:t xml:space="preserve">                        </w:t>
            </w:r>
          </w:p>
        </w:tc>
      </w:tr>
      <w:tr>
        <w:trPr>
          <w:cantSplit/>
        </w:trPr>
        <w:tc>
          <w:tcPr>
            <w:tcW w:type="dxa" w:w="2304"/>
            <w:shd w:fill="F7FAFC"/>
          </w:tcPr>
          <w:p>
            <w:pPr>
              <w:spacing w:before="0" w:after="20" w:line="252" w:lineRule="auto"/>
              <w:jc w:val="left"/>
            </w:pPr>
            <w:r/>
            <w:r>
              <w:rPr>
                <w:rFonts w:ascii="Calibri" w:hAnsi="Calibri"/>
                <w:b/>
                <w:i w:val="0"/>
                <w:color w:val="001F3F"/>
                <w:sz w:val="17"/>
              </w:rPr>
              <w:t>Dr. Leila Hashemi Beni, Ph.D.</w:t>
            </w:r>
          </w:p>
        </w:tc>
        <w:tc>
          <w:tcPr>
            <w:tcW w:type="dxa" w:w="201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Ph.D. in Geomatics / Remote Sensing</w:t>
            </w:r>
            <w:r>
              <w:br/>
            </w:r>
            <w:r>
              <w:rPr>
                <w:rFonts w:ascii="Calibri" w:hAnsi="Calibri"/>
                <w:b w:val="0"/>
                <w:i w:val="0"/>
                <w:color w:val="222222"/>
                <w:sz w:val="16"/>
              </w:rPr>
              <w:br/>
              <w:t xml:space="preserve">                            Dept. of Built Environment / GEMS Institute</w:t>
            </w:r>
            <w:r>
              <w:br/>
            </w:r>
            <w:r>
              <w:rPr>
                <w:rFonts w:ascii="Calibri" w:hAnsi="Calibri"/>
                <w:b w:val="0"/>
                <w:i w:val="0"/>
                <w:color w:val="222222"/>
                <w:sz w:val="16"/>
              </w:rPr>
              <w:br/>
              <w:t xml:space="preserve">                            </w:t>
            </w:r>
            <w:r>
              <w:rPr>
                <w:rFonts w:ascii="Calibri" w:hAnsi="Calibri"/>
                <w:b/>
                <w:i w:val="0"/>
                <w:color w:val="222222"/>
                <w:sz w:val="16"/>
              </w:rPr>
              <w:t>College of Science and Technology (CoST)</w:t>
            </w:r>
            <w:r>
              <w:rPr>
                <w:rFonts w:ascii="Calibri" w:hAnsi="Calibri"/>
                <w:b w:val="0"/>
                <w:i w:val="0"/>
                <w:color w:val="222222"/>
                <w:sz w:val="16"/>
              </w:rPr>
              <w:br/>
              <w:t xml:space="preserve">                        </w:t>
            </w:r>
          </w:p>
        </w:tc>
        <w:tc>
          <w:tcPr>
            <w:tcW w:type="dxa" w:w="3024"/>
            <w:shd w:fill="F7FAFC"/>
          </w:tcPr>
          <w:p>
            <w:pPr>
              <w:spacing w:before="0" w:after="20" w:line="252" w:lineRule="auto"/>
              <w:jc w:val="left"/>
            </w:pPr>
            <w:r/>
            <w:r>
              <w:rPr>
                <w:rFonts w:ascii="Calibri" w:hAnsi="Calibri"/>
                <w:b w:val="0"/>
                <w:i w:val="0"/>
                <w:color w:val="222222"/>
                <w:sz w:val="16"/>
              </w:rPr>
              <w:br/>
              <w:t xml:space="preserve">                            • Recipient of $5M+ in external federal research grants (NASA, NOAA, USDA, NSF)</w:t>
            </w:r>
            <w:r>
              <w:br/>
            </w:r>
            <w:r>
              <w:rPr>
                <w:rFonts w:ascii="Calibri" w:hAnsi="Calibri"/>
                <w:b w:val="0"/>
                <w:i w:val="0"/>
                <w:color w:val="222222"/>
                <w:sz w:val="16"/>
              </w:rPr>
              <w:br/>
              <w:t xml:space="preserve">                            • Director of GEMS (Geospatial and Environmental Mapping Sciences) Institute</w:t>
            </w:r>
            <w:r>
              <w:br/>
            </w:r>
            <w:r>
              <w:rPr>
                <w:rFonts w:ascii="Calibri" w:hAnsi="Calibri"/>
                <w:b w:val="0"/>
                <w:i w:val="0"/>
                <w:color w:val="222222"/>
                <w:sz w:val="16"/>
              </w:rPr>
              <w:br/>
              <w:t xml:space="preserve">                            • Internationally published authority on UAV/terrestrial LiDAR and deep learning</w:t>
            </w:r>
            <w:r>
              <w:br/>
            </w:r>
            <w:r>
              <w:rPr>
                <w:rFonts w:ascii="Calibri" w:hAnsi="Calibri"/>
                <w:b w:val="0"/>
                <w:i w:val="0"/>
                <w:color w:val="222222"/>
                <w:sz w:val="16"/>
              </w:rPr>
              <w:br/>
              <w:t xml:space="preserve">                            • Directs campus multi-sensor drone fleet and spatial high-performance computing</w:t>
              <w:br/>
              <w:t xml:space="preserve">                        </w:t>
            </w:r>
          </w:p>
        </w:tc>
        <w:tc>
          <w:tcPr>
            <w:tcW w:type="dxa" w:w="273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LiDAR Remote Sensing &amp; Spatial Data Pipeline:</w:t>
            </w:r>
            <w:r>
              <w:rPr>
                <w:rFonts w:ascii="Calibri" w:hAnsi="Calibri"/>
                <w:b w:val="0"/>
                <w:i w:val="0"/>
                <w:color w:val="222222"/>
                <w:sz w:val="16"/>
              </w:rPr>
              <w:t xml:space="preserve"> Directs aerial and terrestrial LiDAR data collection missions across research woodlots and SFRIC; manages point cloud classification (canopy height models, ground elevation DEMs); provides calibrated spatial data layers to the GeoScope engine.</w:t>
              <w:br/>
              <w:t xml:space="preserve">                        </w:t>
            </w:r>
          </w:p>
        </w:tc>
      </w:tr>
      <w:tr>
        <w:trPr>
          <w:cantSplit/>
        </w:trPr>
        <w:tc>
          <w:tcPr>
            <w:tcW w:type="dxa" w:w="2304"/>
            <w:shd w:fill="FFFFFF"/>
          </w:tcPr>
          <w:p>
            <w:pPr>
              <w:spacing w:before="0" w:after="20" w:line="252" w:lineRule="auto"/>
              <w:jc w:val="left"/>
            </w:pPr>
            <w:r/>
            <w:r>
              <w:rPr>
                <w:rFonts w:ascii="Calibri" w:hAnsi="Calibri"/>
                <w:b/>
                <w:i w:val="0"/>
                <w:color w:val="001F3F"/>
                <w:sz w:val="17"/>
              </w:rPr>
              <w:t>Dr. Felicia N. Anike, Ph.D.</w:t>
            </w:r>
          </w:p>
        </w:tc>
        <w:tc>
          <w:tcPr>
            <w:tcW w:type="dxa" w:w="201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Ph.D. in Applied Microbiology &amp; Fungal Biotechnology</w:t>
            </w:r>
            <w:r>
              <w:br/>
            </w:r>
            <w:r>
              <w:rPr>
                <w:rFonts w:ascii="Calibri" w:hAnsi="Calibri"/>
                <w:b w:val="0"/>
                <w:i w:val="0"/>
                <w:color w:val="222222"/>
                <w:sz w:val="16"/>
              </w:rPr>
              <w:br/>
              <w:t xml:space="preserve">                            Dept. of Natural Resources &amp; Environmental Design (Carver Hall)</w:t>
            </w:r>
            <w:r>
              <w:br/>
            </w:r>
            <w:r>
              <w:rPr>
                <w:rFonts w:ascii="Calibri" w:hAnsi="Calibri"/>
                <w:b w:val="0"/>
                <w:i w:val="0"/>
                <w:color w:val="222222"/>
                <w:sz w:val="16"/>
              </w:rPr>
              <w:br/>
              <w:t xml:space="preserve">                            </w:t>
            </w:r>
            <w:r>
              <w:rPr>
                <w:rFonts w:ascii="Calibri" w:hAnsi="Calibri"/>
                <w:b/>
                <w:i w:val="0"/>
                <w:color w:val="222222"/>
                <w:sz w:val="16"/>
              </w:rPr>
              <w:t>CAES (Faculty / Research Scientist)</w:t>
            </w:r>
            <w:r>
              <w:rPr>
                <w:rFonts w:ascii="Calibri" w:hAnsi="Calibri"/>
                <w:b w:val="0"/>
                <w:i w:val="0"/>
                <w:color w:val="222222"/>
                <w:sz w:val="16"/>
              </w:rPr>
              <w:br/>
              <w:t xml:space="preserve">                        </w:t>
            </w:r>
          </w:p>
        </w:tc>
        <w:tc>
          <w:tcPr>
            <w:tcW w:type="dxa" w:w="3024"/>
            <w:shd w:fill="FFFFFF"/>
          </w:tcPr>
          <w:p>
            <w:pPr>
              <w:spacing w:before="0" w:after="20" w:line="252" w:lineRule="auto"/>
              <w:jc w:val="left"/>
            </w:pPr>
            <w:r/>
            <w:r>
              <w:rPr>
                <w:rFonts w:ascii="Calibri" w:hAnsi="Calibri"/>
                <w:b w:val="0"/>
                <w:i w:val="0"/>
                <w:color w:val="222222"/>
                <w:sz w:val="16"/>
              </w:rPr>
              <w:br/>
              <w:t xml:space="preserve">                            • Extensive research record in fungal enzymes, mycorrhizal ecology, and agroforestry bioeconomy</w:t>
            </w:r>
            <w:r>
              <w:br/>
            </w:r>
            <w:r>
              <w:rPr>
                <w:rFonts w:ascii="Calibri" w:hAnsi="Calibri"/>
                <w:b w:val="0"/>
                <w:i w:val="0"/>
                <w:color w:val="222222"/>
                <w:sz w:val="16"/>
              </w:rPr>
              <w:br/>
              <w:t xml:space="preserve">                            • Multi-year research collaboration with Dr. Omon Isikhuemhen on pecan truffle (</w:t>
            </w:r>
            <w:r>
              <w:rPr>
                <w:rFonts w:ascii="Calibri" w:hAnsi="Calibri"/>
                <w:b w:val="0"/>
                <w:i/>
                <w:color w:val="222222"/>
                <w:sz w:val="16"/>
              </w:rPr>
              <w:t>Tuber lyonii</w:t>
            </w:r>
            <w:r>
              <w:rPr>
                <w:rFonts w:ascii="Calibri" w:hAnsi="Calibri"/>
                <w:b w:val="0"/>
                <w:i w:val="0"/>
                <w:color w:val="222222"/>
                <w:sz w:val="16"/>
              </w:rPr>
              <w:t>)</w:t>
            </w:r>
            <w:r>
              <w:br/>
            </w:r>
            <w:r>
              <w:rPr>
                <w:rFonts w:ascii="Calibri" w:hAnsi="Calibri"/>
                <w:b w:val="0"/>
                <w:i w:val="0"/>
                <w:color w:val="222222"/>
                <w:sz w:val="16"/>
              </w:rPr>
              <w:br/>
              <w:t xml:space="preserve">                            • Published in leading mycology and biotechnology journals on crop residue valorization</w:t>
            </w:r>
            <w:r>
              <w:br/>
            </w:r>
            <w:r>
              <w:rPr>
                <w:rFonts w:ascii="Calibri" w:hAnsi="Calibri"/>
                <w:b w:val="0"/>
                <w:i w:val="0"/>
                <w:color w:val="222222"/>
                <w:sz w:val="16"/>
              </w:rPr>
              <w:br/>
              <w:t xml:space="preserve">                            • Experienced in greenhouse and field mycorrhizal inoculation protocols</w:t>
              <w:br/>
              <w:t xml:space="preserve">                        </w:t>
            </w:r>
          </w:p>
        </w:tc>
        <w:tc>
          <w:tcPr>
            <w:tcW w:type="dxa" w:w="273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Forest Bioeconomy &amp; Fungal Biotechnology:</w:t>
            </w:r>
            <w:r>
              <w:rPr>
                <w:rFonts w:ascii="Calibri" w:hAnsi="Calibri"/>
                <w:b w:val="0"/>
                <w:i w:val="0"/>
                <w:color w:val="222222"/>
                <w:sz w:val="16"/>
              </w:rPr>
              <w:t xml:space="preserve"> Directs agroforestry field trial establishment, The Living Fungal Forest Laboratory, fungal inoculation protocols (pecan truffle and medicinal fungi), mycorrhizal colonization tracking, soil enzyme assays in Carver Hall labs and field plots.</w:t>
              <w:br/>
              <w:t xml:space="preserve">                        </w:t>
            </w:r>
          </w:p>
        </w:tc>
      </w:tr>
      <w:tr>
        <w:trPr>
          <w:cantSplit/>
        </w:trPr>
        <w:tc>
          <w:tcPr>
            <w:tcW w:type="dxa" w:w="2304"/>
            <w:shd w:fill="F7FAFC"/>
          </w:tcPr>
          <w:p>
            <w:pPr>
              <w:spacing w:before="0" w:after="20" w:line="252" w:lineRule="auto"/>
              <w:jc w:val="left"/>
            </w:pPr>
            <w:r/>
            <w:r>
              <w:rPr>
                <w:rFonts w:ascii="Calibri" w:hAnsi="Calibri"/>
                <w:b/>
                <w:i w:val="0"/>
                <w:color w:val="001F3F"/>
                <w:sz w:val="17"/>
              </w:rPr>
              <w:t>Dr. Porché L. Spence, Ph.D.</w:t>
            </w:r>
          </w:p>
        </w:tc>
        <w:tc>
          <w:tcPr>
            <w:tcW w:type="dxa" w:w="201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Ph.D. in Soil Science / Environmental Biogeochemistry</w:t>
            </w:r>
            <w:r>
              <w:br/>
            </w:r>
            <w:r>
              <w:rPr>
                <w:rFonts w:ascii="Calibri" w:hAnsi="Calibri"/>
                <w:b w:val="0"/>
                <w:i w:val="0"/>
                <w:color w:val="222222"/>
                <w:sz w:val="16"/>
              </w:rPr>
              <w:br/>
              <w:t xml:space="preserve">                            Dept. of Natural Resources &amp; Environmental Design (Carver Hall)</w:t>
            </w:r>
            <w:r>
              <w:br/>
            </w:r>
            <w:r>
              <w:rPr>
                <w:rFonts w:ascii="Calibri" w:hAnsi="Calibri"/>
                <w:b w:val="0"/>
                <w:i w:val="0"/>
                <w:color w:val="222222"/>
                <w:sz w:val="16"/>
              </w:rPr>
              <w:br/>
              <w:t xml:space="preserve">                            </w:t>
            </w:r>
            <w:r>
              <w:rPr>
                <w:rFonts w:ascii="Calibri" w:hAnsi="Calibri"/>
                <w:b/>
                <w:i w:val="0"/>
                <w:color w:val="222222"/>
                <w:sz w:val="16"/>
              </w:rPr>
              <w:t>CAES (Faculty)</w:t>
            </w:r>
            <w:r>
              <w:rPr>
                <w:rFonts w:ascii="Calibri" w:hAnsi="Calibri"/>
                <w:b w:val="0"/>
                <w:i w:val="0"/>
                <w:color w:val="222222"/>
                <w:sz w:val="16"/>
              </w:rPr>
              <w:br/>
              <w:t xml:space="preserve">                        </w:t>
            </w:r>
          </w:p>
        </w:tc>
        <w:tc>
          <w:tcPr>
            <w:tcW w:type="dxa" w:w="3024"/>
            <w:shd w:fill="F7FAFC"/>
          </w:tcPr>
          <w:p>
            <w:pPr>
              <w:spacing w:before="0" w:after="20" w:line="252" w:lineRule="auto"/>
              <w:jc w:val="left"/>
            </w:pPr>
            <w:r/>
            <w:r>
              <w:rPr>
                <w:rFonts w:ascii="Calibri" w:hAnsi="Calibri"/>
                <w:b w:val="0"/>
                <w:i w:val="0"/>
                <w:color w:val="222222"/>
                <w:sz w:val="16"/>
              </w:rPr>
              <w:br/>
              <w:t xml:space="preserve">                            • Ecological Society of America (ESA) Diversity in Ecology Awardee</w:t>
            </w:r>
            <w:r>
              <w:br/>
            </w:r>
            <w:r>
              <w:rPr>
                <w:rFonts w:ascii="Calibri" w:hAnsi="Calibri"/>
                <w:b w:val="0"/>
                <w:i w:val="0"/>
                <w:color w:val="222222"/>
                <w:sz w:val="16"/>
              </w:rPr>
              <w:br/>
              <w:t xml:space="preserve">                            • Expert in urban watershed biogeochemistry, soil organic carbon (SOC), and nutrient cycling</w:t>
            </w:r>
            <w:r>
              <w:br/>
            </w:r>
            <w:r>
              <w:rPr>
                <w:rFonts w:ascii="Calibri" w:hAnsi="Calibri"/>
                <w:b w:val="0"/>
                <w:i w:val="0"/>
                <w:color w:val="222222"/>
                <w:sz w:val="16"/>
              </w:rPr>
              <w:br/>
              <w:t xml:space="preserve">                            • Principal investigator on USDA-funded environmental science mentoring programs</w:t>
            </w:r>
            <w:r>
              <w:br/>
            </w:r>
            <w:r>
              <w:rPr>
                <w:rFonts w:ascii="Calibri" w:hAnsi="Calibri"/>
                <w:b w:val="0"/>
                <w:i w:val="0"/>
                <w:color w:val="222222"/>
                <w:sz w:val="16"/>
              </w:rPr>
              <w:br/>
              <w:t xml:space="preserve">                            • Outstanding record of placing underrepresented students in federal agency internships</w:t>
              <w:br/>
              <w:t xml:space="preserve">                        </w:t>
            </w:r>
          </w:p>
        </w:tc>
        <w:tc>
          <w:tcPr>
            <w:tcW w:type="dxa" w:w="273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Conservation Credentials &amp; Soil Biogeochemistry:</w:t>
            </w:r>
            <w:r>
              <w:rPr>
                <w:rFonts w:ascii="Calibri" w:hAnsi="Calibri"/>
                <w:b w:val="0"/>
                <w:i w:val="0"/>
                <w:color w:val="222222"/>
                <w:sz w:val="16"/>
              </w:rPr>
              <w:t xml:space="preserve"> Directs NRCS Conservation Planning Apprentice credential curriculum (USDA 9-step planning); leads lab analysis of soil health, soil organic carbon, and water quality from research woodlots; correlates ground-truth carbon with canopy remote sensing.</w:t>
              <w:br/>
              <w:t xml:space="preserve">                        </w:t>
            </w:r>
          </w:p>
        </w:tc>
      </w:tr>
      <w:tr>
        <w:trPr>
          <w:cantSplit/>
        </w:trPr>
        <w:tc>
          <w:tcPr>
            <w:tcW w:type="dxa" w:w="2304"/>
            <w:shd w:fill="FFFFFF"/>
          </w:tcPr>
          <w:p>
            <w:pPr>
              <w:spacing w:before="0" w:after="20" w:line="252" w:lineRule="auto"/>
              <w:jc w:val="left"/>
            </w:pPr>
            <w:r/>
            <w:r>
              <w:rPr>
                <w:rFonts w:ascii="Calibri" w:hAnsi="Calibri"/>
                <w:b/>
                <w:i w:val="0"/>
                <w:color w:val="001F3F"/>
                <w:sz w:val="17"/>
              </w:rPr>
              <w:t>Dr. Chastity Warren English, Ph.D.</w:t>
            </w:r>
          </w:p>
        </w:tc>
        <w:tc>
          <w:tcPr>
            <w:tcW w:type="dxa" w:w="201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Ph.D. in Agricultural and Extension Education</w:t>
            </w:r>
            <w:r>
              <w:br/>
            </w:r>
            <w:r>
              <w:rPr>
                <w:rFonts w:ascii="Calibri" w:hAnsi="Calibri"/>
                <w:b w:val="0"/>
                <w:i w:val="0"/>
                <w:color w:val="222222"/>
                <w:sz w:val="16"/>
              </w:rPr>
              <w:br/>
              <w:t xml:space="preserve">                            Dept. of Agribusiness, Applied Economics and Agriscience Education (Carver Hall 251-A)</w:t>
            </w:r>
            <w:r>
              <w:br/>
            </w:r>
            <w:r>
              <w:rPr>
                <w:rFonts w:ascii="Calibri" w:hAnsi="Calibri"/>
                <w:b w:val="0"/>
                <w:i w:val="0"/>
                <w:color w:val="222222"/>
                <w:sz w:val="16"/>
              </w:rPr>
              <w:br/>
              <w:t xml:space="preserve">                            </w:t>
            </w:r>
            <w:r>
              <w:rPr>
                <w:rFonts w:ascii="Calibri" w:hAnsi="Calibri"/>
                <w:b/>
                <w:i w:val="0"/>
                <w:color w:val="222222"/>
                <w:sz w:val="16"/>
              </w:rPr>
              <w:t>CAES (Faculty)</w:t>
            </w:r>
            <w:r>
              <w:rPr>
                <w:rFonts w:ascii="Calibri" w:hAnsi="Calibri"/>
                <w:b w:val="0"/>
                <w:i w:val="0"/>
                <w:color w:val="222222"/>
                <w:sz w:val="16"/>
              </w:rPr>
              <w:br/>
              <w:t xml:space="preserve">                        </w:t>
            </w:r>
          </w:p>
        </w:tc>
        <w:tc>
          <w:tcPr>
            <w:tcW w:type="dxa" w:w="3024"/>
            <w:shd w:fill="FFFFFF"/>
          </w:tcPr>
          <w:p>
            <w:pPr>
              <w:spacing w:before="0" w:after="20" w:line="252" w:lineRule="auto"/>
              <w:jc w:val="left"/>
            </w:pPr>
            <w:r/>
            <w:r>
              <w:rPr>
                <w:rFonts w:ascii="Calibri" w:hAnsi="Calibri"/>
                <w:b w:val="0"/>
                <w:i w:val="0"/>
                <w:color w:val="222222"/>
                <w:sz w:val="16"/>
              </w:rPr>
              <w:br/>
              <w:t xml:space="preserve">                            • Program Coordinator of Agricultural Education; CAES Advising Excellence Awardee</w:t>
            </w:r>
            <w:r>
              <w:br/>
            </w:r>
            <w:r>
              <w:rPr>
                <w:rFonts w:ascii="Calibri" w:hAnsi="Calibri"/>
                <w:b w:val="0"/>
                <w:i w:val="0"/>
                <w:color w:val="222222"/>
                <w:sz w:val="16"/>
              </w:rPr>
              <w:br/>
              <w:t xml:space="preserve">                            • ACUE (Association of College and University Educators) certified master instructor</w:t>
            </w:r>
            <w:r>
              <w:br/>
            </w:r>
            <w:r>
              <w:rPr>
                <w:rFonts w:ascii="Calibri" w:hAnsi="Calibri"/>
                <w:b w:val="0"/>
                <w:i w:val="0"/>
                <w:color w:val="222222"/>
                <w:sz w:val="16"/>
              </w:rPr>
              <w:br/>
              <w:t xml:space="preserve">                            • Proven track record serving as external evaluator on multi-million-dollar USDA grants</w:t>
            </w:r>
            <w:r>
              <w:br/>
            </w:r>
            <w:r>
              <w:rPr>
                <w:rFonts w:ascii="Calibri" w:hAnsi="Calibri"/>
                <w:b w:val="0"/>
                <w:i w:val="0"/>
                <w:color w:val="222222"/>
                <w:sz w:val="16"/>
              </w:rPr>
              <w:br/>
              <w:t xml:space="preserve">                            • Expert in curriculum efficacy, logic models, and mixed-method evaluation frameworks</w:t>
              <w:br/>
              <w:t xml:space="preserve">                        </w:t>
            </w:r>
          </w:p>
        </w:tc>
        <w:tc>
          <w:tcPr>
            <w:tcW w:type="dxa" w:w="273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Independent Project Evaluation:</w:t>
            </w:r>
            <w:r>
              <w:rPr>
                <w:rFonts w:ascii="Calibri" w:hAnsi="Calibri"/>
                <w:b w:val="0"/>
                <w:i w:val="0"/>
                <w:color w:val="222222"/>
                <w:sz w:val="16"/>
              </w:rPr>
              <w:t xml:space="preserve"> Directs formal, ACUE-grounded assessment plan across all teaching and extension modules; develops project Logic Model, pre/post competency rubrics, and student retention/graduation tracking; measures credential attainment across NRCS, SITES AP, and ABCD cohorts.</w:t>
              <w:br/>
              <w:t xml:space="preserve">                        </w:t>
            </w:r>
          </w:p>
        </w:tc>
      </w:tr>
      <w:tr>
        <w:trPr>
          <w:cantSplit/>
        </w:trPr>
        <w:tc>
          <w:tcPr>
            <w:tcW w:type="dxa" w:w="2304"/>
            <w:shd w:fill="F7FAFC"/>
          </w:tcPr>
          <w:p>
            <w:pPr>
              <w:spacing w:before="0" w:after="20" w:line="252" w:lineRule="auto"/>
              <w:jc w:val="left"/>
            </w:pPr>
            <w:r/>
            <w:r>
              <w:rPr>
                <w:rFonts w:ascii="Calibri" w:hAnsi="Calibri"/>
                <w:b/>
                <w:i w:val="0"/>
                <w:color w:val="001F3F"/>
                <w:sz w:val="17"/>
              </w:rPr>
              <w:t>Charles "Charlie" Hopper</w:t>
            </w:r>
          </w:p>
        </w:tc>
        <w:tc>
          <w:tcPr>
            <w:tcW w:type="dxa" w:w="201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B.S. / Senior Agricultural Administrator</w:t>
            </w:r>
            <w:r>
              <w:br/>
            </w:r>
            <w:r>
              <w:rPr>
                <w:rFonts w:ascii="Calibri" w:hAnsi="Calibri"/>
                <w:b w:val="0"/>
                <w:i w:val="0"/>
                <w:color w:val="222222"/>
                <w:sz w:val="16"/>
              </w:rPr>
              <w:br/>
              <w:t xml:space="preserve">                            Small Farm Research and Innovation Center (SFRIC)</w:t>
            </w:r>
            <w:r>
              <w:br/>
            </w:r>
            <w:r>
              <w:rPr>
                <w:rFonts w:ascii="Calibri" w:hAnsi="Calibri"/>
                <w:b w:val="0"/>
                <w:i w:val="0"/>
                <w:color w:val="222222"/>
                <w:sz w:val="16"/>
              </w:rPr>
              <w:br/>
              <w:t xml:space="preserve">                            </w:t>
            </w:r>
            <w:r>
              <w:rPr>
                <w:rFonts w:ascii="Calibri" w:hAnsi="Calibri"/>
                <w:b/>
                <w:i w:val="0"/>
                <w:color w:val="222222"/>
                <w:sz w:val="16"/>
              </w:rPr>
              <w:t>CAES Staff / Center Administration ($0 Grant Salary)</w:t>
            </w:r>
            <w:r>
              <w:rPr>
                <w:rFonts w:ascii="Calibri" w:hAnsi="Calibri"/>
                <w:b w:val="0"/>
                <w:i w:val="0"/>
                <w:color w:val="222222"/>
                <w:sz w:val="16"/>
              </w:rPr>
              <w:br/>
              <w:t xml:space="preserve">                        </w:t>
            </w:r>
          </w:p>
        </w:tc>
        <w:tc>
          <w:tcPr>
            <w:tcW w:type="dxa" w:w="3024"/>
            <w:shd w:fill="F7FAFC"/>
          </w:tcPr>
          <w:p>
            <w:pPr>
              <w:spacing w:before="0" w:after="20" w:line="252" w:lineRule="auto"/>
              <w:jc w:val="left"/>
            </w:pPr>
            <w:r/>
            <w:r>
              <w:rPr>
                <w:rFonts w:ascii="Calibri" w:hAnsi="Calibri"/>
                <w:b w:val="0"/>
                <w:i w:val="0"/>
                <w:color w:val="222222"/>
                <w:sz w:val="16"/>
              </w:rPr>
              <w:br/>
              <w:t xml:space="preserve">                            • Directs the 100+ acre SFRIC research and demonstration facility</w:t>
            </w:r>
            <w:r>
              <w:br/>
            </w:r>
            <w:r>
              <w:rPr>
                <w:rFonts w:ascii="Calibri" w:hAnsi="Calibri"/>
                <w:b w:val="0"/>
                <w:i w:val="0"/>
                <w:color w:val="222222"/>
                <w:sz w:val="16"/>
              </w:rPr>
              <w:br/>
              <w:t xml:space="preserve">                            • Certified practitioner of Asset-Based Community Development (ABCD) methodologies</w:t>
            </w:r>
            <w:r>
              <w:br/>
            </w:r>
            <w:r>
              <w:rPr>
                <w:rFonts w:ascii="Calibri" w:hAnsi="Calibri"/>
                <w:b w:val="0"/>
                <w:i w:val="0"/>
                <w:color w:val="222222"/>
                <w:sz w:val="16"/>
              </w:rPr>
              <w:br/>
              <w:t xml:space="preserve">                            • Established network of 500+ small-scale, limited-resource, and minority NC farmers</w:t>
            </w:r>
            <w:r>
              <w:br/>
            </w:r>
            <w:r>
              <w:rPr>
                <w:rFonts w:ascii="Calibri" w:hAnsi="Calibri"/>
                <w:b w:val="0"/>
                <w:i w:val="0"/>
                <w:color w:val="222222"/>
                <w:sz w:val="16"/>
              </w:rPr>
              <w:br/>
              <w:t xml:space="preserve">                            • Key leader in NC A&amp;T Cooperative Extension outreach and field day programming</w:t>
              <w:br/>
              <w:t xml:space="preserve">                        </w:t>
            </w:r>
          </w:p>
        </w:tc>
        <w:tc>
          <w:tcPr>
            <w:tcW w:type="dxa" w:w="273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SFRIC Living Lab Staging &amp; Landowner Outreach:</w:t>
            </w:r>
            <w:r>
              <w:rPr>
                <w:rFonts w:ascii="Calibri" w:hAnsi="Calibri"/>
                <w:b w:val="0"/>
                <w:i w:val="0"/>
                <w:color w:val="222222"/>
                <w:sz w:val="16"/>
              </w:rPr>
              <w:t xml:space="preserve"> Hosts and stages the Living Extension Lab across SFRIC's 100+ acre facility; directs logistics, recruitment, and community engagement for 6 regional landowner field days; leads ABCD community development workshops.</w:t>
              <w:br/>
              <w:t xml:space="preserve">                        </w:t>
            </w:r>
          </w:p>
        </w:tc>
      </w:tr>
      <w:tr>
        <w:trPr>
          <w:cantSplit/>
        </w:trPr>
        <w:tc>
          <w:tcPr>
            <w:tcW w:type="dxa" w:w="2304"/>
            <w:shd w:fill="FFFFFF"/>
          </w:tcPr>
          <w:p>
            <w:pPr>
              <w:spacing w:before="0" w:after="20" w:line="252" w:lineRule="auto"/>
              <w:jc w:val="left"/>
            </w:pPr>
            <w:r/>
            <w:r>
              <w:rPr>
                <w:rFonts w:ascii="Calibri" w:hAnsi="Calibri"/>
                <w:b/>
                <w:i w:val="0"/>
                <w:color w:val="001F3F"/>
                <w:sz w:val="17"/>
              </w:rPr>
              <w:t>Dr. Hannah Talton, Ph.D., D.P.M.</w:t>
            </w:r>
          </w:p>
        </w:tc>
        <w:tc>
          <w:tcPr>
            <w:tcW w:type="dxa" w:w="201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Doctor of Plant Medicine (D.P.M.) &amp; Ph.D.</w:t>
            </w:r>
            <w:r>
              <w:br/>
            </w:r>
            <w:r>
              <w:rPr>
                <w:rFonts w:ascii="Calibri" w:hAnsi="Calibri"/>
                <w:b w:val="0"/>
                <w:i w:val="0"/>
                <w:color w:val="222222"/>
                <w:sz w:val="16"/>
              </w:rPr>
              <w:br/>
              <w:t xml:space="preserve">                            Dept. of Agriculture &amp; Environmental Sciences / Cooperative Extension</w:t>
            </w:r>
            <w:r>
              <w:br/>
            </w:r>
            <w:r>
              <w:rPr>
                <w:rFonts w:ascii="Calibri" w:hAnsi="Calibri"/>
                <w:b w:val="0"/>
                <w:i w:val="0"/>
                <w:color w:val="222222"/>
                <w:sz w:val="16"/>
              </w:rPr>
              <w:br/>
              <w:t xml:space="preserve">                            </w:t>
            </w:r>
            <w:r>
              <w:rPr>
                <w:rFonts w:ascii="Calibri" w:hAnsi="Calibri"/>
                <w:b/>
                <w:i w:val="0"/>
                <w:color w:val="222222"/>
                <w:sz w:val="16"/>
              </w:rPr>
              <w:t>CAES Cooperative Extension (Faculty/Specialist)</w:t>
            </w:r>
            <w:r>
              <w:rPr>
                <w:rFonts w:ascii="Calibri" w:hAnsi="Calibri"/>
                <w:b w:val="0"/>
                <w:i w:val="0"/>
                <w:color w:val="222222"/>
                <w:sz w:val="16"/>
              </w:rPr>
              <w:br/>
              <w:t xml:space="preserve">                        </w:t>
            </w:r>
          </w:p>
        </w:tc>
        <w:tc>
          <w:tcPr>
            <w:tcW w:type="dxa" w:w="3024"/>
            <w:shd w:fill="FFFFFF"/>
          </w:tcPr>
          <w:p>
            <w:pPr>
              <w:spacing w:before="0" w:after="20" w:line="252" w:lineRule="auto"/>
              <w:jc w:val="left"/>
            </w:pPr>
            <w:r/>
            <w:r>
              <w:rPr>
                <w:rFonts w:ascii="Calibri" w:hAnsi="Calibri"/>
                <w:b w:val="0"/>
                <w:i w:val="0"/>
                <w:color w:val="222222"/>
                <w:sz w:val="16"/>
              </w:rPr>
              <w:br/>
              <w:t xml:space="preserve">                            • Statewide specialist in integrated pest management, disease vectors, and crop diagnostics</w:t>
            </w:r>
            <w:r>
              <w:br/>
            </w:r>
            <w:r>
              <w:rPr>
                <w:rFonts w:ascii="Calibri" w:hAnsi="Calibri"/>
                <w:b w:val="0"/>
                <w:i w:val="0"/>
                <w:color w:val="222222"/>
                <w:sz w:val="16"/>
              </w:rPr>
              <w:br/>
              <w:t xml:space="preserve">                            • Field-scale scouting protocol design and plant disease diagnostic validation</w:t>
            </w:r>
            <w:r>
              <w:br/>
            </w:r>
            <w:r>
              <w:rPr>
                <w:rFonts w:ascii="Calibri" w:hAnsi="Calibri"/>
                <w:b w:val="0"/>
                <w:i w:val="0"/>
                <w:color w:val="222222"/>
                <w:sz w:val="16"/>
              </w:rPr>
              <w:br/>
              <w:t xml:space="preserve">                            • Author of multiple NC Cooperative Extension grower bulletins and field guides</w:t>
            </w:r>
            <w:r>
              <w:br/>
            </w:r>
            <w:r>
              <w:rPr>
                <w:rFonts w:ascii="Calibri" w:hAnsi="Calibri"/>
                <w:b w:val="0"/>
                <w:i w:val="0"/>
                <w:color w:val="222222"/>
                <w:sz w:val="16"/>
              </w:rPr>
              <w:br/>
              <w:t xml:space="preserve">                            • Active statewide extension workshop leader for underserved farmers</w:t>
              <w:br/>
              <w:t xml:space="preserve">                        </w:t>
            </w:r>
          </w:p>
        </w:tc>
        <w:tc>
          <w:tcPr>
            <w:tcW w:type="dxa" w:w="273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Multi-Tier Scouting SOPs &amp; Extension Media:</w:t>
            </w:r>
            <w:r>
              <w:rPr>
                <w:rFonts w:ascii="Calibri" w:hAnsi="Calibri"/>
                <w:b w:val="0"/>
                <w:i w:val="0"/>
                <w:color w:val="222222"/>
                <w:sz w:val="16"/>
              </w:rPr>
              <w:t xml:space="preserve"> Leads agronomic disease/pest validation across aerial drone canopy scans and ground robotic understory inspection; authors 4 practical Cooperative Extension Technical Bulletins for small farmers. </w:t>
            </w:r>
            <w:r>
              <w:rPr>
                <w:rFonts w:ascii="Calibri" w:hAnsi="Calibri"/>
                <w:b w:val="0"/>
                <w:i/>
                <w:color w:val="222222"/>
                <w:sz w:val="16"/>
              </w:rPr>
              <w:t>(Supported by funded CS/Engineering Student Assistant under Dr. Chakraborty for all robot coding).</w:t>
            </w:r>
            <w:r>
              <w:rPr>
                <w:rFonts w:ascii="Calibri" w:hAnsi="Calibri"/>
                <w:b w:val="0"/>
                <w:i w:val="0"/>
                <w:color w:val="222222"/>
                <w:sz w:val="16"/>
              </w:rPr>
              <w:br/>
              <w:t xml:space="preserve">                        </w:t>
            </w:r>
          </w:p>
        </w:tc>
      </w:tr>
      <w:tr>
        <w:trPr>
          <w:cantSplit/>
        </w:trPr>
        <w:tc>
          <w:tcPr>
            <w:tcW w:type="dxa" w:w="2304"/>
            <w:shd w:fill="F7FAFC"/>
          </w:tcPr>
          <w:p>
            <w:pPr>
              <w:spacing w:before="0" w:after="20" w:line="252" w:lineRule="auto"/>
              <w:jc w:val="left"/>
            </w:pPr>
            <w:r/>
            <w:r>
              <w:rPr>
                <w:rFonts w:ascii="Calibri" w:hAnsi="Calibri"/>
                <w:b/>
                <w:i w:val="0"/>
                <w:color w:val="001F3F"/>
                <w:sz w:val="17"/>
              </w:rPr>
              <w:t>Dr. Omoanghe S. Isikhuemhen, Ph.D.</w:t>
            </w:r>
          </w:p>
        </w:tc>
        <w:tc>
          <w:tcPr>
            <w:tcW w:type="dxa" w:w="201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Ph.D. in Applied Mycology &amp; Microbiology</w:t>
            </w:r>
            <w:r>
              <w:br/>
            </w:r>
            <w:r>
              <w:rPr>
                <w:rFonts w:ascii="Calibri" w:hAnsi="Calibri"/>
                <w:b w:val="0"/>
                <w:i w:val="0"/>
                <w:color w:val="222222"/>
                <w:sz w:val="16"/>
              </w:rPr>
              <w:br/>
              <w:t xml:space="preserve">                            Dept. of Natural Resources &amp; Environmental Design (Carver Hall)</w:t>
            </w:r>
            <w:r>
              <w:br/>
            </w:r>
            <w:r>
              <w:rPr>
                <w:rFonts w:ascii="Calibri" w:hAnsi="Calibri"/>
                <w:b w:val="0"/>
                <w:i w:val="0"/>
                <w:color w:val="222222"/>
                <w:sz w:val="16"/>
              </w:rPr>
              <w:br/>
              <w:t xml:space="preserve">                            </w:t>
            </w:r>
            <w:r>
              <w:rPr>
                <w:rFonts w:ascii="Calibri" w:hAnsi="Calibri"/>
                <w:b/>
                <w:i w:val="0"/>
                <w:color w:val="222222"/>
                <w:sz w:val="16"/>
              </w:rPr>
              <w:t>CAES (Faculty — $0 Grant Salary)</w:t>
            </w:r>
            <w:r>
              <w:rPr>
                <w:rFonts w:ascii="Calibri" w:hAnsi="Calibri"/>
                <w:b w:val="0"/>
                <w:i w:val="0"/>
                <w:color w:val="222222"/>
                <w:sz w:val="16"/>
              </w:rPr>
              <w:br/>
              <w:t xml:space="preserve">                        </w:t>
            </w:r>
          </w:p>
        </w:tc>
        <w:tc>
          <w:tcPr>
            <w:tcW w:type="dxa" w:w="3024"/>
            <w:shd w:fill="F7FAFC"/>
          </w:tcPr>
          <w:p>
            <w:pPr>
              <w:spacing w:before="0" w:after="20" w:line="252" w:lineRule="auto"/>
              <w:jc w:val="left"/>
            </w:pPr>
            <w:r/>
            <w:r>
              <w:rPr>
                <w:rFonts w:ascii="Calibri" w:hAnsi="Calibri"/>
                <w:b w:val="0"/>
                <w:i w:val="0"/>
                <w:color w:val="222222"/>
                <w:sz w:val="16"/>
              </w:rPr>
              <w:br/>
              <w:t xml:space="preserve">                            • Globally recognized leader in mycorrhizal truffle biotechnology and agroforestry</w:t>
            </w:r>
            <w:r>
              <w:br/>
            </w:r>
            <w:r>
              <w:rPr>
                <w:rFonts w:ascii="Calibri" w:hAnsi="Calibri"/>
                <w:b w:val="0"/>
                <w:i w:val="0"/>
                <w:color w:val="222222"/>
                <w:sz w:val="16"/>
              </w:rPr>
              <w:br/>
              <w:t xml:space="preserve">                            • Awarded multi-million-dollar USDA, NSF, and international research grants</w:t>
            </w:r>
            <w:r>
              <w:br/>
            </w:r>
            <w:r>
              <w:rPr>
                <w:rFonts w:ascii="Calibri" w:hAnsi="Calibri"/>
                <w:b w:val="0"/>
                <w:i w:val="0"/>
                <w:color w:val="222222"/>
                <w:sz w:val="16"/>
              </w:rPr>
              <w:br/>
              <w:t xml:space="preserve">                            • 30+ years of high-impact publications in fungal bioeconomy and forest products</w:t>
            </w:r>
            <w:r>
              <w:br/>
            </w:r>
            <w:r>
              <w:rPr>
                <w:rFonts w:ascii="Calibri" w:hAnsi="Calibri"/>
                <w:b w:val="0"/>
                <w:i w:val="0"/>
                <w:color w:val="222222"/>
                <w:sz w:val="16"/>
              </w:rPr>
              <w:br/>
              <w:t xml:space="preserve">                            • Senior mentor to Dr. Felicia Anike and junior bioeconomy faculty</w:t>
              <w:br/>
              <w:t xml:space="preserve">                        </w:t>
            </w:r>
          </w:p>
        </w:tc>
        <w:tc>
          <w:tcPr>
            <w:tcW w:type="dxa" w:w="273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Scientific Mentorship &amp; Research Advisory:</w:t>
            </w:r>
            <w:r>
              <w:rPr>
                <w:rFonts w:ascii="Calibri" w:hAnsi="Calibri"/>
                <w:b w:val="0"/>
                <w:i w:val="0"/>
                <w:color w:val="222222"/>
                <w:sz w:val="16"/>
              </w:rPr>
              <w:t xml:space="preserve"> Serves as high-level scientific advisor to Dr. Felicia Anike and project leadership; advises on truffle mycorrhizae experimental design, field inoculation viability, and international agroforestry standards; conducts peer reviews of manuscripts.</w:t>
              <w:br/>
              <w:t xml:space="preserve">                        </w:t>
            </w:r>
          </w:p>
        </w:tc>
      </w:tr>
    </w:tbl>
    <w:p>
      <w:pPr>
        <w:spacing w:before="0" w:after="120"/>
      </w:pPr>
    </w:p>
    <w:p>
      <w:r>
        <w:br w:type="page"/>
      </w:r>
    </w:p>
    <w:p>
      <w:pPr>
        <w:keepNext/>
        <w:spacing w:before="280" w:after="40"/>
        <w:pBdr>
          <w:bottom w:val="single" w:sz="18" w:space="4" w:color="FDB927"/>
        </w:pBdr>
      </w:pPr>
      <w:r>
        <w:rPr>
          <w:rFonts w:ascii="Calibri" w:hAnsi="Calibri"/>
          <w:b/>
          <w:color w:val="004684"/>
          <w:sz w:val="27"/>
        </w:rPr>
        <w:t>06. The Project SILVA Collaborative 5-Paper Suite (Cross-College Co-Authorship)</w:t>
      </w:r>
    </w:p>
    <w:p>
      <w:pPr>
        <w:keepNext/>
        <w:spacing w:before="40" w:after="120"/>
      </w:pPr>
      <w:r>
        <w:rPr>
          <w:rFonts w:ascii="Calibri" w:hAnsi="Calibri"/>
          <w:b/>
          <w:color w:val="B57E00"/>
          <w:sz w:val="19"/>
        </w:rPr>
        <w:t>Interdisciplinary Scholarship &amp; Publication Pathway</w:t>
      </w:r>
    </w:p>
    <w:tbl>
      <w:tblPr>
        <w:tblW w:type="dxa" w:w="10080"/>
        <w:jc w:val="center"/>
        <w:tblLayout w:type="fixed"/>
        <w:tblLook w:firstColumn="1" w:firstRow="1" w:lastColumn="0" w:lastRow="0" w:noHBand="0" w:noVBand="1" w:val="04A0"/>
      </w:tblPr>
      <w:tblGrid>
        <w:gridCol w:w="10080"/>
      </w:tblGrid>
      <w:tr>
        <w:tc>
          <w:tcPr>
            <w:tcW w:type="dxa" w:w="10080"/>
            <w:shd w:fill="F0F4F8"/>
            <w:tcBorders>
              <w:top w:val="single" w:sz="4" w:space="0" w:color="D0D7DE"/>
              <w:left w:val="single" w:sz="32"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Authentic Scholarship Strategy (Replacing Fragmented Individual Paper Promises):</w:t>
            </w:r>
          </w:p>
          <w:p>
            <w:pPr>
              <w:spacing w:before="40" w:after="60" w:line="276" w:lineRule="auto"/>
            </w:pPr>
            <w:r>
              <w:rPr>
                <w:rFonts w:ascii="Calibri" w:hAnsi="Calibri"/>
                <w:b w:val="0"/>
                <w:i w:val="0"/>
                <w:color w:val="1A202C"/>
                <w:sz w:val="17"/>
              </w:rPr>
              <w:t>The Collaborative 5-Paper Suite</w:t>
            </w:r>
          </w:p>
          <w:p>
            <w:pPr>
              <w:spacing w:before="40" w:after="60" w:line="276" w:lineRule="auto"/>
            </w:pPr>
            <w:r>
              <w:rPr>
                <w:rFonts w:ascii="Calibri" w:hAnsi="Calibri"/>
                <w:b w:val="0"/>
                <w:i w:val="0"/>
                <w:color w:val="1A202C"/>
                <w:sz w:val="17"/>
              </w:rPr>
              <w:t>undergraduate student co-authors</w:t>
            </w:r>
          </w:p>
        </w:tc>
      </w:tr>
    </w:tbl>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1152"/>
        <w:gridCol w:w="3456"/>
        <w:gridCol w:w="2592"/>
        <w:gridCol w:w="1872"/>
        <w:gridCol w:w="1008"/>
      </w:tblGrid>
      <w:tr>
        <w:trPr>
          <w:cantSplit/>
          <w:tblHeader/>
        </w:trPr>
        <w:tc>
          <w:tcPr>
            <w:tcW w:type="dxa" w:w="1152"/>
            <w:shd w:fill="004684"/>
          </w:tcPr>
          <w:p>
            <w:pPr>
              <w:spacing w:before="0" w:after="20" w:line="252" w:lineRule="auto"/>
              <w:jc w:val="center"/>
            </w:pPr>
            <w:r/>
            <w:r>
              <w:rPr>
                <w:rFonts w:ascii="Calibri" w:hAnsi="Calibri"/>
                <w:b/>
                <w:color w:val="FFFFFF"/>
                <w:sz w:val="17"/>
              </w:rPr>
              <w:t>Paper #</w:t>
            </w:r>
          </w:p>
        </w:tc>
        <w:tc>
          <w:tcPr>
            <w:tcW w:type="dxa" w:w="3456"/>
            <w:shd w:fill="004684"/>
          </w:tcPr>
          <w:p>
            <w:pPr>
              <w:spacing w:before="0" w:after="20" w:line="252" w:lineRule="auto"/>
              <w:jc w:val="left"/>
            </w:pPr>
            <w:r/>
            <w:r>
              <w:rPr>
                <w:rFonts w:ascii="Calibri" w:hAnsi="Calibri"/>
                <w:b/>
                <w:color w:val="FFFFFF"/>
                <w:sz w:val="17"/>
              </w:rPr>
              <w:t>Strategic Focus &amp; Working Title</w:t>
            </w:r>
          </w:p>
        </w:tc>
        <w:tc>
          <w:tcPr>
            <w:tcW w:type="dxa" w:w="2592"/>
            <w:shd w:fill="004684"/>
          </w:tcPr>
          <w:p>
            <w:pPr>
              <w:spacing w:before="0" w:after="20" w:line="252" w:lineRule="auto"/>
              <w:jc w:val="left"/>
            </w:pPr>
            <w:r/>
            <w:r>
              <w:rPr>
                <w:rFonts w:ascii="Calibri" w:hAnsi="Calibri"/>
                <w:b/>
                <w:color w:val="FFFFFF"/>
                <w:sz w:val="17"/>
              </w:rPr>
              <w:t>Interdisciplinary Authorship Team</w:t>
            </w:r>
          </w:p>
        </w:tc>
        <w:tc>
          <w:tcPr>
            <w:tcW w:type="dxa" w:w="1872"/>
            <w:shd w:fill="004684"/>
          </w:tcPr>
          <w:p>
            <w:pPr>
              <w:spacing w:before="0" w:after="20" w:line="252" w:lineRule="auto"/>
              <w:jc w:val="left"/>
            </w:pPr>
            <w:r/>
            <w:r>
              <w:rPr>
                <w:rFonts w:ascii="Calibri" w:hAnsi="Calibri"/>
                <w:b/>
                <w:color w:val="FFFFFF"/>
                <w:sz w:val="17"/>
              </w:rPr>
              <w:t>Target Peer-Reviewed Outlet</w:t>
            </w:r>
          </w:p>
        </w:tc>
        <w:tc>
          <w:tcPr>
            <w:tcW w:type="dxa" w:w="1008"/>
            <w:shd w:fill="004684"/>
          </w:tcPr>
          <w:p>
            <w:pPr>
              <w:spacing w:before="0" w:after="20" w:line="252" w:lineRule="auto"/>
              <w:jc w:val="center"/>
            </w:pPr>
            <w:r/>
            <w:r>
              <w:rPr>
                <w:rFonts w:ascii="Calibri" w:hAnsi="Calibri"/>
                <w:b/>
                <w:color w:val="FFFFFF"/>
                <w:sz w:val="17"/>
              </w:rPr>
              <w:t>Milestone</w:t>
            </w:r>
          </w:p>
        </w:tc>
      </w:tr>
      <w:tr>
        <w:trPr>
          <w:cantSplit/>
        </w:trPr>
        <w:tc>
          <w:tcPr>
            <w:tcW w:type="dxa" w:w="1152"/>
            <w:shd w:fill="F7FAFC"/>
          </w:tcPr>
          <w:p>
            <w:pPr>
              <w:spacing w:before="0" w:after="20" w:line="252" w:lineRule="auto"/>
              <w:jc w:val="center"/>
            </w:pPr>
            <w:r/>
            <w:r>
              <w:rPr>
                <w:rFonts w:ascii="Calibri" w:hAnsi="Calibri"/>
                <w:b w:val="0"/>
                <w:i w:val="0"/>
                <w:color w:val="222222"/>
                <w:sz w:val="16"/>
              </w:rPr>
              <w:t>PAPER 1</w:t>
            </w:r>
            <w:r>
              <w:br/>
            </w:r>
            <w:r>
              <w:rPr>
                <w:rFonts w:ascii="Calibri" w:hAnsi="Calibri"/>
                <w:b w:val="0"/>
                <w:i w:val="0"/>
                <w:color w:val="222222"/>
                <w:sz w:val="16"/>
              </w:rPr>
              <w:t>Teaching</w:t>
            </w:r>
          </w:p>
        </w:tc>
        <w:tc>
          <w:tcPr>
            <w:tcW w:type="dxa" w:w="345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AI Studio Pedagogy &amp; Design Cognition</w:t>
            </w:r>
            <w:r>
              <w:br/>
            </w:r>
            <w:r>
              <w:rPr>
                <w:rFonts w:ascii="Calibri" w:hAnsi="Calibri"/>
                <w:b w:val="0"/>
                <w:i w:val="0"/>
                <w:color w:val="222222"/>
                <w:sz w:val="16"/>
              </w:rPr>
              <w:br/>
              <w:t xml:space="preserve">                            </w:t>
            </w:r>
            <w:r>
              <w:rPr>
                <w:rFonts w:ascii="Calibri" w:hAnsi="Calibri"/>
                <w:b w:val="0"/>
                <w:i/>
                <w:color w:val="222222"/>
                <w:sz w:val="16"/>
              </w:rPr>
              <w:t>"Generative AI in Undergraduate Design Studios: Longitudinal Assessment of Spatial Cognition, Design Velocity, and Mental Workload"</w:t>
            </w:r>
            <w:r>
              <w:rPr>
                <w:rFonts w:ascii="Calibri" w:hAnsi="Calibri"/>
                <w:b w:val="0"/>
                <w:i w:val="0"/>
                <w:color w:val="222222"/>
                <w:sz w:val="16"/>
              </w:rPr>
              <w:br/>
              <w:t xml:space="preserve">                        </w:t>
            </w:r>
          </w:p>
        </w:tc>
        <w:tc>
          <w:tcPr>
            <w:tcW w:type="dxa" w:w="259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Dr. Jun Yang (Lead)</w:t>
            </w:r>
            <w:r>
              <w:br/>
            </w:r>
            <w:r>
              <w:rPr>
                <w:rFonts w:ascii="Calibri" w:hAnsi="Calibri"/>
                <w:b w:val="0"/>
                <w:i w:val="0"/>
                <w:color w:val="222222"/>
                <w:sz w:val="16"/>
              </w:rPr>
              <w:br/>
              <w:t xml:space="preserve">                            W. Chris Harrison, Dr. Chastity Warren English, &amp; Undergraduate Student Researcher</w:t>
              <w:br/>
              <w:t xml:space="preserve">                        </w:t>
            </w:r>
          </w:p>
        </w:tc>
        <w:tc>
          <w:tcPr>
            <w:tcW w:type="dxa" w:w="1872"/>
            <w:shd w:fill="F7FAFC"/>
          </w:tcPr>
          <w:p>
            <w:pPr>
              <w:spacing w:before="0" w:after="20" w:line="252" w:lineRule="auto"/>
              <w:jc w:val="left"/>
            </w:pPr>
            <w:r/>
            <w:r>
              <w:rPr>
                <w:rFonts w:ascii="Calibri" w:hAnsi="Calibri"/>
                <w:b w:val="0"/>
                <w:i w:val="0"/>
                <w:color w:val="222222"/>
                <w:sz w:val="16"/>
              </w:rPr>
              <w:br/>
              <w:t xml:space="preserve">                            </w:t>
            </w:r>
            <w:r>
              <w:rPr>
                <w:rFonts w:ascii="Calibri" w:hAnsi="Calibri"/>
                <w:b w:val="0"/>
                <w:i/>
                <w:color w:val="222222"/>
                <w:sz w:val="16"/>
              </w:rPr>
              <w:t>Landscape Research Record</w:t>
            </w:r>
            <w:r>
              <w:rPr>
                <w:rFonts w:ascii="Calibri" w:hAnsi="Calibri"/>
                <w:b w:val="0"/>
                <w:i w:val="0"/>
                <w:color w:val="222222"/>
                <w:sz w:val="16"/>
              </w:rPr>
              <w:t xml:space="preserve"> (CELA LRR) / </w:t>
            </w:r>
            <w:r>
              <w:rPr>
                <w:rFonts w:ascii="Calibri" w:hAnsi="Calibri"/>
                <w:b w:val="0"/>
                <w:i/>
                <w:color w:val="222222"/>
                <w:sz w:val="16"/>
              </w:rPr>
              <w:t>EDRA Proceedings</w:t>
            </w:r>
            <w:r>
              <w:rPr>
                <w:rFonts w:ascii="Calibri" w:hAnsi="Calibri"/>
                <w:b w:val="0"/>
                <w:i w:val="0"/>
                <w:color w:val="222222"/>
                <w:sz w:val="16"/>
              </w:rPr>
              <w:br/>
              <w:t xml:space="preserve">                        </w:t>
            </w:r>
          </w:p>
        </w:tc>
        <w:tc>
          <w:tcPr>
            <w:tcW w:type="dxa" w:w="1008"/>
            <w:shd w:fill="F7FAFC"/>
          </w:tcPr>
          <w:p>
            <w:pPr>
              <w:spacing w:before="0" w:after="20" w:line="252" w:lineRule="auto"/>
              <w:jc w:val="center"/>
            </w:pPr>
            <w:r/>
            <w:r>
              <w:rPr>
                <w:rFonts w:ascii="Calibri" w:hAnsi="Calibri"/>
                <w:b w:val="0"/>
                <w:i w:val="0"/>
                <w:color w:val="222222"/>
                <w:sz w:val="16"/>
              </w:rPr>
              <w:br/>
              <w:t xml:space="preserve">                            </w:t>
            </w:r>
            <w:r>
              <w:rPr>
                <w:rFonts w:ascii="Calibri" w:hAnsi="Calibri"/>
                <w:b/>
                <w:i w:val="0"/>
                <w:color w:val="222222"/>
                <w:sz w:val="16"/>
              </w:rPr>
              <w:t>Month 18</w:t>
            </w:r>
            <w:r>
              <w:rPr>
                <w:rFonts w:ascii="Calibri" w:hAnsi="Calibri"/>
                <w:b w:val="0"/>
                <w:i w:val="0"/>
                <w:color w:val="222222"/>
                <w:sz w:val="16"/>
              </w:rPr>
              <w:t xml:space="preserve"> (Preliminary)</w:t>
            </w:r>
            <w:r>
              <w:br/>
            </w:r>
            <w:r>
              <w:rPr>
                <w:rFonts w:ascii="Calibri" w:hAnsi="Calibri"/>
                <w:b w:val="0"/>
                <w:i w:val="0"/>
                <w:color w:val="222222"/>
                <w:sz w:val="16"/>
              </w:rPr>
              <w:br/>
              <w:t xml:space="preserve">                            </w:t>
            </w:r>
            <w:r>
              <w:rPr>
                <w:rFonts w:ascii="Calibri" w:hAnsi="Calibri"/>
                <w:b/>
                <w:i w:val="0"/>
                <w:color w:val="222222"/>
                <w:sz w:val="16"/>
              </w:rPr>
              <w:t>Month 32</w:t>
            </w:r>
            <w:r>
              <w:rPr>
                <w:rFonts w:ascii="Calibri" w:hAnsi="Calibri"/>
                <w:b w:val="0"/>
                <w:i w:val="0"/>
                <w:color w:val="222222"/>
                <w:sz w:val="16"/>
              </w:rPr>
              <w:t xml:space="preserve"> (Final)</w:t>
              <w:br/>
              <w:t xml:space="preserve">                        </w:t>
            </w:r>
          </w:p>
        </w:tc>
      </w:tr>
      <w:tr>
        <w:trPr>
          <w:cantSplit/>
        </w:trPr>
        <w:tc>
          <w:tcPr>
            <w:tcW w:type="dxa" w:w="1152"/>
            <w:shd w:fill="FFFFFF"/>
          </w:tcPr>
          <w:p>
            <w:pPr>
              <w:spacing w:before="0" w:after="20" w:line="252" w:lineRule="auto"/>
              <w:jc w:val="center"/>
            </w:pPr>
            <w:r/>
            <w:r>
              <w:rPr>
                <w:rFonts w:ascii="Calibri" w:hAnsi="Calibri"/>
                <w:b w:val="0"/>
                <w:i w:val="0"/>
                <w:color w:val="222222"/>
                <w:sz w:val="16"/>
              </w:rPr>
              <w:t>PAPER 2</w:t>
            </w:r>
            <w:r>
              <w:br/>
            </w:r>
            <w:r>
              <w:rPr>
                <w:rFonts w:ascii="Calibri" w:hAnsi="Calibri"/>
                <w:b w:val="0"/>
                <w:i w:val="0"/>
                <w:color w:val="222222"/>
                <w:sz w:val="16"/>
              </w:rPr>
              <w:t>Research / Tech</w:t>
            </w:r>
          </w:p>
        </w:tc>
        <w:tc>
          <w:tcPr>
            <w:tcW w:type="dxa" w:w="345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3D Digital Twins &amp; Multi-Sensor Telemetry</w:t>
            </w:r>
            <w:r>
              <w:br/>
            </w:r>
            <w:r>
              <w:rPr>
                <w:rFonts w:ascii="Calibri" w:hAnsi="Calibri"/>
                <w:b w:val="0"/>
                <w:i w:val="0"/>
                <w:color w:val="222222"/>
                <w:sz w:val="16"/>
              </w:rPr>
              <w:br/>
              <w:t xml:space="preserve">                            </w:t>
            </w:r>
            <w:r>
              <w:rPr>
                <w:rFonts w:ascii="Calibri" w:hAnsi="Calibri"/>
                <w:b w:val="0"/>
                <w:i/>
                <w:color w:val="222222"/>
                <w:sz w:val="16"/>
              </w:rPr>
              <w:t>"Integrated 3D Photogrammetric Mesh Generation and Multi-Sensor Telemetry for Land-Grant Digital Farm Twins"</w:t>
            </w:r>
            <w:r>
              <w:rPr>
                <w:rFonts w:ascii="Calibri" w:hAnsi="Calibri"/>
                <w:b w:val="0"/>
                <w:i w:val="0"/>
                <w:color w:val="222222"/>
                <w:sz w:val="16"/>
              </w:rPr>
              <w:br/>
              <w:t xml:space="preserve">                        </w:t>
            </w:r>
          </w:p>
        </w:tc>
        <w:tc>
          <w:tcPr>
            <w:tcW w:type="dxa" w:w="2592"/>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W. Chris Harrison &amp; Dr. Momtanu Chakraborty (Co-Leads)</w:t>
            </w:r>
            <w:r>
              <w:br/>
            </w:r>
            <w:r>
              <w:rPr>
                <w:rFonts w:ascii="Calibri" w:hAnsi="Calibri"/>
                <w:b w:val="0"/>
                <w:i w:val="0"/>
                <w:color w:val="222222"/>
                <w:sz w:val="16"/>
              </w:rPr>
              <w:br/>
              <w:t xml:space="preserve">                            Dr. Leila Hashemi Beni &amp; Undergraduate Student Researcher</w:t>
              <w:br/>
              <w:t xml:space="preserve">                        </w:t>
            </w:r>
          </w:p>
        </w:tc>
        <w:tc>
          <w:tcPr>
            <w:tcW w:type="dxa" w:w="1872"/>
            <w:shd w:fill="FFFFFF"/>
          </w:tcPr>
          <w:p>
            <w:pPr>
              <w:spacing w:before="0" w:after="20" w:line="252" w:lineRule="auto"/>
              <w:jc w:val="left"/>
            </w:pPr>
            <w:r/>
            <w:r>
              <w:rPr>
                <w:rFonts w:ascii="Calibri" w:hAnsi="Calibri"/>
                <w:b w:val="0"/>
                <w:i w:val="0"/>
                <w:color w:val="222222"/>
                <w:sz w:val="16"/>
              </w:rPr>
              <w:br/>
              <w:t xml:space="preserve">                            </w:t>
            </w:r>
            <w:r>
              <w:rPr>
                <w:rFonts w:ascii="Calibri" w:hAnsi="Calibri"/>
                <w:b w:val="0"/>
                <w:i/>
                <w:color w:val="222222"/>
                <w:sz w:val="16"/>
              </w:rPr>
              <w:t>Computers and Electronics in Agriculture</w:t>
            </w:r>
            <w:r>
              <w:rPr>
                <w:rFonts w:ascii="Calibri" w:hAnsi="Calibri"/>
                <w:b w:val="0"/>
                <w:i w:val="0"/>
                <w:color w:val="222222"/>
                <w:sz w:val="16"/>
              </w:rPr>
              <w:t xml:space="preserve"> (Elsevier) / </w:t>
            </w:r>
            <w:r>
              <w:rPr>
                <w:rFonts w:ascii="Calibri" w:hAnsi="Calibri"/>
                <w:b w:val="0"/>
                <w:i/>
                <w:color w:val="222222"/>
                <w:sz w:val="16"/>
              </w:rPr>
              <w:t>Transactions of the ASABE</w:t>
            </w:r>
            <w:r>
              <w:rPr>
                <w:rFonts w:ascii="Calibri" w:hAnsi="Calibri"/>
                <w:b w:val="0"/>
                <w:i w:val="0"/>
                <w:color w:val="222222"/>
                <w:sz w:val="16"/>
              </w:rPr>
              <w:br/>
              <w:t xml:space="preserve">                        </w:t>
            </w:r>
          </w:p>
        </w:tc>
        <w:tc>
          <w:tcPr>
            <w:tcW w:type="dxa" w:w="1008"/>
            <w:shd w:fill="FFFFFF"/>
          </w:tcPr>
          <w:p>
            <w:pPr>
              <w:spacing w:before="0" w:after="20" w:line="252" w:lineRule="auto"/>
              <w:jc w:val="center"/>
            </w:pPr>
            <w:r/>
            <w:r>
              <w:rPr>
                <w:rFonts w:ascii="Calibri" w:hAnsi="Calibri"/>
                <w:b w:val="0"/>
                <w:i w:val="0"/>
                <w:color w:val="222222"/>
                <w:sz w:val="16"/>
              </w:rPr>
              <w:br/>
              <w:t xml:space="preserve">                            </w:t>
            </w:r>
            <w:r>
              <w:rPr>
                <w:rFonts w:ascii="Calibri" w:hAnsi="Calibri"/>
                <w:b/>
                <w:i w:val="0"/>
                <w:color w:val="222222"/>
                <w:sz w:val="16"/>
              </w:rPr>
              <w:t>Month 20</w:t>
            </w:r>
            <w:r>
              <w:rPr>
                <w:rFonts w:ascii="Calibri" w:hAnsi="Calibri"/>
                <w:b w:val="0"/>
                <w:i w:val="0"/>
                <w:color w:val="222222"/>
                <w:sz w:val="16"/>
              </w:rPr>
              <w:t xml:space="preserve"> (Architecture)</w:t>
            </w:r>
            <w:r>
              <w:br/>
            </w:r>
            <w:r>
              <w:rPr>
                <w:rFonts w:ascii="Calibri" w:hAnsi="Calibri"/>
                <w:b w:val="0"/>
                <w:i w:val="0"/>
                <w:color w:val="222222"/>
                <w:sz w:val="16"/>
              </w:rPr>
              <w:br/>
              <w:t xml:space="preserve">                            </w:t>
            </w:r>
            <w:r>
              <w:rPr>
                <w:rFonts w:ascii="Calibri" w:hAnsi="Calibri"/>
                <w:b/>
                <w:i w:val="0"/>
                <w:color w:val="222222"/>
                <w:sz w:val="16"/>
              </w:rPr>
              <w:t>Month 34</w:t>
            </w:r>
            <w:r>
              <w:rPr>
                <w:rFonts w:ascii="Calibri" w:hAnsi="Calibri"/>
                <w:b w:val="0"/>
                <w:i w:val="0"/>
                <w:color w:val="222222"/>
                <w:sz w:val="16"/>
              </w:rPr>
              <w:t xml:space="preserve"> (Validation)</w:t>
              <w:br/>
              <w:t xml:space="preserve">                        </w:t>
            </w:r>
          </w:p>
        </w:tc>
      </w:tr>
      <w:tr>
        <w:trPr>
          <w:cantSplit/>
        </w:trPr>
        <w:tc>
          <w:tcPr>
            <w:tcW w:type="dxa" w:w="1152"/>
            <w:shd w:fill="F7FAFC"/>
          </w:tcPr>
          <w:p>
            <w:pPr>
              <w:spacing w:before="0" w:after="20" w:line="252" w:lineRule="auto"/>
              <w:jc w:val="center"/>
            </w:pPr>
            <w:r/>
            <w:r>
              <w:rPr>
                <w:rFonts w:ascii="Calibri" w:hAnsi="Calibri"/>
                <w:b w:val="0"/>
                <w:i w:val="0"/>
                <w:color w:val="222222"/>
                <w:sz w:val="16"/>
              </w:rPr>
              <w:t>PAPER 3</w:t>
            </w:r>
            <w:r>
              <w:br/>
            </w:r>
            <w:r>
              <w:rPr>
                <w:rFonts w:ascii="Calibri" w:hAnsi="Calibri"/>
                <w:b w:val="0"/>
                <w:i w:val="0"/>
                <w:color w:val="222222"/>
                <w:sz w:val="16"/>
              </w:rPr>
              <w:t>Research / Bio</w:t>
            </w:r>
          </w:p>
        </w:tc>
        <w:tc>
          <w:tcPr>
            <w:tcW w:type="dxa" w:w="345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Living Fungal Forest &amp; Truffle Bioeconomy</w:t>
            </w:r>
            <w:r>
              <w:br/>
            </w:r>
            <w:r>
              <w:rPr>
                <w:rFonts w:ascii="Calibri" w:hAnsi="Calibri"/>
                <w:b w:val="0"/>
                <w:i w:val="0"/>
                <w:color w:val="222222"/>
                <w:sz w:val="16"/>
              </w:rPr>
              <w:br/>
              <w:t xml:space="preserve">                            </w:t>
            </w:r>
            <w:r>
              <w:rPr>
                <w:rFonts w:ascii="Calibri" w:hAnsi="Calibri"/>
                <w:b w:val="0"/>
                <w:i/>
                <w:color w:val="222222"/>
                <w:sz w:val="16"/>
              </w:rPr>
              <w:t>"Establishing Pecan Truffle (Tuber lyonii) Agroforestry Polycultures in the Piedmont: Mycorrhizal Colonization and Soil Enzymatic Dynamics"</w:t>
            </w:r>
            <w:r>
              <w:rPr>
                <w:rFonts w:ascii="Calibri" w:hAnsi="Calibri"/>
                <w:b w:val="0"/>
                <w:i w:val="0"/>
                <w:color w:val="222222"/>
                <w:sz w:val="16"/>
              </w:rPr>
              <w:br/>
              <w:t xml:space="preserve">                        </w:t>
            </w:r>
          </w:p>
        </w:tc>
        <w:tc>
          <w:tcPr>
            <w:tcW w:type="dxa" w:w="259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Dr. Felicia N. Anike (Lead)</w:t>
            </w:r>
            <w:r>
              <w:br/>
            </w:r>
            <w:r>
              <w:rPr>
                <w:rFonts w:ascii="Calibri" w:hAnsi="Calibri"/>
                <w:b w:val="0"/>
                <w:i w:val="0"/>
                <w:color w:val="222222"/>
                <w:sz w:val="16"/>
              </w:rPr>
              <w:br/>
              <w:t xml:space="preserve">                            Dr. Porché L. Spence, Dr. Omoanghe S. Isikhuemhen, W. Chris Harrison, &amp; Student Researcher</w:t>
              <w:br/>
              <w:t xml:space="preserve">                        </w:t>
            </w:r>
          </w:p>
        </w:tc>
        <w:tc>
          <w:tcPr>
            <w:tcW w:type="dxa" w:w="1872"/>
            <w:shd w:fill="F7FAFC"/>
          </w:tcPr>
          <w:p>
            <w:pPr>
              <w:spacing w:before="0" w:after="20" w:line="252" w:lineRule="auto"/>
              <w:jc w:val="left"/>
            </w:pPr>
            <w:r/>
            <w:r>
              <w:rPr>
                <w:rFonts w:ascii="Calibri" w:hAnsi="Calibri"/>
                <w:b w:val="0"/>
                <w:i w:val="0"/>
                <w:color w:val="222222"/>
                <w:sz w:val="16"/>
              </w:rPr>
              <w:br/>
              <w:t xml:space="preserve">                            </w:t>
            </w:r>
            <w:r>
              <w:rPr>
                <w:rFonts w:ascii="Calibri" w:hAnsi="Calibri"/>
                <w:b w:val="0"/>
                <w:i/>
                <w:color w:val="222222"/>
                <w:sz w:val="16"/>
              </w:rPr>
              <w:t>Agroforestry Systems</w:t>
            </w:r>
            <w:r>
              <w:rPr>
                <w:rFonts w:ascii="Calibri" w:hAnsi="Calibri"/>
                <w:b w:val="0"/>
                <w:i w:val="0"/>
                <w:color w:val="222222"/>
                <w:sz w:val="16"/>
              </w:rPr>
              <w:t xml:space="preserve"> (Springer) / </w:t>
            </w:r>
            <w:r>
              <w:rPr>
                <w:rFonts w:ascii="Calibri" w:hAnsi="Calibri"/>
                <w:b w:val="0"/>
                <w:i/>
                <w:color w:val="222222"/>
                <w:sz w:val="16"/>
              </w:rPr>
              <w:t>Mycorrhiza</w:t>
            </w:r>
            <w:r>
              <w:rPr>
                <w:rFonts w:ascii="Calibri" w:hAnsi="Calibri"/>
                <w:b w:val="0"/>
                <w:i w:val="0"/>
                <w:color w:val="222222"/>
                <w:sz w:val="16"/>
              </w:rPr>
              <w:br/>
              <w:t xml:space="preserve">                        </w:t>
            </w:r>
          </w:p>
        </w:tc>
        <w:tc>
          <w:tcPr>
            <w:tcW w:type="dxa" w:w="1008"/>
            <w:shd w:fill="F7FAFC"/>
          </w:tcPr>
          <w:p>
            <w:pPr>
              <w:spacing w:before="0" w:after="20" w:line="252" w:lineRule="auto"/>
              <w:jc w:val="center"/>
            </w:pPr>
            <w:r/>
            <w:r>
              <w:rPr>
                <w:rFonts w:ascii="Calibri" w:hAnsi="Calibri"/>
                <w:b w:val="0"/>
                <w:i w:val="0"/>
                <w:color w:val="222222"/>
                <w:sz w:val="16"/>
              </w:rPr>
              <w:br/>
              <w:t xml:space="preserve">                            </w:t>
            </w:r>
            <w:r>
              <w:rPr>
                <w:rFonts w:ascii="Calibri" w:hAnsi="Calibri"/>
                <w:b/>
                <w:i w:val="0"/>
                <w:color w:val="222222"/>
                <w:sz w:val="16"/>
              </w:rPr>
              <w:t>Month 24</w:t>
            </w:r>
            <w:r>
              <w:rPr>
                <w:rFonts w:ascii="Calibri" w:hAnsi="Calibri"/>
                <w:b w:val="0"/>
                <w:i w:val="0"/>
                <w:color w:val="222222"/>
                <w:sz w:val="16"/>
              </w:rPr>
              <w:t xml:space="preserve"> (Inoculation)</w:t>
            </w:r>
            <w:r>
              <w:br/>
            </w:r>
            <w:r>
              <w:rPr>
                <w:rFonts w:ascii="Calibri" w:hAnsi="Calibri"/>
                <w:b w:val="0"/>
                <w:i w:val="0"/>
                <w:color w:val="222222"/>
                <w:sz w:val="16"/>
              </w:rPr>
              <w:br/>
              <w:t xml:space="preserve">                            </w:t>
            </w:r>
            <w:r>
              <w:rPr>
                <w:rFonts w:ascii="Calibri" w:hAnsi="Calibri"/>
                <w:b/>
                <w:i w:val="0"/>
                <w:color w:val="222222"/>
                <w:sz w:val="16"/>
              </w:rPr>
              <w:t>Month 36</w:t>
            </w:r>
            <w:r>
              <w:rPr>
                <w:rFonts w:ascii="Calibri" w:hAnsi="Calibri"/>
                <w:b w:val="0"/>
                <w:i w:val="0"/>
                <w:color w:val="222222"/>
                <w:sz w:val="16"/>
              </w:rPr>
              <w:t xml:space="preserve"> (Biochemistry)</w:t>
              <w:br/>
              <w:t xml:space="preserve">                        </w:t>
            </w:r>
          </w:p>
        </w:tc>
      </w:tr>
      <w:tr>
        <w:trPr>
          <w:cantSplit/>
        </w:trPr>
        <w:tc>
          <w:tcPr>
            <w:tcW w:type="dxa" w:w="1152"/>
            <w:shd w:fill="FFFFFF"/>
          </w:tcPr>
          <w:p>
            <w:pPr>
              <w:spacing w:before="0" w:after="20" w:line="252" w:lineRule="auto"/>
              <w:jc w:val="center"/>
            </w:pPr>
            <w:r/>
            <w:r>
              <w:rPr>
                <w:rFonts w:ascii="Calibri" w:hAnsi="Calibri"/>
                <w:b w:val="0"/>
                <w:i w:val="0"/>
                <w:color w:val="222222"/>
                <w:sz w:val="16"/>
              </w:rPr>
              <w:t>PAPER 4</w:t>
            </w:r>
            <w:r>
              <w:br/>
            </w:r>
            <w:r>
              <w:rPr>
                <w:rFonts w:ascii="Calibri" w:hAnsi="Calibri"/>
                <w:b w:val="0"/>
                <w:i w:val="0"/>
                <w:color w:val="222222"/>
                <w:sz w:val="16"/>
              </w:rPr>
              <w:t>Research / Spatial</w:t>
            </w:r>
          </w:p>
        </w:tc>
        <w:tc>
          <w:tcPr>
            <w:tcW w:type="dxa" w:w="3456"/>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UAV LiDAR &amp; Soil Carbon Biogeochemistry</w:t>
            </w:r>
            <w:r>
              <w:br/>
            </w:r>
            <w:r>
              <w:rPr>
                <w:rFonts w:ascii="Calibri" w:hAnsi="Calibri"/>
                <w:b w:val="0"/>
                <w:i w:val="0"/>
                <w:color w:val="222222"/>
                <w:sz w:val="16"/>
              </w:rPr>
              <w:br/>
              <w:t xml:space="preserve">                            </w:t>
            </w:r>
            <w:r>
              <w:rPr>
                <w:rFonts w:ascii="Calibri" w:hAnsi="Calibri"/>
                <w:b w:val="0"/>
                <w:i/>
                <w:color w:val="222222"/>
                <w:sz w:val="16"/>
              </w:rPr>
              <w:t>"Correlating Multi-Temporal UAV LiDAR Canopy Metrics with Piedmont Soil Organic Carbon Stocks Under Agroforestry Management"</w:t>
            </w:r>
            <w:r>
              <w:rPr>
                <w:rFonts w:ascii="Calibri" w:hAnsi="Calibri"/>
                <w:b w:val="0"/>
                <w:i w:val="0"/>
                <w:color w:val="222222"/>
                <w:sz w:val="16"/>
              </w:rPr>
              <w:br/>
              <w:t xml:space="preserve">                        </w:t>
            </w:r>
          </w:p>
        </w:tc>
        <w:tc>
          <w:tcPr>
            <w:tcW w:type="dxa" w:w="2592"/>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Dr. Leila Hashemi Beni (Lead)</w:t>
            </w:r>
            <w:r>
              <w:br/>
            </w:r>
            <w:r>
              <w:rPr>
                <w:rFonts w:ascii="Calibri" w:hAnsi="Calibri"/>
                <w:b w:val="0"/>
                <w:i w:val="0"/>
                <w:color w:val="222222"/>
                <w:sz w:val="16"/>
              </w:rPr>
              <w:br/>
              <w:t xml:space="preserve">                            Dr. Porché L. Spence, Dr. Momtanu Chakraborty, W. Chris Harrison, &amp; Student Researcher</w:t>
              <w:br/>
              <w:t xml:space="preserve">                        </w:t>
            </w:r>
          </w:p>
        </w:tc>
        <w:tc>
          <w:tcPr>
            <w:tcW w:type="dxa" w:w="1872"/>
            <w:shd w:fill="FFFFFF"/>
          </w:tcPr>
          <w:p>
            <w:pPr>
              <w:spacing w:before="0" w:after="20" w:line="252" w:lineRule="auto"/>
              <w:jc w:val="left"/>
            </w:pPr>
            <w:r/>
            <w:r>
              <w:rPr>
                <w:rFonts w:ascii="Calibri" w:hAnsi="Calibri"/>
                <w:b w:val="0"/>
                <w:i w:val="0"/>
                <w:color w:val="222222"/>
                <w:sz w:val="16"/>
              </w:rPr>
              <w:br/>
              <w:t xml:space="preserve">                            </w:t>
            </w:r>
            <w:r>
              <w:rPr>
                <w:rFonts w:ascii="Calibri" w:hAnsi="Calibri"/>
                <w:b w:val="0"/>
                <w:i/>
                <w:color w:val="222222"/>
                <w:sz w:val="16"/>
              </w:rPr>
              <w:t>Remote Sensing</w:t>
            </w:r>
            <w:r>
              <w:rPr>
                <w:rFonts w:ascii="Calibri" w:hAnsi="Calibri"/>
                <w:b w:val="0"/>
                <w:i w:val="0"/>
                <w:color w:val="222222"/>
                <w:sz w:val="16"/>
              </w:rPr>
              <w:t xml:space="preserve"> (MDPI) / </w:t>
            </w:r>
            <w:r>
              <w:rPr>
                <w:rFonts w:ascii="Calibri" w:hAnsi="Calibri"/>
                <w:b w:val="0"/>
                <w:i/>
                <w:color w:val="222222"/>
                <w:sz w:val="16"/>
              </w:rPr>
              <w:t>Journal of Soil and Water Conservation</w:t>
            </w:r>
            <w:r>
              <w:rPr>
                <w:rFonts w:ascii="Calibri" w:hAnsi="Calibri"/>
                <w:b w:val="0"/>
                <w:i w:val="0"/>
                <w:color w:val="222222"/>
                <w:sz w:val="16"/>
              </w:rPr>
              <w:br/>
              <w:t xml:space="preserve">                        </w:t>
            </w:r>
          </w:p>
        </w:tc>
        <w:tc>
          <w:tcPr>
            <w:tcW w:type="dxa" w:w="1008"/>
            <w:shd w:fill="FFFFFF"/>
          </w:tcPr>
          <w:p>
            <w:pPr>
              <w:spacing w:before="0" w:after="20" w:line="252" w:lineRule="auto"/>
              <w:jc w:val="center"/>
            </w:pPr>
            <w:r/>
            <w:r>
              <w:rPr>
                <w:rFonts w:ascii="Calibri" w:hAnsi="Calibri"/>
                <w:b w:val="0"/>
                <w:i w:val="0"/>
                <w:color w:val="222222"/>
                <w:sz w:val="16"/>
              </w:rPr>
              <w:br/>
              <w:t xml:space="preserve">                            </w:t>
            </w:r>
            <w:r>
              <w:rPr>
                <w:rFonts w:ascii="Calibri" w:hAnsi="Calibri"/>
                <w:b/>
                <w:i w:val="0"/>
                <w:color w:val="222222"/>
                <w:sz w:val="16"/>
              </w:rPr>
              <w:t>Month 22</w:t>
            </w:r>
            <w:r>
              <w:rPr>
                <w:rFonts w:ascii="Calibri" w:hAnsi="Calibri"/>
                <w:b w:val="0"/>
                <w:i w:val="0"/>
                <w:color w:val="222222"/>
                <w:sz w:val="16"/>
              </w:rPr>
              <w:t xml:space="preserve"> (LiDAR Model)</w:t>
            </w:r>
            <w:r>
              <w:br/>
            </w:r>
            <w:r>
              <w:rPr>
                <w:rFonts w:ascii="Calibri" w:hAnsi="Calibri"/>
                <w:b w:val="0"/>
                <w:i w:val="0"/>
                <w:color w:val="222222"/>
                <w:sz w:val="16"/>
              </w:rPr>
              <w:br/>
              <w:t xml:space="preserve">                            </w:t>
            </w:r>
            <w:r>
              <w:rPr>
                <w:rFonts w:ascii="Calibri" w:hAnsi="Calibri"/>
                <w:b/>
                <w:i w:val="0"/>
                <w:color w:val="222222"/>
                <w:sz w:val="16"/>
              </w:rPr>
              <w:t>Month 34</w:t>
            </w:r>
            <w:r>
              <w:rPr>
                <w:rFonts w:ascii="Calibri" w:hAnsi="Calibri"/>
                <w:b w:val="0"/>
                <w:i w:val="0"/>
                <w:color w:val="222222"/>
                <w:sz w:val="16"/>
              </w:rPr>
              <w:t xml:space="preserve"> (Carbon Indices)</w:t>
              <w:br/>
              <w:t xml:space="preserve">                        </w:t>
            </w:r>
          </w:p>
        </w:tc>
      </w:tr>
      <w:tr>
        <w:trPr>
          <w:cantSplit/>
        </w:trPr>
        <w:tc>
          <w:tcPr>
            <w:tcW w:type="dxa" w:w="1152"/>
            <w:shd w:fill="F7FAFC"/>
          </w:tcPr>
          <w:p>
            <w:pPr>
              <w:spacing w:before="0" w:after="20" w:line="252" w:lineRule="auto"/>
              <w:jc w:val="center"/>
            </w:pPr>
            <w:r/>
            <w:r>
              <w:rPr>
                <w:rFonts w:ascii="Calibri" w:hAnsi="Calibri"/>
                <w:b w:val="0"/>
                <w:i w:val="0"/>
                <w:color w:val="222222"/>
                <w:sz w:val="16"/>
              </w:rPr>
              <w:t>PAPER 5</w:t>
            </w:r>
            <w:r>
              <w:br/>
            </w:r>
            <w:r>
              <w:rPr>
                <w:rFonts w:ascii="Calibri" w:hAnsi="Calibri"/>
                <w:b w:val="0"/>
                <w:i w:val="0"/>
                <w:color w:val="222222"/>
                <w:sz w:val="16"/>
              </w:rPr>
              <w:t>Extension</w:t>
            </w:r>
          </w:p>
        </w:tc>
        <w:tc>
          <w:tcPr>
            <w:tcW w:type="dxa" w:w="3456"/>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Robotics &amp; Living Lab Demonstration</w:t>
            </w:r>
            <w:r>
              <w:br/>
            </w:r>
            <w:r>
              <w:rPr>
                <w:rFonts w:ascii="Calibri" w:hAnsi="Calibri"/>
                <w:b w:val="0"/>
                <w:i w:val="0"/>
                <w:color w:val="222222"/>
                <w:sz w:val="16"/>
              </w:rPr>
              <w:br/>
              <w:t xml:space="preserve">                            </w:t>
            </w:r>
            <w:r>
              <w:rPr>
                <w:rFonts w:ascii="Calibri" w:hAnsi="Calibri"/>
                <w:b w:val="0"/>
                <w:i/>
                <w:color w:val="222222"/>
                <w:sz w:val="16"/>
              </w:rPr>
              <w:t>"Integrated Drone Canopy Mapping and Understory Robotic Scouting: An Extension Demonstration Model for Underserved Forestland and Specialty Crop Producers"</w:t>
            </w:r>
            <w:r>
              <w:rPr>
                <w:rFonts w:ascii="Calibri" w:hAnsi="Calibri"/>
                <w:b w:val="0"/>
                <w:i w:val="0"/>
                <w:color w:val="222222"/>
                <w:sz w:val="16"/>
              </w:rPr>
              <w:br/>
              <w:t xml:space="preserve">                        </w:t>
            </w:r>
          </w:p>
        </w:tc>
        <w:tc>
          <w:tcPr>
            <w:tcW w:type="dxa" w:w="259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Dr. Hannah Talton (Lead)</w:t>
            </w:r>
            <w:r>
              <w:br/>
            </w:r>
            <w:r>
              <w:rPr>
                <w:rFonts w:ascii="Calibri" w:hAnsi="Calibri"/>
                <w:b w:val="0"/>
                <w:i w:val="0"/>
                <w:color w:val="222222"/>
                <w:sz w:val="16"/>
              </w:rPr>
              <w:br/>
              <w:t xml:space="preserve">                            Charles Hopper, W. Chris Harrison, Dr. Chastity Warren English, &amp; Extension Agent Co-Author</w:t>
              <w:br/>
              <w:t xml:space="preserve">                        </w:t>
            </w:r>
          </w:p>
        </w:tc>
        <w:tc>
          <w:tcPr>
            <w:tcW w:type="dxa" w:w="1872"/>
            <w:shd w:fill="F7FAFC"/>
          </w:tcPr>
          <w:p>
            <w:pPr>
              <w:spacing w:before="0" w:after="20" w:line="252" w:lineRule="auto"/>
              <w:jc w:val="left"/>
            </w:pPr>
            <w:r/>
            <w:r>
              <w:rPr>
                <w:rFonts w:ascii="Calibri" w:hAnsi="Calibri"/>
                <w:b w:val="0"/>
                <w:i w:val="0"/>
                <w:color w:val="222222"/>
                <w:sz w:val="16"/>
              </w:rPr>
              <w:br/>
              <w:t xml:space="preserve">                            </w:t>
            </w:r>
            <w:r>
              <w:rPr>
                <w:rFonts w:ascii="Calibri" w:hAnsi="Calibri"/>
                <w:b w:val="0"/>
                <w:i/>
                <w:color w:val="222222"/>
                <w:sz w:val="16"/>
              </w:rPr>
              <w:t>Journal of Extension</w:t>
            </w:r>
            <w:r>
              <w:rPr>
                <w:rFonts w:ascii="Calibri" w:hAnsi="Calibri"/>
                <w:b w:val="0"/>
                <w:i w:val="0"/>
                <w:color w:val="222222"/>
                <w:sz w:val="16"/>
              </w:rPr>
              <w:t xml:space="preserve"> (JOE) / </w:t>
            </w:r>
            <w:r>
              <w:rPr>
                <w:rFonts w:ascii="Calibri" w:hAnsi="Calibri"/>
                <w:b w:val="0"/>
                <w:i/>
                <w:color w:val="222222"/>
                <w:sz w:val="16"/>
              </w:rPr>
              <w:t>NACTA Journal</w:t>
            </w:r>
            <w:r>
              <w:rPr>
                <w:rFonts w:ascii="Calibri" w:hAnsi="Calibri"/>
                <w:b w:val="0"/>
                <w:i w:val="0"/>
                <w:color w:val="222222"/>
                <w:sz w:val="16"/>
              </w:rPr>
              <w:br/>
              <w:t xml:space="preserve">                        </w:t>
            </w:r>
          </w:p>
        </w:tc>
        <w:tc>
          <w:tcPr>
            <w:tcW w:type="dxa" w:w="1008"/>
            <w:shd w:fill="F7FAFC"/>
          </w:tcPr>
          <w:p>
            <w:pPr>
              <w:spacing w:before="0" w:after="20" w:line="252" w:lineRule="auto"/>
              <w:jc w:val="center"/>
            </w:pPr>
            <w:r/>
            <w:r>
              <w:rPr>
                <w:rFonts w:ascii="Calibri" w:hAnsi="Calibri"/>
                <w:b w:val="0"/>
                <w:i w:val="0"/>
                <w:color w:val="222222"/>
                <w:sz w:val="16"/>
              </w:rPr>
              <w:br/>
              <w:t xml:space="preserve">                            </w:t>
            </w:r>
            <w:r>
              <w:rPr>
                <w:rFonts w:ascii="Calibri" w:hAnsi="Calibri"/>
                <w:b/>
                <w:i w:val="0"/>
                <w:color w:val="222222"/>
                <w:sz w:val="16"/>
              </w:rPr>
              <w:t>Month 26</w:t>
            </w:r>
            <w:r>
              <w:rPr>
                <w:rFonts w:ascii="Calibri" w:hAnsi="Calibri"/>
                <w:b w:val="0"/>
                <w:i w:val="0"/>
                <w:color w:val="222222"/>
                <w:sz w:val="16"/>
              </w:rPr>
              <w:t xml:space="preserve"> (Field SOPs)</w:t>
            </w:r>
            <w:r>
              <w:br/>
            </w:r>
            <w:r>
              <w:rPr>
                <w:rFonts w:ascii="Calibri" w:hAnsi="Calibri"/>
                <w:b w:val="0"/>
                <w:i w:val="0"/>
                <w:color w:val="222222"/>
                <w:sz w:val="16"/>
              </w:rPr>
              <w:br/>
              <w:t xml:space="preserve">                            </w:t>
            </w:r>
            <w:r>
              <w:rPr>
                <w:rFonts w:ascii="Calibri" w:hAnsi="Calibri"/>
                <w:b/>
                <w:i w:val="0"/>
                <w:color w:val="222222"/>
                <w:sz w:val="16"/>
              </w:rPr>
              <w:t>Month 36</w:t>
            </w:r>
            <w:r>
              <w:rPr>
                <w:rFonts w:ascii="Calibri" w:hAnsi="Calibri"/>
                <w:b w:val="0"/>
                <w:i w:val="0"/>
                <w:color w:val="222222"/>
                <w:sz w:val="16"/>
              </w:rPr>
              <w:t xml:space="preserve"> (Impact Data)</w:t>
              <w:br/>
              <w:t xml:space="preserve">                        </w:t>
            </w:r>
          </w:p>
        </w:tc>
      </w:tr>
    </w:tbl>
    <w:p>
      <w:pPr>
        <w:spacing w:before="0" w:after="120"/>
      </w:pPr>
    </w:p>
    <w:p>
      <w:pPr>
        <w:keepNext/>
        <w:spacing w:before="200" w:after="60"/>
      </w:pPr>
      <w:r>
        <w:rPr>
          <w:rFonts w:ascii="Calibri" w:hAnsi="Calibri"/>
          <w:b/>
          <w:color w:val="004684"/>
          <w:sz w:val="22"/>
        </w:rPr>
        <w:t>Core Research Questions &amp; Empirical Hypotheses Matrix (By Core Area)</w:t>
      </w:r>
    </w:p>
    <w:p>
      <w:pPr>
        <w:spacing w:before="0" w:after="80"/>
      </w:pPr>
      <w:r>
        <w:rPr>
          <w:i/>
          <w:sz w:val="18"/>
        </w:rPr>
        <w:t>Scientific Inquiry Framework &amp; Methodological Design (Mandated by Dr. Omoanghe Isikhuemhen for Standard/Integrated Research Grant Rigor):</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304"/>
        <w:gridCol w:w="3744"/>
        <w:gridCol w:w="4032"/>
      </w:tblGrid>
      <w:tr>
        <w:trPr>
          <w:cantSplit/>
          <w:tblHeader/>
        </w:trPr>
        <w:tc>
          <w:tcPr>
            <w:tcW w:type="dxa" w:w="2304"/>
            <w:shd w:fill="004684"/>
          </w:tcPr>
          <w:p>
            <w:pPr>
              <w:spacing w:before="0" w:after="20" w:line="252" w:lineRule="auto"/>
              <w:jc w:val="left"/>
            </w:pPr>
            <w:r/>
            <w:r>
              <w:rPr>
                <w:rFonts w:ascii="Calibri" w:hAnsi="Calibri"/>
                <w:b/>
                <w:color w:val="FFFFFF"/>
                <w:sz w:val="17"/>
              </w:rPr>
              <w:t>Research Area &amp; Leadership</w:t>
            </w:r>
          </w:p>
        </w:tc>
        <w:tc>
          <w:tcPr>
            <w:tcW w:type="dxa" w:w="3744"/>
            <w:shd w:fill="004684"/>
          </w:tcPr>
          <w:p>
            <w:pPr>
              <w:spacing w:before="0" w:after="20" w:line="252" w:lineRule="auto"/>
              <w:jc w:val="left"/>
            </w:pPr>
            <w:r/>
            <w:r>
              <w:rPr>
                <w:rFonts w:ascii="Calibri" w:hAnsi="Calibri"/>
                <w:b/>
                <w:color w:val="FFFFFF"/>
                <w:sz w:val="17"/>
              </w:rPr>
              <w:t>Core Research Questions (RQs)</w:t>
            </w:r>
          </w:p>
        </w:tc>
        <w:tc>
          <w:tcPr>
            <w:tcW w:type="dxa" w:w="4032"/>
            <w:shd w:fill="004684"/>
          </w:tcPr>
          <w:p>
            <w:pPr>
              <w:spacing w:before="0" w:after="20" w:line="252" w:lineRule="auto"/>
              <w:jc w:val="left"/>
            </w:pPr>
            <w:r/>
            <w:r>
              <w:rPr>
                <w:rFonts w:ascii="Calibri" w:hAnsi="Calibri"/>
                <w:b/>
                <w:color w:val="FFFFFF"/>
                <w:sz w:val="17"/>
              </w:rPr>
              <w:t>Testable Hypotheses &amp; Experimental Methods</w:t>
            </w:r>
          </w:p>
        </w:tc>
      </w:tr>
      <w:tr>
        <w:trPr>
          <w:cantSplit/>
        </w:trPr>
        <w:tc>
          <w:tcPr>
            <w:tcW w:type="dxa" w:w="2304"/>
            <w:shd w:fill="FAFAF9"/>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1. Site Inventory, Charrette &amp; Master Design</w:t>
            </w:r>
            <w:r>
              <w:br/>
            </w:r>
            <w:r>
              <w:rPr>
                <w:rFonts w:ascii="Calibri" w:hAnsi="Calibri"/>
                <w:b w:val="0"/>
                <w:i w:val="0"/>
                <w:color w:val="222222"/>
                <w:sz w:val="16"/>
              </w:rPr>
              <w:br/>
              <w:t xml:space="preserve">                                </w:t>
            </w:r>
            <w:r>
              <w:rPr>
                <w:rFonts w:ascii="Calibri" w:hAnsi="Calibri"/>
                <w:b/>
                <w:i w:val="0"/>
                <w:color w:val="004684"/>
                <w:sz w:val="16"/>
              </w:rPr>
              <w:t>W. Chris Harrison (Lead)</w:t>
            </w:r>
            <w:r>
              <w:br/>
            </w:r>
            <w:r>
              <w:rPr>
                <w:rFonts w:ascii="Calibri" w:hAnsi="Calibri"/>
                <w:b w:val="0"/>
                <w:i w:val="0"/>
                <w:color w:val="222222"/>
                <w:sz w:val="16"/>
              </w:rPr>
              <w:br/>
              <w:t xml:space="preserve">                                </w:t>
            </w:r>
            <w:r>
              <w:rPr>
                <w:rFonts w:ascii="Calibri" w:hAnsi="Calibri"/>
                <w:b w:val="0"/>
                <w:i w:val="0"/>
                <w:color w:val="222222"/>
                <w:sz w:val="16"/>
              </w:rPr>
              <w:t>Co-PI: Dr. Jun Yang (LA Pedagogy)</w:t>
            </w:r>
            <w:r>
              <w:br/>
            </w:r>
            <w:r>
              <w:rPr>
                <w:rFonts w:ascii="Calibri" w:hAnsi="Calibri"/>
                <w:b w:val="0"/>
                <w:i w:val="0"/>
                <w:color w:val="222222"/>
                <w:sz w:val="16"/>
              </w:rPr>
              <w:t>Senior Collaborator: Charlie Hopper</w:t>
            </w:r>
            <w:r>
              <w:rPr>
                <w:rFonts w:ascii="Calibri" w:hAnsi="Calibri"/>
                <w:b w:val="0"/>
                <w:i w:val="0"/>
                <w:color w:val="222222"/>
                <w:sz w:val="16"/>
              </w:rPr>
              <w:br/>
              <w:t xml:space="preserve">                            </w:t>
            </w:r>
          </w:p>
        </w:tc>
        <w:tc>
          <w:tcPr>
            <w:tcW w:type="dxa" w:w="374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RQ1 (Ecological Baseline &amp; Charrette Synthesis):</w:t>
            </w:r>
            <w:r>
              <w:rPr>
                <w:rFonts w:ascii="Calibri" w:hAnsi="Calibri"/>
                <w:b w:val="0"/>
                <w:i w:val="0"/>
                <w:color w:val="222222"/>
                <w:sz w:val="16"/>
              </w:rPr>
              <w:t xml:space="preserve"> How does an empirical site inventory and community design charrette—executed by students certified in USDA NRCS Conservation Planning and SITES AP criteria—accelerate consensus-driven master planning and enhance ecological performance on working university farm woodlots?</w:t>
            </w:r>
            <w:r>
              <w:br/>
            </w:r>
            <w:r>
              <w:br/>
            </w:r>
            <w:r>
              <w:rPr>
                <w:rFonts w:ascii="Calibri" w:hAnsi="Calibri"/>
                <w:b w:val="0"/>
                <w:i w:val="0"/>
                <w:color w:val="222222"/>
                <w:sz w:val="16"/>
              </w:rPr>
              <w:br/>
              <w:t xml:space="preserve">                                </w:t>
            </w:r>
            <w:r>
              <w:rPr>
                <w:rFonts w:ascii="Calibri" w:hAnsi="Calibri"/>
                <w:b/>
                <w:i w:val="0"/>
                <w:color w:val="222222"/>
                <w:sz w:val="16"/>
              </w:rPr>
              <w:t>RQ2 (Pedagogical Cognition in AI Studio Workflows):</w:t>
            </w:r>
            <w:r>
              <w:rPr>
                <w:rFonts w:ascii="Calibri" w:hAnsi="Calibri"/>
                <w:b w:val="0"/>
                <w:i w:val="0"/>
                <w:color w:val="222222"/>
                <w:sz w:val="16"/>
              </w:rPr>
              <w:t xml:space="preserve"> How does pairing generative spatial AI (AVA) with real-time GIS constraints (GeoScope) impact design cognition, iterative velocity, and ecological viability in undergraduate studios compared to conventional CAD workflows?</w:t>
              <w:br/>
              <w:t xml:space="preserve">                            </w:t>
            </w:r>
          </w:p>
        </w:tc>
        <w:tc>
          <w:tcPr>
            <w:tcW w:type="dxa" w:w="403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Hypothesis 1 (H1):</w:t>
            </w:r>
            <w:r>
              <w:rPr>
                <w:rFonts w:ascii="Calibri" w:hAnsi="Calibri"/>
                <w:b w:val="0"/>
                <w:i w:val="0"/>
                <w:color w:val="222222"/>
                <w:sz w:val="16"/>
              </w:rPr>
              <w:t xml:space="preserve"> Integrating certified NRCS planning protocols and community charrettes into the studio pipeline will increase student site analysis accuracy by &gt;40% and produce ecologically validated master plans meeting full SITES v2 silver prerequisites.</w:t>
            </w:r>
            <w:r>
              <w:br/>
            </w:r>
            <w:r>
              <w:rPr>
                <w:rFonts w:ascii="Calibri" w:hAnsi="Calibri"/>
                <w:b w:val="0"/>
                <w:i w:val="0"/>
                <w:color w:val="222222"/>
                <w:sz w:val="16"/>
              </w:rPr>
              <w:br/>
              <w:t xml:space="preserve">                                </w:t>
            </w:r>
            <w:r>
              <w:rPr>
                <w:rFonts w:ascii="Calibri" w:hAnsi="Calibri"/>
                <w:b w:val="0"/>
                <w:i/>
                <w:color w:val="222222"/>
                <w:sz w:val="16"/>
              </w:rPr>
              <w:t>Methodology:</w:t>
            </w:r>
            <w:r>
              <w:rPr>
                <w:rFonts w:ascii="Calibri" w:hAnsi="Calibri"/>
                <w:b w:val="0"/>
                <w:i w:val="0"/>
                <w:color w:val="222222"/>
                <w:sz w:val="16"/>
              </w:rPr>
              <w:t xml:space="preserve"> Pre/post studio protocol analysis, community charrette stakeholder coding, and baseline 1–10 Forest Health Index ground-truthing.</w:t>
            </w:r>
            <w:r>
              <w:br/>
            </w:r>
            <w:r>
              <w:rPr>
                <w:rFonts w:ascii="Calibri" w:hAnsi="Calibri"/>
                <w:b w:val="0"/>
                <w:i w:val="0"/>
                <w:color w:val="222222"/>
                <w:sz w:val="16"/>
              </w:rPr>
              <w:br/>
              <w:t xml:space="preserve">                                </w:t>
            </w:r>
            <w:r>
              <w:rPr>
                <w:rFonts w:ascii="Calibri" w:hAnsi="Calibri"/>
                <w:b/>
                <w:i w:val="0"/>
                <w:color w:val="222222"/>
                <w:sz w:val="16"/>
              </w:rPr>
              <w:t>Output:</w:t>
            </w:r>
            <w:r>
              <w:rPr>
                <w:rFonts w:ascii="Calibri" w:hAnsi="Calibri"/>
                <w:b w:val="0"/>
                <w:i w:val="0"/>
                <w:color w:val="222222"/>
                <w:sz w:val="16"/>
              </w:rPr>
              <w:t xml:space="preserve"> Paper 1 (CELA </w:t>
            </w:r>
            <w:r>
              <w:rPr>
                <w:rFonts w:ascii="Calibri" w:hAnsi="Calibri"/>
                <w:b w:val="0"/>
                <w:i/>
                <w:color w:val="222222"/>
                <w:sz w:val="16"/>
              </w:rPr>
              <w:t>Landscape Research Record</w:t>
            </w:r>
            <w:r>
              <w:rPr>
                <w:rFonts w:ascii="Calibri" w:hAnsi="Calibri"/>
                <w:b w:val="0"/>
                <w:i w:val="0"/>
                <w:color w:val="222222"/>
                <w:sz w:val="16"/>
              </w:rPr>
              <w:t>).</w:t>
              <w:br/>
              <w:t xml:space="preserve">                            </w:t>
            </w:r>
          </w:p>
        </w:tc>
      </w:tr>
      <w:tr>
        <w:trPr>
          <w:cantSplit/>
        </w:trPr>
        <w:tc>
          <w:tcPr>
            <w:tcW w:type="dxa" w:w="2304"/>
            <w:shd w:fill="FAFAF9"/>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2. Forest Bioeconomy &amp; Understory Polycultures</w:t>
            </w:r>
            <w:r>
              <w:br/>
            </w:r>
            <w:r>
              <w:rPr>
                <w:rFonts w:ascii="Calibri" w:hAnsi="Calibri"/>
                <w:b w:val="0"/>
                <w:i w:val="0"/>
                <w:color w:val="222222"/>
                <w:sz w:val="16"/>
              </w:rPr>
              <w:br/>
              <w:t xml:space="preserve">                                </w:t>
            </w:r>
            <w:r>
              <w:rPr>
                <w:rFonts w:ascii="Calibri" w:hAnsi="Calibri"/>
                <w:b/>
                <w:i w:val="0"/>
                <w:color w:val="004684"/>
                <w:sz w:val="16"/>
              </w:rPr>
              <w:t>Dr. Felicia Anike &amp; Dr. Guochen Yang (Leads)</w:t>
            </w:r>
            <w:r>
              <w:br/>
            </w:r>
            <w:r>
              <w:rPr>
                <w:rFonts w:ascii="Calibri" w:hAnsi="Calibri"/>
                <w:b w:val="0"/>
                <w:i w:val="0"/>
                <w:color w:val="222222"/>
                <w:sz w:val="16"/>
              </w:rPr>
              <w:br/>
              <w:t xml:space="preserve">                                </w:t>
            </w:r>
            <w:r>
              <w:rPr>
                <w:rFonts w:ascii="Calibri" w:hAnsi="Calibri"/>
                <w:b w:val="0"/>
                <w:i w:val="0"/>
                <w:color w:val="222222"/>
                <w:sz w:val="16"/>
              </w:rPr>
              <w:t>Advisory: Dr. Omon Isikhuemhen</w:t>
            </w:r>
            <w:r>
              <w:br/>
            </w:r>
            <w:r>
              <w:rPr>
                <w:rFonts w:ascii="Calibri" w:hAnsi="Calibri"/>
                <w:b w:val="0"/>
                <w:i w:val="0"/>
                <w:color w:val="222222"/>
                <w:sz w:val="16"/>
              </w:rPr>
              <w:t>Co-PI: Dr. Porché Spence</w:t>
            </w:r>
            <w:r>
              <w:rPr>
                <w:rFonts w:ascii="Calibri" w:hAnsi="Calibri"/>
                <w:b w:val="0"/>
                <w:i w:val="0"/>
                <w:color w:val="222222"/>
                <w:sz w:val="16"/>
              </w:rPr>
              <w:br/>
              <w:t xml:space="preserve">                            </w:t>
            </w:r>
          </w:p>
        </w:tc>
        <w:tc>
          <w:tcPr>
            <w:tcW w:type="dxa" w:w="374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RQ3 (Mycorrhizae &amp; Fungal Polycultures):</w:t>
            </w:r>
            <w:r>
              <w:rPr>
                <w:rFonts w:ascii="Calibri" w:hAnsi="Calibri"/>
                <w:b w:val="0"/>
                <w:i w:val="0"/>
                <w:color w:val="222222"/>
                <w:sz w:val="16"/>
              </w:rPr>
              <w:t xml:space="preserve"> What are the colonization dynamics, microclimatic thresholds, and soil carbon succession rates across the 100-station Living Fungal Bank and existing pecan truffle (</w:t>
            </w:r>
            <w:r>
              <w:rPr>
                <w:rFonts w:ascii="Calibri" w:hAnsi="Calibri"/>
                <w:b w:val="0"/>
                <w:i/>
                <w:color w:val="222222"/>
                <w:sz w:val="16"/>
              </w:rPr>
              <w:t>Tuber lyonii</w:t>
            </w:r>
            <w:r>
              <w:rPr>
                <w:rFonts w:ascii="Calibri" w:hAnsi="Calibri"/>
                <w:b w:val="0"/>
                <w:i w:val="0"/>
                <w:color w:val="222222"/>
                <w:sz w:val="16"/>
              </w:rPr>
              <w:t>) orchards across Piedmont soil associations?</w:t>
            </w:r>
            <w:r>
              <w:br/>
            </w:r>
            <w:r>
              <w:br/>
            </w:r>
            <w:r>
              <w:rPr>
                <w:rFonts w:ascii="Calibri" w:hAnsi="Calibri"/>
                <w:b w:val="0"/>
                <w:i w:val="0"/>
                <w:color w:val="222222"/>
                <w:sz w:val="16"/>
              </w:rPr>
              <w:br/>
              <w:t xml:space="preserve">                                </w:t>
            </w:r>
            <w:r>
              <w:rPr>
                <w:rFonts w:ascii="Calibri" w:hAnsi="Calibri"/>
                <w:b/>
                <w:i w:val="0"/>
                <w:color w:val="222222"/>
                <w:sz w:val="16"/>
              </w:rPr>
              <w:t>RQ4 (Forest Ginger Companion Cultivation):</w:t>
            </w:r>
            <w:r>
              <w:rPr>
                <w:rFonts w:ascii="Calibri" w:hAnsi="Calibri"/>
                <w:b w:val="0"/>
                <w:i w:val="0"/>
                <w:color w:val="222222"/>
                <w:sz w:val="16"/>
              </w:rPr>
              <w:t xml:space="preserve"> Under what canopy closure percentages (PAR light filtration) does micropropagated shade-tolerant ginger (</w:t>
            </w:r>
            <w:r>
              <w:rPr>
                <w:rFonts w:ascii="Calibri" w:hAnsi="Calibri"/>
                <w:b w:val="0"/>
                <w:i/>
                <w:color w:val="222222"/>
                <w:sz w:val="16"/>
              </w:rPr>
              <w:t>Zingiber officinale</w:t>
            </w:r>
            <w:r>
              <w:rPr>
                <w:rFonts w:ascii="Calibri" w:hAnsi="Calibri"/>
                <w:b w:val="0"/>
                <w:i w:val="0"/>
                <w:color w:val="222222"/>
                <w:sz w:val="16"/>
              </w:rPr>
              <w:t>, Dr. G. Yang) achieve optimal rhizome yield and gingerol content when grown as an understory companion crop with macrofungi?</w:t>
              <w:br/>
              <w:t xml:space="preserve">                            </w:t>
            </w:r>
          </w:p>
        </w:tc>
        <w:tc>
          <w:tcPr>
            <w:tcW w:type="dxa" w:w="4032"/>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Hypothesis 2 (H2):</w:t>
            </w:r>
            <w:r>
              <w:rPr>
                <w:rFonts w:ascii="Calibri" w:hAnsi="Calibri"/>
                <w:b w:val="0"/>
                <w:i w:val="0"/>
                <w:color w:val="222222"/>
                <w:sz w:val="16"/>
              </w:rPr>
              <w:t xml:space="preserve"> Fungal-inoculated and ginger companion plots will demonstrate a statistically significant (&gt;30%) increase in soil organic carbon (SOC) and glomalin-related soil proteins while producing combined non-timber revenues exceeding $8,500/acre annually under managed hardwood canopies.</w:t>
            </w:r>
            <w:r>
              <w:br/>
            </w:r>
            <w:r>
              <w:rPr>
                <w:rFonts w:ascii="Calibri" w:hAnsi="Calibri"/>
                <w:b w:val="0"/>
                <w:i w:val="0"/>
                <w:color w:val="222222"/>
                <w:sz w:val="16"/>
              </w:rPr>
              <w:br/>
              <w:t xml:space="preserve">                                </w:t>
            </w:r>
            <w:r>
              <w:rPr>
                <w:rFonts w:ascii="Calibri" w:hAnsi="Calibri"/>
                <w:b w:val="0"/>
                <w:i/>
                <w:color w:val="222222"/>
                <w:sz w:val="16"/>
              </w:rPr>
              <w:t>Methodology:</w:t>
            </w:r>
            <w:r>
              <w:rPr>
                <w:rFonts w:ascii="Calibri" w:hAnsi="Calibri"/>
                <w:b w:val="0"/>
                <w:i w:val="0"/>
                <w:color w:val="222222"/>
                <w:sz w:val="16"/>
              </w:rPr>
              <w:t xml:space="preserve"> DNA-based fungal metabarcoding, root-tip microscopy, Dr. G. Yang tissue-culture shade trials, and Carver Hall soil biogeochemical assays.</w:t>
            </w:r>
            <w:r>
              <w:br/>
            </w:r>
            <w:r>
              <w:rPr>
                <w:rFonts w:ascii="Calibri" w:hAnsi="Calibri"/>
                <w:b w:val="0"/>
                <w:i w:val="0"/>
                <w:color w:val="222222"/>
                <w:sz w:val="16"/>
              </w:rPr>
              <w:br/>
              <w:t xml:space="preserve">                                </w:t>
            </w:r>
            <w:r>
              <w:rPr>
                <w:rFonts w:ascii="Calibri" w:hAnsi="Calibri"/>
                <w:b/>
                <w:i w:val="0"/>
                <w:color w:val="222222"/>
                <w:sz w:val="16"/>
              </w:rPr>
              <w:t>Output:</w:t>
            </w:r>
            <w:r>
              <w:rPr>
                <w:rFonts w:ascii="Calibri" w:hAnsi="Calibri"/>
                <w:b w:val="0"/>
                <w:i w:val="0"/>
                <w:color w:val="222222"/>
                <w:sz w:val="16"/>
              </w:rPr>
              <w:t xml:space="preserve"> Paper 3 (</w:t>
            </w:r>
            <w:r>
              <w:rPr>
                <w:rFonts w:ascii="Calibri" w:hAnsi="Calibri"/>
                <w:b w:val="0"/>
                <w:i/>
                <w:color w:val="222222"/>
                <w:sz w:val="16"/>
              </w:rPr>
              <w:t>Agroforestry Systems</w:t>
            </w:r>
            <w:r>
              <w:rPr>
                <w:rFonts w:ascii="Calibri" w:hAnsi="Calibri"/>
                <w:b w:val="0"/>
                <w:i w:val="0"/>
                <w:color w:val="222222"/>
                <w:sz w:val="16"/>
              </w:rPr>
              <w:t>).</w:t>
              <w:br/>
              <w:t xml:space="preserve">                            </w:t>
            </w:r>
          </w:p>
        </w:tc>
      </w:tr>
      <w:tr>
        <w:trPr>
          <w:cantSplit/>
        </w:trPr>
        <w:tc>
          <w:tcPr>
            <w:tcW w:type="dxa" w:w="2304"/>
            <w:shd w:fill="FAFAF9"/>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2. Spatial Computing &amp; AI Cognition</w:t>
            </w:r>
            <w:r>
              <w:br/>
            </w:r>
            <w:r>
              <w:rPr>
                <w:rFonts w:ascii="Calibri" w:hAnsi="Calibri"/>
                <w:b w:val="0"/>
                <w:i w:val="0"/>
                <w:color w:val="222222"/>
                <w:sz w:val="16"/>
              </w:rPr>
              <w:br/>
              <w:t xml:space="preserve">                                </w:t>
            </w:r>
            <w:r>
              <w:rPr>
                <w:rFonts w:ascii="Calibri" w:hAnsi="Calibri"/>
                <w:b/>
                <w:i w:val="0"/>
                <w:color w:val="004684"/>
                <w:sz w:val="16"/>
              </w:rPr>
              <w:t>W. Chris Harrison (Lead)</w:t>
            </w:r>
            <w:r>
              <w:br/>
            </w:r>
            <w:r>
              <w:rPr>
                <w:rFonts w:ascii="Calibri" w:hAnsi="Calibri"/>
                <w:b w:val="0"/>
                <w:i w:val="0"/>
                <w:color w:val="222222"/>
                <w:sz w:val="16"/>
              </w:rPr>
              <w:br/>
              <w:t xml:space="preserve">                                </w:t>
            </w:r>
            <w:r>
              <w:rPr>
                <w:rFonts w:ascii="Calibri" w:hAnsi="Calibri"/>
                <w:b w:val="0"/>
                <w:i w:val="0"/>
                <w:color w:val="222222"/>
                <w:sz w:val="16"/>
              </w:rPr>
              <w:t>Co-PI: Dr. Jun Yang</w:t>
            </w:r>
            <w:r>
              <w:br/>
            </w:r>
            <w:r>
              <w:rPr>
                <w:rFonts w:ascii="Calibri" w:hAnsi="Calibri"/>
                <w:b w:val="0"/>
                <w:i w:val="0"/>
                <w:color w:val="222222"/>
                <w:sz w:val="16"/>
              </w:rPr>
              <w:t>Co-PI: Dr. Momtanu Chakraborty</w:t>
            </w:r>
            <w:r>
              <w:rPr>
                <w:rFonts w:ascii="Calibri" w:hAnsi="Calibri"/>
                <w:b w:val="0"/>
                <w:i w:val="0"/>
                <w:color w:val="222222"/>
                <w:sz w:val="16"/>
              </w:rPr>
              <w:br/>
              <w:t xml:space="preserve">                            </w:t>
            </w:r>
          </w:p>
        </w:tc>
        <w:tc>
          <w:tcPr>
            <w:tcW w:type="dxa" w:w="374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RQ3 (Design Cognition &amp; Spatial Fluency):</w:t>
            </w:r>
            <w:r>
              <w:rPr>
                <w:rFonts w:ascii="Calibri" w:hAnsi="Calibri"/>
                <w:b w:val="0"/>
                <w:i w:val="0"/>
                <w:color w:val="222222"/>
                <w:sz w:val="16"/>
              </w:rPr>
              <w:t xml:space="preserve"> How does the structured integration of generative AI spatial synthesis (AVA) and real-time GIS spatial constraints (GeoScope) impact design cognition, iterative ideation velocity, and evidence-based ecological decision-making in undergraduate design studios compared to traditional CAD/manual workflows?</w:t>
            </w:r>
            <w:r>
              <w:br/>
            </w:r>
            <w:r>
              <w:br/>
            </w:r>
            <w:r>
              <w:rPr>
                <w:rFonts w:ascii="Calibri" w:hAnsi="Calibri"/>
                <w:b w:val="0"/>
                <w:i w:val="0"/>
                <w:color w:val="222222"/>
                <w:sz w:val="16"/>
              </w:rPr>
              <w:br/>
              <w:t xml:space="preserve">                                </w:t>
            </w:r>
            <w:r>
              <w:rPr>
                <w:rFonts w:ascii="Calibri" w:hAnsi="Calibri"/>
                <w:b/>
                <w:i w:val="0"/>
                <w:color w:val="222222"/>
                <w:sz w:val="16"/>
              </w:rPr>
              <w:t>RQ4 (Multi-Sensor 3D Mesh Reconstruction):</w:t>
            </w:r>
            <w:r>
              <w:rPr>
                <w:rFonts w:ascii="Calibri" w:hAnsi="Calibri"/>
                <w:b w:val="0"/>
                <w:i w:val="0"/>
                <w:color w:val="222222"/>
                <w:sz w:val="16"/>
              </w:rPr>
              <w:t xml:space="preserve"> What algorithms and mesh-fusion techniques optimize the geometric fidelity of 3D digital twins when reconciling aerial UAV photogrammetry with ground-level mobile sensor captures under dense forest canopies?</w:t>
              <w:br/>
              <w:t xml:space="preserve">                            </w:t>
            </w:r>
          </w:p>
        </w:tc>
        <w:tc>
          <w:tcPr>
            <w:tcW w:type="dxa" w:w="403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Hypothesis 2 (H2):</w:t>
            </w:r>
            <w:r>
              <w:rPr>
                <w:rFonts w:ascii="Calibri" w:hAnsi="Calibri"/>
                <w:b w:val="0"/>
                <w:i w:val="0"/>
                <w:color w:val="222222"/>
                <w:sz w:val="16"/>
              </w:rPr>
              <w:t xml:space="preserve"> Students utilizing the integrated spatial computing suite will generate ecologically viable design alternatives 35% faster while achieving significantly higher SITES v2 sustainability baseline scores during preliminary site master planning.</w:t>
            </w:r>
            <w:r>
              <w:br/>
            </w:r>
            <w:r>
              <w:rPr>
                <w:rFonts w:ascii="Calibri" w:hAnsi="Calibri"/>
                <w:b w:val="0"/>
                <w:i w:val="0"/>
                <w:color w:val="222222"/>
                <w:sz w:val="16"/>
              </w:rPr>
              <w:br/>
              <w:t xml:space="preserve">                                </w:t>
            </w:r>
            <w:r>
              <w:rPr>
                <w:rFonts w:ascii="Calibri" w:hAnsi="Calibri"/>
                <w:b w:val="0"/>
                <w:i/>
                <w:color w:val="222222"/>
                <w:sz w:val="16"/>
              </w:rPr>
              <w:t>Methodology:</w:t>
            </w:r>
            <w:r>
              <w:rPr>
                <w:rFonts w:ascii="Calibri" w:hAnsi="Calibri"/>
                <w:b w:val="0"/>
                <w:i w:val="0"/>
                <w:color w:val="222222"/>
                <w:sz w:val="16"/>
              </w:rPr>
              <w:t xml:space="preserve"> Longitudinal cognitive tracking, NASA-TLX workload indices, spatial protocol analysis, and point cloud registration benchmarking in the Spatial Design Center Lab.</w:t>
            </w:r>
            <w:r>
              <w:br/>
            </w:r>
            <w:r>
              <w:rPr>
                <w:rFonts w:ascii="Calibri" w:hAnsi="Calibri"/>
                <w:b w:val="0"/>
                <w:i w:val="0"/>
                <w:color w:val="222222"/>
                <w:sz w:val="16"/>
              </w:rPr>
              <w:br/>
              <w:t xml:space="preserve">                                </w:t>
            </w:r>
            <w:r>
              <w:rPr>
                <w:rFonts w:ascii="Calibri" w:hAnsi="Calibri"/>
                <w:b/>
                <w:i w:val="0"/>
                <w:color w:val="222222"/>
                <w:sz w:val="16"/>
              </w:rPr>
              <w:t>Output:</w:t>
            </w:r>
            <w:r>
              <w:rPr>
                <w:rFonts w:ascii="Calibri" w:hAnsi="Calibri"/>
                <w:b w:val="0"/>
                <w:i w:val="0"/>
                <w:color w:val="222222"/>
                <w:sz w:val="16"/>
              </w:rPr>
              <w:t xml:space="preserve"> Papers 1 &amp; 2 (CELA </w:t>
            </w:r>
            <w:r>
              <w:rPr>
                <w:rFonts w:ascii="Calibri" w:hAnsi="Calibri"/>
                <w:b w:val="0"/>
                <w:i/>
                <w:color w:val="222222"/>
                <w:sz w:val="16"/>
              </w:rPr>
              <w:t>LRR</w:t>
            </w:r>
            <w:r>
              <w:rPr>
                <w:rFonts w:ascii="Calibri" w:hAnsi="Calibri"/>
                <w:b w:val="0"/>
                <w:i w:val="0"/>
                <w:color w:val="222222"/>
                <w:sz w:val="16"/>
              </w:rPr>
              <w:t xml:space="preserve"> &amp; </w:t>
            </w:r>
            <w:r>
              <w:rPr>
                <w:rFonts w:ascii="Calibri" w:hAnsi="Calibri"/>
                <w:b w:val="0"/>
                <w:i/>
                <w:color w:val="222222"/>
                <w:sz w:val="16"/>
              </w:rPr>
              <w:t>Comp. &amp; Electronics in Ag</w:t>
            </w:r>
            <w:r>
              <w:rPr>
                <w:rFonts w:ascii="Calibri" w:hAnsi="Calibri"/>
                <w:b w:val="0"/>
                <w:i w:val="0"/>
                <w:color w:val="222222"/>
                <w:sz w:val="16"/>
              </w:rPr>
              <w:t>).</w:t>
              <w:br/>
              <w:t xml:space="preserve">                            </w:t>
            </w:r>
          </w:p>
        </w:tc>
      </w:tr>
      <w:tr>
        <w:trPr>
          <w:cantSplit/>
        </w:trPr>
        <w:tc>
          <w:tcPr>
            <w:tcW w:type="dxa" w:w="2304"/>
            <w:shd w:fill="FAFAF9"/>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3. 4D Digital Twin, Sensing &amp; Entomology</w:t>
            </w:r>
            <w:r>
              <w:br/>
            </w:r>
            <w:r>
              <w:rPr>
                <w:rFonts w:ascii="Calibri" w:hAnsi="Calibri"/>
                <w:b w:val="0"/>
                <w:i w:val="0"/>
                <w:color w:val="222222"/>
                <w:sz w:val="16"/>
              </w:rPr>
              <w:br/>
              <w:t xml:space="preserve">                                </w:t>
            </w:r>
            <w:r>
              <w:rPr>
                <w:rFonts w:ascii="Calibri" w:hAnsi="Calibri"/>
                <w:b/>
                <w:i w:val="0"/>
                <w:color w:val="004684"/>
                <w:sz w:val="16"/>
              </w:rPr>
              <w:t>Dr. Hannah Talton (Entomology / IPM Lead)</w:t>
            </w:r>
            <w:r>
              <w:br/>
            </w:r>
            <w:r>
              <w:rPr>
                <w:rFonts w:ascii="Calibri" w:hAnsi="Calibri"/>
                <w:b w:val="0"/>
                <w:i w:val="0"/>
                <w:color w:val="222222"/>
                <w:sz w:val="16"/>
              </w:rPr>
              <w:br/>
              <w:t xml:space="preserve">                                </w:t>
            </w:r>
            <w:r>
              <w:rPr>
                <w:rFonts w:ascii="Calibri" w:hAnsi="Calibri"/>
                <w:b w:val="0"/>
                <w:i w:val="0"/>
                <w:color w:val="222222"/>
                <w:sz w:val="16"/>
              </w:rPr>
              <w:t>Co-PI: W. Chris Harrison (3D Lead)</w:t>
            </w:r>
            <w:r>
              <w:br/>
            </w:r>
            <w:r>
              <w:rPr>
                <w:rFonts w:ascii="Calibri" w:hAnsi="Calibri"/>
                <w:b w:val="0"/>
                <w:i w:val="0"/>
                <w:color w:val="222222"/>
                <w:sz w:val="16"/>
              </w:rPr>
              <w:t>Co-PI: Dr. M. Chakraborty (Robotics)</w:t>
            </w:r>
            <w:r>
              <w:br/>
            </w:r>
            <w:r>
              <w:rPr>
                <w:rFonts w:ascii="Calibri" w:hAnsi="Calibri"/>
                <w:b w:val="0"/>
                <w:i w:val="0"/>
                <w:color w:val="222222"/>
                <w:sz w:val="16"/>
              </w:rPr>
              <w:t>Co-PI: Dr. L. Hashemi-Beni (LiDAR)</w:t>
            </w:r>
            <w:r>
              <w:rPr>
                <w:rFonts w:ascii="Calibri" w:hAnsi="Calibri"/>
                <w:b w:val="0"/>
                <w:i w:val="0"/>
                <w:color w:val="222222"/>
                <w:sz w:val="16"/>
              </w:rPr>
              <w:br/>
              <w:t xml:space="preserve">                            </w:t>
            </w:r>
          </w:p>
        </w:tc>
        <w:tc>
          <w:tcPr>
            <w:tcW w:type="dxa" w:w="3744"/>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RQ5 (Multi-Tier Canopy vs. Understory Diagnostic Complementarity):</w:t>
            </w:r>
            <w:r>
              <w:rPr>
                <w:rFonts w:ascii="Calibri" w:hAnsi="Calibri"/>
                <w:b w:val="0"/>
                <w:i w:val="0"/>
                <w:color w:val="222222"/>
                <w:sz w:val="16"/>
              </w:rPr>
              <w:t xml:space="preserve"> What is the diagnostic complementarity between aerial drone multispectral imagery (measuring tree crown vigor and upper canopy stress) and ground quadruped sensors (inspecting trunk-level blights, root collars, and understory specialty crops) for early disease detection?</w:t>
            </w:r>
            <w:r>
              <w:br/>
            </w:r>
            <w:r>
              <w:br/>
            </w:r>
            <w:r>
              <w:rPr>
                <w:rFonts w:ascii="Calibri" w:hAnsi="Calibri"/>
                <w:b w:val="0"/>
                <w:i w:val="0"/>
                <w:color w:val="222222"/>
                <w:sz w:val="16"/>
              </w:rPr>
              <w:br/>
              <w:t xml:space="preserve">                                </w:t>
            </w:r>
            <w:r>
              <w:rPr>
                <w:rFonts w:ascii="Calibri" w:hAnsi="Calibri"/>
                <w:b/>
                <w:i w:val="0"/>
                <w:color w:val="222222"/>
                <w:sz w:val="16"/>
              </w:rPr>
              <w:t>RQ6 (Canopy Penetration &amp; Topographic Accuracy):</w:t>
            </w:r>
            <w:r>
              <w:rPr>
                <w:rFonts w:ascii="Calibri" w:hAnsi="Calibri"/>
                <w:b w:val="0"/>
                <w:i w:val="0"/>
                <w:color w:val="222222"/>
                <w:sz w:val="16"/>
              </w:rPr>
              <w:t xml:space="preserve"> How accurately can multi-sensor drone LiDAR penetrate dense temperate Piedmont forest canopies to reconstruct understory topography and hydraulic flow lines for agroforestry site planning?</w:t>
              <w:br/>
              <w:t xml:space="preserve">                            </w:t>
            </w:r>
          </w:p>
        </w:tc>
        <w:tc>
          <w:tcPr>
            <w:tcW w:type="dxa" w:w="4032"/>
            <w:shd w:fill="FFFFFF"/>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Hypothesis 3 (H3):</w:t>
            </w:r>
            <w:r>
              <w:rPr>
                <w:rFonts w:ascii="Calibri" w:hAnsi="Calibri"/>
                <w:b w:val="0"/>
                <w:i w:val="0"/>
                <w:color w:val="222222"/>
                <w:sz w:val="16"/>
              </w:rPr>
              <w:t xml:space="preserve"> Coupling aerial drone canopy scouting with targeted ground quadruped understory inspection will reduce time-to-detection of foliar and systemic pathogens by at least 40% across 100-acre demonstration plots while eliminating soil compaction compared to tractor passes.</w:t>
            </w:r>
            <w:r>
              <w:br/>
            </w:r>
            <w:r>
              <w:rPr>
                <w:rFonts w:ascii="Calibri" w:hAnsi="Calibri"/>
                <w:b w:val="0"/>
                <w:i w:val="0"/>
                <w:color w:val="222222"/>
                <w:sz w:val="16"/>
              </w:rPr>
              <w:br/>
              <w:t xml:space="preserve">                                </w:t>
            </w:r>
            <w:r>
              <w:rPr>
                <w:rFonts w:ascii="Calibri" w:hAnsi="Calibri"/>
                <w:b w:val="0"/>
                <w:i/>
                <w:color w:val="222222"/>
                <w:sz w:val="16"/>
              </w:rPr>
              <w:t>Methodology:</w:t>
            </w:r>
            <w:r>
              <w:rPr>
                <w:rFonts w:ascii="Calibri" w:hAnsi="Calibri"/>
                <w:b w:val="0"/>
                <w:i w:val="0"/>
                <w:color w:val="222222"/>
                <w:sz w:val="16"/>
              </w:rPr>
              <w:t xml:space="preserve"> Coordinated UAV flights and quadruped waypoint transects (programmed by CS student under Dr. Chakraborty) ground-truthed by Dr. Talton's pathology assays at SFRIC.</w:t>
            </w:r>
            <w:r>
              <w:br/>
            </w:r>
            <w:r>
              <w:rPr>
                <w:rFonts w:ascii="Calibri" w:hAnsi="Calibri"/>
                <w:b w:val="0"/>
                <w:i w:val="0"/>
                <w:color w:val="222222"/>
                <w:sz w:val="16"/>
              </w:rPr>
              <w:br/>
              <w:t xml:space="preserve">                                </w:t>
            </w:r>
            <w:r>
              <w:rPr>
                <w:rFonts w:ascii="Calibri" w:hAnsi="Calibri"/>
                <w:b/>
                <w:i w:val="0"/>
                <w:color w:val="222222"/>
                <w:sz w:val="16"/>
              </w:rPr>
              <w:t>Output:</w:t>
            </w:r>
            <w:r>
              <w:rPr>
                <w:rFonts w:ascii="Calibri" w:hAnsi="Calibri"/>
                <w:b w:val="0"/>
                <w:i w:val="0"/>
                <w:color w:val="222222"/>
                <w:sz w:val="16"/>
              </w:rPr>
              <w:t xml:space="preserve"> Papers 4 &amp; 5 (</w:t>
            </w:r>
            <w:r>
              <w:rPr>
                <w:rFonts w:ascii="Calibri" w:hAnsi="Calibri"/>
                <w:b w:val="0"/>
                <w:i/>
                <w:color w:val="222222"/>
                <w:sz w:val="16"/>
              </w:rPr>
              <w:t>Remote Sensing</w:t>
            </w:r>
            <w:r>
              <w:rPr>
                <w:rFonts w:ascii="Calibri" w:hAnsi="Calibri"/>
                <w:b w:val="0"/>
                <w:i w:val="0"/>
                <w:color w:val="222222"/>
                <w:sz w:val="16"/>
              </w:rPr>
              <w:t xml:space="preserve"> &amp; </w:t>
            </w:r>
            <w:r>
              <w:rPr>
                <w:rFonts w:ascii="Calibri" w:hAnsi="Calibri"/>
                <w:b w:val="0"/>
                <w:i/>
                <w:color w:val="222222"/>
                <w:sz w:val="16"/>
              </w:rPr>
              <w:t>Journal of Extension</w:t>
            </w:r>
            <w:r>
              <w:rPr>
                <w:rFonts w:ascii="Calibri" w:hAnsi="Calibri"/>
                <w:b w:val="0"/>
                <w:i w:val="0"/>
                <w:color w:val="222222"/>
                <w:sz w:val="16"/>
              </w:rPr>
              <w:t>).</w:t>
              <w:br/>
              <w:t xml:space="preserve">                            </w:t>
            </w:r>
          </w:p>
        </w:tc>
      </w:tr>
      <w:tr>
        <w:trPr>
          <w:cantSplit/>
        </w:trPr>
        <w:tc>
          <w:tcPr>
            <w:tcW w:type="dxa" w:w="2304"/>
            <w:shd w:fill="FAFAF9"/>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4. Workforce Credentialing &amp; Retention</w:t>
            </w:r>
            <w:r>
              <w:br/>
            </w:r>
            <w:r>
              <w:rPr>
                <w:rFonts w:ascii="Calibri" w:hAnsi="Calibri"/>
                <w:b w:val="0"/>
                <w:i w:val="0"/>
                <w:color w:val="222222"/>
                <w:sz w:val="16"/>
              </w:rPr>
              <w:br/>
              <w:t xml:space="preserve">                                </w:t>
            </w:r>
            <w:r>
              <w:rPr>
                <w:rFonts w:ascii="Calibri" w:hAnsi="Calibri"/>
                <w:b/>
                <w:i w:val="0"/>
                <w:color w:val="004684"/>
                <w:sz w:val="16"/>
              </w:rPr>
              <w:t>Dr. Chastity Warren English (Lead)</w:t>
            </w:r>
            <w:r>
              <w:br/>
            </w:r>
            <w:r>
              <w:rPr>
                <w:rFonts w:ascii="Calibri" w:hAnsi="Calibri"/>
                <w:b w:val="0"/>
                <w:i w:val="0"/>
                <w:color w:val="222222"/>
                <w:sz w:val="16"/>
              </w:rPr>
              <w:br/>
              <w:t xml:space="preserve">                                </w:t>
            </w:r>
            <w:r>
              <w:rPr>
                <w:rFonts w:ascii="Calibri" w:hAnsi="Calibri"/>
                <w:b w:val="0"/>
                <w:i w:val="0"/>
                <w:color w:val="222222"/>
                <w:sz w:val="16"/>
              </w:rPr>
              <w:t>Co-PI: Dr. Porché Spence</w:t>
            </w:r>
            <w:r>
              <w:br/>
            </w:r>
            <w:r>
              <w:rPr>
                <w:rFonts w:ascii="Calibri" w:hAnsi="Calibri"/>
                <w:b w:val="0"/>
                <w:i w:val="0"/>
                <w:color w:val="222222"/>
                <w:sz w:val="16"/>
              </w:rPr>
              <w:t>Lead PI: W. Chris Harrison</w:t>
            </w:r>
            <w:r>
              <w:rPr>
                <w:rFonts w:ascii="Calibri" w:hAnsi="Calibri"/>
                <w:b w:val="0"/>
                <w:i w:val="0"/>
                <w:color w:val="222222"/>
                <w:sz w:val="16"/>
              </w:rPr>
              <w:br/>
              <w:t xml:space="preserve">                            </w:t>
            </w:r>
          </w:p>
        </w:tc>
        <w:tc>
          <w:tcPr>
            <w:tcW w:type="dxa" w:w="3744"/>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RQ7 (Longitudinal Credentialing &amp; Professional Self-Efficacy):</w:t>
            </w:r>
            <w:r>
              <w:rPr>
                <w:rFonts w:ascii="Calibri" w:hAnsi="Calibri"/>
                <w:b w:val="0"/>
                <w:i w:val="0"/>
                <w:color w:val="222222"/>
                <w:sz w:val="16"/>
              </w:rPr>
              <w:t xml:space="preserve"> How does the formal embedding of federal and industry micro-credentials (USDA NRCS Apprentice Conservation Planner, SITES AP, ABCD Leadership) into required studio curricula affect academic self-efficacy, retention, and career trajectory among historically underrepresented students at an 1890 Land-Grant institution?</w:t>
              <w:br/>
              <w:t xml:space="preserve">                            </w:t>
            </w:r>
          </w:p>
        </w:tc>
        <w:tc>
          <w:tcPr>
            <w:tcW w:type="dxa" w:w="4032"/>
            <w:shd w:fill="F7FAFC"/>
          </w:tcPr>
          <w:p>
            <w:pPr>
              <w:spacing w:before="0" w:after="20" w:line="252" w:lineRule="auto"/>
              <w:jc w:val="left"/>
            </w:pPr>
            <w:r/>
            <w:r>
              <w:rPr>
                <w:rFonts w:ascii="Calibri" w:hAnsi="Calibri"/>
                <w:b w:val="0"/>
                <w:i w:val="0"/>
                <w:color w:val="222222"/>
                <w:sz w:val="16"/>
              </w:rPr>
              <w:br/>
              <w:t xml:space="preserve">                                </w:t>
            </w:r>
            <w:r>
              <w:rPr>
                <w:rFonts w:ascii="Calibri" w:hAnsi="Calibri"/>
                <w:b/>
                <w:i w:val="0"/>
                <w:color w:val="222222"/>
                <w:sz w:val="16"/>
              </w:rPr>
              <w:t>Hypothesis 4 (H4):</w:t>
            </w:r>
            <w:r>
              <w:rPr>
                <w:rFonts w:ascii="Calibri" w:hAnsi="Calibri"/>
                <w:b w:val="0"/>
                <w:i w:val="0"/>
                <w:color w:val="222222"/>
                <w:sz w:val="16"/>
              </w:rPr>
              <w:t xml:space="preserve"> Cohorts earning verified federal certifications during their undergraduate degree program will demonstrate significantly higher post-graduation placement rates in USDA agencies (NRCS, USFS, FSA) and professional planning firms within 6 months of graduation relative to historical departmental baselines.</w:t>
            </w:r>
            <w:r>
              <w:br/>
            </w:r>
            <w:r>
              <w:rPr>
                <w:rFonts w:ascii="Calibri" w:hAnsi="Calibri"/>
                <w:b w:val="0"/>
                <w:i w:val="0"/>
                <w:color w:val="222222"/>
                <w:sz w:val="16"/>
              </w:rPr>
              <w:br/>
              <w:t xml:space="preserve">                                </w:t>
            </w:r>
            <w:r>
              <w:rPr>
                <w:rFonts w:ascii="Calibri" w:hAnsi="Calibri"/>
                <w:b w:val="0"/>
                <w:i/>
                <w:color w:val="222222"/>
                <w:sz w:val="16"/>
              </w:rPr>
              <w:t>Methodology:</w:t>
            </w:r>
            <w:r>
              <w:rPr>
                <w:rFonts w:ascii="Calibri" w:hAnsi="Calibri"/>
                <w:b w:val="0"/>
                <w:i w:val="0"/>
                <w:color w:val="222222"/>
                <w:sz w:val="16"/>
              </w:rPr>
              <w:t xml:space="preserve"> ACUE-aligned pre/post rubric assessments, career placement tracking, and longitudinal self-efficacy survey instruments administered across cohorts.</w:t>
            </w:r>
            <w:r>
              <w:br/>
            </w:r>
            <w:r>
              <w:rPr>
                <w:rFonts w:ascii="Calibri" w:hAnsi="Calibri"/>
                <w:b w:val="0"/>
                <w:i w:val="0"/>
                <w:color w:val="222222"/>
                <w:sz w:val="16"/>
              </w:rPr>
              <w:br/>
              <w:t xml:space="preserve">                                </w:t>
            </w:r>
            <w:r>
              <w:rPr>
                <w:rFonts w:ascii="Calibri" w:hAnsi="Calibri"/>
                <w:b/>
                <w:i w:val="0"/>
                <w:color w:val="222222"/>
                <w:sz w:val="16"/>
              </w:rPr>
              <w:t>Output:</w:t>
            </w:r>
            <w:r>
              <w:rPr>
                <w:rFonts w:ascii="Calibri" w:hAnsi="Calibri"/>
                <w:b w:val="0"/>
                <w:i w:val="0"/>
                <w:color w:val="222222"/>
                <w:sz w:val="16"/>
              </w:rPr>
              <w:t xml:space="preserve"> External Project Evaluation Reports &amp; Paper 1 co-authorship.</w:t>
              <w:br/>
              <w:t xml:space="preserve">                            </w:t>
            </w:r>
          </w:p>
        </w:tc>
      </w:tr>
    </w:tbl>
    <w:p>
      <w:pPr>
        <w:spacing w:before="0" w:after="120"/>
      </w:pPr>
    </w:p>
    <w:p>
      <w:r>
        <w:br w:type="page"/>
      </w:r>
    </w:p>
    <w:p>
      <w:pPr>
        <w:keepNext/>
        <w:spacing w:before="280" w:after="40"/>
        <w:pBdr>
          <w:bottom w:val="single" w:sz="18" w:space="4" w:color="FDB927"/>
        </w:pBdr>
      </w:pPr>
      <w:r>
        <w:rPr>
          <w:rFonts w:ascii="Calibri" w:hAnsi="Calibri"/>
          <w:b/>
          <w:color w:val="004684"/>
          <w:sz w:val="27"/>
        </w:rPr>
        <w:t>07. Proposal Deliverables &amp; Writing Section Assignments</w:t>
      </w:r>
    </w:p>
    <w:p>
      <w:pPr>
        <w:keepNext/>
        <w:spacing w:before="40" w:after="120"/>
      </w:pPr>
      <w:r>
        <w:rPr>
          <w:rFonts w:ascii="Calibri" w:hAnsi="Calibri"/>
          <w:b/>
          <w:color w:val="B57E00"/>
          <w:sz w:val="19"/>
        </w:rPr>
        <w:t>USDA NIFA Required Proposal Sections • Page Limits &amp; Responsible Leads</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1152"/>
        <w:gridCol w:w="3312"/>
        <w:gridCol w:w="864"/>
        <w:gridCol w:w="2160"/>
        <w:gridCol w:w="2592"/>
      </w:tblGrid>
      <w:tr>
        <w:trPr>
          <w:cantSplit/>
          <w:tblHeader/>
        </w:trPr>
        <w:tc>
          <w:tcPr>
            <w:tcW w:type="dxa" w:w="1152"/>
            <w:shd w:fill="004684"/>
          </w:tcPr>
          <w:p>
            <w:pPr>
              <w:spacing w:before="0" w:after="20" w:line="252" w:lineRule="auto"/>
              <w:jc w:val="center"/>
            </w:pPr>
            <w:r/>
            <w:r>
              <w:rPr>
                <w:rFonts w:ascii="Calibri" w:hAnsi="Calibri"/>
                <w:b/>
                <w:color w:val="FFFFFF"/>
                <w:sz w:val="17"/>
              </w:rPr>
              <w:t>Section Code</w:t>
            </w:r>
          </w:p>
        </w:tc>
        <w:tc>
          <w:tcPr>
            <w:tcW w:type="dxa" w:w="3312"/>
            <w:shd w:fill="004684"/>
          </w:tcPr>
          <w:p>
            <w:pPr>
              <w:spacing w:before="0" w:after="20" w:line="252" w:lineRule="auto"/>
              <w:jc w:val="left"/>
            </w:pPr>
            <w:r/>
            <w:r>
              <w:rPr>
                <w:rFonts w:ascii="Calibri" w:hAnsi="Calibri"/>
                <w:b/>
                <w:color w:val="FFFFFF"/>
                <w:sz w:val="17"/>
              </w:rPr>
              <w:t>NIFA Proposal Component</w:t>
            </w:r>
          </w:p>
        </w:tc>
        <w:tc>
          <w:tcPr>
            <w:tcW w:type="dxa" w:w="864"/>
            <w:shd w:fill="004684"/>
          </w:tcPr>
          <w:p>
            <w:pPr>
              <w:spacing w:before="0" w:after="20" w:line="252" w:lineRule="auto"/>
              <w:jc w:val="center"/>
            </w:pPr>
            <w:r/>
            <w:r>
              <w:rPr>
                <w:rFonts w:ascii="Calibri" w:hAnsi="Calibri"/>
                <w:b/>
                <w:color w:val="FFFFFF"/>
                <w:sz w:val="17"/>
              </w:rPr>
              <w:t>Target Pages</w:t>
            </w:r>
          </w:p>
        </w:tc>
        <w:tc>
          <w:tcPr>
            <w:tcW w:type="dxa" w:w="2160"/>
            <w:shd w:fill="004684"/>
          </w:tcPr>
          <w:p>
            <w:pPr>
              <w:spacing w:before="0" w:after="20" w:line="252" w:lineRule="auto"/>
              <w:jc w:val="left"/>
            </w:pPr>
            <w:r/>
            <w:r>
              <w:rPr>
                <w:rFonts w:ascii="Calibri" w:hAnsi="Calibri"/>
                <w:b/>
                <w:color w:val="FFFFFF"/>
                <w:sz w:val="17"/>
              </w:rPr>
              <w:t>Lead Author</w:t>
            </w:r>
          </w:p>
        </w:tc>
        <w:tc>
          <w:tcPr>
            <w:tcW w:type="dxa" w:w="2592"/>
            <w:shd w:fill="004684"/>
          </w:tcPr>
          <w:p>
            <w:pPr>
              <w:spacing w:before="0" w:after="20" w:line="252" w:lineRule="auto"/>
              <w:jc w:val="left"/>
            </w:pPr>
            <w:r/>
            <w:r>
              <w:rPr>
                <w:rFonts w:ascii="Calibri" w:hAnsi="Calibri"/>
                <w:b/>
                <w:color w:val="FFFFFF"/>
                <w:sz w:val="17"/>
              </w:rPr>
              <w:t>Contributing Authors</w:t>
            </w:r>
          </w:p>
        </w:tc>
      </w:tr>
      <w:tr>
        <w:trPr>
          <w:cantSplit/>
        </w:trPr>
        <w:tc>
          <w:tcPr>
            <w:tcW w:type="dxa" w:w="1152"/>
            <w:shd w:fill="F7FAFC"/>
          </w:tcPr>
          <w:p>
            <w:pPr>
              <w:spacing w:before="0" w:after="20" w:line="252" w:lineRule="auto"/>
              <w:jc w:val="center"/>
            </w:pPr>
            <w:r/>
            <w:r>
              <w:rPr>
                <w:rFonts w:ascii="Calibri" w:hAnsi="Calibri"/>
                <w:b w:val="0"/>
                <w:i w:val="0"/>
                <w:color w:val="222222"/>
                <w:sz w:val="16"/>
              </w:rPr>
              <w:t>SEC-01</w:t>
            </w:r>
          </w:p>
        </w:tc>
        <w:tc>
          <w:tcPr>
            <w:tcW w:type="dxa" w:w="3312"/>
            <w:shd w:fill="F7FAFC"/>
          </w:tcPr>
          <w:p>
            <w:pPr>
              <w:spacing w:before="0" w:after="20" w:line="252" w:lineRule="auto"/>
              <w:jc w:val="left"/>
            </w:pPr>
            <w:r/>
            <w:r>
              <w:rPr>
                <w:rFonts w:ascii="Calibri" w:hAnsi="Calibri"/>
                <w:b/>
                <w:i w:val="0"/>
                <w:color w:val="222222"/>
                <w:sz w:val="16"/>
              </w:rPr>
              <w:t>Project Summary &amp; Abstract</w:t>
            </w:r>
            <w:r>
              <w:br/>
            </w:r>
            <w:r>
              <w:rPr>
                <w:rFonts w:ascii="Calibri" w:hAnsi="Calibri"/>
                <w:b w:val="0"/>
                <w:i w:val="0"/>
                <w:color w:val="222222"/>
                <w:sz w:val="16"/>
              </w:rPr>
              <w:t>Overview, objectives, expected outcomes</w:t>
            </w:r>
          </w:p>
        </w:tc>
        <w:tc>
          <w:tcPr>
            <w:tcW w:type="dxa" w:w="864"/>
            <w:shd w:fill="F7FAFC"/>
          </w:tcPr>
          <w:p>
            <w:pPr>
              <w:spacing w:before="0" w:after="20" w:line="252" w:lineRule="auto"/>
              <w:jc w:val="center"/>
            </w:pPr>
            <w:r/>
            <w:r>
              <w:rPr>
                <w:rFonts w:ascii="Calibri" w:hAnsi="Calibri"/>
                <w:b w:val="0"/>
                <w:i w:val="0"/>
                <w:color w:val="222222"/>
                <w:sz w:val="16"/>
              </w:rPr>
              <w:t>1 Page (250w)</w:t>
            </w:r>
          </w:p>
        </w:tc>
        <w:tc>
          <w:tcPr>
            <w:tcW w:type="dxa" w:w="2160"/>
            <w:shd w:fill="F7FAFC"/>
          </w:tcPr>
          <w:p>
            <w:pPr>
              <w:spacing w:before="0" w:after="20" w:line="252" w:lineRule="auto"/>
              <w:jc w:val="left"/>
            </w:pPr>
            <w:r/>
            <w:r>
              <w:rPr>
                <w:rFonts w:ascii="Calibri" w:hAnsi="Calibri"/>
                <w:b w:val="0"/>
                <w:i w:val="0"/>
                <w:color w:val="222222"/>
                <w:sz w:val="16"/>
              </w:rPr>
              <w:t>W. Chris Harrison (PI)</w:t>
            </w:r>
          </w:p>
        </w:tc>
        <w:tc>
          <w:tcPr>
            <w:tcW w:type="dxa" w:w="2592"/>
            <w:shd w:fill="F7FAFC"/>
          </w:tcPr>
          <w:p>
            <w:pPr>
              <w:spacing w:before="0" w:after="20" w:line="252" w:lineRule="auto"/>
              <w:jc w:val="left"/>
            </w:pPr>
            <w:r/>
            <w:r>
              <w:rPr>
                <w:rFonts w:ascii="Calibri" w:hAnsi="Calibri"/>
                <w:b w:val="0"/>
                <w:i w:val="0"/>
                <w:color w:val="222222"/>
                <w:sz w:val="16"/>
              </w:rPr>
              <w:t>All Co-PIs</w:t>
            </w:r>
          </w:p>
        </w:tc>
      </w:tr>
      <w:tr>
        <w:trPr>
          <w:cantSplit/>
        </w:trPr>
        <w:tc>
          <w:tcPr>
            <w:tcW w:type="dxa" w:w="1152"/>
            <w:shd w:fill="FFFFFF"/>
          </w:tcPr>
          <w:p>
            <w:pPr>
              <w:spacing w:before="0" w:after="20" w:line="252" w:lineRule="auto"/>
              <w:jc w:val="center"/>
            </w:pPr>
            <w:r/>
            <w:r>
              <w:rPr>
                <w:rFonts w:ascii="Calibri" w:hAnsi="Calibri"/>
                <w:b w:val="0"/>
                <w:i w:val="0"/>
                <w:color w:val="222222"/>
                <w:sz w:val="16"/>
              </w:rPr>
              <w:t>SEC-02</w:t>
            </w:r>
          </w:p>
        </w:tc>
        <w:tc>
          <w:tcPr>
            <w:tcW w:type="dxa" w:w="3312"/>
            <w:shd w:fill="FFFFFF"/>
          </w:tcPr>
          <w:p>
            <w:pPr>
              <w:spacing w:before="0" w:after="20" w:line="252" w:lineRule="auto"/>
              <w:jc w:val="left"/>
            </w:pPr>
            <w:r/>
            <w:r>
              <w:rPr>
                <w:rFonts w:ascii="Calibri" w:hAnsi="Calibri"/>
                <w:b/>
                <w:i w:val="0"/>
                <w:color w:val="222222"/>
                <w:sz w:val="16"/>
              </w:rPr>
              <w:t>Project Narrative: Background &amp; Need</w:t>
            </w:r>
            <w:r>
              <w:br/>
            </w:r>
            <w:r>
              <w:rPr>
                <w:rFonts w:ascii="Calibri" w:hAnsi="Calibri"/>
                <w:b w:val="0"/>
                <w:i w:val="0"/>
                <w:color w:val="222222"/>
                <w:sz w:val="16"/>
              </w:rPr>
              <w:t>1890 capacity gap, digital landscape tech &amp; AI</w:t>
            </w:r>
          </w:p>
        </w:tc>
        <w:tc>
          <w:tcPr>
            <w:tcW w:type="dxa" w:w="864"/>
            <w:shd w:fill="FFFFFF"/>
          </w:tcPr>
          <w:p>
            <w:pPr>
              <w:spacing w:before="0" w:after="20" w:line="252" w:lineRule="auto"/>
              <w:jc w:val="center"/>
            </w:pPr>
            <w:r/>
            <w:r>
              <w:rPr>
                <w:rFonts w:ascii="Calibri" w:hAnsi="Calibri"/>
                <w:b w:val="0"/>
                <w:i w:val="0"/>
                <w:color w:val="222222"/>
                <w:sz w:val="16"/>
              </w:rPr>
              <w:t>3.5 Pages</w:t>
            </w:r>
          </w:p>
        </w:tc>
        <w:tc>
          <w:tcPr>
            <w:tcW w:type="dxa" w:w="2160"/>
            <w:shd w:fill="FFFFFF"/>
          </w:tcPr>
          <w:p>
            <w:pPr>
              <w:spacing w:before="0" w:after="20" w:line="252" w:lineRule="auto"/>
              <w:jc w:val="left"/>
            </w:pPr>
            <w:r/>
            <w:r>
              <w:rPr>
                <w:rFonts w:ascii="Calibri" w:hAnsi="Calibri"/>
                <w:b w:val="0"/>
                <w:i w:val="0"/>
                <w:color w:val="222222"/>
                <w:sz w:val="16"/>
              </w:rPr>
              <w:t>W. Chris Harrison (PI) &amp; Dr. Jun Yang (Co-PI)</w:t>
            </w:r>
          </w:p>
        </w:tc>
        <w:tc>
          <w:tcPr>
            <w:tcW w:type="dxa" w:w="2592"/>
            <w:shd w:fill="FFFFFF"/>
          </w:tcPr>
          <w:p>
            <w:pPr>
              <w:spacing w:before="0" w:after="20" w:line="252" w:lineRule="auto"/>
              <w:jc w:val="left"/>
            </w:pPr>
            <w:r/>
            <w:r>
              <w:rPr>
                <w:rFonts w:ascii="Calibri" w:hAnsi="Calibri"/>
                <w:b w:val="0"/>
                <w:i w:val="0"/>
                <w:color w:val="222222"/>
                <w:sz w:val="16"/>
              </w:rPr>
              <w:t>Dr. Spence, Dr. English</w:t>
            </w:r>
          </w:p>
        </w:tc>
      </w:tr>
      <w:tr>
        <w:trPr>
          <w:cantSplit/>
        </w:trPr>
        <w:tc>
          <w:tcPr>
            <w:tcW w:type="dxa" w:w="1152"/>
            <w:shd w:fill="F7FAFC"/>
          </w:tcPr>
          <w:p>
            <w:pPr>
              <w:spacing w:before="0" w:after="20" w:line="252" w:lineRule="auto"/>
              <w:jc w:val="center"/>
            </w:pPr>
            <w:r/>
            <w:r>
              <w:rPr>
                <w:rFonts w:ascii="Calibri" w:hAnsi="Calibri"/>
                <w:b w:val="0"/>
                <w:i w:val="0"/>
                <w:color w:val="222222"/>
                <w:sz w:val="16"/>
              </w:rPr>
              <w:t>SEC-03</w:t>
            </w:r>
          </w:p>
        </w:tc>
        <w:tc>
          <w:tcPr>
            <w:tcW w:type="dxa" w:w="3312"/>
            <w:shd w:fill="F7FAFC"/>
          </w:tcPr>
          <w:p>
            <w:pPr>
              <w:spacing w:before="0" w:after="20" w:line="252" w:lineRule="auto"/>
              <w:jc w:val="left"/>
            </w:pPr>
            <w:r/>
            <w:r>
              <w:rPr>
                <w:rFonts w:ascii="Calibri" w:hAnsi="Calibri"/>
                <w:b/>
                <w:i w:val="0"/>
                <w:color w:val="222222"/>
                <w:sz w:val="16"/>
              </w:rPr>
              <w:t>Objective 1: Teaching Infrastructure</w:t>
            </w:r>
            <w:r>
              <w:br/>
            </w:r>
            <w:r>
              <w:rPr>
                <w:rFonts w:ascii="Calibri" w:hAnsi="Calibri"/>
                <w:b w:val="0"/>
                <w:i w:val="0"/>
                <w:color w:val="222222"/>
                <w:sz w:val="16"/>
              </w:rPr>
              <w:t>GeoScope, Design Center Lab, AI pedagogy, NRCS/SITES certs</w:t>
            </w:r>
          </w:p>
        </w:tc>
        <w:tc>
          <w:tcPr>
            <w:tcW w:type="dxa" w:w="864"/>
            <w:shd w:fill="F7FAFC"/>
          </w:tcPr>
          <w:p>
            <w:pPr>
              <w:spacing w:before="0" w:after="20" w:line="252" w:lineRule="auto"/>
              <w:jc w:val="center"/>
            </w:pPr>
            <w:r/>
            <w:r>
              <w:rPr>
                <w:rFonts w:ascii="Calibri" w:hAnsi="Calibri"/>
                <w:b w:val="0"/>
                <w:i w:val="0"/>
                <w:color w:val="222222"/>
                <w:sz w:val="16"/>
              </w:rPr>
              <w:t>4.5 Pages</w:t>
            </w:r>
          </w:p>
        </w:tc>
        <w:tc>
          <w:tcPr>
            <w:tcW w:type="dxa" w:w="2160"/>
            <w:shd w:fill="F7FAFC"/>
          </w:tcPr>
          <w:p>
            <w:pPr>
              <w:spacing w:before="0" w:after="20" w:line="252" w:lineRule="auto"/>
              <w:jc w:val="left"/>
            </w:pPr>
            <w:r/>
            <w:r>
              <w:rPr>
                <w:rFonts w:ascii="Calibri" w:hAnsi="Calibri"/>
                <w:b w:val="0"/>
                <w:i w:val="0"/>
                <w:color w:val="222222"/>
                <w:sz w:val="16"/>
              </w:rPr>
              <w:t>W. Chris Harrison (PI) &amp; Dr. Jun Yang (Co-PI)</w:t>
            </w:r>
          </w:p>
        </w:tc>
        <w:tc>
          <w:tcPr>
            <w:tcW w:type="dxa" w:w="2592"/>
            <w:shd w:fill="F7FAFC"/>
          </w:tcPr>
          <w:p>
            <w:pPr>
              <w:spacing w:before="0" w:after="20" w:line="252" w:lineRule="auto"/>
              <w:jc w:val="left"/>
            </w:pPr>
            <w:r/>
            <w:r>
              <w:rPr>
                <w:rFonts w:ascii="Calibri" w:hAnsi="Calibri"/>
                <w:b w:val="0"/>
                <w:i w:val="0"/>
                <w:color w:val="222222"/>
                <w:sz w:val="16"/>
              </w:rPr>
              <w:t>Jeffrey A. Kuehner, Dr. English, Dr. Spence</w:t>
            </w:r>
          </w:p>
        </w:tc>
      </w:tr>
      <w:tr>
        <w:trPr>
          <w:cantSplit/>
        </w:trPr>
        <w:tc>
          <w:tcPr>
            <w:tcW w:type="dxa" w:w="1152"/>
            <w:shd w:fill="FFFFFF"/>
          </w:tcPr>
          <w:p>
            <w:pPr>
              <w:spacing w:before="0" w:after="20" w:line="252" w:lineRule="auto"/>
              <w:jc w:val="center"/>
            </w:pPr>
            <w:r/>
            <w:r>
              <w:rPr>
                <w:rFonts w:ascii="Calibri" w:hAnsi="Calibri"/>
                <w:b w:val="0"/>
                <w:i w:val="0"/>
                <w:color w:val="222222"/>
                <w:sz w:val="16"/>
              </w:rPr>
              <w:t>SEC-04</w:t>
            </w:r>
          </w:p>
        </w:tc>
        <w:tc>
          <w:tcPr>
            <w:tcW w:type="dxa" w:w="3312"/>
            <w:shd w:fill="FFFFFF"/>
          </w:tcPr>
          <w:p>
            <w:pPr>
              <w:spacing w:before="0" w:after="20" w:line="252" w:lineRule="auto"/>
              <w:jc w:val="left"/>
            </w:pPr>
            <w:r/>
            <w:r>
              <w:rPr>
                <w:rFonts w:ascii="Calibri" w:hAnsi="Calibri"/>
                <w:b/>
                <w:i w:val="0"/>
                <w:color w:val="222222"/>
                <w:sz w:val="16"/>
              </w:rPr>
              <w:t>Objective 2: Research Plan</w:t>
            </w:r>
            <w:r>
              <w:br/>
            </w:r>
            <w:r>
              <w:rPr>
                <w:rFonts w:ascii="Calibri" w:hAnsi="Calibri"/>
                <w:b w:val="0"/>
                <w:i w:val="0"/>
                <w:color w:val="222222"/>
                <w:sz w:val="16"/>
              </w:rPr>
              <w:t>LiDAR, canopy carbon, 3D digital twin modeling, agroforestry bioeconomy</w:t>
            </w:r>
          </w:p>
        </w:tc>
        <w:tc>
          <w:tcPr>
            <w:tcW w:type="dxa" w:w="864"/>
            <w:shd w:fill="FFFFFF"/>
          </w:tcPr>
          <w:p>
            <w:pPr>
              <w:spacing w:before="0" w:after="20" w:line="252" w:lineRule="auto"/>
              <w:jc w:val="center"/>
            </w:pPr>
            <w:r/>
            <w:r>
              <w:rPr>
                <w:rFonts w:ascii="Calibri" w:hAnsi="Calibri"/>
                <w:b w:val="0"/>
                <w:i w:val="0"/>
                <w:color w:val="222222"/>
                <w:sz w:val="16"/>
              </w:rPr>
              <w:t>4.5 Pages</w:t>
            </w:r>
          </w:p>
        </w:tc>
        <w:tc>
          <w:tcPr>
            <w:tcW w:type="dxa" w:w="2160"/>
            <w:shd w:fill="FFFFFF"/>
          </w:tcPr>
          <w:p>
            <w:pPr>
              <w:spacing w:before="0" w:after="20" w:line="252" w:lineRule="auto"/>
              <w:jc w:val="left"/>
            </w:pPr>
            <w:r/>
            <w:r>
              <w:rPr>
                <w:rFonts w:ascii="Calibri" w:hAnsi="Calibri"/>
                <w:b w:val="0"/>
                <w:i w:val="0"/>
                <w:color w:val="222222"/>
                <w:sz w:val="16"/>
              </w:rPr>
              <w:t>W. Chris Harrison &amp; Dr. Momtanu Chakraborty (3D Modeling Co-Leads) &amp; Dr. Felicia N. Anike (Bioeconomy Lead)</w:t>
            </w:r>
          </w:p>
        </w:tc>
        <w:tc>
          <w:tcPr>
            <w:tcW w:type="dxa" w:w="2592"/>
            <w:shd w:fill="FFFFFF"/>
          </w:tcPr>
          <w:p>
            <w:pPr>
              <w:spacing w:before="0" w:after="20" w:line="252" w:lineRule="auto"/>
              <w:jc w:val="left"/>
            </w:pPr>
            <w:r/>
            <w:r>
              <w:rPr>
                <w:rFonts w:ascii="Calibri" w:hAnsi="Calibri"/>
                <w:b w:val="0"/>
                <w:i w:val="0"/>
                <w:color w:val="222222"/>
                <w:sz w:val="16"/>
              </w:rPr>
              <w:t>Dr. Leila Hashemi Beni (LiDAR), Dr. Porché Spence, Dr. Omon Isikhuemhen (Advisor)</w:t>
            </w:r>
          </w:p>
        </w:tc>
      </w:tr>
      <w:tr>
        <w:trPr>
          <w:cantSplit/>
        </w:trPr>
        <w:tc>
          <w:tcPr>
            <w:tcW w:type="dxa" w:w="1152"/>
            <w:shd w:fill="F7FAFC"/>
          </w:tcPr>
          <w:p>
            <w:pPr>
              <w:spacing w:before="0" w:after="20" w:line="252" w:lineRule="auto"/>
              <w:jc w:val="center"/>
            </w:pPr>
            <w:r/>
            <w:r>
              <w:rPr>
                <w:rFonts w:ascii="Calibri" w:hAnsi="Calibri"/>
                <w:b w:val="0"/>
                <w:i w:val="0"/>
                <w:color w:val="222222"/>
                <w:sz w:val="16"/>
              </w:rPr>
              <w:t>SEC-05</w:t>
            </w:r>
          </w:p>
        </w:tc>
        <w:tc>
          <w:tcPr>
            <w:tcW w:type="dxa" w:w="3312"/>
            <w:shd w:fill="F7FAFC"/>
          </w:tcPr>
          <w:p>
            <w:pPr>
              <w:spacing w:before="0" w:after="20" w:line="252" w:lineRule="auto"/>
              <w:jc w:val="left"/>
            </w:pPr>
            <w:r/>
            <w:r>
              <w:rPr>
                <w:rFonts w:ascii="Calibri" w:hAnsi="Calibri"/>
                <w:b/>
                <w:i w:val="0"/>
                <w:color w:val="222222"/>
                <w:sz w:val="16"/>
              </w:rPr>
              <w:t>Objective 3: Extension &amp; Outreach Plan</w:t>
            </w:r>
            <w:r>
              <w:br/>
            </w:r>
            <w:r>
              <w:rPr>
                <w:rFonts w:ascii="Calibri" w:hAnsi="Calibri"/>
                <w:b w:val="0"/>
                <w:i w:val="0"/>
                <w:color w:val="222222"/>
                <w:sz w:val="16"/>
              </w:rPr>
              <w:t>SFRIC living lab, quad robot dog, 3D digital farm twin, workshops</w:t>
            </w:r>
          </w:p>
        </w:tc>
        <w:tc>
          <w:tcPr>
            <w:tcW w:type="dxa" w:w="864"/>
            <w:shd w:fill="F7FAFC"/>
          </w:tcPr>
          <w:p>
            <w:pPr>
              <w:spacing w:before="0" w:after="20" w:line="252" w:lineRule="auto"/>
              <w:jc w:val="center"/>
            </w:pPr>
            <w:r/>
            <w:r>
              <w:rPr>
                <w:rFonts w:ascii="Calibri" w:hAnsi="Calibri"/>
                <w:b w:val="0"/>
                <w:i w:val="0"/>
                <w:color w:val="222222"/>
                <w:sz w:val="16"/>
              </w:rPr>
              <w:t>3.5 Pages</w:t>
            </w:r>
          </w:p>
        </w:tc>
        <w:tc>
          <w:tcPr>
            <w:tcW w:type="dxa" w:w="2160"/>
            <w:shd w:fill="F7FAFC"/>
          </w:tcPr>
          <w:p>
            <w:pPr>
              <w:spacing w:before="0" w:after="20" w:line="252" w:lineRule="auto"/>
              <w:jc w:val="left"/>
            </w:pPr>
            <w:r/>
            <w:r>
              <w:rPr>
                <w:rFonts w:ascii="Calibri" w:hAnsi="Calibri"/>
                <w:b w:val="0"/>
                <w:i w:val="0"/>
                <w:color w:val="222222"/>
                <w:sz w:val="16"/>
              </w:rPr>
              <w:t>Dr. Hannah Talton (Extension Specialist)</w:t>
            </w:r>
          </w:p>
        </w:tc>
        <w:tc>
          <w:tcPr>
            <w:tcW w:type="dxa" w:w="2592"/>
            <w:shd w:fill="F7FAFC"/>
          </w:tcPr>
          <w:p>
            <w:pPr>
              <w:spacing w:before="0" w:after="20" w:line="252" w:lineRule="auto"/>
              <w:jc w:val="left"/>
            </w:pPr>
            <w:r/>
            <w:r>
              <w:rPr>
                <w:rFonts w:ascii="Calibri" w:hAnsi="Calibri"/>
                <w:b w:val="0"/>
                <w:i w:val="0"/>
                <w:color w:val="222222"/>
                <w:sz w:val="16"/>
              </w:rPr>
              <w:t>Charlie Hopper (SFRIC Collaborator), W. Chris Harrison &amp; Dr. Momtanu Chakraborty (3D Farm Twin Co-Leads)</w:t>
            </w:r>
          </w:p>
        </w:tc>
      </w:tr>
      <w:tr>
        <w:trPr>
          <w:cantSplit/>
        </w:trPr>
        <w:tc>
          <w:tcPr>
            <w:tcW w:type="dxa" w:w="1152"/>
            <w:shd w:fill="FFFFFF"/>
          </w:tcPr>
          <w:p>
            <w:pPr>
              <w:spacing w:before="0" w:after="20" w:line="252" w:lineRule="auto"/>
              <w:jc w:val="center"/>
            </w:pPr>
            <w:r/>
            <w:r>
              <w:rPr>
                <w:rFonts w:ascii="Calibri" w:hAnsi="Calibri"/>
                <w:b w:val="0"/>
                <w:i w:val="0"/>
                <w:color w:val="222222"/>
                <w:sz w:val="16"/>
              </w:rPr>
              <w:t>SEC-06</w:t>
            </w:r>
          </w:p>
        </w:tc>
        <w:tc>
          <w:tcPr>
            <w:tcW w:type="dxa" w:w="3312"/>
            <w:shd w:fill="FFFFFF"/>
          </w:tcPr>
          <w:p>
            <w:pPr>
              <w:spacing w:before="0" w:after="20" w:line="252" w:lineRule="auto"/>
              <w:jc w:val="left"/>
            </w:pPr>
            <w:r/>
            <w:r>
              <w:rPr>
                <w:rFonts w:ascii="Calibri" w:hAnsi="Calibri"/>
                <w:b/>
                <w:i w:val="0"/>
                <w:color w:val="222222"/>
                <w:sz w:val="16"/>
              </w:rPr>
              <w:t>Project Evaluation &amp; Assessment Plan</w:t>
            </w:r>
            <w:r>
              <w:br/>
            </w:r>
            <w:r>
              <w:rPr>
                <w:rFonts w:ascii="Calibri" w:hAnsi="Calibri"/>
                <w:b w:val="0"/>
                <w:i w:val="0"/>
                <w:color w:val="222222"/>
                <w:sz w:val="16"/>
              </w:rPr>
              <w:t>Logic model, pre/post testing, student metrics, cognition</w:t>
            </w:r>
          </w:p>
        </w:tc>
        <w:tc>
          <w:tcPr>
            <w:tcW w:type="dxa" w:w="864"/>
            <w:shd w:fill="FFFFFF"/>
          </w:tcPr>
          <w:p>
            <w:pPr>
              <w:spacing w:before="0" w:after="20" w:line="252" w:lineRule="auto"/>
              <w:jc w:val="center"/>
            </w:pPr>
            <w:r/>
            <w:r>
              <w:rPr>
                <w:rFonts w:ascii="Calibri" w:hAnsi="Calibri"/>
                <w:b w:val="0"/>
                <w:i w:val="0"/>
                <w:color w:val="222222"/>
                <w:sz w:val="16"/>
              </w:rPr>
              <w:t>2.0 Pages</w:t>
            </w:r>
          </w:p>
        </w:tc>
        <w:tc>
          <w:tcPr>
            <w:tcW w:type="dxa" w:w="2160"/>
            <w:shd w:fill="FFFFFF"/>
          </w:tcPr>
          <w:p>
            <w:pPr>
              <w:spacing w:before="0" w:after="20" w:line="252" w:lineRule="auto"/>
              <w:jc w:val="left"/>
            </w:pPr>
            <w:r/>
            <w:r>
              <w:rPr>
                <w:rFonts w:ascii="Calibri" w:hAnsi="Calibri"/>
                <w:b w:val="0"/>
                <w:i w:val="0"/>
                <w:color w:val="222222"/>
                <w:sz w:val="16"/>
              </w:rPr>
              <w:t>Dr. Chastity Warren English</w:t>
            </w:r>
          </w:p>
        </w:tc>
        <w:tc>
          <w:tcPr>
            <w:tcW w:type="dxa" w:w="2592"/>
            <w:shd w:fill="FFFFFF"/>
          </w:tcPr>
          <w:p>
            <w:pPr>
              <w:spacing w:before="0" w:after="20" w:line="252" w:lineRule="auto"/>
              <w:jc w:val="left"/>
            </w:pPr>
            <w:r/>
            <w:r>
              <w:rPr>
                <w:rFonts w:ascii="Calibri" w:hAnsi="Calibri"/>
                <w:b w:val="0"/>
                <w:i w:val="0"/>
                <w:color w:val="222222"/>
                <w:sz w:val="16"/>
              </w:rPr>
              <w:t>Dr. Jun Yang, W. Chris Harrison</w:t>
            </w:r>
          </w:p>
        </w:tc>
      </w:tr>
      <w:tr>
        <w:trPr>
          <w:cantSplit/>
        </w:trPr>
        <w:tc>
          <w:tcPr>
            <w:tcW w:type="dxa" w:w="1152"/>
            <w:shd w:fill="F7FAFC"/>
          </w:tcPr>
          <w:p>
            <w:pPr>
              <w:spacing w:before="0" w:after="20" w:line="252" w:lineRule="auto"/>
              <w:jc w:val="center"/>
            </w:pPr>
            <w:r/>
            <w:r>
              <w:rPr>
                <w:rFonts w:ascii="Calibri" w:hAnsi="Calibri"/>
                <w:b w:val="0"/>
                <w:i w:val="0"/>
                <w:color w:val="222222"/>
                <w:sz w:val="16"/>
              </w:rPr>
              <w:t>SEC-07</w:t>
            </w:r>
          </w:p>
        </w:tc>
        <w:tc>
          <w:tcPr>
            <w:tcW w:type="dxa" w:w="3312"/>
            <w:shd w:fill="F7FAFC"/>
          </w:tcPr>
          <w:p>
            <w:pPr>
              <w:spacing w:before="0" w:after="20" w:line="252" w:lineRule="auto"/>
              <w:jc w:val="left"/>
            </w:pPr>
            <w:r/>
            <w:r>
              <w:rPr>
                <w:rFonts w:ascii="Calibri" w:hAnsi="Calibri"/>
                <w:b/>
                <w:i w:val="0"/>
                <w:color w:val="222222"/>
                <w:sz w:val="16"/>
              </w:rPr>
              <w:t>Facilities, Equipment &amp; Other Resources</w:t>
            </w:r>
            <w:r>
              <w:br/>
            </w:r>
            <w:r>
              <w:rPr>
                <w:rFonts w:ascii="Calibri" w:hAnsi="Calibri"/>
                <w:b w:val="0"/>
                <w:i w:val="0"/>
                <w:color w:val="222222"/>
                <w:sz w:val="16"/>
              </w:rPr>
              <w:t>Design Center Lab Space, GEMS Inst, SFRIC acreage</w:t>
            </w:r>
          </w:p>
        </w:tc>
        <w:tc>
          <w:tcPr>
            <w:tcW w:type="dxa" w:w="864"/>
            <w:shd w:fill="F7FAFC"/>
          </w:tcPr>
          <w:p>
            <w:pPr>
              <w:spacing w:before="0" w:after="20" w:line="252" w:lineRule="auto"/>
              <w:jc w:val="center"/>
            </w:pPr>
            <w:r/>
            <w:r>
              <w:rPr>
                <w:rFonts w:ascii="Calibri" w:hAnsi="Calibri"/>
                <w:b w:val="0"/>
                <w:i w:val="0"/>
                <w:color w:val="222222"/>
                <w:sz w:val="16"/>
              </w:rPr>
              <w:t>2.0 Pages</w:t>
            </w:r>
          </w:p>
        </w:tc>
        <w:tc>
          <w:tcPr>
            <w:tcW w:type="dxa" w:w="2160"/>
            <w:shd w:fill="F7FAFC"/>
          </w:tcPr>
          <w:p>
            <w:pPr>
              <w:spacing w:before="0" w:after="20" w:line="252" w:lineRule="auto"/>
              <w:jc w:val="left"/>
            </w:pPr>
            <w:r/>
            <w:r>
              <w:rPr>
                <w:rFonts w:ascii="Calibri" w:hAnsi="Calibri"/>
                <w:b w:val="0"/>
                <w:i w:val="0"/>
                <w:color w:val="222222"/>
                <w:sz w:val="16"/>
              </w:rPr>
              <w:t>Dr. Leila Hashemi Beni</w:t>
            </w:r>
          </w:p>
        </w:tc>
        <w:tc>
          <w:tcPr>
            <w:tcW w:type="dxa" w:w="2592"/>
            <w:shd w:fill="F7FAFC"/>
          </w:tcPr>
          <w:p>
            <w:pPr>
              <w:spacing w:before="0" w:after="20" w:line="252" w:lineRule="auto"/>
              <w:jc w:val="left"/>
            </w:pPr>
            <w:r/>
            <w:r>
              <w:rPr>
                <w:rFonts w:ascii="Calibri" w:hAnsi="Calibri"/>
                <w:b w:val="0"/>
                <w:i w:val="0"/>
                <w:color w:val="222222"/>
                <w:sz w:val="16"/>
              </w:rPr>
              <w:t>W. Chris Harrison &amp; Dr. Momtanu Chakraborty (3D Computing &amp; Twin Labs), Jeffrey A. Kuehner, C. Hopper</w:t>
            </w:r>
          </w:p>
        </w:tc>
      </w:tr>
      <w:tr>
        <w:trPr>
          <w:cantSplit/>
        </w:trPr>
        <w:tc>
          <w:tcPr>
            <w:tcW w:type="dxa" w:w="1152"/>
            <w:shd w:fill="FFFFFF"/>
          </w:tcPr>
          <w:p>
            <w:pPr>
              <w:spacing w:before="0" w:after="20" w:line="252" w:lineRule="auto"/>
              <w:jc w:val="center"/>
            </w:pPr>
            <w:r/>
            <w:r>
              <w:rPr>
                <w:rFonts w:ascii="Calibri" w:hAnsi="Calibri"/>
                <w:b w:val="0"/>
                <w:i w:val="0"/>
                <w:color w:val="222222"/>
                <w:sz w:val="16"/>
              </w:rPr>
              <w:t>SEC-08</w:t>
            </w:r>
          </w:p>
        </w:tc>
        <w:tc>
          <w:tcPr>
            <w:tcW w:type="dxa" w:w="3312"/>
            <w:shd w:fill="FFFFFF"/>
          </w:tcPr>
          <w:p>
            <w:pPr>
              <w:spacing w:before="0" w:after="20" w:line="252" w:lineRule="auto"/>
              <w:jc w:val="left"/>
            </w:pPr>
            <w:r/>
            <w:r>
              <w:rPr>
                <w:rFonts w:ascii="Calibri" w:hAnsi="Calibri"/>
                <w:b/>
                <w:i w:val="0"/>
                <w:color w:val="222222"/>
                <w:sz w:val="16"/>
              </w:rPr>
              <w:t>Budget &amp; Budget Justification Narrative</w:t>
            </w:r>
            <w:r>
              <w:br/>
            </w:r>
            <w:r>
              <w:rPr>
                <w:rFonts w:ascii="Calibri" w:hAnsi="Calibri"/>
                <w:b w:val="0"/>
                <w:i w:val="0"/>
                <w:color w:val="222222"/>
                <w:sz w:val="16"/>
              </w:rPr>
              <w:t>$750k breakdown: student support, equip, travel</w:t>
            </w:r>
          </w:p>
        </w:tc>
        <w:tc>
          <w:tcPr>
            <w:tcW w:type="dxa" w:w="864"/>
            <w:shd w:fill="FFFFFF"/>
          </w:tcPr>
          <w:p>
            <w:pPr>
              <w:spacing w:before="0" w:after="20" w:line="252" w:lineRule="auto"/>
              <w:jc w:val="center"/>
            </w:pPr>
            <w:r/>
            <w:r>
              <w:rPr>
                <w:rFonts w:ascii="Calibri" w:hAnsi="Calibri"/>
                <w:b w:val="0"/>
                <w:i w:val="0"/>
                <w:color w:val="222222"/>
                <w:sz w:val="16"/>
              </w:rPr>
              <w:t>4.0 Pages</w:t>
            </w:r>
          </w:p>
        </w:tc>
        <w:tc>
          <w:tcPr>
            <w:tcW w:type="dxa" w:w="2160"/>
            <w:shd w:fill="FFFFFF"/>
          </w:tcPr>
          <w:p>
            <w:pPr>
              <w:spacing w:before="0" w:after="20" w:line="252" w:lineRule="auto"/>
              <w:jc w:val="left"/>
            </w:pPr>
            <w:r/>
            <w:r>
              <w:rPr>
                <w:rFonts w:ascii="Calibri" w:hAnsi="Calibri"/>
                <w:b w:val="0"/>
                <w:i w:val="0"/>
                <w:color w:val="222222"/>
                <w:sz w:val="16"/>
              </w:rPr>
              <w:t>W. Chris Harrison (PI)</w:t>
            </w:r>
          </w:p>
        </w:tc>
        <w:tc>
          <w:tcPr>
            <w:tcW w:type="dxa" w:w="2592"/>
            <w:shd w:fill="FFFFFF"/>
          </w:tcPr>
          <w:p>
            <w:pPr>
              <w:spacing w:before="0" w:after="20" w:line="252" w:lineRule="auto"/>
              <w:jc w:val="left"/>
            </w:pPr>
            <w:r/>
            <w:r>
              <w:rPr>
                <w:rFonts w:ascii="Calibri" w:hAnsi="Calibri"/>
                <w:b w:val="0"/>
                <w:i w:val="0"/>
                <w:color w:val="222222"/>
                <w:sz w:val="16"/>
              </w:rPr>
              <w:t>All Co-PIs &amp; DOR Specialist</w:t>
            </w:r>
          </w:p>
        </w:tc>
      </w:tr>
      <w:tr>
        <w:trPr>
          <w:cantSplit/>
        </w:trPr>
        <w:tc>
          <w:tcPr>
            <w:tcW w:type="dxa" w:w="1152"/>
            <w:shd w:fill="F7FAFC"/>
          </w:tcPr>
          <w:p>
            <w:pPr>
              <w:spacing w:before="0" w:after="20" w:line="252" w:lineRule="auto"/>
              <w:jc w:val="center"/>
            </w:pPr>
            <w:r/>
            <w:r>
              <w:rPr>
                <w:rFonts w:ascii="Calibri" w:hAnsi="Calibri"/>
                <w:b w:val="0"/>
                <w:i w:val="0"/>
                <w:color w:val="222222"/>
                <w:sz w:val="16"/>
              </w:rPr>
              <w:t>SEC-09</w:t>
            </w:r>
          </w:p>
        </w:tc>
        <w:tc>
          <w:tcPr>
            <w:tcW w:type="dxa" w:w="3312"/>
            <w:shd w:fill="F7FAFC"/>
          </w:tcPr>
          <w:p>
            <w:pPr>
              <w:spacing w:before="0" w:after="20" w:line="252" w:lineRule="auto"/>
              <w:jc w:val="left"/>
            </w:pPr>
            <w:r/>
            <w:r>
              <w:rPr>
                <w:rFonts w:ascii="Calibri" w:hAnsi="Calibri"/>
                <w:b/>
                <w:i w:val="0"/>
                <w:color w:val="222222"/>
                <w:sz w:val="16"/>
              </w:rPr>
              <w:t>Data Management Plan (DMP)</w:t>
            </w:r>
            <w:r>
              <w:br/>
            </w:r>
            <w:r>
              <w:rPr>
                <w:rFonts w:ascii="Calibri" w:hAnsi="Calibri"/>
                <w:b w:val="0"/>
                <w:i w:val="0"/>
                <w:color w:val="222222"/>
                <w:sz w:val="16"/>
              </w:rPr>
              <w:t>Spatial repositories, 3D mesh archives, open sensor data</w:t>
            </w:r>
          </w:p>
        </w:tc>
        <w:tc>
          <w:tcPr>
            <w:tcW w:type="dxa" w:w="864"/>
            <w:shd w:fill="F7FAFC"/>
          </w:tcPr>
          <w:p>
            <w:pPr>
              <w:spacing w:before="0" w:after="20" w:line="252" w:lineRule="auto"/>
              <w:jc w:val="center"/>
            </w:pPr>
            <w:r/>
            <w:r>
              <w:rPr>
                <w:rFonts w:ascii="Calibri" w:hAnsi="Calibri"/>
                <w:b w:val="0"/>
                <w:i w:val="0"/>
                <w:color w:val="222222"/>
                <w:sz w:val="16"/>
              </w:rPr>
              <w:t>2.0 Pages</w:t>
            </w:r>
          </w:p>
        </w:tc>
        <w:tc>
          <w:tcPr>
            <w:tcW w:type="dxa" w:w="2160"/>
            <w:shd w:fill="F7FAFC"/>
          </w:tcPr>
          <w:p>
            <w:pPr>
              <w:spacing w:before="0" w:after="20" w:line="252" w:lineRule="auto"/>
              <w:jc w:val="left"/>
            </w:pPr>
            <w:r/>
            <w:r>
              <w:rPr>
                <w:rFonts w:ascii="Calibri" w:hAnsi="Calibri"/>
                <w:b w:val="0"/>
                <w:i w:val="0"/>
                <w:color w:val="222222"/>
                <w:sz w:val="16"/>
              </w:rPr>
              <w:t>Dr. Leila Hashemi Beni</w:t>
            </w:r>
          </w:p>
        </w:tc>
        <w:tc>
          <w:tcPr>
            <w:tcW w:type="dxa" w:w="2592"/>
            <w:shd w:fill="F7FAFC"/>
          </w:tcPr>
          <w:p>
            <w:pPr>
              <w:spacing w:before="0" w:after="20" w:line="252" w:lineRule="auto"/>
              <w:jc w:val="left"/>
            </w:pPr>
            <w:r/>
            <w:r>
              <w:rPr>
                <w:rFonts w:ascii="Calibri" w:hAnsi="Calibri"/>
                <w:b w:val="0"/>
                <w:i w:val="0"/>
                <w:color w:val="222222"/>
                <w:sz w:val="16"/>
              </w:rPr>
              <w:t>W. Chris Harrison &amp; Dr. Momtanu Chakraborty (3D Models &amp; Telemetry Archives)</w:t>
            </w:r>
          </w:p>
        </w:tc>
      </w:tr>
      <w:tr>
        <w:trPr>
          <w:cantSplit/>
        </w:trPr>
        <w:tc>
          <w:tcPr>
            <w:tcW w:type="dxa" w:w="1152"/>
            <w:shd w:fill="FFFFFF"/>
          </w:tcPr>
          <w:p>
            <w:pPr>
              <w:spacing w:before="0" w:after="20" w:line="252" w:lineRule="auto"/>
              <w:jc w:val="center"/>
            </w:pPr>
            <w:r/>
            <w:r>
              <w:rPr>
                <w:rFonts w:ascii="Calibri" w:hAnsi="Calibri"/>
                <w:b w:val="0"/>
                <w:i w:val="0"/>
                <w:color w:val="222222"/>
                <w:sz w:val="16"/>
              </w:rPr>
              <w:t>SEC-10</w:t>
            </w:r>
          </w:p>
        </w:tc>
        <w:tc>
          <w:tcPr>
            <w:tcW w:type="dxa" w:w="3312"/>
            <w:shd w:fill="FFFFFF"/>
          </w:tcPr>
          <w:p>
            <w:pPr>
              <w:spacing w:before="0" w:after="20" w:line="252" w:lineRule="auto"/>
              <w:jc w:val="left"/>
            </w:pPr>
            <w:r/>
            <w:r>
              <w:rPr>
                <w:rFonts w:ascii="Calibri" w:hAnsi="Calibri"/>
                <w:b/>
                <w:i w:val="0"/>
                <w:color w:val="222222"/>
                <w:sz w:val="16"/>
              </w:rPr>
              <w:t>Mentoring &amp; Diversity Plan</w:t>
            </w:r>
            <w:r>
              <w:br/>
            </w:r>
            <w:r>
              <w:rPr>
                <w:rFonts w:ascii="Calibri" w:hAnsi="Calibri"/>
                <w:b w:val="0"/>
                <w:i w:val="0"/>
                <w:color w:val="222222"/>
                <w:sz w:val="16"/>
              </w:rPr>
              <w:t>Undergraduate research stipends, HBCU career pathways</w:t>
            </w:r>
          </w:p>
        </w:tc>
        <w:tc>
          <w:tcPr>
            <w:tcW w:type="dxa" w:w="864"/>
            <w:shd w:fill="FFFFFF"/>
          </w:tcPr>
          <w:p>
            <w:pPr>
              <w:spacing w:before="0" w:after="20" w:line="252" w:lineRule="auto"/>
              <w:jc w:val="center"/>
            </w:pPr>
            <w:r/>
            <w:r>
              <w:rPr>
                <w:rFonts w:ascii="Calibri" w:hAnsi="Calibri"/>
                <w:b w:val="0"/>
                <w:i w:val="0"/>
                <w:color w:val="222222"/>
                <w:sz w:val="16"/>
              </w:rPr>
              <w:t>1.5 Pages</w:t>
            </w:r>
          </w:p>
        </w:tc>
        <w:tc>
          <w:tcPr>
            <w:tcW w:type="dxa" w:w="2160"/>
            <w:shd w:fill="FFFFFF"/>
          </w:tcPr>
          <w:p>
            <w:pPr>
              <w:spacing w:before="0" w:after="20" w:line="252" w:lineRule="auto"/>
              <w:jc w:val="left"/>
            </w:pPr>
            <w:r/>
            <w:r>
              <w:rPr>
                <w:rFonts w:ascii="Calibri" w:hAnsi="Calibri"/>
                <w:b w:val="0"/>
                <w:i w:val="0"/>
                <w:color w:val="222222"/>
                <w:sz w:val="16"/>
              </w:rPr>
              <w:t>Dr. Porché Spence</w:t>
            </w:r>
          </w:p>
        </w:tc>
        <w:tc>
          <w:tcPr>
            <w:tcW w:type="dxa" w:w="2592"/>
            <w:shd w:fill="FFFFFF"/>
          </w:tcPr>
          <w:p>
            <w:pPr>
              <w:spacing w:before="0" w:after="20" w:line="252" w:lineRule="auto"/>
              <w:jc w:val="left"/>
            </w:pPr>
            <w:r/>
            <w:r>
              <w:rPr>
                <w:rFonts w:ascii="Calibri" w:hAnsi="Calibri"/>
                <w:b w:val="0"/>
                <w:i w:val="0"/>
                <w:color w:val="222222"/>
                <w:sz w:val="16"/>
              </w:rPr>
              <w:t>Dr. Jun Yang, Dr. Chastity Warren English</w:t>
            </w:r>
          </w:p>
        </w:tc>
      </w:tr>
    </w:tbl>
    <w:p>
      <w:pPr>
        <w:spacing w:before="0" w:after="120"/>
      </w:pPr>
    </w:p>
    <w:p>
      <w:r>
        <w:br w:type="page"/>
      </w:r>
    </w:p>
    <w:p>
      <w:pPr>
        <w:keepNext/>
        <w:spacing w:before="280" w:after="40"/>
        <w:pBdr>
          <w:bottom w:val="single" w:sz="18" w:space="4" w:color="FDB927"/>
        </w:pBdr>
      </w:pPr>
      <w:r>
        <w:rPr>
          <w:rFonts w:ascii="Calibri" w:hAnsi="Calibri"/>
          <w:b/>
          <w:color w:val="004684"/>
          <w:sz w:val="27"/>
        </w:rPr>
        <w:t>08. Tangible Deliverables by Core Land-Grant Function</w:t>
      </w:r>
    </w:p>
    <w:p>
      <w:pPr>
        <w:keepNext/>
        <w:spacing w:before="40" w:after="120"/>
      </w:pPr>
      <w:r>
        <w:rPr>
          <w:rFonts w:ascii="Calibri" w:hAnsi="Calibri"/>
          <w:b/>
          <w:color w:val="B57E00"/>
          <w:sz w:val="19"/>
        </w:rPr>
        <w:t>Teaching (Primary) • Research • Extension</w:t>
      </w: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The Graduate Elevation Bridge: Scaffolding the MLA &amp; Multidisciplinary M.S. Degree</w:t>
              <w:br/>
              <w:t xml:space="preserve">                    </w:t>
            </w:r>
            <w:r>
              <w:rPr>
                <w:rFonts w:ascii="Calibri" w:hAnsi="Calibri"/>
                <w:b w:val="0"/>
                <w:i w:val="0"/>
                <w:color w:val="1A202C"/>
                <w:sz w:val="17"/>
              </w:rPr>
              <w:br/>
              <w:t xml:space="preserve">                    </w:t>
            </w:r>
            <w:r>
              <w:rPr>
                <w:rFonts w:ascii="Calibri" w:hAnsi="Calibri"/>
                <w:b w:val="0"/>
                <w:i w:val="0"/>
                <w:color w:val="1A202C"/>
                <w:sz w:val="17"/>
              </w:rPr>
              <w:t>Long-Term Institutional Impact</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North Carolina A&amp;T currently offers the Bachelor of Science in Landscape Architecture (BSLA). To elevate the university's academic profile and meet soaring national demand for minority environmental leaders, this Capacity Building Grant serves as the direct technological and curricular incubator for </w:t>
            </w:r>
            <w:r>
              <w:rPr>
                <w:rFonts w:ascii="Calibri" w:hAnsi="Calibri"/>
                <w:b/>
                <w:i w:val="0"/>
                <w:color w:val="1A202C"/>
                <w:sz w:val="17"/>
              </w:rPr>
              <w:t>two planned graduate degree programs</w:t>
            </w:r>
            <w:r>
              <w:rPr>
                <w:rFonts w:ascii="Calibri" w:hAnsi="Calibri"/>
                <w:b w:val="0"/>
                <w:i w:val="0"/>
                <w:color w:val="1A202C"/>
                <w:sz w:val="17"/>
              </w:rPr>
              <w:t>:</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1. Accelerated 4+1 Master of Landscape Architecture (BSLA + MLA)</w:t>
            </w:r>
            <w:r>
              <w:rPr>
                <w:rFonts w:ascii="Calibri" w:hAnsi="Calibri"/>
                <w:b w:val="0"/>
                <w:i w:val="0"/>
                <w:color w:val="1A202C"/>
                <w:sz w:val="17"/>
              </w:rPr>
              <w:br/>
              <w:t xml:space="preserve">                        </w:t>
            </w:r>
            <w:r>
              <w:rPr>
                <w:rFonts w:ascii="Calibri" w:hAnsi="Calibri"/>
                <w:b w:val="0"/>
                <w:i w:val="0"/>
                <w:color w:val="1A202C"/>
                <w:sz w:val="17"/>
              </w:rPr>
              <w:br/>
              <w:t xml:space="preserve">                            Lays the essential curricular, computational, and accreditation groundwork to establish North Carolina A&amp;T's first-professional graduate degree required for professional licensure. The digital twin design center, high-performance spatial computing hardware, and SITES v2 credentialing modules developed under this grant constitute the exact curricular and technical infrastructure required for </w:t>
            </w:r>
            <w:r>
              <w:rPr>
                <w:rFonts w:ascii="Calibri" w:hAnsi="Calibri"/>
                <w:b/>
                <w:i w:val="0"/>
                <w:color w:val="1A202C"/>
                <w:sz w:val="17"/>
              </w:rPr>
              <w:t>Landscape Architectural Accreditation Board (LAAB)</w:t>
            </w:r>
            <w:r>
              <w:rPr>
                <w:rFonts w:ascii="Calibri" w:hAnsi="Calibri"/>
                <w:b w:val="0"/>
                <w:i w:val="0"/>
                <w:color w:val="1A202C"/>
                <w:sz w:val="17"/>
              </w:rPr>
              <w:t xml:space="preserve"> graduate accreditation feasibility—positioning NC A&amp;T to become the national flagship for minority graduate landscape architects.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2. Multidisciplinary M.S. in Applied Environmental Planning &amp; Geospatial Science</w:t>
            </w:r>
            <w:r>
              <w:rPr>
                <w:rFonts w:ascii="Calibri" w:hAnsi="Calibri"/>
                <w:b w:val="0"/>
                <w:i w:val="0"/>
                <w:color w:val="1A202C"/>
                <w:sz w:val="17"/>
              </w:rPr>
              <w:br/>
              <w:t xml:space="preserve">                        </w:t>
            </w:r>
            <w:r>
              <w:rPr>
                <w:rFonts w:ascii="Calibri" w:hAnsi="Calibri"/>
                <w:b w:val="0"/>
                <w:i w:val="0"/>
                <w:color w:val="1A202C"/>
                <w:sz w:val="17"/>
              </w:rPr>
              <w:br/>
              <w:t xml:space="preserve">                            Constructs the interdisciplinary curriculum and research laboratory scaffolding for a future Master of Science jointly administered across </w:t>
            </w:r>
            <w:r>
              <w:rPr>
                <w:rFonts w:ascii="Calibri" w:hAnsi="Calibri"/>
                <w:b/>
                <w:i w:val="0"/>
                <w:color w:val="1A202C"/>
                <w:sz w:val="17"/>
              </w:rPr>
              <w:t>CAES, CoST, and COE</w:t>
            </w:r>
            <w:r>
              <w:rPr>
                <w:rFonts w:ascii="Calibri" w:hAnsi="Calibri"/>
                <w:b w:val="0"/>
                <w:i w:val="0"/>
                <w:color w:val="1A202C"/>
                <w:sz w:val="17"/>
              </w:rPr>
              <w:t>. Graduate students will specialize in precision agroforestry, remote sensing, and resilient watershed planning. The research plots (Dr. Anike), drone LiDAR pipelines (Dr. Beni &amp; Dr. Chakraborty), and NRCS conservation frameworks (Dr. Spence) form the immediate thesis laboratories and graduate research positions.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*USDA NIFA CBG guidelines explicitly award high priority to capacity building proposals that construct the institutional scaffolding for new accredited graduate degrees at 1890 Land-Grant institutions.</w:t>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LAAB Standard 5 Accreditation Audit: Instructional FTE Requirements for 4+1 Master's Expansion</w:t>
              <w:br/>
              <w:t xml:space="preserve">                    </w:t>
            </w:r>
            <w:r>
              <w:rPr>
                <w:rFonts w:ascii="Calibri" w:hAnsi="Calibri"/>
                <w:b w:val="0"/>
                <w:i w:val="0"/>
                <w:color w:val="1A202C"/>
                <w:sz w:val="17"/>
              </w:rPr>
              <w:br/>
              <w:t xml:space="preserve">                    </w:t>
            </w:r>
            <w:r>
              <w:rPr>
                <w:rFonts w:ascii="Calibri" w:hAnsi="Calibri"/>
                <w:b w:val="0"/>
                <w:i w:val="0"/>
                <w:color w:val="1A202C"/>
                <w:sz w:val="17"/>
              </w:rPr>
              <w:t>LAAB Standard 5 Benchmark</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Under </w:t>
            </w:r>
            <w:r>
              <w:rPr>
                <w:rFonts w:ascii="Calibri" w:hAnsi="Calibri"/>
                <w:b/>
                <w:i w:val="0"/>
                <w:color w:val="1A202C"/>
                <w:sz w:val="17"/>
              </w:rPr>
              <w:t>Landscape Architectural Accreditation Board (LAAB) Standard 5 (Faculty)</w:t>
            </w:r>
            <w:r>
              <w:rPr>
                <w:rFonts w:ascii="Calibri" w:hAnsi="Calibri"/>
                <w:b w:val="0"/>
                <w:i w:val="0"/>
                <w:color w:val="1A202C"/>
                <w:sz w:val="17"/>
              </w:rPr>
              <w:t>, strict instructional Full-Time Equivalent (FTE) thresholds govern accredited landscape architecture programs: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1. Current Single Degree (BSLA Only): 5.0 FTE Minimum</w:t>
            </w:r>
            <w:r>
              <w:rPr>
                <w:rFonts w:ascii="Calibri" w:hAnsi="Calibri"/>
                <w:b w:val="0"/>
                <w:i w:val="0"/>
                <w:color w:val="1A202C"/>
                <w:sz w:val="17"/>
              </w:rPr>
              <w:br/>
              <w:t xml:space="preserve">                            </w:t>
            </w:r>
            <w:r>
              <w:rPr>
                <w:rFonts w:ascii="Calibri" w:hAnsi="Calibri"/>
                <w:b w:val="0"/>
                <w:i w:val="0"/>
                <w:color w:val="1A202C"/>
                <w:sz w:val="17"/>
              </w:rPr>
              <w:br/>
              <w:t xml:space="preserve">                                • </w:t>
            </w:r>
            <w:r>
              <w:rPr>
                <w:rFonts w:ascii="Calibri" w:hAnsi="Calibri"/>
                <w:b/>
                <w:i w:val="0"/>
                <w:color w:val="1A202C"/>
                <w:sz w:val="17"/>
              </w:rPr>
              <w:t>4 Full-Time Faculty (4.0 FTE):</w:t>
            </w:r>
            <w:r>
              <w:rPr>
                <w:rFonts w:ascii="Calibri" w:hAnsi="Calibri"/>
                <w:b w:val="0"/>
                <w:i w:val="0"/>
                <w:color w:val="1A202C"/>
                <w:sz w:val="17"/>
              </w:rPr>
              <w:t xml:space="preserve"> Harrison (Freshman Lead), Dallas Bretzman (Sophomore Lead), Dr. Jun Yang (Junior Lead), Jeffrey A. Kuehner (Senior Lead).</w:t>
            </w:r>
            <w:r>
              <w:br/>
            </w:r>
            <w:r>
              <w:rPr>
                <w:rFonts w:ascii="Calibri" w:hAnsi="Calibri"/>
                <w:b w:val="0"/>
                <w:i w:val="0"/>
                <w:color w:val="1A202C"/>
                <w:sz w:val="17"/>
              </w:rPr>
              <w:br/>
              <w:t xml:space="preserve">                                • </w:t>
            </w:r>
            <w:r>
              <w:rPr>
                <w:rFonts w:ascii="Calibri" w:hAnsi="Calibri"/>
                <w:b/>
                <w:i w:val="0"/>
                <w:color w:val="1A202C"/>
                <w:sz w:val="17"/>
              </w:rPr>
              <w:t>2 Adjunct Faculty (1.0 FTE):</w:t>
            </w:r>
            <w:r>
              <w:rPr>
                <w:rFonts w:ascii="Calibri" w:hAnsi="Calibri"/>
                <w:b w:val="0"/>
                <w:i w:val="0"/>
                <w:color w:val="1A202C"/>
                <w:sz w:val="17"/>
              </w:rPr>
              <w:t xml:space="preserve"> Required to cover studio overflow sections and plant electives.</w:t>
            </w:r>
            <w:r>
              <w:br/>
            </w:r>
            <w:r>
              <w:rPr>
                <w:rFonts w:ascii="Calibri" w:hAnsi="Calibri"/>
                <w:b w:val="0"/>
                <w:i w:val="0"/>
                <w:color w:val="1A202C"/>
                <w:sz w:val="17"/>
              </w:rPr>
              <w:br/>
              <w:t xml:space="preserve">                                • </w:t>
            </w:r>
            <w:r>
              <w:rPr>
                <w:rFonts w:ascii="Calibri" w:hAnsi="Calibri"/>
                <w:b/>
                <w:i w:val="0"/>
                <w:color w:val="1A202C"/>
                <w:sz w:val="17"/>
              </w:rPr>
              <w:t xml:space="preserve">Total Current Capacity: 5.0 FTE </w:t>
            </w:r>
            <w:r>
              <w:rPr>
                <w:rFonts w:ascii="Calibri" w:hAnsi="Calibri"/>
                <w:b/>
                <w:i w:val="0"/>
                <w:color w:val="1A202C"/>
                <w:sz w:val="17"/>
              </w:rPr>
              <w:t>Verified</w:t>
            </w:r>
            <w:r>
              <w:rPr>
                <w:rFonts w:ascii="Calibri" w:hAnsi="Calibri"/>
                <w:b w:val="0"/>
                <w:i w:val="0"/>
                <w:color w:val="1A202C"/>
                <w:sz w:val="17"/>
              </w:rPr>
              <w:t xml:space="preserve"> (Exactly meets LAAB minimum of 5.0 for an undergraduate program).</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2. Dual Degree Expansion (BSLA + 4+1 MLA): 7.0 FTE Minimum</w:t>
            </w:r>
            <w:r>
              <w:rPr>
                <w:rFonts w:ascii="Calibri" w:hAnsi="Calibri"/>
                <w:b w:val="0"/>
                <w:i w:val="0"/>
                <w:color w:val="1A202C"/>
                <w:sz w:val="17"/>
              </w:rPr>
              <w:br/>
              <w:t xml:space="preserve">                            </w:t>
            </w:r>
            <w:r>
              <w:rPr>
                <w:rFonts w:ascii="Calibri" w:hAnsi="Calibri"/>
                <w:b w:val="0"/>
                <w:i w:val="0"/>
                <w:color w:val="1A202C"/>
                <w:sz w:val="17"/>
              </w:rPr>
              <w:br/>
              <w:t xml:space="preserve">                                • </w:t>
            </w:r>
            <w:r>
              <w:rPr>
                <w:rFonts w:ascii="Calibri" w:hAnsi="Calibri"/>
                <w:b/>
                <w:i w:val="0"/>
                <w:color w:val="1A202C"/>
                <w:sz w:val="17"/>
              </w:rPr>
              <w:t>LAAB Dual-Program Mandate:</w:t>
            </w:r>
            <w:r>
              <w:rPr>
                <w:rFonts w:ascii="Calibri" w:hAnsi="Calibri"/>
                <w:b w:val="0"/>
                <w:i w:val="0"/>
                <w:color w:val="1A202C"/>
                <w:sz w:val="17"/>
              </w:rPr>
              <w:t xml:space="preserve"> Academic units offering both bachelor's and master's degrees must maintain at least </w:t>
            </w:r>
            <w:r>
              <w:rPr>
                <w:rFonts w:ascii="Calibri" w:hAnsi="Calibri"/>
                <w:b/>
                <w:i w:val="0"/>
                <w:color w:val="1A202C"/>
                <w:sz w:val="17"/>
              </w:rPr>
              <w:t>7.0 instructional FTE</w:t>
            </w:r>
            <w:r>
              <w:rPr>
                <w:rFonts w:ascii="Calibri" w:hAnsi="Calibri"/>
                <w:b w:val="0"/>
                <w:i w:val="0"/>
                <w:color w:val="1A202C"/>
                <w:sz w:val="17"/>
              </w:rPr>
              <w:t xml:space="preserve">, with at least </w:t>
            </w:r>
            <w:r>
              <w:rPr>
                <w:rFonts w:ascii="Calibri" w:hAnsi="Calibri"/>
                <w:b/>
                <w:i w:val="0"/>
                <w:color w:val="1A202C"/>
                <w:sz w:val="17"/>
              </w:rPr>
              <w:t>5.0 full-time faculty</w:t>
            </w:r>
            <w:r>
              <w:rPr>
                <w:rFonts w:ascii="Calibri" w:hAnsi="Calibri"/>
                <w:b w:val="0"/>
                <w:i w:val="0"/>
                <w:color w:val="1A202C"/>
                <w:sz w:val="17"/>
              </w:rPr>
              <w:t xml:space="preserve"> holding professional LA degrees.</w:t>
            </w:r>
            <w:r>
              <w:br/>
            </w:r>
            <w:r>
              <w:rPr>
                <w:rFonts w:ascii="Calibri" w:hAnsi="Calibri"/>
                <w:b w:val="0"/>
                <w:i w:val="0"/>
                <w:color w:val="1A202C"/>
                <w:sz w:val="17"/>
              </w:rPr>
              <w:br/>
              <w:t xml:space="preserve">                                • </w:t>
            </w:r>
            <w:r>
              <w:rPr>
                <w:rFonts w:ascii="Calibri" w:hAnsi="Calibri"/>
                <w:b/>
                <w:i w:val="0"/>
                <w:color w:val="1A202C"/>
                <w:sz w:val="17"/>
              </w:rPr>
              <w:t>Grant Institutional Leverage:</w:t>
            </w:r>
            <w:r>
              <w:rPr>
                <w:rFonts w:ascii="Calibri" w:hAnsi="Calibri"/>
                <w:b w:val="0"/>
                <w:i w:val="0"/>
                <w:color w:val="1A202C"/>
                <w:sz w:val="17"/>
              </w:rPr>
              <w:t xml:space="preserve"> This $750K grant provides the external funding, faculty release, and graduate tuition model enabling CAES leadership to secure the </w:t>
            </w:r>
            <w:r>
              <w:rPr>
                <w:rFonts w:ascii="Calibri" w:hAnsi="Calibri"/>
                <w:b/>
                <w:i w:val="0"/>
                <w:color w:val="1A202C"/>
                <w:sz w:val="17"/>
              </w:rPr>
              <w:t>5th full-time tenure-track faculty line</w:t>
            </w:r>
            <w:r>
              <w:rPr>
                <w:rFonts w:ascii="Calibri" w:hAnsi="Calibri"/>
                <w:b w:val="0"/>
                <w:i w:val="0"/>
                <w:color w:val="1A202C"/>
                <w:sz w:val="17"/>
              </w:rPr>
              <w:t xml:space="preserve"> from the university.</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Institutional Longevity &amp; Post-Grant Sustainment (Years 4 and Beyond)</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Facilities &amp; Computing:</w:t>
            </w:r>
            <w:r>
              <w:rPr>
                <w:rFonts w:ascii="Calibri" w:hAnsi="Calibri"/>
                <w:b w:val="0"/>
                <w:i w:val="0"/>
                <w:color w:val="1A202C"/>
                <w:sz w:val="17"/>
              </w:rPr>
              <w:t xml:space="preserve"> Spatial Design Center hardware and GeoScope server instances are permanently incorporated into CAES IT maintenance schedules and supported through academic lab tech allocations.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Curricular Integration:</w:t>
            </w:r>
            <w:r>
              <w:rPr>
                <w:rFonts w:ascii="Calibri" w:hAnsi="Calibri"/>
                <w:b w:val="0"/>
                <w:i w:val="0"/>
                <w:color w:val="1A202C"/>
                <w:sz w:val="17"/>
              </w:rPr>
              <w:t xml:space="preserve"> NRCS, SITES AP, and GeoScope modules are formally approved into required studio course syllabi across NC A&amp;T's new curriculum (LDAR 103, 104, 147/148, 170/171, 181, 204, 244, 247/248, 249, 255, 345, 347/348, 349, 399, 440, 442, 447/448, 455), ensuring zero dependency on continued grant funds.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Tuition &amp; Grant Leverage:</w:t>
            </w:r>
            <w:r>
              <w:rPr>
                <w:rFonts w:ascii="Calibri" w:hAnsi="Calibri"/>
                <w:b w:val="0"/>
                <w:i w:val="0"/>
                <w:color w:val="1A202C"/>
                <w:sz w:val="17"/>
              </w:rPr>
              <w:t xml:space="preserve"> The new MLA and M.S. degree programs generate recurring graduate tuition and state formula funding, while the cross-college research core actively competes for multi-million-dollar NSF, USDA AFRI, and federal awards.</w:t>
              <w:br/>
              <w:t xml:space="preserve">                    </w:t>
            </w:r>
            <w:r>
              <w:rPr>
                <w:rFonts w:ascii="Calibri" w:hAnsi="Calibri"/>
                <w:b w:val="0"/>
                <w:i w:val="0"/>
                <w:color w:val="1A202C"/>
                <w:sz w:val="17"/>
              </w:rPr>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004684"/>
                <w:sz w:val="17"/>
              </w:rPr>
              <w:t>Executive Authority &amp; Anti-Exploitation Governance</w:t>
            </w:r>
            <w:r>
              <w:rPr>
                <w:rFonts w:ascii="Calibri" w:hAnsi="Calibri"/>
                <w:b w:val="0"/>
                <w:i w:val="0"/>
                <w:color w:val="1A202C"/>
                <w:sz w:val="17"/>
              </w:rPr>
              <w:br/>
              <w:t xml:space="preserve">                    </w:t>
            </w:r>
            <w:r>
              <w:rPr>
                <w:rFonts w:ascii="Calibri" w:hAnsi="Calibri"/>
                <w:b w:val="0"/>
                <w:i w:val="0"/>
                <w:color w:val="1A202C"/>
                <w:sz w:val="17"/>
              </w:rPr>
              <w:br/>
              <w:t xml:space="preserve">                        Lead PI Research Sovereignty, Budget Authority &amp; Multi-Lab Supervisory Protocols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Lead PI W. Chris Harrison Executive Directorship</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To safeguard the scholarly velocity, tenure progression, and operational focus of junior faculty within a cross-college consortium, Project SILVA establishes formal </w:t>
            </w:r>
            <w:r>
              <w:rPr>
                <w:rFonts w:ascii="Calibri" w:hAnsi="Calibri"/>
                <w:b/>
                <w:i w:val="0"/>
                <w:color w:val="1A202C"/>
                <w:sz w:val="17"/>
              </w:rPr>
              <w:t>Executive Governance Protocols</w:t>
            </w:r>
            <w:r>
              <w:rPr>
                <w:rFonts w:ascii="Calibri" w:hAnsi="Calibri"/>
                <w:b w:val="0"/>
                <w:i w:val="0"/>
                <w:color w:val="1A202C"/>
                <w:sz w:val="17"/>
              </w:rPr>
              <w:t xml:space="preserve"> ensuring clear administrative authority, supervisory accountability, and protection against workload imbalance:</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1. Absolute Fiscal Authority</w:t>
            </w:r>
            <w:r>
              <w:rPr>
                <w:rFonts w:ascii="Calibri" w:hAnsi="Calibri"/>
                <w:b w:val="0"/>
                <w:i w:val="0"/>
                <w:color w:val="1A202C"/>
                <w:sz w:val="17"/>
              </w:rPr>
              <w:br/>
              <w:t xml:space="preserve">                    All grant expenditures, sub-allocations, purchase orders (RTX GPU workstations, VR headsets, microclimate sensor nodes), and student assistantship appointments are governed and authorized solely by </w:t>
            </w:r>
            <w:r>
              <w:rPr>
                <w:rFonts w:ascii="Calibri" w:hAnsi="Calibri"/>
                <w:b/>
                <w:i w:val="0"/>
                <w:color w:val="1A202C"/>
                <w:sz w:val="17"/>
              </w:rPr>
              <w:t>Lead PI W. Chris Harrison</w:t>
            </w:r>
            <w:r>
              <w:rPr>
                <w:rFonts w:ascii="Calibri" w:hAnsi="Calibri"/>
                <w:b w:val="0"/>
                <w:i w:val="0"/>
                <w:color w:val="1A202C"/>
                <w:sz w:val="17"/>
              </w:rPr>
              <w:t>. No project funds may be encumbered or redirected without written Lead PI authorization.</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2. Direct Supervisory Hierarchy</w:t>
            </w:r>
            <w:r>
              <w:rPr>
                <w:rFonts w:ascii="Calibri" w:hAnsi="Calibri"/>
                <w:b w:val="0"/>
                <w:i w:val="0"/>
                <w:color w:val="1A202C"/>
                <w:sz w:val="17"/>
              </w:rPr>
              <w:br/>
              <w:t xml:space="preserve">                    All funded grant personnel—including Graduate Research Assistants (GRAs), undergraduate field technicians, and the CS student programmer—report through a clear supervisory line. Senior Faculty Advisor Dr. Omon Isikhuemhen serves strictly in a mentoring and advisory capacity (0% direct salary) and does not direct personnel independently.</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3. Physical Labor Insulation</w:t>
            </w:r>
            <w:r>
              <w:rPr>
                <w:rFonts w:ascii="Calibri" w:hAnsi="Calibri"/>
                <w:b w:val="0"/>
                <w:i w:val="0"/>
                <w:color w:val="1A202C"/>
                <w:sz w:val="17"/>
              </w:rPr>
              <w:br/>
              <w:t xml:space="preserve">                    Lead PI Harrison leads Landscape Architecture, Spatial Studio infusion, and 4D Digital Twin Creation (Research Thrust 2). PI Harrison is </w:t>
            </w:r>
            <w:r>
              <w:rPr>
                <w:rFonts w:ascii="Calibri" w:hAnsi="Calibri"/>
                <w:b/>
                <w:i w:val="0"/>
                <w:color w:val="1A202C"/>
                <w:sz w:val="17"/>
              </w:rPr>
              <w:t>fully insulated from manual benchwork, fungal culture bagging, trenching, or physical woodlot maintenance</w:t>
            </w:r>
            <w:r>
              <w:rPr>
                <w:rFonts w:ascii="Calibri" w:hAnsi="Calibri"/>
                <w:b w:val="0"/>
                <w:i w:val="0"/>
                <w:color w:val="1A202C"/>
                <w:sz w:val="17"/>
              </w:rPr>
              <w:t>. Biological protocols are managed by Dr. Anike; heavy farm work is handled by SFRIC farm staff.</w:t>
              <w:br/>
              <w:t xml:space="preserve">                </w:t>
            </w:r>
            <w:r>
              <w:rPr>
                <w:rFonts w:ascii="Calibri" w:hAnsi="Calibri"/>
                <w:b w:val="0"/>
                <w:i w:val="0"/>
                <w:color w:val="1A202C"/>
                <w:sz w:val="17"/>
              </w:rPr>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004684"/>
                <w:sz w:val="17"/>
              </w:rPr>
              <w:t>Research Track ($225,000 • 30.0%) • 3 Scientific Thrusts</w:t>
            </w:r>
            <w:r>
              <w:rPr>
                <w:rFonts w:ascii="Calibri" w:hAnsi="Calibri"/>
                <w:b w:val="0"/>
                <w:i w:val="0"/>
                <w:color w:val="1A202C"/>
                <w:sz w:val="17"/>
              </w:rPr>
              <w:br/>
              <w:t xml:space="preserve">                        </w:t>
            </w:r>
            <w:r>
              <w:rPr>
                <w:rFonts w:ascii="Calibri" w:hAnsi="Calibri"/>
                <w:b w:val="0"/>
                <w:i w:val="0"/>
                <w:color w:val="1A202C"/>
                <w:sz w:val="17"/>
              </w:rPr>
              <w:br/>
              <w:t xml:space="preserve">                            The 3-Thrust Research Architecture: Elevating 4D Digital Twin Creation as an Active Scientific Core</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Active Peer-Reviewed Inquiry</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Moving beyond descriptive visualization, Project SILVA organizes its $225,000 Research Track across three co-equal scientific thrusts, directly establishing </w:t>
            </w:r>
            <w:r>
              <w:rPr>
                <w:rFonts w:ascii="Calibri" w:hAnsi="Calibri"/>
                <w:b/>
                <w:i w:val="0"/>
                <w:color w:val="1A202C"/>
                <w:sz w:val="17"/>
              </w:rPr>
              <w:t>Digital Twin Creation</w:t>
            </w:r>
            <w:r>
              <w:rPr>
                <w:rFonts w:ascii="Calibri" w:hAnsi="Calibri"/>
                <w:b w:val="0"/>
                <w:i w:val="0"/>
                <w:color w:val="1A202C"/>
                <w:sz w:val="17"/>
              </w:rPr>
              <w:t xml:space="preserve"> as an active empirical research breakthrough rather than a passive teaching demo:</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RESEARCH AREA 1: Farm Inventory, Charrette &amp; Master Design</w:t>
            </w:r>
            <w:r>
              <w:rPr>
                <w:rFonts w:ascii="Calibri" w:hAnsi="Calibri"/>
                <w:b w:val="0"/>
                <w:i w:val="0"/>
                <w:color w:val="1A202C"/>
                <w:sz w:val="17"/>
              </w:rPr>
              <w:br/>
              <w:t xml:space="preserve">                        </w:t>
            </w:r>
            <w:r>
              <w:rPr>
                <w:rFonts w:ascii="Calibri" w:hAnsi="Calibri"/>
                <w:b/>
                <w:i w:val="0"/>
                <w:color w:val="1A202C"/>
                <w:sz w:val="17"/>
              </w:rPr>
              <w:t>Leads:</w:t>
            </w:r>
            <w:r>
              <w:rPr>
                <w:rFonts w:ascii="Calibri" w:hAnsi="Calibri"/>
                <w:b w:val="0"/>
                <w:i w:val="0"/>
                <w:color w:val="1A202C"/>
                <w:sz w:val="17"/>
              </w:rPr>
              <w:t xml:space="preserve"> W. Chris Harrison &amp; Dr. Jun Yang (Landscape Architecture)</w:t>
            </w:r>
            <w:r>
              <w:br/>
            </w:r>
            <w:r>
              <w:rPr>
                <w:rFonts w:ascii="Calibri" w:hAnsi="Calibri"/>
                <w:b w:val="0"/>
                <w:i w:val="0"/>
                <w:color w:val="1A202C"/>
                <w:sz w:val="17"/>
              </w:rPr>
              <w:br/>
              <w:t xml:space="preserve">                        • Comprehensive physical &amp; ecological inventory: topography, soils, hydrology, canopy coverage, and quantitative 1–10 Forest Health Index.</w:t>
            </w:r>
            <w:r>
              <w:br/>
            </w:r>
            <w:r>
              <w:rPr>
                <w:rFonts w:ascii="Calibri" w:hAnsi="Calibri"/>
                <w:b w:val="0"/>
                <w:i w:val="0"/>
                <w:color w:val="1A202C"/>
                <w:sz w:val="17"/>
              </w:rPr>
              <w:br/>
              <w:t xml:space="preserve">                        • </w:t>
            </w:r>
            <w:r>
              <w:rPr>
                <w:rFonts w:ascii="Calibri" w:hAnsi="Calibri"/>
                <w:b/>
                <w:i w:val="0"/>
                <w:color w:val="1A202C"/>
                <w:sz w:val="17"/>
              </w:rPr>
              <w:t>On-Farm Community Design Charrette:</w:t>
            </w:r>
            <w:r>
              <w:rPr>
                <w:rFonts w:ascii="Calibri" w:hAnsi="Calibri"/>
                <w:b w:val="0"/>
                <w:i w:val="0"/>
                <w:color w:val="1A202C"/>
                <w:sz w:val="17"/>
              </w:rPr>
              <w:t xml:space="preserve"> Participatory workshop engaging local growers, Extension agents, and university stakeholders.</w:t>
            </w:r>
            <w:r>
              <w:br/>
            </w:r>
            <w:r>
              <w:rPr>
                <w:rFonts w:ascii="Calibri" w:hAnsi="Calibri"/>
                <w:b w:val="0"/>
                <w:i w:val="0"/>
                <w:color w:val="1A202C"/>
                <w:sz w:val="17"/>
              </w:rPr>
              <w:br/>
              <w:t xml:space="preserve">                        • </w:t>
            </w:r>
            <w:r>
              <w:rPr>
                <w:rFonts w:ascii="Calibri" w:hAnsi="Calibri"/>
                <w:b/>
                <w:i w:val="0"/>
                <w:color w:val="1A202C"/>
                <w:sz w:val="17"/>
              </w:rPr>
              <w:t>Master Farm &amp; Living Forest Design:</w:t>
            </w:r>
            <w:r>
              <w:rPr>
                <w:rFonts w:ascii="Calibri" w:hAnsi="Calibri"/>
                <w:b w:val="0"/>
                <w:i w:val="0"/>
                <w:color w:val="1A202C"/>
                <w:sz w:val="17"/>
              </w:rPr>
              <w:t xml:space="preserve"> Co-created by students earning verified </w:t>
            </w:r>
            <w:r>
              <w:rPr>
                <w:rFonts w:ascii="Calibri" w:hAnsi="Calibri"/>
                <w:b/>
                <w:i w:val="0"/>
                <w:color w:val="1A202C"/>
                <w:sz w:val="17"/>
              </w:rPr>
              <w:t>USDA NRCS Apprentice Conservation Planner (NRCS-CP)</w:t>
            </w:r>
            <w:r>
              <w:rPr>
                <w:rFonts w:ascii="Calibri" w:hAnsi="Calibri"/>
                <w:b w:val="0"/>
                <w:i w:val="0"/>
                <w:color w:val="1A202C"/>
                <w:sz w:val="17"/>
              </w:rPr>
              <w:t xml:space="preserve"> and </w:t>
            </w:r>
            <w:r>
              <w:rPr>
                <w:rFonts w:ascii="Calibri" w:hAnsi="Calibri"/>
                <w:b/>
                <w:i w:val="0"/>
                <w:color w:val="1A202C"/>
                <w:sz w:val="17"/>
              </w:rPr>
              <w:t>SITES AP</w:t>
            </w:r>
            <w:r>
              <w:rPr>
                <w:rFonts w:ascii="Calibri" w:hAnsi="Calibri"/>
                <w:b w:val="0"/>
                <w:i w:val="0"/>
                <w:color w:val="1A202C"/>
                <w:sz w:val="17"/>
              </w:rPr>
              <w:t xml:space="preserve"> credentials.</w:t>
            </w:r>
            <w:r>
              <w:br/>
            </w:r>
            <w:r>
              <w:rPr>
                <w:rFonts w:ascii="Calibri" w:hAnsi="Calibri"/>
                <w:b w:val="0"/>
                <w:i w:val="0"/>
                <w:color w:val="1A202C"/>
                <w:sz w:val="17"/>
              </w:rPr>
              <w:br/>
              <w:t xml:space="preserve">                        • </w:t>
            </w:r>
            <w:r>
              <w:rPr>
                <w:rFonts w:ascii="Calibri" w:hAnsi="Calibri"/>
                <w:b/>
                <w:i w:val="0"/>
                <w:color w:val="1A202C"/>
                <w:sz w:val="17"/>
              </w:rPr>
              <w:t>Output:</w:t>
            </w:r>
            <w:r>
              <w:rPr>
                <w:rFonts w:ascii="Calibri" w:hAnsi="Calibri"/>
                <w:b w:val="0"/>
                <w:i w:val="0"/>
                <w:color w:val="1A202C"/>
                <w:sz w:val="17"/>
              </w:rPr>
              <w:t xml:space="preserve"> Paper 1 (CELA </w:t>
            </w:r>
            <w:r>
              <w:rPr>
                <w:rFonts w:ascii="Calibri" w:hAnsi="Calibri"/>
                <w:b w:val="0"/>
                <w:i/>
                <w:color w:val="1A202C"/>
                <w:sz w:val="17"/>
              </w:rPr>
              <w:t>Landscape Research Record</w:t>
            </w:r>
            <w:r>
              <w:rPr>
                <w:rFonts w:ascii="Calibri" w:hAnsi="Calibri"/>
                <w:b w:val="0"/>
                <w:i w:val="0"/>
                <w:color w:val="1A202C"/>
                <w:sz w:val="17"/>
              </w:rPr>
              <w:t>).</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RESEARCH AREA 2: Non-Timber Forest Polycultures (Fungi &amp; Ginger)</w:t>
            </w:r>
            <w:r>
              <w:rPr>
                <w:rFonts w:ascii="Calibri" w:hAnsi="Calibri"/>
                <w:b w:val="0"/>
                <w:i w:val="0"/>
                <w:color w:val="1A202C"/>
                <w:sz w:val="17"/>
              </w:rPr>
              <w:br/>
              <w:t xml:space="preserve">                        </w:t>
            </w:r>
            <w:r>
              <w:rPr>
                <w:rFonts w:ascii="Calibri" w:hAnsi="Calibri"/>
                <w:b/>
                <w:i w:val="0"/>
                <w:color w:val="1A202C"/>
                <w:sz w:val="17"/>
              </w:rPr>
              <w:t>Leads:</w:t>
            </w:r>
            <w:r>
              <w:rPr>
                <w:rFonts w:ascii="Calibri" w:hAnsi="Calibri"/>
                <w:b w:val="0"/>
                <w:i w:val="0"/>
                <w:color w:val="1A202C"/>
                <w:sz w:val="17"/>
              </w:rPr>
              <w:t xml:space="preserve"> Dr. Felicia Anike, Dr. Guochen Yang, Dr. Omon Isikhuemhen, Dr. Porché Spence</w:t>
            </w:r>
            <w:r>
              <w:br/>
            </w:r>
            <w:r>
              <w:rPr>
                <w:rFonts w:ascii="Calibri" w:hAnsi="Calibri"/>
                <w:b w:val="0"/>
                <w:i w:val="0"/>
                <w:color w:val="1A202C"/>
                <w:sz w:val="17"/>
              </w:rPr>
              <w:br/>
              <w:t xml:space="preserve">                        • </w:t>
            </w:r>
            <w:r>
              <w:rPr>
                <w:rFonts w:ascii="Calibri" w:hAnsi="Calibri"/>
                <w:b/>
                <w:i w:val="0"/>
                <w:color w:val="1A202C"/>
                <w:sz w:val="17"/>
              </w:rPr>
              <w:t>100-Station Living Fungal Culture Bank:</w:t>
            </w:r>
            <w:r>
              <w:rPr>
                <w:rFonts w:ascii="Calibri" w:hAnsi="Calibri"/>
                <w:b w:val="0"/>
                <w:i w:val="0"/>
                <w:color w:val="1A202C"/>
                <w:sz w:val="17"/>
              </w:rPr>
              <w:t xml:space="preserve"> Field deployment of oyster, shiitake, and medicinal fungi spaced ~50 ft apart across microclimates.</w:t>
            </w:r>
            <w:r>
              <w:br/>
            </w:r>
            <w:r>
              <w:rPr>
                <w:rFonts w:ascii="Calibri" w:hAnsi="Calibri"/>
                <w:b w:val="0"/>
                <w:i w:val="0"/>
                <w:color w:val="1A202C"/>
                <w:sz w:val="17"/>
              </w:rPr>
              <w:br/>
              <w:t xml:space="preserve">                        • </w:t>
            </w:r>
            <w:r>
              <w:rPr>
                <w:rFonts w:ascii="Calibri" w:hAnsi="Calibri"/>
                <w:b/>
                <w:i w:val="0"/>
                <w:color w:val="1A202C"/>
                <w:sz w:val="17"/>
              </w:rPr>
              <w:t>Dr. Guochen Yang's Forest Ginger Polyculture:</w:t>
            </w:r>
            <w:r>
              <w:rPr>
                <w:rFonts w:ascii="Calibri" w:hAnsi="Calibri"/>
                <w:b w:val="0"/>
                <w:i w:val="0"/>
                <w:color w:val="1A202C"/>
                <w:sz w:val="17"/>
              </w:rPr>
              <w:t xml:space="preserve"> Clean tissue-culture ginger trials under hardwood canopy, optimizing shade and light filtration.</w:t>
            </w:r>
            <w:r>
              <w:br/>
            </w:r>
            <w:r>
              <w:rPr>
                <w:rFonts w:ascii="Calibri" w:hAnsi="Calibri"/>
                <w:b w:val="0"/>
                <w:i w:val="0"/>
                <w:color w:val="1A202C"/>
                <w:sz w:val="17"/>
              </w:rPr>
              <w:br/>
              <w:t xml:space="preserve">                        • </w:t>
            </w:r>
            <w:r>
              <w:rPr>
                <w:rFonts w:ascii="Calibri" w:hAnsi="Calibri"/>
                <w:b/>
                <w:i w:val="0"/>
                <w:color w:val="1A202C"/>
                <w:sz w:val="17"/>
              </w:rPr>
              <w:t>Pecan Truffle Orchard Monitoring:</w:t>
            </w:r>
            <w:r>
              <w:rPr>
                <w:rFonts w:ascii="Calibri" w:hAnsi="Calibri"/>
                <w:b w:val="0"/>
                <w:i w:val="0"/>
                <w:color w:val="1A202C"/>
                <w:sz w:val="17"/>
              </w:rPr>
              <w:t xml:space="preserve"> Evaluating ectomycorrhizal colonization across the existing campus farm truffle orchard (zero tree purchase cost).</w:t>
            </w:r>
            <w:r>
              <w:br/>
            </w:r>
            <w:r>
              <w:rPr>
                <w:rFonts w:ascii="Calibri" w:hAnsi="Calibri"/>
                <w:b w:val="0"/>
                <w:i w:val="0"/>
                <w:color w:val="1A202C"/>
                <w:sz w:val="17"/>
              </w:rPr>
              <w:br/>
              <w:t xml:space="preserve">                        • </w:t>
            </w:r>
            <w:r>
              <w:rPr>
                <w:rFonts w:ascii="Calibri" w:hAnsi="Calibri"/>
                <w:b/>
                <w:i w:val="0"/>
                <w:color w:val="1A202C"/>
                <w:sz w:val="17"/>
              </w:rPr>
              <w:t>Output:</w:t>
            </w:r>
            <w:r>
              <w:rPr>
                <w:rFonts w:ascii="Calibri" w:hAnsi="Calibri"/>
                <w:b w:val="0"/>
                <w:i w:val="0"/>
                <w:color w:val="1A202C"/>
                <w:sz w:val="17"/>
              </w:rPr>
              <w:t xml:space="preserve"> Paper 3 (</w:t>
            </w:r>
            <w:r>
              <w:rPr>
                <w:rFonts w:ascii="Calibri" w:hAnsi="Calibri"/>
                <w:b w:val="0"/>
                <w:i/>
                <w:color w:val="1A202C"/>
                <w:sz w:val="17"/>
              </w:rPr>
              <w:t>Agroforestry Systems</w:t>
            </w:r>
            <w:r>
              <w:rPr>
                <w:rFonts w:ascii="Calibri" w:hAnsi="Calibri"/>
                <w:b w:val="0"/>
                <w:i w:val="0"/>
                <w:color w:val="1A202C"/>
                <w:sz w:val="17"/>
              </w:rPr>
              <w:t>).</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RESEARCH AREA 3: Remote Sensing, Microclimate &amp; Entomology</w:t>
            </w:r>
            <w:r>
              <w:rPr>
                <w:rFonts w:ascii="Calibri" w:hAnsi="Calibri"/>
                <w:b w:val="0"/>
                <w:i w:val="0"/>
                <w:color w:val="1A202C"/>
                <w:sz w:val="17"/>
              </w:rPr>
              <w:br/>
              <w:t xml:space="preserve">                        </w:t>
            </w:r>
            <w:r>
              <w:rPr>
                <w:rFonts w:ascii="Calibri" w:hAnsi="Calibri"/>
                <w:b/>
                <w:i w:val="0"/>
                <w:color w:val="1A202C"/>
                <w:sz w:val="17"/>
              </w:rPr>
              <w:t>Leads:</w:t>
            </w:r>
            <w:r>
              <w:rPr>
                <w:rFonts w:ascii="Calibri" w:hAnsi="Calibri"/>
                <w:b w:val="0"/>
                <w:i w:val="0"/>
                <w:color w:val="1A202C"/>
                <w:sz w:val="17"/>
              </w:rPr>
              <w:t xml:space="preserve"> Dr. Hannah Talton, Dr. Leila Hashemi-Beni, Dr. Momtanu Chakraborty, W. Chris Harrison</w:t>
            </w:r>
            <w:r>
              <w:br/>
            </w:r>
            <w:r>
              <w:rPr>
                <w:rFonts w:ascii="Calibri" w:hAnsi="Calibri"/>
                <w:b w:val="0"/>
                <w:i w:val="0"/>
                <w:color w:val="1A202C"/>
                <w:sz w:val="17"/>
              </w:rPr>
              <w:br/>
              <w:t xml:space="preserve">                        • </w:t>
            </w:r>
            <w:r>
              <w:rPr>
                <w:rFonts w:ascii="Calibri" w:hAnsi="Calibri"/>
                <w:b/>
                <w:i w:val="0"/>
                <w:color w:val="1A202C"/>
                <w:sz w:val="17"/>
              </w:rPr>
              <w:t>Entomological &amp; Pest Telemetry:</w:t>
            </w:r>
            <w:r>
              <w:rPr>
                <w:rFonts w:ascii="Calibri" w:hAnsi="Calibri"/>
                <w:b w:val="0"/>
                <w:i w:val="0"/>
                <w:color w:val="1A202C"/>
                <w:sz w:val="17"/>
              </w:rPr>
              <w:t xml:space="preserve"> Dr. Talton leads insect trapping and disease diagnostics; investigates insect vectors, fungus-associated beetles, and canopy pest pressure.</w:t>
            </w:r>
            <w:r>
              <w:br/>
            </w:r>
            <w:r>
              <w:rPr>
                <w:rFonts w:ascii="Calibri" w:hAnsi="Calibri"/>
                <w:b w:val="0"/>
                <w:i w:val="0"/>
                <w:color w:val="1A202C"/>
                <w:sz w:val="17"/>
              </w:rPr>
              <w:br/>
              <w:t xml:space="preserve">                        • </w:t>
            </w:r>
            <w:r>
              <w:rPr>
                <w:rFonts w:ascii="Calibri" w:hAnsi="Calibri"/>
                <w:b/>
                <w:i w:val="0"/>
                <w:color w:val="1A202C"/>
                <w:sz w:val="17"/>
              </w:rPr>
              <w:t>4D Digital Twin Creation:</w:t>
            </w:r>
            <w:r>
              <w:rPr>
                <w:rFonts w:ascii="Calibri" w:hAnsi="Calibri"/>
                <w:b w:val="0"/>
                <w:i w:val="0"/>
                <w:color w:val="1A202C"/>
                <w:sz w:val="17"/>
              </w:rPr>
              <w:t xml:space="preserve"> Solves GPS degradation under dense closed canopies by fusing UAV LiDAR with quadruped ground rover telemetry into georeferenced 3D meshes.</w:t>
            </w:r>
            <w:r>
              <w:br/>
            </w:r>
            <w:r>
              <w:rPr>
                <w:rFonts w:ascii="Calibri" w:hAnsi="Calibri"/>
                <w:b w:val="0"/>
                <w:i w:val="0"/>
                <w:color w:val="1A202C"/>
                <w:sz w:val="17"/>
              </w:rPr>
              <w:br/>
              <w:t xml:space="preserve">                        • </w:t>
            </w:r>
            <w:r>
              <w:rPr>
                <w:rFonts w:ascii="Calibri" w:hAnsi="Calibri"/>
                <w:b/>
                <w:i w:val="0"/>
                <w:color w:val="1A202C"/>
                <w:sz w:val="17"/>
              </w:rPr>
              <w:t>Predictive Flush &amp; Pest Algorithms:</w:t>
            </w:r>
            <w:r>
              <w:rPr>
                <w:rFonts w:ascii="Calibri" w:hAnsi="Calibri"/>
                <w:b w:val="0"/>
                <w:i w:val="0"/>
                <w:color w:val="1A202C"/>
                <w:sz w:val="17"/>
              </w:rPr>
              <w:t xml:space="preserve"> Models IoT microclimate streams to forecast mushroom fruiting and insect emergence.</w:t>
            </w:r>
            <w:r>
              <w:br/>
            </w:r>
            <w:r>
              <w:rPr>
                <w:rFonts w:ascii="Calibri" w:hAnsi="Calibri"/>
                <w:b w:val="0"/>
                <w:i w:val="0"/>
                <w:color w:val="1A202C"/>
                <w:sz w:val="17"/>
              </w:rPr>
              <w:br/>
              <w:t xml:space="preserve">                        • </w:t>
            </w:r>
            <w:r>
              <w:rPr>
                <w:rFonts w:ascii="Calibri" w:hAnsi="Calibri"/>
                <w:b/>
                <w:i w:val="0"/>
                <w:color w:val="1A202C"/>
                <w:sz w:val="17"/>
              </w:rPr>
              <w:t>Flagship Outputs:</w:t>
            </w:r>
            <w:r>
              <w:rPr>
                <w:rFonts w:ascii="Calibri" w:hAnsi="Calibri"/>
                <w:b w:val="0"/>
                <w:i w:val="0"/>
                <w:color w:val="1A202C"/>
                <w:sz w:val="17"/>
              </w:rPr>
              <w:t xml:space="preserve"> Paper 2 (</w:t>
            </w:r>
            <w:r>
              <w:rPr>
                <w:rFonts w:ascii="Calibri" w:hAnsi="Calibri"/>
                <w:b w:val="0"/>
                <w:i/>
                <w:color w:val="1A202C"/>
                <w:sz w:val="17"/>
              </w:rPr>
              <w:t>Computers &amp; Electronics in Ag</w:t>
            </w:r>
            <w:r>
              <w:rPr>
                <w:rFonts w:ascii="Calibri" w:hAnsi="Calibri"/>
                <w:b w:val="0"/>
                <w:i w:val="0"/>
                <w:color w:val="1A202C"/>
                <w:sz w:val="17"/>
              </w:rPr>
              <w:t>) &amp; Paper 4 (</w:t>
            </w:r>
            <w:r>
              <w:rPr>
                <w:rFonts w:ascii="Calibri" w:hAnsi="Calibri"/>
                <w:b w:val="0"/>
                <w:i/>
                <w:color w:val="1A202C"/>
                <w:sz w:val="17"/>
              </w:rPr>
              <w:t>IEEE JSTARS</w:t>
            </w:r>
            <w:r>
              <w:rPr>
                <w:rFonts w:ascii="Calibri" w:hAnsi="Calibri"/>
                <w:b w:val="0"/>
                <w:i w:val="0"/>
                <w:color w:val="1A202C"/>
                <w:sz w:val="17"/>
              </w:rPr>
              <w:t>).</w:t>
              <w:br/>
              <w:t xml:space="preserve">                    </w:t>
            </w:r>
            <w:r>
              <w:rPr>
                <w:rFonts w:ascii="Calibri" w:hAnsi="Calibri"/>
                <w:b w:val="0"/>
                <w:i w:val="0"/>
                <w:color w:val="1A202C"/>
                <w:sz w:val="17"/>
              </w:rPr>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004684"/>
                <w:sz w:val="17"/>
              </w:rPr>
              <w:t>Core Area 1: Teaching (Education)</w:t>
            </w:r>
            <w:r>
              <w:rPr>
                <w:rFonts w:ascii="Calibri" w:hAnsi="Calibri"/>
                <w:b w:val="0"/>
                <w:i w:val="0"/>
                <w:color w:val="1A202C"/>
                <w:sz w:val="17"/>
              </w:rPr>
              <w:br/>
              <w:t xml:space="preserve">                        </w:t>
            </w:r>
            <w:r>
              <w:rPr>
                <w:rFonts w:ascii="Calibri" w:hAnsi="Calibri"/>
                <w:b w:val="0"/>
                <w:i w:val="0"/>
                <w:color w:val="1A202C"/>
                <w:sz w:val="17"/>
              </w:rPr>
              <w:t>Objective 1: Spatial Digital Twin Studio, AI Pedagogy, Engineering Detailing &amp; Credential Pathways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$350,000 (46.7%) • Months 1–36</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Leadership:</w:t>
            </w:r>
            <w:r>
              <w:rPr>
                <w:rFonts w:ascii="Calibri" w:hAnsi="Calibri"/>
                <w:b w:val="0"/>
                <w:i w:val="0"/>
                <w:color w:val="1A202C"/>
                <w:sz w:val="17"/>
              </w:rPr>
              <w:t xml:space="preserve"> W. Chris Harrison (Lead PI &amp; 3D Modeling Co-Lead), Dr. Momtanu Chakraborty (Co-PI &amp; 3D Systems Co-Lead), Dr. Jun Yang (Co-PI), Jeffrey A. Kuehner (Co-Investigator), Dr. Chastity Warren English (Co-PI), Dr. Porché Spence (Co-PI)  </w:t>
              <w:br/>
              <w:t xml:space="preserve">                    </w:t>
            </w:r>
            <w:r>
              <w:br/>
            </w:r>
            <w:r>
              <w:rPr>
                <w:rFonts w:ascii="Calibri" w:hAnsi="Calibri"/>
                <w:b/>
                <w:i w:val="0"/>
                <w:color w:val="1A202C"/>
                <w:sz w:val="17"/>
              </w:rPr>
              <w:t>Mission:</w:t>
            </w:r>
            <w:r>
              <w:rPr>
                <w:rFonts w:ascii="Calibri" w:hAnsi="Calibri"/>
                <w:b w:val="0"/>
                <w:i w:val="0"/>
                <w:color w:val="1A202C"/>
                <w:sz w:val="17"/>
              </w:rPr>
              <w:t xml:space="preserve"> Modernize undergraduate design, environmental, and agricultural curricula by building high-performance spatial digital twin infrastructure, integrating AI design pedagogy with longitudinal cognitive metrics, embedding technical site engineering and construction detailing, and establishing verifiable industry credentials.</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Software, Computing, AI &amp; Engineering Studio Pedagogy</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AVA V.4 &amp; GeoScope Enterprise Deployment:</w:t>
            </w:r>
            <w:r>
              <w:rPr>
                <w:rFonts w:ascii="Calibri" w:hAnsi="Calibri"/>
                <w:b w:val="0"/>
                <w:i w:val="0"/>
                <w:color w:val="1A202C"/>
                <w:sz w:val="17"/>
              </w:rPr>
              <w:t xml:space="preserve"> Production rollout of the dual-engine spatial computing suite—integrating AVA's AI site intelligence and 250-point Sustainable SITES Initiative (SITES v2) rating engine with GeoScope's multi-layered GIS, 3DEP topography, and drone telemetry across 4 studio courses.</w:t>
            </w:r>
            <w:r>
              <w:rPr>
                <w:rFonts w:ascii="Calibri" w:hAnsi="Calibri"/>
                <w:b w:val="0"/>
                <w:i w:val="0"/>
                <w:color w:val="1A202C"/>
                <w:sz w:val="17"/>
              </w:rPr>
              <w:br/>
              <w:t xml:space="preserve">                            </w:t>
            </w:r>
            <w:r>
              <w:rPr>
                <w:rFonts w:ascii="Calibri" w:hAnsi="Calibri"/>
                <w:b/>
                <w:i w:val="0"/>
                <w:color w:val="1A202C"/>
                <w:sz w:val="17"/>
              </w:rPr>
              <w:t>3D Photogrammetry &amp; Digital Twin Studio Modules (Harrison &amp; Dr. Chakraborty):</w:t>
            </w:r>
            <w:r>
              <w:rPr>
                <w:rFonts w:ascii="Calibri" w:hAnsi="Calibri"/>
                <w:b w:val="0"/>
                <w:i w:val="0"/>
                <w:color w:val="1A202C"/>
                <w:sz w:val="17"/>
              </w:rPr>
              <w:t xml:space="preserve"> Curricular units teaching UAV photogrammetric scanning, point-cloud-to-3D-mesh processing, and interactive spatial simulation across design studios.</w:t>
            </w:r>
            <w:r>
              <w:rPr>
                <w:rFonts w:ascii="Calibri" w:hAnsi="Calibri"/>
                <w:b w:val="0"/>
                <w:i w:val="0"/>
                <w:color w:val="1A202C"/>
                <w:sz w:val="17"/>
              </w:rPr>
              <w:br/>
              <w:t xml:space="preserve">                            </w:t>
            </w:r>
            <w:r>
              <w:rPr>
                <w:rFonts w:ascii="Calibri" w:hAnsi="Calibri"/>
                <w:b/>
                <w:i w:val="0"/>
                <w:color w:val="1A202C"/>
                <w:sz w:val="17"/>
              </w:rPr>
              <w:t>Spatial Design Center &amp; Computing Lab Space:</w:t>
            </w:r>
            <w:r>
              <w:rPr>
                <w:rFonts w:ascii="Calibri" w:hAnsi="Calibri"/>
                <w:b w:val="0"/>
                <w:i w:val="0"/>
                <w:color w:val="1A202C"/>
                <w:sz w:val="17"/>
              </w:rPr>
              <w:t xml:space="preserve"> Procurement and commissioning of 6 high-performance GPU rendering workstations, VR headsets, and drone data docks.</w:t>
            </w:r>
            <w:r>
              <w:rPr>
                <w:rFonts w:ascii="Calibri" w:hAnsi="Calibri"/>
                <w:b w:val="0"/>
                <w:i w:val="0"/>
                <w:color w:val="1A202C"/>
                <w:sz w:val="17"/>
              </w:rPr>
              <w:br/>
              <w:t xml:space="preserve">                            </w:t>
            </w:r>
            <w:r>
              <w:rPr>
                <w:rFonts w:ascii="Calibri" w:hAnsi="Calibri"/>
                <w:b/>
                <w:i w:val="0"/>
                <w:color w:val="1A202C"/>
                <w:sz w:val="17"/>
              </w:rPr>
              <w:t>Junior Studio AI Pedagogy &amp; Cognition Study (Dr. Yang):</w:t>
            </w:r>
            <w:r>
              <w:rPr>
                <w:rFonts w:ascii="Calibri" w:hAnsi="Calibri"/>
                <w:b w:val="0"/>
                <w:i w:val="0"/>
                <w:color w:val="1A202C"/>
                <w:sz w:val="17"/>
              </w:rPr>
              <w:t xml:space="preserve"> Longitudinal IRB-approved tracking of student spatial synthesis, design velocity, and cognitive load with AI vs. traditional methods across junior studios (LDAR 345 Site Systems, LDAR 347 Landform &amp; Stormwater, and LDAR 348 Master Planning).</w:t>
            </w:r>
            <w:r>
              <w:rPr>
                <w:rFonts w:ascii="Calibri" w:hAnsi="Calibri"/>
                <w:b w:val="0"/>
                <w:i w:val="0"/>
                <w:color w:val="1A202C"/>
                <w:sz w:val="17"/>
              </w:rPr>
              <w:br/>
              <w:t xml:space="preserve">                            </w:t>
            </w:r>
            <w:r>
              <w:rPr>
                <w:rFonts w:ascii="Calibri" w:hAnsi="Calibri"/>
                <w:b/>
                <w:i w:val="0"/>
                <w:color w:val="1A202C"/>
                <w:sz w:val="17"/>
              </w:rPr>
              <w:t>Digital Site Engineering &amp; Grading Modules (Kuehner):</w:t>
            </w:r>
            <w:r>
              <w:rPr>
                <w:rFonts w:ascii="Calibri" w:hAnsi="Calibri"/>
                <w:b w:val="0"/>
                <w:i w:val="0"/>
                <w:color w:val="1A202C"/>
                <w:sz w:val="17"/>
              </w:rPr>
              <w:t xml:space="preserve"> Cut/fill calculation, digital terrain grading, and stormwater BMP detailing modules integrated into LDAR 345/347/348 using GeoScope 3DEP data.</w:t>
            </w:r>
            <w:r>
              <w:rPr>
                <w:rFonts w:ascii="Calibri" w:hAnsi="Calibri"/>
                <w:b w:val="0"/>
                <w:i w:val="0"/>
                <w:color w:val="1A202C"/>
                <w:sz w:val="17"/>
              </w:rPr>
              <w:br/>
              <w:t xml:space="preserve">                            </w:t>
            </w:r>
            <w:r>
              <w:rPr>
                <w:rFonts w:ascii="Calibri" w:hAnsi="Calibri"/>
                <w:b/>
                <w:i w:val="0"/>
                <w:color w:val="1A202C"/>
                <w:sz w:val="17"/>
              </w:rPr>
              <w:t>Master Construction Detailing Exemplar Library (Kuehner):</w:t>
            </w:r>
            <w:r>
              <w:rPr>
                <w:rFonts w:ascii="Calibri" w:hAnsi="Calibri"/>
                <w:b w:val="0"/>
                <w:i w:val="0"/>
                <w:color w:val="1A202C"/>
                <w:sz w:val="17"/>
              </w:rPr>
              <w:t xml:space="preserve"> Digital library of professional construction details (permeable paving, retaining walls, timber boardwalks, bioretention basins) meeting ASLA/CSI standards, directly feeding into </w:t>
            </w:r>
            <w:r>
              <w:rPr>
                <w:rFonts w:ascii="Calibri" w:hAnsi="Calibri"/>
                <w:b/>
                <w:i w:val="0"/>
                <w:color w:val="1A202C"/>
                <w:sz w:val="17"/>
              </w:rPr>
              <w:t>LDAR 181 (Site Materials)</w:t>
            </w:r>
            <w:r>
              <w:rPr>
                <w:rFonts w:ascii="Calibri" w:hAnsi="Calibri"/>
                <w:b w:val="0"/>
                <w:i w:val="0"/>
                <w:color w:val="1A202C"/>
                <w:sz w:val="17"/>
              </w:rPr>
              <w:t xml:space="preserve"> and </w:t>
            </w:r>
            <w:r>
              <w:rPr>
                <w:rFonts w:ascii="Calibri" w:hAnsi="Calibri"/>
                <w:b/>
                <w:i w:val="0"/>
                <w:color w:val="1A202C"/>
                <w:sz w:val="17"/>
              </w:rPr>
              <w:t>LDAR 249 (Construction Documents)</w:t>
            </w:r>
            <w:r>
              <w:rPr>
                <w:rFonts w:ascii="Calibri" w:hAnsi="Calibri"/>
                <w:b w:val="0"/>
                <w:i w:val="0"/>
                <w:color w:val="1A202C"/>
                <w:sz w:val="17"/>
              </w:rPr>
              <w:t>.</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Credentials, Evaluation &amp; Degree Pathways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45+ Industry Credentials:</w:t>
            </w:r>
            <w:r>
              <w:rPr>
                <w:rFonts w:ascii="Calibri" w:hAnsi="Calibri"/>
                <w:b w:val="0"/>
                <w:i w:val="0"/>
                <w:color w:val="1A202C"/>
                <w:sz w:val="17"/>
              </w:rPr>
              <w:t xml:space="preserve"> Student cohorts trained and certified in NRCS Conservation Planning (Dr. Spence), SITES AP, and ABCD Community Leadership.</w:t>
            </w:r>
            <w:r>
              <w:rPr>
                <w:rFonts w:ascii="Calibri" w:hAnsi="Calibri"/>
                <w:b w:val="0"/>
                <w:i w:val="0"/>
                <w:color w:val="1A202C"/>
                <w:sz w:val="17"/>
              </w:rPr>
              <w:br/>
              <w:t xml:space="preserve">                            </w:t>
            </w:r>
            <w:r>
              <w:rPr>
                <w:rFonts w:ascii="Calibri" w:hAnsi="Calibri"/>
                <w:b/>
                <w:i w:val="0"/>
                <w:color w:val="1A202C"/>
                <w:sz w:val="17"/>
              </w:rPr>
              <w:t>ACUE-Grounded Project Evaluation (Dr. English):</w:t>
            </w:r>
            <w:r>
              <w:rPr>
                <w:rFonts w:ascii="Calibri" w:hAnsi="Calibri"/>
                <w:b w:val="0"/>
                <w:i w:val="0"/>
                <w:color w:val="1A202C"/>
                <w:sz w:val="17"/>
              </w:rPr>
              <w:t xml:space="preserve"> Formal logic model, pre/post competency rubrics, and educational efficacy reporting.</w:t>
            </w:r>
            <w:r>
              <w:rPr>
                <w:rFonts w:ascii="Calibri" w:hAnsi="Calibri"/>
                <w:b w:val="0"/>
                <w:i w:val="0"/>
                <w:color w:val="1A202C"/>
                <w:sz w:val="17"/>
              </w:rPr>
              <w:br/>
              <w:t xml:space="preserve">                            </w:t>
            </w:r>
            <w:r>
              <w:rPr>
                <w:rFonts w:ascii="Calibri" w:hAnsi="Calibri"/>
                <w:b/>
                <w:i w:val="0"/>
                <w:color w:val="1A202C"/>
                <w:sz w:val="17"/>
              </w:rPr>
              <w:t>Graduate Elevation Bridge:</w:t>
            </w:r>
            <w:r>
              <w:rPr>
                <w:rFonts w:ascii="Calibri" w:hAnsi="Calibri"/>
                <w:b w:val="0"/>
                <w:i w:val="0"/>
                <w:color w:val="1A202C"/>
                <w:sz w:val="17"/>
              </w:rPr>
              <w:t xml:space="preserve"> Curricular and laboratory scaffolding laying the groundwork to establish the accredited Master of Landscape Architecture (MLA) and interdisciplinary M.S. degree.</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004684"/>
                <w:sz w:val="17"/>
              </w:rPr>
              <w:t>Core Area 2: Research</w:t>
            </w:r>
            <w:r>
              <w:rPr>
                <w:rFonts w:ascii="Calibri" w:hAnsi="Calibri"/>
                <w:b w:val="0"/>
                <w:i w:val="0"/>
                <w:color w:val="1A202C"/>
                <w:sz w:val="17"/>
              </w:rPr>
              <w:br/>
              <w:t xml:space="preserve">                        </w:t>
            </w:r>
            <w:r>
              <w:rPr>
                <w:rFonts w:ascii="Calibri" w:hAnsi="Calibri"/>
                <w:b w:val="0"/>
                <w:i w:val="0"/>
                <w:color w:val="1A202C"/>
                <w:sz w:val="17"/>
              </w:rPr>
              <w:t>Objective 2: Remote Sensing &amp; Forest Bioeconomy Field Trials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$225,000 (30.0%) • Months 6–36</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Leadership:</w:t>
            </w:r>
            <w:r>
              <w:rPr>
                <w:rFonts w:ascii="Calibri" w:hAnsi="Calibri"/>
                <w:b w:val="0"/>
                <w:i w:val="0"/>
                <w:color w:val="1A202C"/>
                <w:sz w:val="17"/>
              </w:rPr>
              <w:t xml:space="preserve"> W. Chris Harrison (Lead PI &amp; 3D Modeling Co-Lead), Dr. Momtanu Chakraborty (Co-PI &amp; 3D Modeling Co-Lead), Dr. Felicia N. Anike (Co-PI &amp; Bioeconomy Lead), Dr. Leila Hashemi Beni (Co-PI), Dr. Porché Spence (Co-PI); Dr. Omon Isikhuemhen (Senior Advisor)  </w:t>
              <w:br/>
              <w:t xml:space="preserve">                    </w:t>
            </w:r>
            <w:r>
              <w:br/>
            </w:r>
            <w:r>
              <w:rPr>
                <w:rFonts w:ascii="Calibri" w:hAnsi="Calibri"/>
                <w:b/>
                <w:i w:val="0"/>
                <w:color w:val="1A202C"/>
                <w:sz w:val="17"/>
              </w:rPr>
              <w:t>Mission:</w:t>
            </w:r>
            <w:r>
              <w:rPr>
                <w:rFonts w:ascii="Calibri" w:hAnsi="Calibri"/>
                <w:b w:val="0"/>
                <w:i w:val="0"/>
                <w:color w:val="1A202C"/>
                <w:sz w:val="17"/>
              </w:rPr>
              <w:t xml:space="preserve"> Execute rigorous, publishable empirical field research quantifying 3D canopy structure, soil microbiome dynamics, carbon sequestration, and high-value non-timber forest crops (NTFPs).</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Remote Sensing &amp; Spatial Data Pipeline</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UAV &amp; Terrestrial LiDAR Data Archive:</w:t>
            </w:r>
            <w:r>
              <w:rPr>
                <w:rFonts w:ascii="Calibri" w:hAnsi="Calibri"/>
                <w:b w:val="0"/>
                <w:i w:val="0"/>
                <w:color w:val="1A202C"/>
                <w:sz w:val="17"/>
              </w:rPr>
              <w:t xml:space="preserve"> High-density 3D point cloud baseline of NC A&amp;T research woodlots and farm interfaces (Dr. Beni / GEMS &amp; Dr. Chakraborty / COE).</w:t>
            </w:r>
            <w:r>
              <w:rPr>
                <w:rFonts w:ascii="Calibri" w:hAnsi="Calibri"/>
                <w:b w:val="0"/>
                <w:i w:val="0"/>
                <w:color w:val="1A202C"/>
                <w:sz w:val="17"/>
              </w:rPr>
              <w:br/>
              <w:t xml:space="preserve">                            </w:t>
            </w:r>
            <w:r>
              <w:rPr>
                <w:rFonts w:ascii="Calibri" w:hAnsi="Calibri"/>
                <w:b/>
                <w:i w:val="0"/>
                <w:color w:val="1A202C"/>
                <w:sz w:val="17"/>
              </w:rPr>
              <w:t>Interactive 3D Digital Twin Research Testbed (Harrison &amp; Dr. Chakraborty):</w:t>
            </w:r>
            <w:r>
              <w:rPr>
                <w:rFonts w:ascii="Calibri" w:hAnsi="Calibri"/>
                <w:b w:val="0"/>
                <w:i w:val="0"/>
                <w:color w:val="1A202C"/>
                <w:sz w:val="17"/>
              </w:rPr>
              <w:t xml:space="preserve"> Interactive 3D site meshes and simulation environments (GeoScope/AVA) linking soil carbon, truffle plots, and canopy structure into navigable 3D models.</w:t>
            </w:r>
            <w:r>
              <w:rPr>
                <w:rFonts w:ascii="Calibri" w:hAnsi="Calibri"/>
                <w:b w:val="0"/>
                <w:i w:val="0"/>
                <w:color w:val="1A202C"/>
                <w:sz w:val="17"/>
              </w:rPr>
              <w:br/>
              <w:t xml:space="preserve">                            </w:t>
            </w:r>
            <w:r>
              <w:rPr>
                <w:rFonts w:ascii="Calibri" w:hAnsi="Calibri"/>
                <w:b/>
                <w:i w:val="0"/>
                <w:color w:val="1A202C"/>
                <w:sz w:val="17"/>
              </w:rPr>
              <w:t>Canopy-Carbon Correlation Models:</w:t>
            </w:r>
            <w:r>
              <w:rPr>
                <w:rFonts w:ascii="Calibri" w:hAnsi="Calibri"/>
                <w:b w:val="0"/>
                <w:i w:val="0"/>
                <w:color w:val="1A202C"/>
                <w:sz w:val="17"/>
              </w:rPr>
              <w:t xml:space="preserve"> Multi-sensor algorithms linking LiDAR tree architecture to ground-truth biomass and soil organic carbon (Dr. Spence).</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Biological Trials &amp; Publications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The Living Fungal Forest Laboratory (Dr. Anike &amp; Dr. Isikhuemhen):</w:t>
            </w:r>
            <w:r>
              <w:rPr>
                <w:rFonts w:ascii="Calibri" w:hAnsi="Calibri"/>
                <w:b w:val="0"/>
                <w:i w:val="0"/>
                <w:color w:val="1A202C"/>
                <w:sz w:val="17"/>
              </w:rPr>
              <w:t xml:space="preserve"> Permanent agroforestry biological field infrastructure establishing inoculated pecan truffle (</w:t>
            </w:r>
            <w:r>
              <w:rPr>
                <w:rFonts w:ascii="Calibri" w:hAnsi="Calibri"/>
                <w:b w:val="0"/>
                <w:i/>
                <w:color w:val="1A202C"/>
                <w:sz w:val="17"/>
              </w:rPr>
              <w:t>Tuber lyonii</w:t>
            </w:r>
            <w:r>
              <w:rPr>
                <w:rFonts w:ascii="Calibri" w:hAnsi="Calibri"/>
                <w:b w:val="0"/>
                <w:i w:val="0"/>
                <w:color w:val="1A202C"/>
                <w:sz w:val="17"/>
              </w:rPr>
              <w:t>) orchards and medicinal fungal polycultures at SFRIC and university woodlots with a 15–20+ year empirical research and economic demonstration horizon.</w:t>
            </w:r>
            <w:r>
              <w:rPr>
                <w:rFonts w:ascii="Calibri" w:hAnsi="Calibri"/>
                <w:b w:val="0"/>
                <w:i w:val="0"/>
                <w:color w:val="1A202C"/>
                <w:sz w:val="17"/>
              </w:rPr>
              <w:br/>
              <w:t xml:space="preserve">                            </w:t>
            </w:r>
            <w:r>
              <w:rPr>
                <w:rFonts w:ascii="Calibri" w:hAnsi="Calibri"/>
                <w:b/>
                <w:i w:val="0"/>
                <w:color w:val="1A202C"/>
                <w:sz w:val="17"/>
              </w:rPr>
              <w:t>3 Peer-Reviewed Papers:</w:t>
            </w:r>
            <w:r>
              <w:rPr>
                <w:rFonts w:ascii="Calibri" w:hAnsi="Calibri"/>
                <w:b w:val="0"/>
                <w:i w:val="0"/>
                <w:color w:val="1A202C"/>
                <w:sz w:val="17"/>
              </w:rPr>
              <w:t xml:space="preserve"> Interdisciplinary publications in high-impact journals (CELA </w:t>
            </w:r>
            <w:r>
              <w:rPr>
                <w:rFonts w:ascii="Calibri" w:hAnsi="Calibri"/>
                <w:b w:val="0"/>
                <w:i/>
                <w:color w:val="1A202C"/>
                <w:sz w:val="17"/>
              </w:rPr>
              <w:t>Landscape Research Record</w:t>
            </w:r>
            <w:r>
              <w:rPr>
                <w:rFonts w:ascii="Calibri" w:hAnsi="Calibri"/>
                <w:b w:val="0"/>
                <w:i w:val="0"/>
                <w:color w:val="1A202C"/>
                <w:sz w:val="17"/>
              </w:rPr>
              <w:t xml:space="preserve">, </w:t>
            </w:r>
            <w:r>
              <w:rPr>
                <w:rFonts w:ascii="Calibri" w:hAnsi="Calibri"/>
                <w:b w:val="0"/>
                <w:i/>
                <w:color w:val="1A202C"/>
                <w:sz w:val="17"/>
              </w:rPr>
              <w:t>Agroforestry Systems</w:t>
            </w:r>
            <w:r>
              <w:rPr>
                <w:rFonts w:ascii="Calibri" w:hAnsi="Calibri"/>
                <w:b w:val="0"/>
                <w:i w:val="0"/>
                <w:color w:val="1A202C"/>
                <w:sz w:val="17"/>
              </w:rPr>
              <w:t xml:space="preserve">, </w:t>
            </w:r>
            <w:r>
              <w:rPr>
                <w:rFonts w:ascii="Calibri" w:hAnsi="Calibri"/>
                <w:b w:val="0"/>
                <w:i/>
                <w:color w:val="1A202C"/>
                <w:sz w:val="17"/>
              </w:rPr>
              <w:t>Remote Sensing</w:t>
            </w:r>
            <w:r>
              <w:rPr>
                <w:rFonts w:ascii="Calibri" w:hAnsi="Calibri"/>
                <w:b w:val="0"/>
                <w:i w:val="0"/>
                <w:color w:val="1A202C"/>
                <w:sz w:val="17"/>
              </w:rPr>
              <w:t>).</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004684"/>
                <w:sz w:val="17"/>
              </w:rPr>
              <w:t>Core Area 3: Extension &amp; Outreach</w:t>
            </w:r>
            <w:r>
              <w:rPr>
                <w:rFonts w:ascii="Calibri" w:hAnsi="Calibri"/>
                <w:b w:val="0"/>
                <w:i w:val="0"/>
                <w:color w:val="1A202C"/>
                <w:sz w:val="17"/>
              </w:rPr>
              <w:br/>
              <w:t xml:space="preserve">                        </w:t>
            </w:r>
            <w:r>
              <w:rPr>
                <w:rFonts w:ascii="Calibri" w:hAnsi="Calibri"/>
                <w:b w:val="0"/>
                <w:i w:val="0"/>
                <w:color w:val="1A202C"/>
                <w:sz w:val="17"/>
              </w:rPr>
              <w:t>Objective 3: Extension Train-the-Trainer Model, Farm Digital Twin SOP &amp; Regional Field Days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$175,000 (23.3%) • Months 12–36</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Leadership:</w:t>
            </w:r>
            <w:r>
              <w:rPr>
                <w:rFonts w:ascii="Calibri" w:hAnsi="Calibri"/>
                <w:b w:val="0"/>
                <w:i w:val="0"/>
                <w:color w:val="1A202C"/>
                <w:sz w:val="17"/>
              </w:rPr>
              <w:t xml:space="preserve"> Dr. Hannah Talton (Extension Specialist &amp; Entomology/IPM Lead), W. Chris Harrison (Lead PI &amp; Digital Twin Lead), Charles "Charlie" Hopper (Senior Collaborator &amp; SFRIC Living Lab Host), Dr. Momtanu Chakraborty (Robotics &amp; Computing Advisor), Dr. Leila Hashemi-Beni (UAV Aerial Advisor)  </w:t>
              <w:br/>
              <w:t xml:space="preserve">                    </w:t>
            </w:r>
            <w:r>
              <w:br/>
            </w:r>
            <w:r>
              <w:rPr>
                <w:rFonts w:ascii="Calibri" w:hAnsi="Calibri"/>
                <w:b/>
                <w:i w:val="0"/>
                <w:color w:val="1A202C"/>
                <w:sz w:val="17"/>
              </w:rPr>
              <w:t>Mission:</w:t>
            </w:r>
            <w:r>
              <w:rPr>
                <w:rFonts w:ascii="Calibri" w:hAnsi="Calibri"/>
                <w:b w:val="0"/>
                <w:i w:val="0"/>
                <w:color w:val="1A202C"/>
                <w:sz w:val="17"/>
              </w:rPr>
              <w:t xml:space="preserve"> Translate advanced university research into direct, field-scale demonstrations that empower small-scale, limited-resource, and minority forestland owners across North Carolina.</w:t>
              <w:br/>
              <w:t xml:space="preserve">                    </w:t>
            </w:r>
            <w:r>
              <w:br/>
            </w:r>
            <w:r>
              <w:rPr>
                <w:rFonts w:ascii="Calibri" w:hAnsi="Calibri"/>
                <w:b w:val="0"/>
                <w:i/>
                <w:color w:val="1A202C"/>
                <w:sz w:val="17"/>
              </w:rPr>
              <w:t>Deliverable Adaptability: Demonstration protocols, bulletins, and field modules maintain operational flexibility to adapt iteratively based on participating farmer feedback, seasonal field constraints, and available technical resources.</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Extension Train-the-Trainer Model &amp; Farm Digital Twin SOP</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Train-the-Trainer Module 1 (Non-Timber Forest Agriculture):</w:t>
            </w:r>
            <w:r>
              <w:rPr>
                <w:rFonts w:ascii="Calibri" w:hAnsi="Calibri"/>
                <w:b w:val="0"/>
                <w:i w:val="0"/>
                <w:color w:val="1A202C"/>
                <w:sz w:val="17"/>
              </w:rPr>
              <w:t xml:space="preserve"> Certification program for NC Cooperative Extension county agents covering gourmet/medicinal fungi cultivation, pecan truffle inoculation, and Dr. G. Yang's shade-grown ginger production. Agents receive turn-key grower demonstration kits and bulletins.</w:t>
            </w:r>
            <w:r>
              <w:rPr>
                <w:rFonts w:ascii="Calibri" w:hAnsi="Calibri"/>
                <w:b w:val="0"/>
                <w:i w:val="0"/>
                <w:color w:val="1A202C"/>
                <w:sz w:val="17"/>
              </w:rPr>
              <w:br/>
              <w:t xml:space="preserve">                            </w:t>
            </w:r>
            <w:r>
              <w:rPr>
                <w:rFonts w:ascii="Calibri" w:hAnsi="Calibri"/>
                <w:b/>
                <w:i w:val="0"/>
                <w:color w:val="1A202C"/>
                <w:sz w:val="17"/>
              </w:rPr>
              <w:t>Train-the-Trainer Module 2 (Standard of Practice for Farm-Scale Digital Twins):</w:t>
            </w:r>
            <w:r>
              <w:rPr>
                <w:rFonts w:ascii="Calibri" w:hAnsi="Calibri"/>
                <w:b w:val="0"/>
                <w:i w:val="0"/>
                <w:color w:val="1A202C"/>
                <w:sz w:val="17"/>
              </w:rPr>
              <w:t xml:space="preserve"> Official SOP training extension agents how to generate and navigate 3D parcel-scale digital twins using open GeoScope and mobile sensor tools to visualize topography, shade profiles, and NRCS conservation practices directly with landowners.</w:t>
            </w:r>
            <w:r>
              <w:rPr>
                <w:rFonts w:ascii="Calibri" w:hAnsi="Calibri"/>
                <w:b w:val="0"/>
                <w:i w:val="0"/>
                <w:color w:val="1A202C"/>
                <w:sz w:val="17"/>
              </w:rPr>
              <w:br/>
              <w:t xml:space="preserve">                            </w:t>
            </w:r>
            <w:r>
              <w:rPr>
                <w:rFonts w:ascii="Calibri" w:hAnsi="Calibri"/>
                <w:b/>
                <w:i w:val="0"/>
                <w:color w:val="1A202C"/>
                <w:sz w:val="17"/>
              </w:rPr>
              <w:t>Statewide Field Outreach:</w:t>
            </w:r>
            <w:r>
              <w:rPr>
                <w:rFonts w:ascii="Calibri" w:hAnsi="Calibri"/>
                <w:b w:val="0"/>
                <w:i w:val="0"/>
                <w:color w:val="1A202C"/>
                <w:sz w:val="17"/>
              </w:rPr>
              <w:t xml:space="preserve"> 2 Regional Farmer Field Days per year at SFRIC (Years 2 &amp; 3) training 120+ woodland owners, paired with K-12 and public virtual VR farm tours.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Community Engagement &amp; Extension Media</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6 Regional Landowner Field Days:</w:t>
            </w:r>
            <w:r>
              <w:rPr>
                <w:rFonts w:ascii="Calibri" w:hAnsi="Calibri"/>
                <w:b w:val="0"/>
                <w:i w:val="0"/>
                <w:color w:val="1A202C"/>
                <w:sz w:val="17"/>
              </w:rPr>
              <w:t xml:space="preserve"> Hands-on demonstration workshops at SFRIC training 120+ woodland owners and agricultural extension agents (Hopper &amp; Dr. Talton).</w:t>
            </w:r>
            <w:r>
              <w:rPr>
                <w:rFonts w:ascii="Calibri" w:hAnsi="Calibri"/>
                <w:b w:val="0"/>
                <w:i w:val="0"/>
                <w:color w:val="1A202C"/>
                <w:sz w:val="17"/>
              </w:rPr>
              <w:br/>
              <w:t xml:space="preserve">                            </w:t>
            </w:r>
            <w:r>
              <w:rPr>
                <w:rFonts w:ascii="Calibri" w:hAnsi="Calibri"/>
                <w:b/>
                <w:i w:val="0"/>
                <w:color w:val="1A202C"/>
                <w:sz w:val="17"/>
              </w:rPr>
              <w:t>4 Extension Technical Bulletins:</w:t>
            </w:r>
            <w:r>
              <w:rPr>
                <w:rFonts w:ascii="Calibri" w:hAnsi="Calibri"/>
                <w:b w:val="0"/>
                <w:i w:val="0"/>
                <w:color w:val="1A202C"/>
                <w:sz w:val="17"/>
              </w:rPr>
              <w:t xml:space="preserve"> Practical guides published via NC A&amp;T Cooperative Extension on digital woodlot assessment and agroforestry enterprise.</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004684"/>
                <w:sz w:val="17"/>
              </w:rPr>
              <w:t>Personnel Fiscal Strategy • Anti-Salary-Bloat Architecture</w:t>
            </w:r>
            <w:r>
              <w:rPr>
                <w:rFonts w:ascii="Calibri" w:hAnsi="Calibri"/>
                <w:b w:val="0"/>
                <w:i w:val="0"/>
                <w:color w:val="1A202C"/>
                <w:sz w:val="17"/>
              </w:rPr>
              <w:br/>
              <w:t xml:space="preserve">                        </w:t>
            </w:r>
            <w:r>
              <w:rPr>
                <w:rFonts w:ascii="Calibri" w:hAnsi="Calibri"/>
                <w:b w:val="0"/>
                <w:i w:val="0"/>
                <w:color w:val="1A202C"/>
                <w:sz w:val="17"/>
              </w:rPr>
              <w:br/>
              <w:t xml:space="preserve">                            The "Smart Capital" Compensation Framework: Preserving $510,000 (68%) for Infrastructure &amp; Students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Capped at 32.0% Faculty Salary</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The 1/9th Summer Salary Trap &amp; Budget Protection:</w:t>
            </w:r>
            <w:r>
              <w:rPr>
                <w:rFonts w:ascii="Calibri" w:hAnsi="Calibri"/>
                <w:b w:val="0"/>
                <w:i w:val="0"/>
                <w:color w:val="1A202C"/>
                <w:sz w:val="17"/>
              </w:rPr>
              <w:t xml:space="preserve"> Under UNC System policy, 9-month faculty summer pay is calculated at 1/9th (11.11%) of base salary per month plus ~28% institutional fringe benefits. Allocating standard 1.0–1.5 summer months across an 11-person team would bloat personnel costs past $460,000 (61% of the grant), completely gutting the budget for physical computing labs, student stipends, and field assets. To protect institutional capacity building, this proposal establishes a </w:t>
            </w:r>
            <w:r>
              <w:rPr>
                <w:rFonts w:ascii="Calibri" w:hAnsi="Calibri"/>
                <w:b/>
                <w:i w:val="0"/>
                <w:color w:val="1A202C"/>
                <w:sz w:val="17"/>
              </w:rPr>
              <w:t>Tiered Compensation Architecture</w:t>
            </w:r>
            <w:r>
              <w:rPr>
                <w:rFonts w:ascii="Calibri" w:hAnsi="Calibri"/>
                <w:b w:val="0"/>
                <w:i w:val="0"/>
                <w:color w:val="1A202C"/>
                <w:sz w:val="17"/>
              </w:rPr>
              <w:t xml:space="preserve"> capping faculty summer effort at </w:t>
            </w:r>
            <w:r>
              <w:rPr>
                <w:rFonts w:ascii="Calibri" w:hAnsi="Calibri"/>
                <w:b/>
                <w:i w:val="0"/>
                <w:color w:val="1A202C"/>
                <w:sz w:val="17"/>
              </w:rPr>
              <w:t>$240,000 total across 3 years (32.0%)</w:t>
            </w:r>
            <w:r>
              <w:rPr>
                <w:rFonts w:ascii="Calibri" w:hAnsi="Calibri"/>
                <w:b w:val="0"/>
                <w:i w:val="0"/>
                <w:color w:val="1A202C"/>
                <w:sz w:val="17"/>
              </w:rPr>
              <w:t xml:space="preserve">—preserving </w:t>
            </w:r>
            <w:r>
              <w:rPr>
                <w:rFonts w:ascii="Calibri" w:hAnsi="Calibri"/>
                <w:b/>
                <w:i w:val="0"/>
                <w:color w:val="1A202C"/>
                <w:sz w:val="17"/>
              </w:rPr>
              <w:t>$510,000 (68.0%)</w:t>
            </w:r>
            <w:r>
              <w:rPr>
                <w:rFonts w:ascii="Calibri" w:hAnsi="Calibri"/>
                <w:b w:val="0"/>
                <w:i w:val="0"/>
                <w:color w:val="1A202C"/>
                <w:sz w:val="17"/>
              </w:rPr>
              <w:t xml:space="preserve"> for high-performance GPU workstations, VR headsets, 6 funded student researchers (including a dedicated Computer Science &amp; Engineering Student Assistant for robotics programming), living field plots, and landowner outreach.</w:t>
              <w:br/>
              <w:t xml:space="preserve">                </w:t>
            </w:r>
          </w:p>
          <w:p>
            <w:pPr>
              <w:spacing w:before="40" w:after="60" w:line="276" w:lineRule="auto"/>
            </w:pPr>
            <w:r>
              <w:rPr>
                <w:rFonts w:ascii="Calibri" w:hAnsi="Calibri"/>
                <w:b w:val="0"/>
                <w:i w:val="0"/>
                <w:color w:val="1A202C"/>
                <w:sz w:val="17"/>
              </w:rPr>
              <w:br/>
              <w:t xml:space="preserve">                    Multidisciplinary Faculty Compensation &amp; Effort Tiering Matrix</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Compensation Tier</w:t>
            </w:r>
            <w:r>
              <w:rPr>
                <w:rFonts w:ascii="Calibri" w:hAnsi="Calibri"/>
                <w:b w:val="0"/>
                <w:i w:val="0"/>
                <w:color w:val="1A202C"/>
                <w:sz w:val="17"/>
              </w:rPr>
              <w:br/>
              <w:t xml:space="preserve">                            </w:t>
            </w:r>
            <w:r>
              <w:rPr>
                <w:rFonts w:ascii="Calibri" w:hAnsi="Calibri"/>
                <w:b w:val="0"/>
                <w:i w:val="0"/>
                <w:color w:val="1A202C"/>
                <w:sz w:val="17"/>
              </w:rPr>
              <w:t>Investigators &amp; Units</w:t>
            </w:r>
            <w:r>
              <w:rPr>
                <w:rFonts w:ascii="Calibri" w:hAnsi="Calibri"/>
                <w:b w:val="0"/>
                <w:i w:val="0"/>
                <w:color w:val="1A202C"/>
                <w:sz w:val="17"/>
              </w:rPr>
              <w:br/>
              <w:t xml:space="preserve">                            </w:t>
            </w:r>
            <w:r>
              <w:rPr>
                <w:rFonts w:ascii="Calibri" w:hAnsi="Calibri"/>
                <w:b w:val="0"/>
                <w:i w:val="0"/>
                <w:color w:val="1A202C"/>
                <w:sz w:val="17"/>
              </w:rPr>
              <w:t>Effort / Mechanism</w:t>
            </w:r>
            <w:r>
              <w:rPr>
                <w:rFonts w:ascii="Calibri" w:hAnsi="Calibri"/>
                <w:b w:val="0"/>
                <w:i w:val="0"/>
                <w:color w:val="1A202C"/>
                <w:sz w:val="17"/>
              </w:rPr>
              <w:br/>
              <w:t xml:space="preserve">                            </w:t>
            </w:r>
            <w:r>
              <w:rPr>
                <w:rFonts w:ascii="Calibri" w:hAnsi="Calibri"/>
                <w:b w:val="0"/>
                <w:i w:val="0"/>
                <w:color w:val="1A202C"/>
                <w:sz w:val="17"/>
              </w:rPr>
              <w:t>Budget Rationale &amp; Strategic Fiscal Value</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Tier 1: Lead PI &amp; Project Director</w:t>
            </w:r>
            <w:r>
              <w:rPr>
                <w:rFonts w:ascii="Calibri" w:hAnsi="Calibri"/>
                <w:b w:val="0"/>
                <w:i w:val="0"/>
                <w:color w:val="1A202C"/>
                <w:sz w:val="17"/>
              </w:rPr>
              <w:br/>
              <w:t xml:space="preserve">                            </w:t>
            </w:r>
            <w:r>
              <w:rPr>
                <w:rFonts w:ascii="Calibri" w:hAnsi="Calibri"/>
                <w:b/>
                <w:i w:val="0"/>
                <w:color w:val="1A202C"/>
                <w:sz w:val="17"/>
              </w:rPr>
              <w:t>W. Chris Harrison</w:t>
            </w:r>
            <w:r>
              <w:br/>
            </w:r>
            <w:r>
              <w:rPr>
                <w:rFonts w:ascii="Calibri" w:hAnsi="Calibri"/>
                <w:b w:val="0"/>
                <w:i w:val="0"/>
                <w:color w:val="1A202C"/>
                <w:sz w:val="17"/>
              </w:rPr>
              <w:t>Assistant Professor (LA / CAES)</w:t>
            </w:r>
            <w:r>
              <w:rPr>
                <w:rFonts w:ascii="Calibri" w:hAnsi="Calibri"/>
                <w:b w:val="0"/>
                <w:i w:val="0"/>
                <w:color w:val="1A202C"/>
                <w:sz w:val="17"/>
              </w:rPr>
              <w:br/>
              <w:t xml:space="preserve">                            </w:t>
            </w:r>
            <w:r>
              <w:rPr>
                <w:rFonts w:ascii="Calibri" w:hAnsi="Calibri"/>
                <w:b w:val="0"/>
                <w:i w:val="0"/>
                <w:color w:val="1A202C"/>
                <w:sz w:val="17"/>
              </w:rPr>
              <w:t>1.5 – 2.0 Summer Months/yr</w:t>
            </w:r>
            <w:r>
              <w:br/>
            </w:r>
            <w:r>
              <w:rPr>
                <w:rFonts w:ascii="Calibri" w:hAnsi="Calibri"/>
                <w:b w:val="0"/>
                <w:i w:val="0"/>
                <w:color w:val="1A202C"/>
                <w:sz w:val="17"/>
              </w:rPr>
              <w:t>~$22,000/yr (incl. fringe)</w:t>
            </w:r>
            <w:r>
              <w:rPr>
                <w:rFonts w:ascii="Calibri" w:hAnsi="Calibri"/>
                <w:b w:val="0"/>
                <w:i w:val="0"/>
                <w:color w:val="1A202C"/>
                <w:sz w:val="17"/>
              </w:rPr>
              <w:br/>
              <w:t xml:space="preserve">                            </w:t>
            </w:r>
            <w:r>
              <w:rPr>
                <w:rFonts w:ascii="Calibri" w:hAnsi="Calibri"/>
                <w:b w:val="0"/>
                <w:i w:val="0"/>
                <w:color w:val="1A202C"/>
                <w:sz w:val="17"/>
              </w:rPr>
              <w:t>Compensates overall $750k fiscal/scientific administration, AVA/GeoScope software development, and annual USDA reporting.</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Tier 2: Junior Co-PI Leadership Core</w:t>
            </w:r>
            <w:r>
              <w:rPr>
                <w:rFonts w:ascii="Calibri" w:hAnsi="Calibri"/>
                <w:b w:val="0"/>
                <w:i w:val="0"/>
                <w:color w:val="1A202C"/>
                <w:sz w:val="17"/>
              </w:rPr>
              <w:br/>
              <w:t xml:space="preserve">                            </w:t>
            </w:r>
            <w:r>
              <w:rPr>
                <w:rFonts w:ascii="Calibri" w:hAnsi="Calibri"/>
                <w:b/>
                <w:i w:val="0"/>
                <w:color w:val="1A202C"/>
                <w:sz w:val="17"/>
              </w:rPr>
              <w:t>Dr. Jun Yang</w:t>
            </w:r>
            <w:r>
              <w:rPr>
                <w:rFonts w:ascii="Calibri" w:hAnsi="Calibri"/>
                <w:b w:val="0"/>
                <w:i w:val="0"/>
                <w:color w:val="1A202C"/>
                <w:sz w:val="17"/>
              </w:rPr>
              <w:t xml:space="preserve"> (LA / CAES)</w:t>
            </w:r>
            <w:r>
              <w:br/>
            </w:r>
            <w:r>
              <w:rPr>
                <w:rFonts w:ascii="Calibri" w:hAnsi="Calibri"/>
                <w:b/>
                <w:i w:val="0"/>
                <w:color w:val="1A202C"/>
                <w:sz w:val="17"/>
              </w:rPr>
              <w:t>Dr. Momtanu Chakraborty</w:t>
            </w:r>
            <w:r>
              <w:rPr>
                <w:rFonts w:ascii="Calibri" w:hAnsi="Calibri"/>
                <w:b w:val="0"/>
                <w:i w:val="0"/>
                <w:color w:val="1A202C"/>
                <w:sz w:val="17"/>
              </w:rPr>
              <w:t xml:space="preserve"> (COE)</w:t>
            </w:r>
            <w:r>
              <w:br/>
            </w:r>
            <w:r>
              <w:rPr>
                <w:rFonts w:ascii="Calibri" w:hAnsi="Calibri"/>
                <w:b/>
                <w:i w:val="0"/>
                <w:color w:val="1A202C"/>
                <w:sz w:val="17"/>
              </w:rPr>
              <w:t>Dr. Felicia Anike</w:t>
            </w:r>
            <w:r>
              <w:rPr>
                <w:rFonts w:ascii="Calibri" w:hAnsi="Calibri"/>
                <w:b w:val="0"/>
                <w:i w:val="0"/>
                <w:color w:val="1A202C"/>
                <w:sz w:val="17"/>
              </w:rPr>
              <w:t xml:space="preserve"> (CAES)</w:t>
            </w:r>
            <w:r>
              <w:br/>
            </w:r>
            <w:r>
              <w:rPr>
                <w:rFonts w:ascii="Calibri" w:hAnsi="Calibri"/>
                <w:b/>
                <w:i w:val="0"/>
                <w:color w:val="1A202C"/>
                <w:sz w:val="17"/>
              </w:rPr>
              <w:t>Dr. Hannah Talton</w:t>
            </w:r>
            <w:r>
              <w:rPr>
                <w:rFonts w:ascii="Calibri" w:hAnsi="Calibri"/>
                <w:b w:val="0"/>
                <w:i w:val="0"/>
                <w:color w:val="1A202C"/>
                <w:sz w:val="17"/>
              </w:rPr>
              <w:t xml:space="preserve"> (Extension)</w:t>
            </w:r>
            <w:r>
              <w:rPr>
                <w:rFonts w:ascii="Calibri" w:hAnsi="Calibri"/>
                <w:b w:val="0"/>
                <w:i w:val="0"/>
                <w:color w:val="1A202C"/>
                <w:sz w:val="17"/>
              </w:rPr>
              <w:br/>
              <w:t xml:space="preserve">                            </w:t>
            </w:r>
            <w:r>
              <w:rPr>
                <w:rFonts w:ascii="Calibri" w:hAnsi="Calibri"/>
                <w:b w:val="0"/>
                <w:i w:val="0"/>
                <w:color w:val="1A202C"/>
                <w:sz w:val="17"/>
              </w:rPr>
              <w:t>0.75 – 1.0 Summer Month/yr</w:t>
            </w:r>
            <w:r>
              <w:br/>
            </w:r>
            <w:r>
              <w:rPr>
                <w:rFonts w:ascii="Calibri" w:hAnsi="Calibri"/>
                <w:b w:val="0"/>
                <w:i w:val="0"/>
                <w:color w:val="1A202C"/>
                <w:sz w:val="17"/>
              </w:rPr>
              <w:t>~$9,500–$12,000/yr each</w:t>
            </w:r>
            <w:r>
              <w:rPr>
                <w:rFonts w:ascii="Calibri" w:hAnsi="Calibri"/>
                <w:b w:val="0"/>
                <w:i w:val="0"/>
                <w:color w:val="1A202C"/>
                <w:sz w:val="17"/>
              </w:rPr>
              <w:br/>
              <w:t xml:space="preserve">                            </w:t>
            </w:r>
            <w:r>
              <w:rPr>
                <w:rFonts w:ascii="Calibri" w:hAnsi="Calibri"/>
                <w:b w:val="0"/>
                <w:i w:val="0"/>
                <w:color w:val="1A202C"/>
                <w:sz w:val="17"/>
              </w:rPr>
              <w:t>Leverages junior faculty base salary rates to secure high-output cross-college leadership across studios, UAV/robotics, and fungal labs without top-heavy salary drain.</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Tier 3: Senior Faculty &amp; Evaluation</w:t>
            </w:r>
            <w:r>
              <w:rPr>
                <w:rFonts w:ascii="Calibri" w:hAnsi="Calibri"/>
                <w:b w:val="0"/>
                <w:i w:val="0"/>
                <w:color w:val="1A202C"/>
                <w:sz w:val="17"/>
              </w:rPr>
              <w:br/>
              <w:t xml:space="preserve">                            </w:t>
            </w:r>
            <w:r>
              <w:rPr>
                <w:rFonts w:ascii="Calibri" w:hAnsi="Calibri"/>
                <w:b/>
                <w:i w:val="0"/>
                <w:color w:val="1A202C"/>
                <w:sz w:val="17"/>
              </w:rPr>
              <w:t>Dr. Chastity Warren English</w:t>
            </w:r>
            <w:r>
              <w:br/>
            </w:r>
            <w:r>
              <w:rPr>
                <w:rFonts w:ascii="Calibri" w:hAnsi="Calibri"/>
                <w:b w:val="0"/>
                <w:i w:val="0"/>
                <w:color w:val="1A202C"/>
                <w:sz w:val="17"/>
              </w:rPr>
              <w:t>Associate Professor (Ag Ed / CAES)</w:t>
            </w:r>
            <w:r>
              <w:br/>
            </w:r>
            <w:r>
              <w:rPr>
                <w:rFonts w:ascii="Calibri" w:hAnsi="Calibri"/>
                <w:b/>
                <w:i w:val="0"/>
                <w:color w:val="1A202C"/>
                <w:sz w:val="17"/>
              </w:rPr>
              <w:t>Dr. Porché Spence</w:t>
            </w:r>
            <w:r>
              <w:rPr>
                <w:rFonts w:ascii="Calibri" w:hAnsi="Calibri"/>
                <w:b w:val="0"/>
                <w:i w:val="0"/>
                <w:color w:val="1A202C"/>
                <w:sz w:val="17"/>
              </w:rPr>
              <w:t xml:space="preserve"> (CAES)</w:t>
            </w:r>
            <w:r>
              <w:br/>
            </w:r>
            <w:r>
              <w:rPr>
                <w:rFonts w:ascii="Calibri" w:hAnsi="Calibri"/>
                <w:b/>
                <w:i w:val="0"/>
                <w:color w:val="1A202C"/>
                <w:sz w:val="17"/>
              </w:rPr>
              <w:t>Dr. Leila Hashemi Beni</w:t>
            </w:r>
            <w:r>
              <w:rPr>
                <w:rFonts w:ascii="Calibri" w:hAnsi="Calibri"/>
                <w:b w:val="0"/>
                <w:i w:val="0"/>
                <w:color w:val="1A202C"/>
                <w:sz w:val="17"/>
              </w:rPr>
              <w:t xml:space="preserve"> (CoST)</w:t>
            </w:r>
            <w:r>
              <w:rPr>
                <w:rFonts w:ascii="Calibri" w:hAnsi="Calibri"/>
                <w:b w:val="0"/>
                <w:i w:val="0"/>
                <w:color w:val="1A202C"/>
                <w:sz w:val="17"/>
              </w:rPr>
              <w:br/>
              <w:t xml:space="preserve">                            </w:t>
            </w:r>
            <w:r>
              <w:rPr>
                <w:rFonts w:ascii="Calibri" w:hAnsi="Calibri"/>
                <w:b w:val="0"/>
                <w:i w:val="0"/>
                <w:color w:val="1A202C"/>
                <w:sz w:val="17"/>
              </w:rPr>
              <w:t>Fixed Evaluator Contract ($5,000/yr)</w:t>
            </w:r>
            <w:r>
              <w:br/>
            </w:r>
            <w:r>
              <w:rPr>
                <w:rFonts w:ascii="Calibri" w:hAnsi="Calibri"/>
                <w:b w:val="0"/>
                <w:i w:val="0"/>
                <w:color w:val="1A202C"/>
                <w:sz w:val="17"/>
              </w:rPr>
              <w:t>+ Graduate Research Assistantships (GRAs)</w:t>
            </w:r>
            <w:r>
              <w:rPr>
                <w:rFonts w:ascii="Calibri" w:hAnsi="Calibri"/>
                <w:b w:val="0"/>
                <w:i w:val="0"/>
                <w:color w:val="1A202C"/>
                <w:sz w:val="17"/>
              </w:rPr>
              <w:br/>
              <w:t xml:space="preserve">                            </w:t>
            </w:r>
            <w:r>
              <w:rPr>
                <w:rFonts w:ascii="Calibri" w:hAnsi="Calibri"/>
                <w:b/>
                <w:i w:val="0"/>
                <w:color w:val="1A202C"/>
                <w:sz w:val="17"/>
              </w:rPr>
              <w:t>Saves $42,000:</w:t>
            </w:r>
            <w:r>
              <w:rPr>
                <w:rFonts w:ascii="Calibri" w:hAnsi="Calibri"/>
                <w:b w:val="0"/>
                <w:i w:val="0"/>
                <w:color w:val="1A202C"/>
                <w:sz w:val="17"/>
              </w:rPr>
              <w:t xml:space="preserve"> Budgeting Dr. English as a fixed Project Evaluator ($5k/yr = $15k total) avoids a 1-month Full Professor line ($19k/yr = $57k total). Dr. Beni and Dr. Spence receive funded GRAs in their labs.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Tier 4: Studio Detailing Lecturer</w:t>
            </w:r>
            <w:r>
              <w:rPr>
                <w:rFonts w:ascii="Calibri" w:hAnsi="Calibri"/>
                <w:b w:val="0"/>
                <w:i w:val="0"/>
                <w:color w:val="1A202C"/>
                <w:sz w:val="17"/>
              </w:rPr>
              <w:br/>
              <w:t xml:space="preserve">                            </w:t>
            </w:r>
            <w:r>
              <w:rPr>
                <w:rFonts w:ascii="Calibri" w:hAnsi="Calibri"/>
                <w:b/>
                <w:i w:val="0"/>
                <w:color w:val="1A202C"/>
                <w:sz w:val="17"/>
              </w:rPr>
              <w:t>Jeffrey A. Kuehner</w:t>
            </w:r>
            <w:r>
              <w:br/>
            </w:r>
            <w:r>
              <w:rPr>
                <w:rFonts w:ascii="Calibri" w:hAnsi="Calibri"/>
                <w:b w:val="0"/>
                <w:i w:val="0"/>
                <w:color w:val="1A202C"/>
                <w:sz w:val="17"/>
              </w:rPr>
              <w:t>Full-Time Lecturer (LA / CAES)</w:t>
            </w:r>
            <w:r>
              <w:rPr>
                <w:rFonts w:ascii="Calibri" w:hAnsi="Calibri"/>
                <w:b w:val="0"/>
                <w:i w:val="0"/>
                <w:color w:val="1A202C"/>
                <w:sz w:val="17"/>
              </w:rPr>
              <w:br/>
              <w:t xml:space="preserve">                            </w:t>
            </w:r>
            <w:r>
              <w:rPr>
                <w:rFonts w:ascii="Calibri" w:hAnsi="Calibri"/>
                <w:b w:val="0"/>
                <w:i w:val="0"/>
                <w:color w:val="1A202C"/>
                <w:sz w:val="17"/>
              </w:rPr>
              <w:t>Summer Curriculum Stipend</w:t>
            </w:r>
            <w:r>
              <w:br/>
            </w:r>
            <w:r>
              <w:rPr>
                <w:rFonts w:ascii="Calibri" w:hAnsi="Calibri"/>
                <w:b w:val="0"/>
                <w:i w:val="0"/>
                <w:color w:val="1A202C"/>
                <w:sz w:val="17"/>
              </w:rPr>
              <w:t>$4,500 / Summer</w:t>
            </w:r>
            <w:r>
              <w:rPr>
                <w:rFonts w:ascii="Calibri" w:hAnsi="Calibri"/>
                <w:b w:val="0"/>
                <w:i w:val="0"/>
                <w:color w:val="1A202C"/>
                <w:sz w:val="17"/>
              </w:rPr>
              <w:br/>
              <w:t xml:space="preserve">                            </w:t>
            </w:r>
            <w:r>
              <w:rPr>
                <w:rFonts w:ascii="Calibri" w:hAnsi="Calibri"/>
                <w:b w:val="0"/>
                <w:i w:val="0"/>
                <w:color w:val="1A202C"/>
                <w:sz w:val="17"/>
              </w:rPr>
              <w:t>Dedicated curriculum development stipend for compiling the Master Construction Detailing Exemplar Library and site grading modules.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Tier 5: Institutional &amp; Advisory</w:t>
            </w:r>
            <w:r>
              <w:rPr>
                <w:rFonts w:ascii="Calibri" w:hAnsi="Calibri"/>
                <w:b w:val="0"/>
                <w:i w:val="0"/>
                <w:color w:val="1A202C"/>
                <w:sz w:val="17"/>
              </w:rPr>
              <w:br/>
              <w:t xml:space="preserve">                            </w:t>
            </w:r>
            <w:r>
              <w:rPr>
                <w:rFonts w:ascii="Calibri" w:hAnsi="Calibri"/>
                <w:b/>
                <w:i w:val="0"/>
                <w:color w:val="1A202C"/>
                <w:sz w:val="17"/>
              </w:rPr>
              <w:t>Dr. Omon Isikhuemhen</w:t>
            </w:r>
            <w:r>
              <w:rPr>
                <w:rFonts w:ascii="Calibri" w:hAnsi="Calibri"/>
                <w:b w:val="0"/>
                <w:i w:val="0"/>
                <w:color w:val="1A202C"/>
                <w:sz w:val="17"/>
              </w:rPr>
              <w:t xml:space="preserve"> (CAES)</w:t>
            </w:r>
            <w:r>
              <w:br/>
            </w:r>
            <w:r>
              <w:rPr>
                <w:rFonts w:ascii="Calibri" w:hAnsi="Calibri"/>
                <w:b/>
                <w:i w:val="0"/>
                <w:color w:val="1A202C"/>
                <w:sz w:val="17"/>
              </w:rPr>
              <w:t>Charlie Hopper</w:t>
            </w:r>
            <w:r>
              <w:rPr>
                <w:rFonts w:ascii="Calibri" w:hAnsi="Calibri"/>
                <w:b w:val="0"/>
                <w:i w:val="0"/>
                <w:color w:val="1A202C"/>
                <w:sz w:val="17"/>
              </w:rPr>
              <w:t xml:space="preserve"> (SFRIC)</w:t>
            </w:r>
            <w:r>
              <w:rPr>
                <w:rFonts w:ascii="Calibri" w:hAnsi="Calibri"/>
                <w:b w:val="0"/>
                <w:i w:val="0"/>
                <w:color w:val="1A202C"/>
                <w:sz w:val="17"/>
              </w:rPr>
              <w:br/>
              <w:t xml:space="preserve">                            </w:t>
            </w:r>
            <w:r>
              <w:rPr>
                <w:rFonts w:ascii="Calibri" w:hAnsi="Calibri"/>
                <w:b w:val="0"/>
                <w:i w:val="0"/>
                <w:color w:val="1A202C"/>
                <w:sz w:val="17"/>
              </w:rPr>
              <w:t>$0 Direct Salary</w:t>
            </w:r>
            <w:r>
              <w:br/>
            </w:r>
            <w:r>
              <w:rPr>
                <w:rFonts w:ascii="Calibri" w:hAnsi="Calibri"/>
                <w:b w:val="0"/>
                <w:i w:val="0"/>
                <w:color w:val="1A202C"/>
                <w:sz w:val="17"/>
              </w:rPr>
              <w:t>(In-Kind &amp; Research Plot Care)</w:t>
            </w:r>
            <w:r>
              <w:rPr>
                <w:rFonts w:ascii="Calibri" w:hAnsi="Calibri"/>
                <w:b w:val="0"/>
                <w:i w:val="0"/>
                <w:color w:val="1A202C"/>
                <w:sz w:val="17"/>
              </w:rPr>
              <w:br/>
              <w:t xml:space="preserve">                            </w:t>
            </w:r>
            <w:r>
              <w:rPr>
                <w:rFonts w:ascii="Calibri" w:hAnsi="Calibri"/>
                <w:b w:val="0"/>
                <w:i w:val="0"/>
                <w:color w:val="1A202C"/>
                <w:sz w:val="17"/>
              </w:rPr>
              <w:t>Charlie Hopper participates as 12-month administrative director providing facility acreage. Dr. Isikhuemhen provides senior scientific advisory oversight.</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Disqualified</w:t>
            </w:r>
            <w:r>
              <w:rPr>
                <w:rFonts w:ascii="Calibri" w:hAnsi="Calibri"/>
                <w:b/>
                <w:i w:val="0"/>
                <w:color w:val="1A202C"/>
                <w:sz w:val="17"/>
              </w:rPr>
              <w:t xml:space="preserve"> Unmanaged "Bloated Salary" Model ($460K / 61%):</w:t>
            </w:r>
            <w:r>
              <w:rPr>
                <w:rFonts w:ascii="Calibri" w:hAnsi="Calibri"/>
                <w:b w:val="0"/>
                <w:i w:val="0"/>
                <w:color w:val="1A202C"/>
                <w:sz w:val="17"/>
              </w:rPr>
              <w:t xml:space="preserve"> Over-allocates 1.0–1.5 summer months to 11 faculty; swallows \$460k in salaries + fringe; reduces student researchers to 1; cuts lab hardware to 2 desktop PCs; eliminates VR suites and field trials.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Funded</w:t>
            </w:r>
            <w:r>
              <w:rPr>
                <w:rFonts w:ascii="Calibri" w:hAnsi="Calibri"/>
                <w:b/>
                <w:i w:val="0"/>
                <w:color w:val="1A202C"/>
                <w:sz w:val="17"/>
              </w:rPr>
              <w:t xml:space="preserve"> Project SILVA "Smart Capital" Model ($240K / 32%):</w:t>
            </w:r>
            <w:r>
              <w:rPr>
                <w:rFonts w:ascii="Calibri" w:hAnsi="Calibri"/>
                <w:b w:val="0"/>
                <w:i w:val="0"/>
                <w:color w:val="1A202C"/>
                <w:sz w:val="17"/>
              </w:rPr>
              <w:t xml:space="preserve"> Caps faculty effort at \$240k; frees up </w:t>
            </w:r>
            <w:r>
              <w:rPr>
                <w:rFonts w:ascii="Calibri" w:hAnsi="Calibri"/>
                <w:b/>
                <w:i w:val="0"/>
                <w:color w:val="1A202C"/>
                <w:sz w:val="17"/>
              </w:rPr>
              <w:t>\$510,000</w:t>
            </w:r>
            <w:r>
              <w:rPr>
                <w:rFonts w:ascii="Calibri" w:hAnsi="Calibri"/>
                <w:b w:val="0"/>
                <w:i w:val="0"/>
                <w:color w:val="1A202C"/>
                <w:sz w:val="17"/>
              </w:rPr>
              <w:t xml:space="preserve"> to fund 6 student researchers, 6 GPU workstations, VR rigs, drone LiDAR, living fungal plots, 6 landowner field days, and university F&amp;A.</w:t>
              <w:br/>
              <w:t xml:space="preserve">                    </w:t>
            </w:r>
            <w:r>
              <w:rPr>
                <w:rFonts w:ascii="Calibri" w:hAnsi="Calibri"/>
                <w:b w:val="0"/>
                <w:i w:val="0"/>
                <w:color w:val="1A202C"/>
                <w:sz w:val="17"/>
              </w:rPr>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004684"/>
                <w:sz w:val="17"/>
              </w:rPr>
              <w:t>Labor Realism &amp; Postdoc Strategy • Review Criterion 5 Compliance</w:t>
            </w:r>
            <w:r>
              <w:rPr>
                <w:rFonts w:ascii="Calibri" w:hAnsi="Calibri"/>
                <w:b w:val="0"/>
                <w:i w:val="0"/>
                <w:color w:val="1A202C"/>
                <w:sz w:val="17"/>
              </w:rPr>
              <w:br/>
              <w:t xml:space="preserve">                        </w:t>
            </w:r>
            <w:r>
              <w:rPr>
                <w:rFonts w:ascii="Calibri" w:hAnsi="Calibri"/>
                <w:b w:val="0"/>
                <w:i w:val="0"/>
                <w:color w:val="1A202C"/>
                <w:sz w:val="17"/>
              </w:rPr>
              <w:br/>
              <w:t xml:space="preserve">                            The Protected Staffing Architecture: Resolving Operational Field Labor Without Reviewer Salary Bloat</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Student-Centered Capacity</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The Operational Labor Challenge vs. The $408K Postdoc Trap:</w:t>
            </w:r>
            <w:r>
              <w:rPr>
                <w:rFonts w:ascii="Calibri" w:hAnsi="Calibri"/>
                <w:b w:val="0"/>
                <w:i w:val="0"/>
                <w:color w:val="1A202C"/>
                <w:sz w:val="17"/>
              </w:rPr>
              <w:t xml:space="preserve"> Managing a 100-station Living Fungal Laboratory and sensor mesh requires consistent operational labor. However, allocating a traditional full-time postdoctoral fellow ($60,000 base + 36% fringe = $81,600/yr $</w:t>
              <w:tab/>
              <w:t>imes$ 3 = $244,800) alongside a dedicated full-time farm worker ($40,000 base + 36% fringe = $54,400/yr $</w:t>
              <w:tab/>
              <w:t xml:space="preserve">imes$ 3 = $163,200) would consume </w:t>
            </w:r>
            <w:r>
              <w:rPr>
                <w:rFonts w:ascii="Calibri" w:hAnsi="Calibri"/>
                <w:b/>
                <w:i w:val="0"/>
                <w:color w:val="1A202C"/>
                <w:sz w:val="17"/>
              </w:rPr>
              <w:t>$408,000 in non-faculty salaries alone (54.4% of the grant)</w:t>
            </w:r>
            <w:r>
              <w:rPr>
                <w:rFonts w:ascii="Calibri" w:hAnsi="Calibri"/>
                <w:b w:val="0"/>
                <w:i w:val="0"/>
                <w:color w:val="1A202C"/>
                <w:sz w:val="17"/>
              </w:rPr>
              <w:t>. Combined with statutory university indirects (F&amp;A) and faculty summer salaries ($240k), this would exceed $750,000 on personnel alone—triggering immediate reviewer deductions under NIFA Criterion 5 (Cost-Realism) and completely defunding the Spatial Computing Lab, student certifications, and sensor hardware.</w:t>
              <w:br/>
              <w:t xml:space="preserve">                </w:t>
            </w:r>
          </w:p>
          <w:p>
            <w:pPr>
              <w:spacing w:before="40" w:after="60" w:line="276" w:lineRule="auto"/>
            </w:pPr>
            <w:r>
              <w:rPr>
                <w:rFonts w:ascii="Calibri" w:hAnsi="Calibri"/>
                <w:b w:val="0"/>
                <w:i w:val="0"/>
                <w:color w:val="1A202C"/>
                <w:sz w:val="17"/>
              </w:rPr>
              <w:br/>
              <w:t xml:space="preserve">                    Strategic Labor Model Comparison: Traditional Bloated Model vs. Project SILVA Protected Model</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Operational Role</w:t>
            </w:r>
            <w:r>
              <w:rPr>
                <w:rFonts w:ascii="Calibri" w:hAnsi="Calibri"/>
                <w:b w:val="0"/>
                <w:i w:val="0"/>
                <w:color w:val="1A202C"/>
                <w:sz w:val="17"/>
              </w:rPr>
              <w:br/>
              <w:t xml:space="preserve">                            </w:t>
            </w:r>
            <w:r>
              <w:rPr>
                <w:rFonts w:ascii="Calibri" w:hAnsi="Calibri"/>
                <w:b w:val="0"/>
                <w:i w:val="0"/>
                <w:color w:val="1A202C"/>
                <w:sz w:val="17"/>
              </w:rPr>
              <w:t>Traditional Bloated Model (Risky)</w:t>
            </w:r>
            <w:r>
              <w:rPr>
                <w:rFonts w:ascii="Calibri" w:hAnsi="Calibri"/>
                <w:b w:val="0"/>
                <w:i w:val="0"/>
                <w:color w:val="1A202C"/>
                <w:sz w:val="17"/>
              </w:rPr>
              <w:br/>
              <w:t xml:space="preserve">                            </w:t>
            </w:r>
            <w:r>
              <w:rPr>
                <w:rFonts w:ascii="Calibri" w:hAnsi="Calibri"/>
                <w:b w:val="0"/>
                <w:i w:val="0"/>
                <w:color w:val="1A202C"/>
                <w:sz w:val="17"/>
              </w:rPr>
              <w:t>Project SILVA Protected Model (Adopted)</w:t>
            </w:r>
            <w:r>
              <w:rPr>
                <w:rFonts w:ascii="Calibri" w:hAnsi="Calibri"/>
                <w:b w:val="0"/>
                <w:i w:val="0"/>
                <w:color w:val="1A202C"/>
                <w:sz w:val="17"/>
              </w:rPr>
              <w:br/>
              <w:t xml:space="preserve">                            </w:t>
            </w:r>
            <w:r>
              <w:rPr>
                <w:rFonts w:ascii="Calibri" w:hAnsi="Calibri"/>
                <w:b w:val="0"/>
                <w:i w:val="0"/>
                <w:color w:val="1A202C"/>
                <w:sz w:val="17"/>
              </w:rPr>
              <w:t>Strategic Institutional Safeguard</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Digital Twin &amp; Systems Management</w:t>
            </w:r>
            <w:r>
              <w:rPr>
                <w:rFonts w:ascii="Calibri" w:hAnsi="Calibri"/>
                <w:b w:val="0"/>
                <w:i w:val="0"/>
                <w:color w:val="1A202C"/>
                <w:sz w:val="17"/>
              </w:rPr>
              <w:br/>
              <w:t xml:space="preserve">                            </w:t>
            </w:r>
            <w:r>
              <w:rPr>
                <w:rFonts w:ascii="Calibri" w:hAnsi="Calibri"/>
                <w:b w:val="0"/>
                <w:i w:val="0"/>
                <w:color w:val="1A202C"/>
                <w:sz w:val="17"/>
              </w:rPr>
              <w:t>Full-Time Mycology Postdoc ($81.6k/yr $</w:t>
              <w:br/>
              <w:t>ightarrow$ $244,800)</w:t>
            </w:r>
            <w:r>
              <w:rPr>
                <w:rFonts w:ascii="Calibri" w:hAnsi="Calibri"/>
                <w:b w:val="0"/>
                <w:i w:val="0"/>
                <w:color w:val="1A202C"/>
                <w:sz w:val="17"/>
              </w:rPr>
              <w:br/>
              <w:t xml:space="preserve">                            </w:t>
            </w:r>
            <w:r>
              <w:rPr>
                <w:rFonts w:ascii="Calibri" w:hAnsi="Calibri"/>
                <w:b/>
                <w:i w:val="0"/>
                <w:color w:val="1A202C"/>
                <w:sz w:val="17"/>
              </w:rPr>
              <w:t>Graduate Research Assistant (Spatial Computing &amp; Digital Twin)</w:t>
            </w:r>
            <w:r>
              <w:rPr>
                <w:rFonts w:ascii="Calibri" w:hAnsi="Calibri"/>
                <w:b w:val="0"/>
                <w:i w:val="0"/>
                <w:color w:val="1A202C"/>
                <w:sz w:val="17"/>
              </w:rPr>
              <w:t xml:space="preserve"> ($24k/yr + tuition = $72,000 total)</w:t>
            </w:r>
            <w:r>
              <w:rPr>
                <w:rFonts w:ascii="Calibri" w:hAnsi="Calibri"/>
                <w:b w:val="0"/>
                <w:i w:val="0"/>
                <w:color w:val="1A202C"/>
                <w:sz w:val="17"/>
              </w:rPr>
              <w:br/>
              <w:t xml:space="preserve">                            </w:t>
            </w:r>
            <w:r>
              <w:rPr>
                <w:rFonts w:ascii="Calibri" w:hAnsi="Calibri"/>
                <w:b w:val="0"/>
                <w:i w:val="0"/>
                <w:color w:val="1A202C"/>
                <w:sz w:val="17"/>
              </w:rPr>
              <w:t>Reports directly to PI Harrison; builds Digital Twin &amp; manages sensor networks. Direct student training.</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Biological Living Lab Management</w:t>
            </w:r>
            <w:r>
              <w:rPr>
                <w:rFonts w:ascii="Calibri" w:hAnsi="Calibri"/>
                <w:b w:val="0"/>
                <w:i w:val="0"/>
                <w:color w:val="1A202C"/>
                <w:sz w:val="17"/>
              </w:rPr>
              <w:br/>
              <w:t xml:space="preserve">                            </w:t>
            </w:r>
            <w:r>
              <w:rPr>
                <w:rFonts w:ascii="Calibri" w:hAnsi="Calibri"/>
                <w:b w:val="0"/>
                <w:i w:val="0"/>
                <w:color w:val="1A202C"/>
                <w:sz w:val="17"/>
              </w:rPr>
              <w:t>Second Postdoc / Lab Technician ($68k/yr $</w:t>
              <w:br/>
              <w:t>ightarrow$ $204,000)</w:t>
            </w:r>
            <w:r>
              <w:rPr>
                <w:rFonts w:ascii="Calibri" w:hAnsi="Calibri"/>
                <w:b w:val="0"/>
                <w:i w:val="0"/>
                <w:color w:val="1A202C"/>
                <w:sz w:val="17"/>
              </w:rPr>
              <w:br/>
              <w:t xml:space="preserve">                            </w:t>
            </w:r>
            <w:r>
              <w:rPr>
                <w:rFonts w:ascii="Calibri" w:hAnsi="Calibri"/>
                <w:b/>
                <w:i w:val="0"/>
                <w:color w:val="1A202C"/>
                <w:sz w:val="17"/>
              </w:rPr>
              <w:t>Graduate Research Assistant (Forest Mycology / Agroforestry)</w:t>
            </w:r>
            <w:r>
              <w:rPr>
                <w:rFonts w:ascii="Calibri" w:hAnsi="Calibri"/>
                <w:b w:val="0"/>
                <w:i w:val="0"/>
                <w:color w:val="1A202C"/>
                <w:sz w:val="17"/>
              </w:rPr>
              <w:t xml:space="preserve"> ($24k/yr + tuition = $72,000 total)</w:t>
            </w:r>
            <w:r>
              <w:rPr>
                <w:rFonts w:ascii="Calibri" w:hAnsi="Calibri"/>
                <w:b w:val="0"/>
                <w:i w:val="0"/>
                <w:color w:val="1A202C"/>
                <w:sz w:val="17"/>
              </w:rPr>
              <w:br/>
              <w:t xml:space="preserve">                            </w:t>
            </w:r>
            <w:r>
              <w:rPr>
                <w:rFonts w:ascii="Calibri" w:hAnsi="Calibri"/>
                <w:b w:val="0"/>
                <w:i w:val="0"/>
                <w:color w:val="1A202C"/>
                <w:sz w:val="17"/>
              </w:rPr>
              <w:t>Reports to Dr. Anike; dedicates Master's thesis to managing 100 fungal stations and truffle assays.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Field Maintenance &amp; Heavy Labor</w:t>
            </w:r>
            <w:r>
              <w:rPr>
                <w:rFonts w:ascii="Calibri" w:hAnsi="Calibri"/>
                <w:b w:val="0"/>
                <w:i w:val="0"/>
                <w:color w:val="1A202C"/>
                <w:sz w:val="17"/>
              </w:rPr>
              <w:br/>
              <w:t xml:space="preserve">                            </w:t>
            </w:r>
            <w:r>
              <w:rPr>
                <w:rFonts w:ascii="Calibri" w:hAnsi="Calibri"/>
                <w:b w:val="0"/>
                <w:i w:val="0"/>
                <w:color w:val="1A202C"/>
                <w:sz w:val="17"/>
              </w:rPr>
              <w:t>Dedicated Full-Time Farm Hand ($54.4k/yr $</w:t>
              <w:br/>
              <w:t>ightarrow$ $163,200)</w:t>
            </w:r>
            <w:r>
              <w:rPr>
                <w:rFonts w:ascii="Calibri" w:hAnsi="Calibri"/>
                <w:b w:val="0"/>
                <w:i w:val="0"/>
                <w:color w:val="1A202C"/>
                <w:sz w:val="17"/>
              </w:rPr>
              <w:br/>
              <w:t xml:space="preserve">                            </w:t>
            </w:r>
            <w:r>
              <w:rPr>
                <w:rFonts w:ascii="Calibri" w:hAnsi="Calibri"/>
                <w:b/>
                <w:i w:val="0"/>
                <w:color w:val="1A202C"/>
                <w:sz w:val="17"/>
              </w:rPr>
              <w:t>SFRIC Farm Crew (In-Kind Host Match)</w:t>
            </w:r>
            <w:r>
              <w:rPr>
                <w:rFonts w:ascii="Calibri" w:hAnsi="Calibri"/>
                <w:b w:val="0"/>
                <w:i w:val="0"/>
                <w:color w:val="1A202C"/>
                <w:sz w:val="17"/>
              </w:rPr>
              <w:t xml:space="preserve"> + </w:t>
            </w:r>
            <w:r>
              <w:rPr>
                <w:rFonts w:ascii="Calibri" w:hAnsi="Calibri"/>
                <w:b/>
                <w:i w:val="0"/>
                <w:color w:val="1A202C"/>
                <w:sz w:val="17"/>
              </w:rPr>
              <w:t>Hourly Student Field Techs ($15/hr)</w:t>
            </w:r>
            <w:r>
              <w:rPr>
                <w:rFonts w:ascii="Calibri" w:hAnsi="Calibri"/>
                <w:b w:val="0"/>
                <w:i w:val="0"/>
                <w:color w:val="1A202C"/>
                <w:sz w:val="17"/>
              </w:rPr>
              <w:t xml:space="preserve"> ($12k/yr $</w:t>
              <w:br/>
              <w:t>ightarrow$ $36,000 total)</w:t>
            </w:r>
            <w:r>
              <w:rPr>
                <w:rFonts w:ascii="Calibri" w:hAnsi="Calibri"/>
                <w:b w:val="0"/>
                <w:i w:val="0"/>
                <w:color w:val="1A202C"/>
                <w:sz w:val="17"/>
              </w:rPr>
              <w:br/>
              <w:t xml:space="preserve">                            </w:t>
            </w:r>
            <w:r>
              <w:rPr>
                <w:rFonts w:ascii="Calibri" w:hAnsi="Calibri"/>
                <w:b w:val="0"/>
                <w:i w:val="0"/>
                <w:color w:val="1A202C"/>
                <w:sz w:val="17"/>
              </w:rPr>
              <w:t>Heavy tractor/brush work handled by SFRIC staff; hourly students handle weekly station monitoring.</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Total Labor Cost</w:t>
            </w:r>
            <w:r>
              <w:rPr>
                <w:rFonts w:ascii="Calibri" w:hAnsi="Calibri"/>
                <w:b w:val="0"/>
                <w:i w:val="0"/>
                <w:color w:val="1A202C"/>
                <w:sz w:val="17"/>
              </w:rPr>
              <w:br/>
              <w:t xml:space="preserve">                            </w:t>
            </w:r>
            <w:r>
              <w:rPr>
                <w:rFonts w:ascii="Calibri" w:hAnsi="Calibri"/>
                <w:b w:val="0"/>
                <w:i w:val="0"/>
                <w:color w:val="1A202C"/>
                <w:sz w:val="17"/>
              </w:rPr>
              <w:t>$608,800 (81.2% of grant!)</w:t>
            </w:r>
            <w:r>
              <w:br/>
            </w:r>
            <w:r>
              <w:rPr>
                <w:rFonts w:ascii="Calibri" w:hAnsi="Calibri"/>
                <w:b w:val="0"/>
                <w:i/>
                <w:color w:val="1A202C"/>
                <w:sz w:val="17"/>
              </w:rPr>
              <w:t>(Disqualified for Salary Bloat)</w:t>
            </w:r>
            <w:r>
              <w:rPr>
                <w:rFonts w:ascii="Calibri" w:hAnsi="Calibri"/>
                <w:b w:val="0"/>
                <w:i w:val="0"/>
                <w:color w:val="1A202C"/>
                <w:sz w:val="17"/>
              </w:rPr>
              <w:br/>
              <w:t xml:space="preserve">                            </w:t>
            </w:r>
            <w:r>
              <w:rPr>
                <w:rFonts w:ascii="Calibri" w:hAnsi="Calibri"/>
                <w:b w:val="0"/>
                <w:i w:val="0"/>
                <w:color w:val="1A202C"/>
                <w:sz w:val="17"/>
              </w:rPr>
              <w:t>$180,000 (24.0% of grant)</w:t>
            </w:r>
            <w:r>
              <w:br/>
            </w:r>
            <w:r>
              <w:rPr>
                <w:rFonts w:ascii="Calibri" w:hAnsi="Calibri"/>
                <w:b w:val="0"/>
                <w:i/>
                <w:color w:val="1A202C"/>
                <w:sz w:val="17"/>
              </w:rPr>
              <w:t>(Optimal Cost-Realism)</w:t>
            </w:r>
            <w:r>
              <w:rPr>
                <w:rFonts w:ascii="Calibri" w:hAnsi="Calibri"/>
                <w:b w:val="0"/>
                <w:i w:val="0"/>
                <w:color w:val="1A202C"/>
                <w:sz w:val="17"/>
              </w:rPr>
              <w:br/>
              <w:t xml:space="preserve">                            </w:t>
            </w:r>
            <w:r>
              <w:rPr>
                <w:rFonts w:ascii="Calibri" w:hAnsi="Calibri"/>
                <w:b w:val="0"/>
                <w:i w:val="0"/>
                <w:color w:val="1A202C"/>
                <w:sz w:val="17"/>
              </w:rPr>
              <w:t>Preserves $570,000 (76.0%) for GPU workstations, field sensors, and faculty effort.</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Optional Postdoctoral Contingency Clause:</w:t>
            </w:r>
            <w:r>
              <w:rPr>
                <w:rFonts w:ascii="Calibri" w:hAnsi="Calibri"/>
                <w:b w:val="0"/>
                <w:i w:val="0"/>
                <w:color w:val="1A202C"/>
                <w:sz w:val="17"/>
              </w:rPr>
              <w:t xml:space="preserve"> In the event that review panel recommendations specifically endorse a dedicated Postdoctoral Scholar, the position will be officially designated as a </w:t>
            </w:r>
            <w:r>
              <w:rPr>
                <w:rFonts w:ascii="Calibri" w:hAnsi="Calibri"/>
                <w:b/>
                <w:i w:val="0"/>
                <w:color w:val="1A202C"/>
                <w:sz w:val="17"/>
              </w:rPr>
              <w:t>Postdoctoral Research Fellow in Spatial Computing &amp; Environmental Digital Twins</w:t>
            </w:r>
            <w:r>
              <w:rPr>
                <w:rFonts w:ascii="Calibri" w:hAnsi="Calibri"/>
                <w:b w:val="0"/>
                <w:i w:val="0"/>
                <w:color w:val="1A202C"/>
                <w:sz w:val="17"/>
              </w:rPr>
              <w:t xml:space="preserve"> reporting 100% directly to </w:t>
            </w:r>
            <w:r>
              <w:rPr>
                <w:rFonts w:ascii="Calibri" w:hAnsi="Calibri"/>
                <w:b/>
                <w:i w:val="0"/>
                <w:color w:val="1A202C"/>
                <w:sz w:val="17"/>
              </w:rPr>
              <w:t>Lead PI W. Chris Harrison</w:t>
            </w:r>
            <w:r>
              <w:rPr>
                <w:rFonts w:ascii="Calibri" w:hAnsi="Calibri"/>
                <w:b w:val="0"/>
                <w:i w:val="0"/>
                <w:color w:val="1A202C"/>
                <w:sz w:val="17"/>
              </w:rPr>
              <w:t>. This researcher will dedicate 60% effort to AI point cloud fusion, ROS rover telemetry, and 3D digital twin engine development, and 40% effort to coordinating field sensor data streams across the Living Forest Laboratory.</w:t>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004684"/>
                <w:sz w:val="17"/>
              </w:rPr>
              <w:t>Federal Industry Credential Architecture</w:t>
            </w:r>
            <w:r>
              <w:rPr>
                <w:rFonts w:ascii="Calibri" w:hAnsi="Calibri"/>
                <w:b w:val="0"/>
                <w:i w:val="0"/>
                <w:color w:val="1A202C"/>
                <w:sz w:val="17"/>
              </w:rPr>
              <w:br/>
              <w:t xml:space="preserve">                        </w:t>
            </w:r>
            <w:r>
              <w:rPr>
                <w:rFonts w:ascii="Calibri" w:hAnsi="Calibri"/>
                <w:b w:val="0"/>
                <w:i w:val="0"/>
                <w:color w:val="1A202C"/>
                <w:sz w:val="17"/>
              </w:rPr>
              <w:br/>
              <w:t xml:space="preserve">                            USDA NRCS Conservation Planner Curricula Designation: Apprentice Conservation Planner Role (Curriculum ID: NRCS-CP-Apprentice)</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Title 180 NPPH Part 600 Compliant</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Federal Governing Standard &amp; Land-Grant Precedent:</w:t>
            </w:r>
            <w:r>
              <w:rPr>
                <w:rFonts w:ascii="Calibri" w:hAnsi="Calibri"/>
                <w:b w:val="0"/>
                <w:i w:val="0"/>
                <w:color w:val="1A202C"/>
                <w:sz w:val="17"/>
              </w:rPr>
              <w:t xml:space="preserve"> Under USDA NRCS General Manual Title 180, Part 409 (Conservation Planning Policy) and the National Planning Procedures Handbook (Title 180 NPPH, Part 600), the </w:t>
            </w:r>
            <w:r>
              <w:rPr>
                <w:rFonts w:ascii="Calibri" w:hAnsi="Calibri"/>
                <w:b/>
                <w:i w:val="0"/>
                <w:color w:val="1A202C"/>
                <w:sz w:val="17"/>
              </w:rPr>
              <w:t>Apprentice Conservation Planner</w:t>
            </w:r>
            <w:r>
              <w:rPr>
                <w:rFonts w:ascii="Calibri" w:hAnsi="Calibri"/>
                <w:b w:val="0"/>
                <w:i w:val="0"/>
                <w:color w:val="1A202C"/>
                <w:sz w:val="17"/>
              </w:rPr>
              <w:t xml:space="preserve"> is the official prerequisite qualification for delivering conservation plans on American agricultural lands. Emulating the national land-grant model established by </w:t>
            </w:r>
            <w:r>
              <w:rPr>
                <w:rFonts w:ascii="Calibri" w:hAnsi="Calibri"/>
                <w:b/>
                <w:i w:val="0"/>
                <w:color w:val="1A202C"/>
                <w:sz w:val="17"/>
              </w:rPr>
              <w:t>Iowa State University's NRCS Curricula Designation</w:t>
            </w:r>
            <w:r>
              <w:rPr>
                <w:rFonts w:ascii="Calibri" w:hAnsi="Calibri"/>
                <w:b w:val="0"/>
                <w:i w:val="0"/>
                <w:color w:val="1A202C"/>
                <w:sz w:val="17"/>
              </w:rPr>
              <w:t>, North Carolina A&amp;T will establish a formalized university articulation agreement where four accredited Landscape Architecture and Environmental Studies courses directly satisfy federal AgLearn training requirements.</w:t>
              <w:br/>
              <w:t xml:space="preserve">                </w:t>
            </w:r>
          </w:p>
          <w:p>
            <w:pPr>
              <w:spacing w:before="40" w:after="60" w:line="276" w:lineRule="auto"/>
            </w:pPr>
            <w:r>
              <w:rPr>
                <w:rFonts w:ascii="Calibri" w:hAnsi="Calibri"/>
                <w:b w:val="0"/>
                <w:i w:val="0"/>
                <w:color w:val="1A202C"/>
                <w:sz w:val="17"/>
              </w:rPr>
              <w:br/>
              <w:t xml:space="preserve">                    Curricular Cross-Walk: Embedding Federal Requirements into NC A&amp;T Coursework</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Federal AgLearn Module / Standard</w:t>
            </w:r>
            <w:r>
              <w:rPr>
                <w:rFonts w:ascii="Calibri" w:hAnsi="Calibri"/>
                <w:b w:val="0"/>
                <w:i w:val="0"/>
                <w:color w:val="1A202C"/>
                <w:sz w:val="17"/>
              </w:rPr>
              <w:br/>
              <w:t xml:space="preserve">                            </w:t>
            </w:r>
            <w:r>
              <w:rPr>
                <w:rFonts w:ascii="Calibri" w:hAnsi="Calibri"/>
                <w:b w:val="0"/>
                <w:i w:val="0"/>
                <w:color w:val="1A202C"/>
                <w:sz w:val="17"/>
              </w:rPr>
              <w:t>Curriculum ID</w:t>
            </w:r>
            <w:r>
              <w:rPr>
                <w:rFonts w:ascii="Calibri" w:hAnsi="Calibri"/>
                <w:b w:val="0"/>
                <w:i w:val="0"/>
                <w:color w:val="1A202C"/>
                <w:sz w:val="17"/>
              </w:rPr>
              <w:br/>
              <w:t xml:space="preserve">                            </w:t>
            </w:r>
            <w:r>
              <w:rPr>
                <w:rFonts w:ascii="Calibri" w:hAnsi="Calibri"/>
                <w:b w:val="0"/>
                <w:i w:val="0"/>
                <w:color w:val="1A202C"/>
                <w:sz w:val="17"/>
              </w:rPr>
              <w:t>Embedded NC A&amp;T Course</w:t>
            </w:r>
            <w:r>
              <w:rPr>
                <w:rFonts w:ascii="Calibri" w:hAnsi="Calibri"/>
                <w:b w:val="0"/>
                <w:i w:val="0"/>
                <w:color w:val="1A202C"/>
                <w:sz w:val="17"/>
              </w:rPr>
              <w:br/>
              <w:t xml:space="preserve">                            </w:t>
            </w:r>
            <w:r>
              <w:rPr>
                <w:rFonts w:ascii="Calibri" w:hAnsi="Calibri"/>
                <w:b w:val="0"/>
                <w:i w:val="0"/>
                <w:color w:val="1A202C"/>
                <w:sz w:val="17"/>
              </w:rPr>
              <w:t>Competency &amp; Deliverable Demonstrated</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Conservation Planning, Part 1</w:t>
            </w:r>
            <w:r>
              <w:rPr>
                <w:rFonts w:ascii="Calibri" w:hAnsi="Calibri"/>
                <w:b w:val="0"/>
                <w:i w:val="0"/>
                <w:color w:val="1A202C"/>
                <w:sz w:val="17"/>
              </w:rPr>
              <w:br/>
              <w:t xml:space="preserve">                            </w:t>
            </w:r>
            <w:r>
              <w:rPr>
                <w:rFonts w:ascii="Calibri" w:hAnsi="Calibri"/>
                <w:b w:val="0"/>
                <w:i w:val="0"/>
                <w:color w:val="1A202C"/>
                <w:sz w:val="17"/>
              </w:rPr>
              <w:t>NRCS-NEDC-000019</w:t>
            </w:r>
            <w:r>
              <w:rPr>
                <w:rFonts w:ascii="Calibri" w:hAnsi="Calibri"/>
                <w:b w:val="0"/>
                <w:i w:val="0"/>
                <w:color w:val="1A202C"/>
                <w:sz w:val="17"/>
              </w:rPr>
              <w:br/>
              <w:t xml:space="preserve">                            </w:t>
            </w:r>
            <w:r>
              <w:rPr>
                <w:rFonts w:ascii="Calibri" w:hAnsi="Calibri"/>
                <w:b/>
                <w:i w:val="0"/>
                <w:color w:val="1A202C"/>
                <w:sz w:val="17"/>
              </w:rPr>
              <w:t>LDAR 347/348 &amp; LDAR 440</w:t>
            </w:r>
            <w:r>
              <w:br/>
            </w:r>
            <w:r>
              <w:rPr>
                <w:rFonts w:ascii="Calibri" w:hAnsi="Calibri"/>
                <w:b w:val="0"/>
                <w:i w:val="0"/>
                <w:color w:val="1A202C"/>
                <w:sz w:val="17"/>
              </w:rPr>
              <w:t>LA Studio 3/4 &amp; Professional Practice</w:t>
            </w:r>
            <w:r>
              <w:rPr>
                <w:rFonts w:ascii="Calibri" w:hAnsi="Calibri"/>
                <w:b w:val="0"/>
                <w:i w:val="0"/>
                <w:color w:val="1A202C"/>
                <w:sz w:val="17"/>
              </w:rPr>
              <w:br/>
              <w:t xml:space="preserve">                            </w:t>
            </w:r>
            <w:r>
              <w:rPr>
                <w:rFonts w:ascii="Calibri" w:hAnsi="Calibri"/>
                <w:b w:val="0"/>
                <w:i w:val="0"/>
                <w:color w:val="1A202C"/>
                <w:sz w:val="17"/>
              </w:rPr>
              <w:t>Mastery of the USDA 9-Step Conservation Planning Process; completing producer objectives, resource inventories, and RMS alternatives.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Intro to Field Office Technical Guide (FOTG)</w:t>
            </w:r>
            <w:r>
              <w:rPr>
                <w:rFonts w:ascii="Calibri" w:hAnsi="Calibri"/>
                <w:b w:val="0"/>
                <w:i w:val="0"/>
                <w:color w:val="1A202C"/>
                <w:sz w:val="17"/>
              </w:rPr>
              <w:br/>
              <w:t xml:space="preserve">                            </w:t>
            </w:r>
            <w:r>
              <w:rPr>
                <w:rFonts w:ascii="Calibri" w:hAnsi="Calibri"/>
                <w:b w:val="0"/>
                <w:i w:val="0"/>
                <w:color w:val="1A202C"/>
                <w:sz w:val="17"/>
              </w:rPr>
              <w:t>NRCS-NEDC-000149</w:t>
            </w:r>
            <w:r>
              <w:rPr>
                <w:rFonts w:ascii="Calibri" w:hAnsi="Calibri"/>
                <w:b w:val="0"/>
                <w:i w:val="0"/>
                <w:color w:val="1A202C"/>
                <w:sz w:val="17"/>
              </w:rPr>
              <w:br/>
              <w:t xml:space="preserve">                            </w:t>
            </w:r>
            <w:r>
              <w:rPr>
                <w:rFonts w:ascii="Calibri" w:hAnsi="Calibri"/>
                <w:b/>
                <w:i w:val="0"/>
                <w:color w:val="1A202C"/>
                <w:sz w:val="17"/>
              </w:rPr>
              <w:t>LDAR 248 &amp; LDAR 345</w:t>
            </w:r>
            <w:r>
              <w:br/>
            </w:r>
            <w:r>
              <w:rPr>
                <w:rFonts w:ascii="Calibri" w:hAnsi="Calibri"/>
                <w:b w:val="0"/>
                <w:i w:val="0"/>
                <w:color w:val="1A202C"/>
                <w:sz w:val="17"/>
              </w:rPr>
              <w:t>Site Systems &amp; Planting Design</w:t>
            </w:r>
            <w:r>
              <w:rPr>
                <w:rFonts w:ascii="Calibri" w:hAnsi="Calibri"/>
                <w:b w:val="0"/>
                <w:i w:val="0"/>
                <w:color w:val="1A202C"/>
                <w:sz w:val="17"/>
              </w:rPr>
              <w:br/>
              <w:t xml:space="preserve">                            </w:t>
            </w:r>
            <w:r>
              <w:rPr>
                <w:rFonts w:ascii="Calibri" w:hAnsi="Calibri"/>
                <w:b w:val="0"/>
                <w:i w:val="0"/>
                <w:color w:val="1A202C"/>
                <w:sz w:val="17"/>
              </w:rPr>
              <w:t>Navigating localized Section 1–5 FOTG technical standards, ecological site descriptions (ESD), and Piedmont vegetative practice specifications.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Cultural Resources Training Series, Part 1</w:t>
            </w:r>
            <w:r>
              <w:rPr>
                <w:rFonts w:ascii="Calibri" w:hAnsi="Calibri"/>
                <w:b w:val="0"/>
                <w:i w:val="0"/>
                <w:color w:val="1A202C"/>
                <w:sz w:val="17"/>
              </w:rPr>
              <w:br/>
              <w:t xml:space="preserve">                            </w:t>
            </w:r>
            <w:r>
              <w:rPr>
                <w:rFonts w:ascii="Calibri" w:hAnsi="Calibri"/>
                <w:b w:val="0"/>
                <w:i w:val="0"/>
                <w:color w:val="1A202C"/>
                <w:sz w:val="17"/>
              </w:rPr>
              <w:t>NRCS-NEDC-000141</w:t>
            </w:r>
            <w:r>
              <w:rPr>
                <w:rFonts w:ascii="Calibri" w:hAnsi="Calibri"/>
                <w:b w:val="0"/>
                <w:i w:val="0"/>
                <w:color w:val="1A202C"/>
                <w:sz w:val="17"/>
              </w:rPr>
              <w:br/>
              <w:t xml:space="preserve">                            </w:t>
            </w:r>
            <w:r>
              <w:rPr>
                <w:rFonts w:ascii="Calibri" w:hAnsi="Calibri"/>
                <w:b/>
                <w:i w:val="0"/>
                <w:color w:val="1A202C"/>
                <w:sz w:val="17"/>
              </w:rPr>
              <w:t>LDAR 103 &amp; LDAR 440</w:t>
            </w:r>
            <w:r>
              <w:br/>
            </w:r>
            <w:r>
              <w:rPr>
                <w:rFonts w:ascii="Calibri" w:hAnsi="Calibri"/>
                <w:b w:val="0"/>
                <w:i w:val="0"/>
                <w:color w:val="1A202C"/>
                <w:sz w:val="17"/>
              </w:rPr>
              <w:t>Environment &amp; Design; Prof. Practice</w:t>
            </w:r>
            <w:r>
              <w:rPr>
                <w:rFonts w:ascii="Calibri" w:hAnsi="Calibri"/>
                <w:b w:val="0"/>
                <w:i w:val="0"/>
                <w:color w:val="1A202C"/>
                <w:sz w:val="17"/>
              </w:rPr>
              <w:br/>
              <w:t xml:space="preserve">                            </w:t>
            </w:r>
            <w:r>
              <w:rPr>
                <w:rFonts w:ascii="Calibri" w:hAnsi="Calibri"/>
                <w:b w:val="0"/>
                <w:i w:val="0"/>
                <w:color w:val="1A202C"/>
                <w:sz w:val="17"/>
              </w:rPr>
              <w:t>National Historic Preservation Act (NHPA Section 106) compliance; cultural resource screening on working farm landscapes.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Environmental Evaluation &amp; Resource Assessment</w:t>
            </w:r>
            <w:r>
              <w:rPr>
                <w:rFonts w:ascii="Calibri" w:hAnsi="Calibri"/>
                <w:b w:val="0"/>
                <w:i w:val="0"/>
                <w:color w:val="1A202C"/>
                <w:sz w:val="17"/>
              </w:rPr>
              <w:br/>
              <w:t xml:space="preserve">                            </w:t>
            </w:r>
            <w:r>
              <w:rPr>
                <w:rFonts w:ascii="Calibri" w:hAnsi="Calibri"/>
                <w:b w:val="0"/>
                <w:i w:val="0"/>
                <w:color w:val="1A202C"/>
                <w:sz w:val="17"/>
              </w:rPr>
              <w:t>NRCS-NEDC-000216</w:t>
            </w:r>
            <w:r>
              <w:rPr>
                <w:rFonts w:ascii="Calibri" w:hAnsi="Calibri"/>
                <w:b w:val="0"/>
                <w:i w:val="0"/>
                <w:color w:val="1A202C"/>
                <w:sz w:val="17"/>
              </w:rPr>
              <w:br/>
              <w:t xml:space="preserve">                            </w:t>
            </w:r>
            <w:r>
              <w:rPr>
                <w:rFonts w:ascii="Calibri" w:hAnsi="Calibri"/>
                <w:b/>
                <w:i w:val="0"/>
                <w:color w:val="1A202C"/>
                <w:sz w:val="17"/>
              </w:rPr>
              <w:t>LDAR 248 &amp; LDAR 345</w:t>
            </w:r>
            <w:r>
              <w:br/>
            </w:r>
            <w:r>
              <w:rPr>
                <w:rFonts w:ascii="Calibri" w:hAnsi="Calibri"/>
                <w:b w:val="0"/>
                <w:i w:val="0"/>
                <w:color w:val="1A202C"/>
                <w:sz w:val="17"/>
              </w:rPr>
              <w:t>Ecological Systems Studio &amp; Site Systems</w:t>
            </w:r>
            <w:r>
              <w:rPr>
                <w:rFonts w:ascii="Calibri" w:hAnsi="Calibri"/>
                <w:b w:val="0"/>
                <w:i w:val="0"/>
                <w:color w:val="1A202C"/>
                <w:sz w:val="17"/>
              </w:rPr>
              <w:br/>
              <w:t xml:space="preserve">                            </w:t>
            </w:r>
            <w:r>
              <w:rPr>
                <w:rFonts w:ascii="Calibri" w:hAnsi="Calibri"/>
                <w:b w:val="0"/>
                <w:i w:val="0"/>
                <w:color w:val="1A202C"/>
                <w:sz w:val="17"/>
              </w:rPr>
              <w:t>Completing the NRCS-CPA-52 Environmental Evaluation worksheet; quantifying soil health, water quality, and Piedmont runoff mitigation.</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w:t>
            </w:r>
            <w:r>
              <w:rPr>
                <w:rFonts w:ascii="Calibri" w:hAnsi="Calibri"/>
                <w:b/>
                <w:i w:val="0"/>
                <w:color w:val="1A202C"/>
                <w:sz w:val="17"/>
              </w:rPr>
              <w:t>Direct Workforce Impact:</w:t>
            </w:r>
            <w:r>
              <w:rPr>
                <w:rFonts w:ascii="Calibri" w:hAnsi="Calibri"/>
                <w:b w:val="0"/>
                <w:i w:val="0"/>
                <w:color w:val="1A202C"/>
                <w:sz w:val="17"/>
              </w:rPr>
              <w:t xml:space="preserve"> Upon completing this integrated sequence, </w:t>
            </w:r>
            <w:r>
              <w:rPr>
                <w:rFonts w:ascii="Calibri" w:hAnsi="Calibri"/>
                <w:b/>
                <w:i w:val="0"/>
                <w:color w:val="1A202C"/>
                <w:sz w:val="17"/>
              </w:rPr>
              <w:t>45+ graduating Aggie students earn the official USDA NRCS Apprentice Conservation Planner designation</w:t>
            </w:r>
            <w:r>
              <w:rPr>
                <w:rFonts w:ascii="Calibri" w:hAnsi="Calibri"/>
                <w:b w:val="0"/>
                <w:i w:val="0"/>
                <w:color w:val="1A202C"/>
                <w:sz w:val="17"/>
              </w:rPr>
              <w:t>. This directly pre-qualifies students for immediate federal entry at GS-7/GS-9 Soil Conservationist classifications within USDA NRCS, Farm Service Agency (FSA), U.S. Forest Service (USFS), North Carolina Soil &amp; Water Conservation Districts (SWCD), and private ecological consulting firms—creating an institutionalized, high-wage career superhighway for historically underrepresented professionals.</w:t>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1. Cross-Section Narrative &amp; Numerical Cohesion</w:t>
            </w:r>
          </w:p>
          <w:p>
            <w:pPr>
              <w:spacing w:before="40" w:after="60" w:line="276" w:lineRule="auto"/>
            </w:pPr>
            <w:r>
              <w:rPr>
                <w:rFonts w:ascii="Calibri" w:hAnsi="Calibri"/>
                <w:b w:val="0"/>
                <w:i w:val="0"/>
                <w:color w:val="1A202C"/>
                <w:sz w:val="17"/>
              </w:rPr>
              <w:br/>
              <w:t xml:space="preserve">                        Ensure strict consistency across all components: student cohort sizes (Cohort 1: 20, Cohort 2: 25; Total: 45), exact budget allocations ($350k Teaching, $225k Research, $175k Extension), timeline milestones, and credential numbers (NRCS, SITES AP, ABCD). Every deliverable listed in the narrative must appear in the evaluation matrix and budget justification.</w:t>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2. Empirical Campus &amp; Regional Grounding</w:t>
            </w:r>
          </w:p>
          <w:p>
            <w:pPr>
              <w:spacing w:before="40" w:after="60" w:line="276" w:lineRule="auto"/>
            </w:pPr>
            <w:r>
              <w:rPr>
                <w:rFonts w:ascii="Calibri" w:hAnsi="Calibri"/>
                <w:b w:val="0"/>
                <w:i w:val="0"/>
                <w:color w:val="1A202C"/>
                <w:sz w:val="17"/>
              </w:rPr>
              <w:br/>
              <w:t xml:space="preserve">                        Root every claim in physical NC A&amp;T and Piedmont realities: reference Carver Hall research labs, the designated Spatial Design Center Lab space, GEMS Institute drone fleets, specific SFRIC acreage coordinates, actual Piedmont soil series (Cecil, Enon, Mecklenburg), and precise regional agroforestry partners. Avoid vague academic platitudes.</w:t>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3. Human Faculty Section Ownership</w:t>
            </w:r>
          </w:p>
          <w:p>
            <w:pPr>
              <w:spacing w:before="40" w:after="60" w:line="276" w:lineRule="auto"/>
            </w:pPr>
            <w:r>
              <w:rPr>
                <w:rFonts w:ascii="Calibri" w:hAnsi="Calibri"/>
                <w:b w:val="0"/>
                <w:i w:val="0"/>
                <w:color w:val="1A202C"/>
                <w:sz w:val="17"/>
              </w:rPr>
              <w:br/>
              <w:t xml:space="preserve">                        Each investigator writes and certifies their specific domain section in their authentic scholarly voice: Dr. Yang on AI design pedagogy and studio cognition; Kuehner on technical site engineering and construction detailing; Dr. Anike on fungal biotechnology protocols; Harrison &amp; Dr. Chakraborty jointly certifying all 3D modeling, UAV photogrammetric mesh reconstructions, and biological robotics interfaces; Dr. Beni on LiDAR calibration; Dr. Spence on soil biogeochemistry; Dr. English on ACUE-grounded assessment baselines; and Harrison on spatial computing architecture.</w:t>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4. Verified Peer-Reviewed Literature Grounding</w:t>
            </w:r>
          </w:p>
          <w:p>
            <w:pPr>
              <w:spacing w:before="40" w:after="60" w:line="276" w:lineRule="auto"/>
            </w:pPr>
            <w:r>
              <w:rPr>
                <w:rFonts w:ascii="Calibri" w:hAnsi="Calibri"/>
                <w:b w:val="0"/>
                <w:i w:val="0"/>
                <w:color w:val="1A202C"/>
                <w:sz w:val="17"/>
              </w:rPr>
              <w:br/>
              <w:t xml:space="preserve">                        Every citation in the narrative must be verified from primary academic literature (CELA Landscape Research Record, Agroforestry Systems, Remote Sensing of Environment, USDA NIFA technical publications, Journal of Soil and Water Conservation). Zero AI-hallucinated or orphan citations are permitted in the final bibliography.</w:t>
              <w:br/>
              <w:t xml:space="preserve">                    </w:t>
            </w:r>
          </w:p>
        </w:tc>
      </w:tr>
    </w:tbl>
    <w:p>
      <w:pPr>
        <w:spacing w:before="0" w:after="80"/>
      </w:pP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Required Internal Competition Fields (Ready for Copy/Paste):</w:t>
            </w:r>
          </w:p>
          <w:p>
            <w:pPr>
              <w:spacing w:before="40" w:after="60" w:line="276" w:lineRule="auto"/>
            </w:pPr>
          </w:p>
          <w:p>
            <w:pPr>
              <w:spacing w:before="20" w:after="40"/>
              <w:ind w:left="288"/>
            </w:pPr>
            <w:r>
              <w:rPr>
                <w:b/>
                <w:color w:val="004684"/>
              </w:rPr>
              <w:t xml:space="preserve">• </w:t>
            </w:r>
            <w:r>
              <w:rPr>
                <w:rFonts w:ascii="Calibri" w:hAnsi="Calibri"/>
                <w:b/>
                <w:i w:val="0"/>
                <w:color w:val="1A202C"/>
                <w:sz w:val="17"/>
              </w:rPr>
              <w:t>Project Title:</w:t>
            </w:r>
            <w:r>
              <w:rPr>
                <w:rFonts w:ascii="Calibri" w:hAnsi="Calibri"/>
                <w:b w:val="0"/>
                <w:i w:val="0"/>
                <w:color w:val="1A202C"/>
                <w:sz w:val="17"/>
              </w:rPr>
              <w:t xml:space="preserve"> Project SILVA: Spatial Intelligence for Living Vegetation &amp; Agroforestry — An Integrated Land-Grant Platform for Spatial Digital Twins, Remote Sensing, Forest Bioeconomy, and Robotic Agricultural Extension</w:t>
            </w:r>
          </w:p>
          <w:p>
            <w:pPr>
              <w:spacing w:before="20" w:after="40"/>
              <w:ind w:left="288"/>
            </w:pPr>
            <w:r>
              <w:rPr>
                <w:b/>
                <w:color w:val="004684"/>
              </w:rPr>
              <w:t xml:space="preserve">• </w:t>
            </w:r>
            <w:r>
              <w:rPr>
                <w:rFonts w:ascii="Calibri" w:hAnsi="Calibri"/>
                <w:b/>
                <w:i w:val="0"/>
                <w:color w:val="1A202C"/>
                <w:sz w:val="17"/>
              </w:rPr>
              <w:t>Grant Program:</w:t>
            </w:r>
            <w:r>
              <w:rPr>
                <w:rFonts w:ascii="Calibri" w:hAnsi="Calibri"/>
                <w:b w:val="0"/>
                <w:i w:val="0"/>
                <w:color w:val="1A202C"/>
                <w:sz w:val="17"/>
              </w:rPr>
              <w:t xml:space="preserve"> USDA NIFA 1890 Institution Capacity Building Grants (CBG) Program</w:t>
            </w:r>
          </w:p>
          <w:p>
            <w:pPr>
              <w:spacing w:before="20" w:after="40"/>
              <w:ind w:left="288"/>
            </w:pPr>
            <w:r>
              <w:rPr>
                <w:b/>
                <w:color w:val="004684"/>
              </w:rPr>
              <w:t xml:space="preserve">• </w:t>
            </w:r>
            <w:r>
              <w:rPr>
                <w:rFonts w:ascii="Calibri" w:hAnsi="Calibri"/>
                <w:b/>
                <w:i w:val="0"/>
                <w:color w:val="1A202C"/>
                <w:sz w:val="17"/>
              </w:rPr>
              <w:t>Project Type / Track:</w:t>
            </w:r>
            <w:r>
              <w:rPr>
                <w:rFonts w:ascii="Calibri" w:hAnsi="Calibri"/>
                <w:b w:val="0"/>
                <w:i w:val="0"/>
                <w:color w:val="1A202C"/>
                <w:sz w:val="17"/>
              </w:rPr>
              <w:t xml:space="preserve"> Integrated Project Track (Teaching Lead + Research + Extension)</w:t>
            </w:r>
          </w:p>
          <w:p>
            <w:pPr>
              <w:spacing w:before="20" w:after="40"/>
              <w:ind w:left="288"/>
            </w:pPr>
            <w:r>
              <w:rPr>
                <w:b/>
                <w:color w:val="004684"/>
              </w:rPr>
              <w:t xml:space="preserve">• </w:t>
            </w:r>
            <w:r>
              <w:rPr>
                <w:rFonts w:ascii="Calibri" w:hAnsi="Calibri"/>
                <w:b/>
                <w:i w:val="0"/>
                <w:color w:val="1A202C"/>
                <w:sz w:val="17"/>
              </w:rPr>
              <w:t>Requested Amount:</w:t>
            </w:r>
            <w:r>
              <w:rPr>
                <w:rFonts w:ascii="Calibri" w:hAnsi="Calibri"/>
                <w:b w:val="0"/>
                <w:i w:val="0"/>
                <w:color w:val="1A202C"/>
                <w:sz w:val="17"/>
              </w:rPr>
              <w:t xml:space="preserve"> $750,000 over 36 months ($250,000/year)</w:t>
            </w:r>
          </w:p>
          <w:p>
            <w:pPr>
              <w:spacing w:before="20" w:after="40"/>
              <w:ind w:left="288"/>
            </w:pPr>
            <w:r>
              <w:rPr>
                <w:b/>
                <w:color w:val="004684"/>
              </w:rPr>
              <w:t xml:space="preserve">• </w:t>
            </w:r>
            <w:r>
              <w:rPr>
                <w:rFonts w:ascii="Calibri" w:hAnsi="Calibri"/>
                <w:b/>
                <w:i w:val="0"/>
                <w:color w:val="1A202C"/>
                <w:sz w:val="17"/>
              </w:rPr>
              <w:t>Principal Investigator (Lead):</w:t>
            </w:r>
            <w:r>
              <w:rPr>
                <w:rFonts w:ascii="Calibri" w:hAnsi="Calibri"/>
                <w:b w:val="0"/>
                <w:i w:val="0"/>
                <w:color w:val="1A202C"/>
                <w:sz w:val="17"/>
              </w:rPr>
              <w:t xml:space="preserve"> William Chris Harrison, MLA, Assistant Professor, Dept. of Natural Resources &amp; Environmental Design (CAES) — </w:t>
            </w:r>
            <w:r>
              <w:rPr>
                <w:rFonts w:ascii="Calibri" w:hAnsi="Calibri"/>
                <w:b w:val="0"/>
                <w:i/>
                <w:color w:val="1A202C"/>
                <w:sz w:val="17"/>
              </w:rPr>
              <w:t>Project Director &amp; Lead PI (3D Modeling &amp; Spatial Computing Co-Lead)</w:t>
            </w:r>
          </w:p>
          <w:p>
            <w:pPr>
              <w:spacing w:before="20" w:after="40"/>
              <w:ind w:left="288"/>
            </w:pPr>
            <w:r>
              <w:rPr>
                <w:b/>
                <w:color w:val="004684"/>
              </w:rPr>
              <w:t xml:space="preserve">• </w:t>
            </w:r>
            <w:r>
              <w:rPr>
                <w:rFonts w:ascii="Calibri" w:hAnsi="Calibri"/>
                <w:b/>
                <w:i w:val="0"/>
                <w:color w:val="1A202C"/>
                <w:sz w:val="17"/>
              </w:rPr>
              <w:t>Co-Principal Investigators (Academic Faculty):</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 xml:space="preserve">Dr. Jun Yang, Assistant Professor of Landscape Architecture, Dept. of Natural Resources &amp; Environmental Design (CAES) — </w:t>
            </w:r>
            <w:r>
              <w:rPr>
                <w:rFonts w:ascii="Calibri" w:hAnsi="Calibri"/>
                <w:b w:val="0"/>
                <w:i/>
                <w:color w:val="1A202C"/>
                <w:sz w:val="17"/>
              </w:rPr>
              <w:t>Co-PI (AI Pedagogy &amp; Design Cognition Lead)</w:t>
            </w:r>
            <w:r>
              <w:rPr>
                <w:rFonts w:ascii="Calibri" w:hAnsi="Calibri"/>
                <w:b w:val="0"/>
                <w:i w:val="0"/>
                <w:color w:val="1A202C"/>
                <w:sz w:val="17"/>
              </w:rPr>
              <w:br/>
              <w:t xml:space="preserve">                            </w:t>
            </w:r>
            <w:r>
              <w:rPr>
                <w:rFonts w:ascii="Calibri" w:hAnsi="Calibri"/>
                <w:b w:val="0"/>
                <w:i w:val="0"/>
                <w:color w:val="1A202C"/>
                <w:sz w:val="17"/>
              </w:rPr>
              <w:t xml:space="preserve">Dr. Leila Hashemi Beni, Associate Professor &amp; GEMS Director, Dept. of Built Environment (CoST) — </w:t>
            </w:r>
            <w:r>
              <w:rPr>
                <w:rFonts w:ascii="Calibri" w:hAnsi="Calibri"/>
                <w:b w:val="0"/>
                <w:i/>
                <w:color w:val="1A202C"/>
                <w:sz w:val="17"/>
              </w:rPr>
              <w:t>Co-PI (Geospatial Lead)</w:t>
            </w:r>
            <w:r>
              <w:rPr>
                <w:rFonts w:ascii="Calibri" w:hAnsi="Calibri"/>
                <w:b w:val="0"/>
                <w:i w:val="0"/>
                <w:color w:val="1A202C"/>
                <w:sz w:val="17"/>
              </w:rPr>
              <w:br/>
              <w:t xml:space="preserve">                            </w:t>
            </w:r>
            <w:r>
              <w:rPr>
                <w:rFonts w:ascii="Calibri" w:hAnsi="Calibri"/>
                <w:b w:val="0"/>
                <w:i w:val="0"/>
                <w:color w:val="1A202C"/>
                <w:sz w:val="17"/>
              </w:rPr>
              <w:t xml:space="preserve">Dr. Felicia N. Anike, Research Scientist / Faculty in Fungal Biotechnology, Dept. of Natural Resources &amp; Environmental Design (CAES) — </w:t>
            </w:r>
            <w:r>
              <w:rPr>
                <w:rFonts w:ascii="Calibri" w:hAnsi="Calibri"/>
                <w:b w:val="0"/>
                <w:i/>
                <w:color w:val="1A202C"/>
                <w:sz w:val="17"/>
              </w:rPr>
              <w:t>Co-PI (Bioeconomy Lead)</w:t>
            </w:r>
            <w:r>
              <w:rPr>
                <w:rFonts w:ascii="Calibri" w:hAnsi="Calibri"/>
                <w:b w:val="0"/>
                <w:i w:val="0"/>
                <w:color w:val="1A202C"/>
                <w:sz w:val="17"/>
              </w:rPr>
              <w:br/>
              <w:t xml:space="preserve">                            </w:t>
            </w:r>
            <w:r>
              <w:rPr>
                <w:rFonts w:ascii="Calibri" w:hAnsi="Calibri"/>
                <w:b w:val="0"/>
                <w:i w:val="0"/>
                <w:color w:val="1A202C"/>
                <w:sz w:val="17"/>
              </w:rPr>
              <w:t xml:space="preserve">Dr. Momtanu Chakraborty, Assistant Professor of Computational Data Science and Engineering, Dept. of Computational Data Science and Engineering (COE) — </w:t>
            </w:r>
            <w:r>
              <w:rPr>
                <w:rFonts w:ascii="Calibri" w:hAnsi="Calibri"/>
                <w:b w:val="0"/>
                <w:i/>
                <w:color w:val="1A202C"/>
                <w:sz w:val="17"/>
              </w:rPr>
              <w:t>Co-PI (Robotics, UAV Systems &amp; 3D Modeling Co-Lead paired with Lead PI)</w:t>
            </w:r>
            <w:r>
              <w:rPr>
                <w:rFonts w:ascii="Calibri" w:hAnsi="Calibri"/>
                <w:b w:val="0"/>
                <w:i w:val="0"/>
                <w:color w:val="1A202C"/>
                <w:sz w:val="17"/>
              </w:rPr>
              <w:br/>
              <w:t xml:space="preserve">                            </w:t>
            </w:r>
            <w:r>
              <w:rPr>
                <w:rFonts w:ascii="Calibri" w:hAnsi="Calibri"/>
                <w:b w:val="0"/>
                <w:i w:val="0"/>
                <w:color w:val="1A202C"/>
                <w:sz w:val="17"/>
              </w:rPr>
              <w:t xml:space="preserve">Dr. Porché L. Spence, Associate Professor of Environmental Studies, Dept. of Natural Resources &amp; Environmental Design (CAES) — </w:t>
            </w:r>
            <w:r>
              <w:rPr>
                <w:rFonts w:ascii="Calibri" w:hAnsi="Calibri"/>
                <w:b w:val="0"/>
                <w:i/>
                <w:color w:val="1A202C"/>
                <w:sz w:val="17"/>
              </w:rPr>
              <w:t>Co-PI (Conservation &amp; Credentials Lead)</w:t>
            </w:r>
            <w:r>
              <w:rPr>
                <w:rFonts w:ascii="Calibri" w:hAnsi="Calibri"/>
                <w:b w:val="0"/>
                <w:i w:val="0"/>
                <w:color w:val="1A202C"/>
                <w:sz w:val="17"/>
              </w:rPr>
              <w:br/>
              <w:t xml:space="preserve">                            </w:t>
            </w:r>
            <w:r>
              <w:rPr>
                <w:rFonts w:ascii="Calibri" w:hAnsi="Calibri"/>
                <w:b w:val="0"/>
                <w:i w:val="0"/>
                <w:color w:val="1A202C"/>
                <w:sz w:val="17"/>
              </w:rPr>
              <w:t xml:space="preserve">Dr. Chastity Warren English, Professor &amp; Program Coordinator of Agricultural &amp; Extension Education, Dept. of Agribusiness, Applied Economics &amp; Agriscience Education (CAES) — </w:t>
            </w:r>
            <w:r>
              <w:rPr>
                <w:rFonts w:ascii="Calibri" w:hAnsi="Calibri"/>
                <w:b w:val="0"/>
                <w:i/>
                <w:color w:val="1A202C"/>
                <w:sz w:val="17"/>
              </w:rPr>
              <w:t>Co-PI (Project Evaluation Director)</w:t>
            </w:r>
            <w:r>
              <w:rPr>
                <w:rFonts w:ascii="Calibri" w:hAnsi="Calibri"/>
                <w:b w:val="0"/>
                <w:i w:val="0"/>
                <w:color w:val="1A202C"/>
                <w:sz w:val="17"/>
              </w:rPr>
              <w:br/>
              <w:t xml:space="preserve">                        </w:t>
            </w:r>
            <w:r>
              <w:rPr>
                <w:rFonts w:ascii="Calibri" w:hAnsi="Calibri"/>
                <w:b w:val="0"/>
                <w:i w:val="0"/>
                <w:color w:val="1A202C"/>
                <w:sz w:val="17"/>
              </w:rPr>
              <w:br/>
              <w:t xml:space="preserve">                    </w:t>
            </w:r>
          </w:p>
          <w:p>
            <w:pPr>
              <w:spacing w:before="20" w:after="40"/>
              <w:ind w:left="288"/>
            </w:pPr>
            <w:r>
              <w:rPr>
                <w:b/>
                <w:color w:val="004684"/>
              </w:rPr>
              <w:t xml:space="preserve">• </w:t>
            </w:r>
            <w:r>
              <w:rPr>
                <w:rFonts w:ascii="Calibri" w:hAnsi="Calibri"/>
                <w:b/>
                <w:i w:val="0"/>
                <w:color w:val="1A202C"/>
                <w:sz w:val="17"/>
              </w:rPr>
              <w:t>Co-Investigators &amp; Key Teaching Faculty:</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 xml:space="preserve">Jeffrey A. Kuehner, MLA, ASLA, Full-Time Lecturer of Landscape Architecture, Dept. of Natural Resources &amp; Environmental Design (CAES) — </w:t>
            </w:r>
            <w:r>
              <w:rPr>
                <w:rFonts w:ascii="Calibri" w:hAnsi="Calibri"/>
                <w:b w:val="0"/>
                <w:i/>
                <w:color w:val="1A202C"/>
                <w:sz w:val="17"/>
              </w:rPr>
              <w:t>Co-Investigator (Senior Capstone Studio, Professional Practice &amp; Construction Detailing Lead)</w:t>
            </w:r>
            <w:r>
              <w:rPr>
                <w:rFonts w:ascii="Calibri" w:hAnsi="Calibri"/>
                <w:b w:val="0"/>
                <w:i w:val="0"/>
                <w:color w:val="1A202C"/>
                <w:sz w:val="17"/>
              </w:rPr>
              <w:br/>
              <w:t xml:space="preserve">                        </w:t>
            </w:r>
            <w:r>
              <w:rPr>
                <w:rFonts w:ascii="Calibri" w:hAnsi="Calibri"/>
                <w:b w:val="0"/>
                <w:i w:val="0"/>
                <w:color w:val="1A202C"/>
                <w:sz w:val="17"/>
              </w:rPr>
              <w:br/>
              <w:t xml:space="preserve">                    </w:t>
            </w:r>
          </w:p>
          <w:p>
            <w:pPr>
              <w:spacing w:before="20" w:after="40"/>
              <w:ind w:left="288"/>
            </w:pPr>
            <w:r>
              <w:rPr>
                <w:b/>
                <w:color w:val="004684"/>
              </w:rPr>
              <w:t xml:space="preserve">• </w:t>
            </w:r>
            <w:r>
              <w:rPr>
                <w:rFonts w:ascii="Calibri" w:hAnsi="Calibri"/>
                <w:b/>
                <w:i w:val="0"/>
                <w:color w:val="1A202C"/>
                <w:sz w:val="17"/>
              </w:rPr>
              <w:t>Senior Project Advisors &amp; Institutional Collaborators:</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 xml:space="preserve">Dr. Omoanghe S. Isikhuemhen, Professor of Fungal Biotechnology &amp; Agroforestry, Dept. of Natural Resources &amp; Environmental Design (CAES) — </w:t>
            </w:r>
            <w:r>
              <w:rPr>
                <w:rFonts w:ascii="Calibri" w:hAnsi="Calibri"/>
                <w:b w:val="0"/>
                <w:i/>
                <w:color w:val="1A202C"/>
                <w:sz w:val="17"/>
              </w:rPr>
              <w:t>Senior Faculty Project Advisor</w:t>
            </w:r>
            <w:r>
              <w:rPr>
                <w:rFonts w:ascii="Calibri" w:hAnsi="Calibri"/>
                <w:b w:val="0"/>
                <w:i w:val="0"/>
                <w:color w:val="1A202C"/>
                <w:sz w:val="17"/>
              </w:rPr>
              <w:br/>
              <w:t xml:space="preserve">                            </w:t>
            </w:r>
            <w:r>
              <w:rPr>
                <w:rFonts w:ascii="Calibri" w:hAnsi="Calibri"/>
                <w:b w:val="0"/>
                <w:i w:val="0"/>
                <w:color w:val="1A202C"/>
                <w:sz w:val="17"/>
              </w:rPr>
              <w:t xml:space="preserve">Charles "Charlie" Hopper, Director, Small Farm Research and Innovation Center (SFRIC) — </w:t>
            </w:r>
            <w:r>
              <w:rPr>
                <w:rFonts w:ascii="Calibri" w:hAnsi="Calibri"/>
                <w:b w:val="0"/>
                <w:i/>
                <w:color w:val="1A202C"/>
                <w:sz w:val="17"/>
              </w:rPr>
              <w:t>Senior Institutional Collaborator &amp; Living Lab Facility Host (Administrative/Staff line — no grant salary requested)</w:t>
            </w:r>
            <w:r>
              <w:rPr>
                <w:rFonts w:ascii="Calibri" w:hAnsi="Calibri"/>
                <w:b w:val="0"/>
                <w:i w:val="0"/>
                <w:color w:val="1A202C"/>
                <w:sz w:val="17"/>
              </w:rPr>
              <w:br/>
              <w:t xml:space="preserve">                            </w:t>
            </w:r>
            <w:r>
              <w:rPr>
                <w:rFonts w:ascii="Calibri" w:hAnsi="Calibri"/>
                <w:b w:val="0"/>
                <w:i w:val="0"/>
                <w:color w:val="1A202C"/>
                <w:sz w:val="17"/>
              </w:rPr>
              <w:t xml:space="preserve">Dr. Hannah Talton, Assistant Professor - Extension Plant Pathology Specialist, Cooperative Extension / CAES — </w:t>
            </w:r>
            <w:r>
              <w:rPr>
                <w:rFonts w:ascii="Calibri" w:hAnsi="Calibri"/>
                <w:b w:val="0"/>
                <w:i/>
                <w:color w:val="1A202C"/>
                <w:sz w:val="17"/>
              </w:rPr>
              <w:t>Extension Co-Investigator (Robotics Scouting &amp; Agricultural Outreach Lead)</w:t>
            </w:r>
            <w:r>
              <w:rPr>
                <w:rFonts w:ascii="Calibri" w:hAnsi="Calibri"/>
                <w:b w:val="0"/>
                <w:i w:val="0"/>
                <w:color w:val="1A202C"/>
                <w:sz w:val="17"/>
              </w:rPr>
              <w:br/>
              <w:t xml:space="preserve">                        </w:t>
            </w:r>
            <w:r>
              <w:rPr>
                <w:rFonts w:ascii="Calibri" w:hAnsi="Calibri"/>
                <w:b w:val="0"/>
                <w:i w:val="0"/>
                <w:color w:val="1A202C"/>
                <w:sz w:val="17"/>
              </w:rPr>
              <w:br/>
              <w:t xml:space="preserve">                    </w:t>
            </w:r>
          </w:p>
          <w:p>
            <w:pPr>
              <w:spacing w:before="20" w:after="40"/>
              <w:ind w:left="288"/>
            </w:pPr>
            <w:r>
              <w:rPr>
                <w:b/>
                <w:color w:val="004684"/>
              </w:rPr>
              <w:t xml:space="preserve">• </w:t>
            </w:r>
            <w:r>
              <w:rPr>
                <w:rFonts w:ascii="Calibri" w:hAnsi="Calibri"/>
                <w:b/>
                <w:i w:val="0"/>
                <w:color w:val="1A202C"/>
                <w:sz w:val="17"/>
              </w:rPr>
              <w:t>Participating Colleges:</w:t>
            </w:r>
            <w:r>
              <w:rPr>
                <w:rFonts w:ascii="Calibri" w:hAnsi="Calibri"/>
                <w:b w:val="0"/>
                <w:i w:val="0"/>
                <w:color w:val="1A202C"/>
                <w:sz w:val="17"/>
              </w:rPr>
              <w:t xml:space="preserve"> College of Agriculture and Environmental Sciences (CAES), College of Science and Technology (CoST), College of Engineering (COE), Cooperative Extension</w:t>
            </w:r>
          </w:p>
          <w:p>
            <w:pPr>
              <w:spacing w:before="20" w:after="40"/>
              <w:ind w:left="288"/>
            </w:pPr>
            <w:r>
              <w:rPr>
                <w:b/>
                <w:color w:val="004684"/>
              </w:rPr>
              <w:t xml:space="preserve">• </w:t>
            </w:r>
            <w:r>
              <w:rPr>
                <w:rFonts w:ascii="Calibri" w:hAnsi="Calibri"/>
                <w:b/>
                <w:i w:val="0"/>
                <w:color w:val="1A202C"/>
                <w:sz w:val="17"/>
              </w:rPr>
              <w:t>Official Capacity Building &amp; Institutional Transformation Statement (Copy/Paste for Portal Abstract):</w:t>
            </w:r>
            <w:r>
              <w:rPr>
                <w:rFonts w:ascii="Calibri" w:hAnsi="Calibri"/>
                <w:b w:val="0"/>
                <w:i w:val="0"/>
                <w:color w:val="1A202C"/>
                <w:sz w:val="17"/>
              </w:rPr>
              <w:br/>
              <w:t xml:space="preserve">                        </w:t>
            </w:r>
            <w:r>
              <w:rPr>
                <w:rFonts w:ascii="Calibri" w:hAnsi="Calibri"/>
                <w:b w:val="0"/>
                <w:i w:val="0"/>
                <w:color w:val="1A202C"/>
                <w:sz w:val="17"/>
              </w:rPr>
              <w:br/>
              <w:t xml:space="preserve">                            "The Project SILVA establishes permanent institutional capacity across North Carolina A&amp;T State University through five enduring structural transformations: (1) </w:t>
            </w:r>
            <w:r>
              <w:rPr>
                <w:rFonts w:ascii="Calibri" w:hAnsi="Calibri"/>
                <w:b/>
                <w:i w:val="0"/>
                <w:color w:val="1A202C"/>
                <w:sz w:val="17"/>
              </w:rPr>
              <w:t>Physical &amp; Digital Infrastructure:</w:t>
            </w:r>
            <w:r>
              <w:rPr>
                <w:rFonts w:ascii="Calibri" w:hAnsi="Calibri"/>
                <w:b w:val="0"/>
                <w:i w:val="0"/>
                <w:color w:val="1A202C"/>
                <w:sz w:val="17"/>
              </w:rPr>
              <w:t xml:space="preserve"> Commissioning the permanent Spatial Design Center &amp; Collaborative Computing Lab Space equipped with 6 high-performance GPU workstations, immersive VR suites, and the enterprise rollout of the </w:t>
            </w:r>
            <w:r>
              <w:rPr>
                <w:rFonts w:ascii="Calibri" w:hAnsi="Calibri"/>
                <w:b/>
                <w:i w:val="0"/>
                <w:color w:val="1A202C"/>
                <w:sz w:val="17"/>
              </w:rPr>
              <w:t>SILVA Spatial Computing Ecosystem</w:t>
            </w:r>
            <w:r>
              <w:rPr>
                <w:rFonts w:ascii="Calibri" w:hAnsi="Calibri"/>
                <w:b w:val="0"/>
                <w:i w:val="0"/>
                <w:color w:val="1A202C"/>
                <w:sz w:val="17"/>
              </w:rPr>
              <w:t xml:space="preserve">—advancing the </w:t>
            </w:r>
            <w:r>
              <w:rPr>
                <w:rFonts w:ascii="Calibri" w:hAnsi="Calibri"/>
                <w:b/>
                <w:i w:val="0"/>
                <w:color w:val="1A202C"/>
                <w:sz w:val="17"/>
              </w:rPr>
              <w:t>AVA (Adaptive Visualization Assistant)</w:t>
            </w:r>
            <w:r>
              <w:rPr>
                <w:rFonts w:ascii="Calibri" w:hAnsi="Calibri"/>
                <w:b w:val="0"/>
                <w:i w:val="0"/>
                <w:color w:val="1A202C"/>
                <w:sz w:val="17"/>
              </w:rPr>
              <w:t xml:space="preserve"> AI site design and SITES v2 ecological rating engine integrated with </w:t>
            </w:r>
            <w:r>
              <w:rPr>
                <w:rFonts w:ascii="Calibri" w:hAnsi="Calibri"/>
                <w:b/>
                <w:i w:val="0"/>
                <w:color w:val="1A202C"/>
                <w:sz w:val="17"/>
              </w:rPr>
              <w:t>GeoScope</w:t>
            </w:r>
            <w:r>
              <w:rPr>
                <w:rFonts w:ascii="Calibri" w:hAnsi="Calibri"/>
                <w:b w:val="0"/>
                <w:i w:val="0"/>
                <w:color w:val="1A202C"/>
                <w:sz w:val="17"/>
              </w:rPr>
              <w:t xml:space="preserve"> GIS and interactive 3D digital twin models co-developed across computational data science and engineering; (2) </w:t>
            </w:r>
            <w:r>
              <w:rPr>
                <w:rFonts w:ascii="Calibri" w:hAnsi="Calibri"/>
                <w:b/>
                <w:i w:val="0"/>
                <w:color w:val="1A202C"/>
                <w:sz w:val="17"/>
              </w:rPr>
              <w:t>Permanent Biological Research Infrastructure:</w:t>
            </w:r>
            <w:r>
              <w:rPr>
                <w:rFonts w:ascii="Calibri" w:hAnsi="Calibri"/>
                <w:b w:val="0"/>
                <w:i w:val="0"/>
                <w:color w:val="1A202C"/>
                <w:sz w:val="17"/>
              </w:rPr>
              <w:t xml:space="preserve"> Establishing </w:t>
            </w:r>
            <w:r>
              <w:rPr>
                <w:rFonts w:ascii="Calibri" w:hAnsi="Calibri"/>
                <w:b/>
                <w:i w:val="0"/>
                <w:color w:val="1A202C"/>
                <w:sz w:val="17"/>
              </w:rPr>
              <w:t>The Living Fungal Forest Laboratory</w:t>
            </w:r>
            <w:r>
              <w:rPr>
                <w:rFonts w:ascii="Calibri" w:hAnsi="Calibri"/>
                <w:b w:val="0"/>
                <w:i w:val="0"/>
                <w:color w:val="1A202C"/>
                <w:sz w:val="17"/>
              </w:rPr>
              <w:t xml:space="preserve"> across NC A&amp;T research woodlots and the SFRIC facility, creating 15–20+ year empirical research plots for pecan truffle (</w:t>
            </w:r>
            <w:r>
              <w:rPr>
                <w:rFonts w:ascii="Calibri" w:hAnsi="Calibri"/>
                <w:b w:val="0"/>
                <w:i/>
                <w:color w:val="1A202C"/>
                <w:sz w:val="17"/>
              </w:rPr>
              <w:t>Tuber lyonii</w:t>
            </w:r>
            <w:r>
              <w:rPr>
                <w:rFonts w:ascii="Calibri" w:hAnsi="Calibri"/>
                <w:b w:val="0"/>
                <w:i w:val="0"/>
                <w:color w:val="1A202C"/>
                <w:sz w:val="17"/>
              </w:rPr>
              <w:t xml:space="preserve">) mycorrhizae and non-timber forest crop bioeconomies; (3) </w:t>
            </w:r>
            <w:r>
              <w:rPr>
                <w:rFonts w:ascii="Calibri" w:hAnsi="Calibri"/>
                <w:b/>
                <w:i w:val="0"/>
                <w:color w:val="1A202C"/>
                <w:sz w:val="17"/>
              </w:rPr>
              <w:t>Accredited Graduate Degree Scaffolding:</w:t>
            </w:r>
            <w:r>
              <w:rPr>
                <w:rFonts w:ascii="Calibri" w:hAnsi="Calibri"/>
                <w:b w:val="0"/>
                <w:i w:val="0"/>
                <w:color w:val="1A202C"/>
                <w:sz w:val="17"/>
              </w:rPr>
              <w:t xml:space="preserve"> Constructing the essential technical, laboratory, and curricular foundation to establish North Carolina A&amp;T's first professional Master of Landscape Architecture (MLA)—laying the institutional groundwork for the university to become the preeminent HBCU for licensed landscape architecture—and a Multidisciplinary M.S. in Applied Environmental Planning &amp; Geospatial Science jointly administered across CAES, CoST, and COE; (4) </w:t>
            </w:r>
            <w:r>
              <w:rPr>
                <w:rFonts w:ascii="Calibri" w:hAnsi="Calibri"/>
                <w:b/>
                <w:i w:val="0"/>
                <w:color w:val="1A202C"/>
                <w:sz w:val="17"/>
              </w:rPr>
              <w:t>Human Capital &amp; Credentialing:</w:t>
            </w:r>
            <w:r>
              <w:rPr>
                <w:rFonts w:ascii="Calibri" w:hAnsi="Calibri"/>
                <w:b w:val="0"/>
                <w:i w:val="0"/>
                <w:color w:val="1A202C"/>
                <w:sz w:val="17"/>
              </w:rPr>
              <w:t xml:space="preserve"> Graduating 45+ historically underrepresented students with verified national credentials (USDA NRCS Apprentice Conservation Planner (NRCS-CP-Apprentice), SITES AP, ABCD Leadership); and (5) </w:t>
            </w:r>
            <w:r>
              <w:rPr>
                <w:rFonts w:ascii="Calibri" w:hAnsi="Calibri"/>
                <w:b/>
                <w:i w:val="0"/>
                <w:color w:val="1A202C"/>
                <w:sz w:val="17"/>
              </w:rPr>
              <w:t>Living Extension Lab:</w:t>
            </w:r>
            <w:r>
              <w:rPr>
                <w:rFonts w:ascii="Calibri" w:hAnsi="Calibri"/>
                <w:b w:val="0"/>
                <w:i w:val="0"/>
                <w:color w:val="1A202C"/>
                <w:sz w:val="17"/>
              </w:rPr>
              <w:t xml:space="preserve"> Permanently upgrading the 100+ acre SFRIC facility into a smart-sensing living laboratory featuring autonomous quadruped robotics and 3D digital farm twins for underserved North Carolina landowners."</w:t>
              <w:br/>
              <w:t xml:space="preserve">                        </w:t>
            </w:r>
            <w:r>
              <w:rPr>
                <w:rFonts w:ascii="Calibri" w:hAnsi="Calibri"/>
                <w:b w:val="0"/>
                <w:i w:val="0"/>
                <w:color w:val="1A202C"/>
                <w:sz w:val="17"/>
              </w:rPr>
              <w:br/>
              <w:t xml:space="preserve">                    </w:t>
            </w:r>
          </w:p>
        </w:tc>
      </w:tr>
    </w:tbl>
    <w:p>
      <w:pPr>
        <w:spacing w:before="0" w:after="80"/>
      </w:pPr>
    </w:p>
    <w:p>
      <w:r>
        <w:br w:type="page"/>
      </w:r>
    </w:p>
    <w:p>
      <w:pPr>
        <w:keepNext/>
        <w:spacing w:before="280" w:after="40"/>
        <w:pBdr>
          <w:bottom w:val="single" w:sz="18" w:space="4" w:color="FDB927"/>
        </w:pBdr>
      </w:pPr>
      <w:r>
        <w:rPr>
          <w:rFonts w:ascii="Calibri" w:hAnsi="Calibri"/>
          <w:b/>
          <w:color w:val="004684"/>
          <w:sz w:val="27"/>
        </w:rPr>
        <w:t>09. Comprehensive $750,000 Budget Architecture &amp; Cost-Realism Analysis</w:t>
      </w:r>
    </w:p>
    <w:p>
      <w:pPr>
        <w:keepNext/>
        <w:spacing w:before="40" w:after="120"/>
      </w:pPr>
      <w:r>
        <w:rPr>
          <w:rFonts w:ascii="Calibri" w:hAnsi="Calibri"/>
          <w:b/>
          <w:color w:val="B57E00"/>
          <w:sz w:val="19"/>
        </w:rPr>
        <w:t>NIFA Criterion 5 (15 Pts) • Cost-Realism, Matching Rules &amp; Strategic Allocation</w:t>
      </w:r>
    </w:p>
    <w:tbl>
      <w:tblPr>
        <w:tblW w:type="dxa" w:w="10080"/>
        <w:jc w:val="center"/>
        <w:tblLayout w:type="fixed"/>
        <w:tblLook w:firstColumn="1" w:firstRow="1" w:lastColumn="0" w:lastRow="0" w:noHBand="0" w:noVBand="1" w:val="04A0"/>
      </w:tblPr>
      <w:tblGrid>
        <w:gridCol w:w="10080"/>
      </w:tblGrid>
      <w:tr>
        <w:tc>
          <w:tcPr>
            <w:tcW w:type="dxa" w:w="10080"/>
            <w:shd w:fill="F0F4F8"/>
            <w:tcBorders>
              <w:top w:val="single" w:sz="4" w:space="0" w:color="D0D7DE"/>
              <w:left w:val="single" w:sz="32"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Federal Budget Track Rationale ($750,000 Integrated Maximum):</w:t>
            </w:r>
          </w:p>
          <w:p>
            <w:pPr>
              <w:spacing w:before="40" w:after="60" w:line="276" w:lineRule="auto"/>
            </w:pPr>
            <w:r>
              <w:rPr>
                <w:rFonts w:ascii="Calibri" w:hAnsi="Calibri"/>
                <w:b w:val="0"/>
                <w:i w:val="0"/>
                <w:color w:val="1A202C"/>
                <w:sz w:val="17"/>
              </w:rPr>
              <w:t>USDA-NIFA-CBGP-011698</w:t>
            </w:r>
          </w:p>
          <w:p>
            <w:pPr>
              <w:spacing w:before="40" w:after="60" w:line="276" w:lineRule="auto"/>
            </w:pPr>
            <w:r>
              <w:rPr>
                <w:rFonts w:ascii="Calibri" w:hAnsi="Calibri"/>
                <w:b w:val="0"/>
                <w:i w:val="0"/>
                <w:color w:val="1A202C"/>
                <w:sz w:val="17"/>
              </w:rPr>
              <w:t>Integrated Projects (simultaneously executing Teaching, Research, and Extension) have a maximum allowable budget of $750,000 ($250,000/year across 36 months)</w:t>
            </w:r>
          </w:p>
        </w:tc>
      </w:tr>
    </w:tbl>
    <w:p>
      <w:pPr>
        <w:keepNext/>
        <w:spacing w:before="120" w:after="60"/>
      </w:pPr>
      <w:r>
        <w:rPr>
          <w:rFonts w:ascii="Calibri" w:hAnsi="Calibri"/>
          <w:b/>
          <w:color w:val="004684"/>
          <w:sz w:val="21"/>
        </w:rPr>
        <w:t>Strategic Cost-Realism Comparison: Why $750,000 Makes Strategic Sense</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304"/>
        <w:gridCol w:w="2880"/>
        <w:gridCol w:w="2448"/>
        <w:gridCol w:w="2448"/>
      </w:tblGrid>
      <w:tr>
        <w:trPr>
          <w:cantSplit/>
          <w:tblHeader/>
        </w:trPr>
        <w:tc>
          <w:tcPr>
            <w:tcW w:type="dxa" w:w="2304"/>
            <w:shd w:fill="004684"/>
          </w:tcPr>
          <w:p>
            <w:pPr>
              <w:spacing w:before="0" w:after="20" w:line="252" w:lineRule="auto"/>
              <w:jc w:val="left"/>
            </w:pPr>
            <w:r/>
            <w:r>
              <w:rPr>
                <w:rFonts w:ascii="Calibri" w:hAnsi="Calibri"/>
                <w:b/>
                <w:color w:val="FFFFFF"/>
                <w:sz w:val="17"/>
              </w:rPr>
              <w:t>Budget Dimension</w:t>
            </w:r>
          </w:p>
        </w:tc>
        <w:tc>
          <w:tcPr>
            <w:tcW w:type="dxa" w:w="2880"/>
            <w:shd w:fill="002D57"/>
          </w:tcPr>
          <w:p>
            <w:pPr>
              <w:spacing w:before="0" w:after="20" w:line="252" w:lineRule="auto"/>
              <w:jc w:val="left"/>
            </w:pPr>
            <w:r/>
            <w:r>
              <w:rPr>
                <w:rFonts w:ascii="Calibri" w:hAnsi="Calibri"/>
                <w:b/>
                <w:color w:val="FFFFFF"/>
                <w:sz w:val="17"/>
              </w:rPr>
              <w:t>Full Capacity Build ($750,000) — RECOMMENDED</w:t>
            </w:r>
          </w:p>
        </w:tc>
        <w:tc>
          <w:tcPr>
            <w:tcW w:type="dxa" w:w="2448"/>
            <w:shd w:fill="475569"/>
          </w:tcPr>
          <w:p>
            <w:pPr>
              <w:spacing w:before="0" w:after="20" w:line="252" w:lineRule="auto"/>
              <w:jc w:val="left"/>
            </w:pPr>
            <w:r/>
            <w:r>
              <w:rPr>
                <w:rFonts w:ascii="Calibri" w:hAnsi="Calibri"/>
                <w:b/>
                <w:color w:val="FFFFFF"/>
                <w:sz w:val="17"/>
              </w:rPr>
              <w:t>Scaled Lean Build ($550,000)</w:t>
            </w:r>
          </w:p>
        </w:tc>
        <w:tc>
          <w:tcPr>
            <w:tcW w:type="dxa" w:w="2448"/>
            <w:shd w:fill="64748B"/>
          </w:tcPr>
          <w:p>
            <w:pPr>
              <w:spacing w:before="0" w:after="20" w:line="252" w:lineRule="auto"/>
              <w:jc w:val="left"/>
            </w:pPr>
            <w:r/>
            <w:r>
              <w:rPr>
                <w:rFonts w:ascii="Calibri" w:hAnsi="Calibri"/>
                <w:b/>
                <w:color w:val="FFFFFF"/>
                <w:sz w:val="17"/>
              </w:rPr>
              <w:t>Minimum Viable Build ($400,000)</w:t>
            </w:r>
          </w:p>
        </w:tc>
      </w:tr>
      <w:tr>
        <w:trPr>
          <w:cantSplit/>
        </w:trPr>
        <w:tc>
          <w:tcPr>
            <w:tcW w:type="dxa" w:w="2304"/>
            <w:shd w:fill="F7FAFC"/>
          </w:tcPr>
          <w:p>
            <w:pPr>
              <w:spacing w:before="0" w:after="20" w:line="252" w:lineRule="auto"/>
              <w:jc w:val="left"/>
            </w:pPr>
            <w:r/>
            <w:r>
              <w:rPr>
                <w:rFonts w:ascii="Calibri" w:hAnsi="Calibri"/>
                <w:b/>
                <w:i w:val="0"/>
                <w:color w:val="222222"/>
                <w:sz w:val="16"/>
              </w:rPr>
              <w:t>Multidisciplinary Faculty Buy-In</w:t>
            </w:r>
          </w:p>
        </w:tc>
        <w:tc>
          <w:tcPr>
            <w:tcW w:type="dxa" w:w="2880"/>
            <w:shd w:fill="F0FDF4"/>
          </w:tcPr>
          <w:p>
            <w:pPr>
              <w:spacing w:before="0" w:after="20" w:line="252" w:lineRule="auto"/>
              <w:jc w:val="left"/>
            </w:pPr>
            <w:r/>
            <w:r>
              <w:rPr>
                <w:rFonts w:ascii="Calibri" w:hAnsi="Calibri"/>
                <w:b w:val="0"/>
                <w:i w:val="0"/>
                <w:color w:val="14532D"/>
                <w:sz w:val="16"/>
              </w:rPr>
              <w:t>Full participation across 11 investigators; 3 colleges funded; 1.0–2.0 summer months/yr.</w:t>
            </w:r>
          </w:p>
        </w:tc>
        <w:tc>
          <w:tcPr>
            <w:tcW w:type="dxa" w:w="2448"/>
            <w:shd w:fill="F7FAFC"/>
          </w:tcPr>
          <w:p>
            <w:pPr>
              <w:spacing w:before="0" w:after="20" w:line="252" w:lineRule="auto"/>
              <w:jc w:val="left"/>
            </w:pPr>
            <w:r/>
            <w:r>
              <w:rPr>
                <w:rFonts w:ascii="Calibri" w:hAnsi="Calibri"/>
                <w:b w:val="0"/>
                <w:i w:val="0"/>
                <w:color w:val="64748B"/>
                <w:sz w:val="16"/>
              </w:rPr>
              <w:t>Reduced to 0.5 summer months; 3 Co-PIs uncompensated; weakens tri-college engagement.</w:t>
            </w:r>
          </w:p>
        </w:tc>
        <w:tc>
          <w:tcPr>
            <w:tcW w:type="dxa" w:w="2448"/>
            <w:shd w:fill="F7FAFC"/>
          </w:tcPr>
          <w:p>
            <w:pPr>
              <w:spacing w:before="0" w:after="20" w:line="252" w:lineRule="auto"/>
              <w:jc w:val="left"/>
            </w:pPr>
            <w:r/>
            <w:r>
              <w:rPr>
                <w:rFonts w:ascii="Calibri" w:hAnsi="Calibri"/>
                <w:b w:val="0"/>
                <w:i w:val="0"/>
                <w:color w:val="B91C1C"/>
                <w:sz w:val="16"/>
              </w:rPr>
              <w:t>Lead PI only + 2 faculty; CoE &amp; CoST dropped; fails "Integrated" threshold.</w:t>
            </w:r>
          </w:p>
        </w:tc>
      </w:tr>
      <w:tr>
        <w:trPr>
          <w:cantSplit/>
        </w:trPr>
        <w:tc>
          <w:tcPr>
            <w:tcW w:type="dxa" w:w="2304"/>
            <w:shd w:fill="FFFFFF"/>
          </w:tcPr>
          <w:p>
            <w:pPr>
              <w:spacing w:before="0" w:after="20" w:line="252" w:lineRule="auto"/>
              <w:jc w:val="left"/>
            </w:pPr>
            <w:r/>
            <w:r>
              <w:rPr>
                <w:rFonts w:ascii="Calibri" w:hAnsi="Calibri"/>
                <w:b/>
                <w:i w:val="0"/>
                <w:color w:val="222222"/>
                <w:sz w:val="16"/>
              </w:rPr>
              <w:t>Student Stipends &amp; Tuition</w:t>
            </w:r>
          </w:p>
        </w:tc>
        <w:tc>
          <w:tcPr>
            <w:tcW w:type="dxa" w:w="2880"/>
            <w:shd w:fill="F0FDF4"/>
          </w:tcPr>
          <w:p>
            <w:pPr>
              <w:spacing w:before="0" w:after="20" w:line="252" w:lineRule="auto"/>
              <w:jc w:val="left"/>
            </w:pPr>
            <w:r/>
            <w:r>
              <w:rPr>
                <w:rFonts w:ascii="Calibri" w:hAnsi="Calibri"/>
                <w:b w:val="0"/>
                <w:i w:val="0"/>
                <w:color w:val="14532D"/>
                <w:sz w:val="16"/>
              </w:rPr>
              <w:t>6 Funded Students/yr: 4 Undergrads ($15/hr) + 2 Graduate Assistants ($120k total).</w:t>
            </w:r>
          </w:p>
        </w:tc>
        <w:tc>
          <w:tcPr>
            <w:tcW w:type="dxa" w:w="2448"/>
            <w:shd w:fill="FFFFFF"/>
          </w:tcPr>
          <w:p>
            <w:pPr>
              <w:spacing w:before="0" w:after="20" w:line="252" w:lineRule="auto"/>
              <w:jc w:val="left"/>
            </w:pPr>
            <w:r/>
            <w:r>
              <w:rPr>
                <w:rFonts w:ascii="Calibri" w:hAnsi="Calibri"/>
                <w:b w:val="0"/>
                <w:i w:val="0"/>
                <w:color w:val="64748B"/>
                <w:sz w:val="16"/>
              </w:rPr>
              <w:t>3 Funded Students (2 Undergrads + 1 Grad); student research contact hours cut by 50%.</w:t>
            </w:r>
          </w:p>
        </w:tc>
        <w:tc>
          <w:tcPr>
            <w:tcW w:type="dxa" w:w="2448"/>
            <w:shd w:fill="FFFFFF"/>
          </w:tcPr>
          <w:p>
            <w:pPr>
              <w:spacing w:before="0" w:after="20" w:line="252" w:lineRule="auto"/>
              <w:jc w:val="left"/>
            </w:pPr>
            <w:r/>
            <w:r>
              <w:rPr>
                <w:rFonts w:ascii="Calibri" w:hAnsi="Calibri"/>
                <w:b w:val="0"/>
                <w:i w:val="0"/>
                <w:color w:val="B91C1C"/>
                <w:sz w:val="16"/>
              </w:rPr>
              <w:t>1 Student worker only; zero graduate assistantships; undermines 4+1 MLA bridge.</w:t>
            </w:r>
          </w:p>
        </w:tc>
      </w:tr>
      <w:tr>
        <w:trPr>
          <w:cantSplit/>
        </w:trPr>
        <w:tc>
          <w:tcPr>
            <w:tcW w:type="dxa" w:w="2304"/>
            <w:shd w:fill="F7FAFC"/>
          </w:tcPr>
          <w:p>
            <w:pPr>
              <w:spacing w:before="0" w:after="20" w:line="252" w:lineRule="auto"/>
              <w:jc w:val="left"/>
            </w:pPr>
            <w:r/>
            <w:r>
              <w:rPr>
                <w:rFonts w:ascii="Calibri" w:hAnsi="Calibri"/>
                <w:b/>
                <w:i w:val="0"/>
                <w:color w:val="222222"/>
                <w:sz w:val="16"/>
              </w:rPr>
              <w:t>Spatial Lab Computing Infrastructure</w:t>
            </w:r>
          </w:p>
        </w:tc>
        <w:tc>
          <w:tcPr>
            <w:tcW w:type="dxa" w:w="2880"/>
            <w:shd w:fill="F0FDF4"/>
          </w:tcPr>
          <w:p>
            <w:pPr>
              <w:spacing w:before="0" w:after="20" w:line="252" w:lineRule="auto"/>
              <w:jc w:val="left"/>
            </w:pPr>
            <w:r/>
            <w:r>
              <w:rPr>
                <w:rFonts w:ascii="Calibri" w:hAnsi="Calibri"/>
                <w:b w:val="0"/>
                <w:i w:val="0"/>
                <w:color w:val="14532D"/>
                <w:sz w:val="16"/>
              </w:rPr>
              <w:t>6 High-Performance GPU Workstations (RTX 4090 class) + VR Headset Suites ($50k).</w:t>
            </w:r>
          </w:p>
        </w:tc>
        <w:tc>
          <w:tcPr>
            <w:tcW w:type="dxa" w:w="2448"/>
            <w:shd w:fill="F7FAFC"/>
          </w:tcPr>
          <w:p>
            <w:pPr>
              <w:spacing w:before="0" w:after="20" w:line="252" w:lineRule="auto"/>
              <w:jc w:val="left"/>
            </w:pPr>
            <w:r/>
            <w:r>
              <w:rPr>
                <w:rFonts w:ascii="Calibri" w:hAnsi="Calibri"/>
                <w:b w:val="0"/>
                <w:i w:val="0"/>
                <w:color w:val="64748B"/>
                <w:sz w:val="16"/>
              </w:rPr>
              <w:t>2 GPU Workstations; VR suites eliminated; lab bottleneck restricts studio classes.</w:t>
            </w:r>
          </w:p>
        </w:tc>
        <w:tc>
          <w:tcPr>
            <w:tcW w:type="dxa" w:w="2448"/>
            <w:shd w:fill="F7FAFC"/>
          </w:tcPr>
          <w:p>
            <w:pPr>
              <w:spacing w:before="0" w:after="20" w:line="252" w:lineRule="auto"/>
              <w:jc w:val="left"/>
            </w:pPr>
            <w:r/>
            <w:r>
              <w:rPr>
                <w:rFonts w:ascii="Calibri" w:hAnsi="Calibri"/>
                <w:b w:val="0"/>
                <w:i w:val="0"/>
                <w:color w:val="B91C1C"/>
                <w:sz w:val="16"/>
              </w:rPr>
              <w:t>Software licenses only; relies on aging general student lab PCs; no VR or digital twins.</w:t>
            </w:r>
          </w:p>
        </w:tc>
      </w:tr>
      <w:tr>
        <w:trPr>
          <w:cantSplit/>
        </w:trPr>
        <w:tc>
          <w:tcPr>
            <w:tcW w:type="dxa" w:w="2304"/>
            <w:shd w:fill="FFFFFF"/>
          </w:tcPr>
          <w:p>
            <w:pPr>
              <w:spacing w:before="0" w:after="20" w:line="252" w:lineRule="auto"/>
              <w:jc w:val="left"/>
            </w:pPr>
            <w:r/>
            <w:r>
              <w:rPr>
                <w:rFonts w:ascii="Calibri" w:hAnsi="Calibri"/>
                <w:b/>
                <w:i w:val="0"/>
                <w:color w:val="222222"/>
                <w:sz w:val="16"/>
              </w:rPr>
              <w:t>Field Research &amp; Extension Assets</w:t>
            </w:r>
          </w:p>
        </w:tc>
        <w:tc>
          <w:tcPr>
            <w:tcW w:type="dxa" w:w="2880"/>
            <w:shd w:fill="F0FDF4"/>
          </w:tcPr>
          <w:p>
            <w:pPr>
              <w:spacing w:before="0" w:after="20" w:line="252" w:lineRule="auto"/>
              <w:jc w:val="left"/>
            </w:pPr>
            <w:r/>
            <w:r>
              <w:rPr>
                <w:rFonts w:ascii="Calibri" w:hAnsi="Calibri"/>
                <w:b w:val="0"/>
                <w:i w:val="0"/>
                <w:color w:val="14532D"/>
                <w:sz w:val="16"/>
              </w:rPr>
              <w:t>Permanent Living Fungal Forest plot at SFRIC + UAV LiDAR sensors + 6 Field Days.</w:t>
            </w:r>
          </w:p>
        </w:tc>
        <w:tc>
          <w:tcPr>
            <w:tcW w:type="dxa" w:w="2448"/>
            <w:shd w:fill="FFFFFF"/>
          </w:tcPr>
          <w:p>
            <w:pPr>
              <w:spacing w:before="0" w:after="20" w:line="252" w:lineRule="auto"/>
              <w:jc w:val="left"/>
            </w:pPr>
            <w:r/>
            <w:r>
              <w:rPr>
                <w:rFonts w:ascii="Calibri" w:hAnsi="Calibri"/>
                <w:b w:val="0"/>
                <w:i w:val="0"/>
                <w:color w:val="64748B"/>
                <w:sz w:val="16"/>
              </w:rPr>
              <w:t>Smaller test plot; borrowed drone sensors; 3 field days; reduced landowner reach.</w:t>
            </w:r>
          </w:p>
        </w:tc>
        <w:tc>
          <w:tcPr>
            <w:tcW w:type="dxa" w:w="2448"/>
            <w:shd w:fill="FFFFFF"/>
          </w:tcPr>
          <w:p>
            <w:pPr>
              <w:spacing w:before="0" w:after="20" w:line="252" w:lineRule="auto"/>
              <w:jc w:val="left"/>
            </w:pPr>
            <w:r/>
            <w:r>
              <w:rPr>
                <w:rFonts w:ascii="Calibri" w:hAnsi="Calibri"/>
                <w:b w:val="0"/>
                <w:i w:val="0"/>
                <w:color w:val="B91C1C"/>
                <w:sz w:val="16"/>
              </w:rPr>
              <w:t>Desktop simulations only; zero field trials; zero extension demonstrations at SFRIC.</w:t>
            </w:r>
          </w:p>
        </w:tc>
      </w:tr>
      <w:tr>
        <w:trPr>
          <w:cantSplit/>
        </w:trPr>
        <w:tc>
          <w:tcPr>
            <w:tcW w:type="dxa" w:w="2304"/>
            <w:shd w:fill="F7FAFC"/>
          </w:tcPr>
          <w:p>
            <w:pPr>
              <w:spacing w:before="0" w:after="20" w:line="252" w:lineRule="auto"/>
              <w:jc w:val="left"/>
            </w:pPr>
            <w:r/>
            <w:r>
              <w:rPr>
                <w:rFonts w:ascii="Calibri" w:hAnsi="Calibri"/>
                <w:b/>
                <w:i w:val="0"/>
                <w:color w:val="222222"/>
                <w:sz w:val="16"/>
              </w:rPr>
              <w:t>Institutional Value &amp; DOR Impact</w:t>
            </w:r>
          </w:p>
        </w:tc>
        <w:tc>
          <w:tcPr>
            <w:tcW w:type="dxa" w:w="2880"/>
            <w:shd w:fill="F0FDF4"/>
          </w:tcPr>
          <w:p>
            <w:pPr>
              <w:spacing w:before="0" w:after="20" w:line="252" w:lineRule="auto"/>
              <w:jc w:val="left"/>
            </w:pPr>
            <w:r/>
            <w:r>
              <w:rPr>
                <w:rFonts w:ascii="Calibri" w:hAnsi="Calibri"/>
                <w:b w:val="0"/>
                <w:i w:val="0"/>
                <w:color w:val="14532D"/>
                <w:sz w:val="16"/>
              </w:rPr>
              <w:t>Maximizes NC A&amp;T indirect cost recovery (~$125k); directly justifies 5th faculty line for MLA.</w:t>
            </w:r>
          </w:p>
        </w:tc>
        <w:tc>
          <w:tcPr>
            <w:tcW w:type="dxa" w:w="2448"/>
            <w:shd w:fill="F7FAFC"/>
          </w:tcPr>
          <w:p>
            <w:pPr>
              <w:spacing w:before="0" w:after="20" w:line="252" w:lineRule="auto"/>
              <w:jc w:val="left"/>
            </w:pPr>
            <w:r/>
            <w:r>
              <w:rPr>
                <w:rFonts w:ascii="Calibri" w:hAnsi="Calibri"/>
                <w:b w:val="0"/>
                <w:i w:val="0"/>
                <w:color w:val="64748B"/>
                <w:sz w:val="16"/>
              </w:rPr>
              <w:t>Reduced institutional return; does not provide sufficient leverage for faculty line.</w:t>
            </w:r>
          </w:p>
        </w:tc>
        <w:tc>
          <w:tcPr>
            <w:tcW w:type="dxa" w:w="2448"/>
            <w:shd w:fill="F7FAFC"/>
          </w:tcPr>
          <w:p>
            <w:pPr>
              <w:spacing w:before="0" w:after="20" w:line="252" w:lineRule="auto"/>
              <w:jc w:val="left"/>
            </w:pPr>
            <w:r/>
            <w:r>
              <w:rPr>
                <w:rFonts w:ascii="Calibri" w:hAnsi="Calibri"/>
                <w:b w:val="0"/>
                <w:i w:val="0"/>
                <w:color w:val="B91C1C"/>
                <w:sz w:val="16"/>
              </w:rPr>
              <w:t>Low institutional impact; perceived as small single-investigator teaching grant.</w:t>
            </w:r>
          </w:p>
        </w:tc>
      </w:tr>
    </w:tbl>
    <w:p>
      <w:pPr>
        <w:spacing w:before="0" w:after="120"/>
      </w:pPr>
    </w:p>
    <w:p>
      <w:pPr>
        <w:keepNext/>
        <w:spacing w:before="160" w:after="60"/>
      </w:pPr>
      <w:r>
        <w:rPr>
          <w:rFonts w:ascii="Calibri" w:hAnsi="Calibri"/>
          <w:b/>
          <w:color w:val="004684"/>
          <w:sz w:val="21"/>
        </w:rPr>
        <w:t>Three-Year Integrated Budget Allocation by Federal Object Class Category ($750,000)</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736"/>
        <w:gridCol w:w="1080"/>
        <w:gridCol w:w="1080"/>
        <w:gridCol w:w="1080"/>
        <w:gridCol w:w="1224"/>
        <w:gridCol w:w="720"/>
        <w:gridCol w:w="2160"/>
      </w:tblGrid>
      <w:tr>
        <w:trPr>
          <w:cantSplit/>
          <w:tblHeader/>
        </w:trPr>
        <w:tc>
          <w:tcPr>
            <w:tcW w:type="dxa" w:w="2736"/>
            <w:shd w:fill="004684"/>
          </w:tcPr>
          <w:p>
            <w:pPr>
              <w:spacing w:before="0" w:after="20" w:line="252" w:lineRule="auto"/>
              <w:jc w:val="left"/>
            </w:pPr>
            <w:r>
              <w:rPr>
                <w:b/>
                <w:color w:val="004684"/>
              </w:rPr>
            </w:r>
            <w:r>
              <w:rPr>
                <w:rFonts w:ascii="Calibri" w:hAnsi="Calibri"/>
                <w:b/>
                <w:color w:val="004684"/>
                <w:sz w:val="17"/>
              </w:rPr>
              <w:t>Category &amp; Cost Element</w:t>
            </w:r>
          </w:p>
        </w:tc>
        <w:tc>
          <w:tcPr>
            <w:tcW w:type="dxa" w:w="1080"/>
            <w:shd w:fill="004684"/>
          </w:tcPr>
          <w:p>
            <w:pPr>
              <w:spacing w:before="0" w:after="20" w:line="252" w:lineRule="auto"/>
              <w:jc w:val="right"/>
            </w:pPr>
            <w:r>
              <w:rPr>
                <w:b/>
                <w:color w:val="004684"/>
              </w:rPr>
            </w:r>
            <w:r>
              <w:rPr>
                <w:rFonts w:ascii="Calibri" w:hAnsi="Calibri"/>
                <w:b/>
                <w:color w:val="004684"/>
                <w:sz w:val="17"/>
              </w:rPr>
              <w:t>Year 1</w:t>
            </w:r>
          </w:p>
        </w:tc>
        <w:tc>
          <w:tcPr>
            <w:tcW w:type="dxa" w:w="1080"/>
            <w:shd w:fill="004684"/>
          </w:tcPr>
          <w:p>
            <w:pPr>
              <w:spacing w:before="0" w:after="20" w:line="252" w:lineRule="auto"/>
              <w:jc w:val="right"/>
            </w:pPr>
            <w:r>
              <w:rPr>
                <w:b/>
                <w:color w:val="004684"/>
              </w:rPr>
            </w:r>
            <w:r>
              <w:rPr>
                <w:rFonts w:ascii="Calibri" w:hAnsi="Calibri"/>
                <w:b/>
                <w:color w:val="004684"/>
                <w:sz w:val="17"/>
              </w:rPr>
              <w:t>Year 2</w:t>
            </w:r>
          </w:p>
        </w:tc>
        <w:tc>
          <w:tcPr>
            <w:tcW w:type="dxa" w:w="1080"/>
            <w:shd w:fill="004684"/>
          </w:tcPr>
          <w:p>
            <w:pPr>
              <w:spacing w:before="0" w:after="20" w:line="252" w:lineRule="auto"/>
              <w:jc w:val="right"/>
            </w:pPr>
            <w:r>
              <w:rPr>
                <w:b/>
                <w:color w:val="004684"/>
              </w:rPr>
            </w:r>
            <w:r>
              <w:rPr>
                <w:rFonts w:ascii="Calibri" w:hAnsi="Calibri"/>
                <w:b/>
                <w:color w:val="004684"/>
                <w:sz w:val="17"/>
              </w:rPr>
              <w:t>Year 3</w:t>
            </w:r>
          </w:p>
        </w:tc>
        <w:tc>
          <w:tcPr>
            <w:tcW w:type="dxa" w:w="1224"/>
            <w:shd w:fill="004684"/>
          </w:tcPr>
          <w:p>
            <w:pPr>
              <w:spacing w:before="0" w:after="20" w:line="252" w:lineRule="auto"/>
              <w:jc w:val="right"/>
            </w:pPr>
            <w:r>
              <w:rPr>
                <w:b/>
                <w:color w:val="004684"/>
              </w:rPr>
            </w:r>
            <w:r>
              <w:rPr>
                <w:rFonts w:ascii="Calibri" w:hAnsi="Calibri"/>
                <w:b/>
                <w:color w:val="004684"/>
                <w:sz w:val="17"/>
              </w:rPr>
              <w:t>Total Request</w:t>
            </w:r>
          </w:p>
        </w:tc>
        <w:tc>
          <w:tcPr>
            <w:tcW w:type="dxa" w:w="720"/>
            <w:shd w:fill="004684"/>
          </w:tcPr>
          <w:p>
            <w:pPr>
              <w:spacing w:before="0" w:after="20" w:line="252" w:lineRule="auto"/>
              <w:jc w:val="center"/>
            </w:pPr>
            <w:r>
              <w:rPr>
                <w:b/>
                <w:color w:val="004684"/>
              </w:rPr>
            </w:r>
            <w:r>
              <w:rPr>
                <w:rFonts w:ascii="Calibri" w:hAnsi="Calibri"/>
                <w:b/>
                <w:color w:val="004684"/>
                <w:sz w:val="17"/>
              </w:rPr>
              <w:t>% Total</w:t>
            </w:r>
          </w:p>
        </w:tc>
        <w:tc>
          <w:tcPr>
            <w:tcW w:type="dxa" w:w="2160"/>
            <w:shd w:fill="004684"/>
          </w:tcPr>
          <w:p>
            <w:pPr>
              <w:spacing w:before="0" w:after="20" w:line="252" w:lineRule="auto"/>
              <w:jc w:val="left"/>
            </w:pPr>
            <w:r>
              <w:rPr>
                <w:b/>
                <w:color w:val="004684"/>
              </w:rPr>
            </w:r>
            <w:r>
              <w:rPr>
                <w:rFonts w:ascii="Calibri" w:hAnsi="Calibri"/>
                <w:b/>
                <w:color w:val="004684"/>
                <w:sz w:val="17"/>
              </w:rPr>
              <w:t>Capacity Justification &amp; Operational Focus</w:t>
            </w:r>
          </w:p>
        </w:tc>
      </w:tr>
      <w:tr>
        <w:trPr>
          <w:cantSplit/>
        </w:trPr>
        <w:tc>
          <w:tcPr>
            <w:tcW w:type="dxa" w:w="2736"/>
            <w:shd w:fill="F7FAFC"/>
          </w:tcPr>
          <w:p>
            <w:pPr>
              <w:spacing w:before="0" w:after="20" w:line="252" w:lineRule="auto"/>
              <w:jc w:val="left"/>
            </w:pPr>
            <w:r/>
            <w:r>
              <w:rPr>
                <w:rFonts w:ascii="Calibri" w:hAnsi="Calibri"/>
                <w:b/>
                <w:i w:val="0"/>
                <w:color w:val="222222"/>
                <w:sz w:val="15"/>
              </w:rPr>
              <w:t>1. Personnel: Faculty Summer Effort</w:t>
            </w:r>
            <w:r>
              <w:br/>
            </w:r>
            <w:r>
              <w:rPr>
                <w:rFonts w:ascii="Calibri" w:hAnsi="Calibri"/>
                <w:b w:val="0"/>
                <w:i w:val="0"/>
                <w:color w:val="222222"/>
                <w:sz w:val="15"/>
              </w:rPr>
              <w:t>Lead PI (Harrison: 2.0 mo/yr) &amp; 7 Co-PIs across 3 Colleges (1.0 mo/yr pooled)</w:t>
            </w:r>
          </w:p>
        </w:tc>
        <w:tc>
          <w:tcPr>
            <w:tcW w:type="dxa" w:w="1080"/>
            <w:shd w:fill="F7FAFC"/>
          </w:tcPr>
          <w:p>
            <w:pPr>
              <w:spacing w:before="0" w:after="20" w:line="252" w:lineRule="auto"/>
              <w:jc w:val="right"/>
            </w:pPr>
            <w:r/>
            <w:r>
              <w:rPr>
                <w:rFonts w:ascii="Calibri" w:hAnsi="Calibri"/>
                <w:b w:val="0"/>
                <w:i w:val="0"/>
                <w:color w:val="222222"/>
                <w:sz w:val="15"/>
              </w:rPr>
              <w:t>$80,000</w:t>
            </w:r>
          </w:p>
        </w:tc>
        <w:tc>
          <w:tcPr>
            <w:tcW w:type="dxa" w:w="1080"/>
            <w:shd w:fill="F7FAFC"/>
          </w:tcPr>
          <w:p>
            <w:pPr>
              <w:spacing w:before="0" w:after="20" w:line="252" w:lineRule="auto"/>
              <w:jc w:val="right"/>
            </w:pPr>
            <w:r/>
            <w:r>
              <w:rPr>
                <w:rFonts w:ascii="Calibri" w:hAnsi="Calibri"/>
                <w:b w:val="0"/>
                <w:i w:val="0"/>
                <w:color w:val="222222"/>
                <w:sz w:val="15"/>
              </w:rPr>
              <w:t>$80,000</w:t>
            </w:r>
          </w:p>
        </w:tc>
        <w:tc>
          <w:tcPr>
            <w:tcW w:type="dxa" w:w="1080"/>
            <w:shd w:fill="F7FAFC"/>
          </w:tcPr>
          <w:p>
            <w:pPr>
              <w:spacing w:before="0" w:after="20" w:line="252" w:lineRule="auto"/>
              <w:jc w:val="right"/>
            </w:pPr>
            <w:r/>
            <w:r>
              <w:rPr>
                <w:rFonts w:ascii="Calibri" w:hAnsi="Calibri"/>
                <w:b w:val="0"/>
                <w:i w:val="0"/>
                <w:color w:val="222222"/>
                <w:sz w:val="15"/>
              </w:rPr>
              <w:t>$80,000</w:t>
            </w:r>
          </w:p>
        </w:tc>
        <w:tc>
          <w:tcPr>
            <w:tcW w:type="dxa" w:w="1224"/>
            <w:shd w:fill="F7FAFC"/>
          </w:tcPr>
          <w:p>
            <w:pPr>
              <w:spacing w:before="0" w:after="20" w:line="252" w:lineRule="auto"/>
              <w:jc w:val="right"/>
            </w:pPr>
            <w:r/>
            <w:r>
              <w:rPr>
                <w:rFonts w:ascii="Calibri" w:hAnsi="Calibri"/>
                <w:b w:val="0"/>
                <w:i w:val="0"/>
                <w:color w:val="222222"/>
                <w:sz w:val="15"/>
              </w:rPr>
              <w:t>$240,000</w:t>
            </w:r>
          </w:p>
        </w:tc>
        <w:tc>
          <w:tcPr>
            <w:tcW w:type="dxa" w:w="720"/>
            <w:shd w:fill="F7FAFC"/>
          </w:tcPr>
          <w:p>
            <w:pPr>
              <w:spacing w:before="0" w:after="20" w:line="252" w:lineRule="auto"/>
              <w:jc w:val="center"/>
            </w:pPr>
            <w:r/>
            <w:r>
              <w:rPr>
                <w:rFonts w:ascii="Calibri" w:hAnsi="Calibri"/>
                <w:b w:val="0"/>
                <w:i w:val="0"/>
                <w:color w:val="222222"/>
                <w:sz w:val="15"/>
              </w:rPr>
              <w:t>32.0%</w:t>
            </w:r>
          </w:p>
        </w:tc>
        <w:tc>
          <w:tcPr>
            <w:tcW w:type="dxa" w:w="2160"/>
            <w:shd w:fill="F7FAFC"/>
          </w:tcPr>
          <w:p>
            <w:pPr>
              <w:spacing w:before="0" w:after="20" w:line="252" w:lineRule="auto"/>
              <w:jc w:val="left"/>
            </w:pPr>
            <w:r/>
            <w:r>
              <w:rPr>
                <w:rFonts w:ascii="Calibri" w:hAnsi="Calibri"/>
                <w:b w:val="0"/>
                <w:i w:val="0"/>
                <w:color w:val="222222"/>
                <w:sz w:val="15"/>
              </w:rPr>
              <w:t>Compensates Lead PI administration and ensures cross-college accountability across CAES, CoE, and CoST.</w:t>
            </w:r>
          </w:p>
        </w:tc>
      </w:tr>
      <w:tr>
        <w:trPr>
          <w:cantSplit/>
        </w:trPr>
        <w:tc>
          <w:tcPr>
            <w:tcW w:type="dxa" w:w="2736"/>
            <w:shd w:fill="FFFFFF"/>
          </w:tcPr>
          <w:p>
            <w:pPr>
              <w:spacing w:before="0" w:after="20" w:line="252" w:lineRule="auto"/>
              <w:jc w:val="left"/>
            </w:pPr>
            <w:r/>
            <w:r>
              <w:rPr>
                <w:rFonts w:ascii="Calibri" w:hAnsi="Calibri"/>
                <w:b/>
                <w:i w:val="0"/>
                <w:color w:val="222222"/>
                <w:sz w:val="15"/>
              </w:rPr>
              <w:t>2. Student Research &amp; Assistantships</w:t>
            </w:r>
            <w:r>
              <w:br/>
            </w:r>
            <w:r>
              <w:rPr>
                <w:rFonts w:ascii="Calibri" w:hAnsi="Calibri"/>
                <w:b w:val="0"/>
                <w:i w:val="0"/>
                <w:color w:val="222222"/>
                <w:sz w:val="15"/>
              </w:rPr>
              <w:t>4 Undergrad Assistants ($15/hr x 10 hr/wk) + 2 Graduate Research Assistants</w:t>
            </w:r>
          </w:p>
        </w:tc>
        <w:tc>
          <w:tcPr>
            <w:tcW w:type="dxa" w:w="1080"/>
            <w:shd w:fill="FFFFFF"/>
          </w:tcPr>
          <w:p>
            <w:pPr>
              <w:spacing w:before="0" w:after="20" w:line="252" w:lineRule="auto"/>
              <w:jc w:val="right"/>
            </w:pPr>
            <w:r/>
            <w:r>
              <w:rPr>
                <w:rFonts w:ascii="Calibri" w:hAnsi="Calibri"/>
                <w:b w:val="0"/>
                <w:i w:val="0"/>
                <w:color w:val="222222"/>
                <w:sz w:val="15"/>
              </w:rPr>
              <w:t>$40,000</w:t>
            </w:r>
          </w:p>
        </w:tc>
        <w:tc>
          <w:tcPr>
            <w:tcW w:type="dxa" w:w="1080"/>
            <w:shd w:fill="FFFFFF"/>
          </w:tcPr>
          <w:p>
            <w:pPr>
              <w:spacing w:before="0" w:after="20" w:line="252" w:lineRule="auto"/>
              <w:jc w:val="right"/>
            </w:pPr>
            <w:r/>
            <w:r>
              <w:rPr>
                <w:rFonts w:ascii="Calibri" w:hAnsi="Calibri"/>
                <w:b w:val="0"/>
                <w:i w:val="0"/>
                <w:color w:val="222222"/>
                <w:sz w:val="15"/>
              </w:rPr>
              <w:t>$40,000</w:t>
            </w:r>
          </w:p>
        </w:tc>
        <w:tc>
          <w:tcPr>
            <w:tcW w:type="dxa" w:w="1080"/>
            <w:shd w:fill="FFFFFF"/>
          </w:tcPr>
          <w:p>
            <w:pPr>
              <w:spacing w:before="0" w:after="20" w:line="252" w:lineRule="auto"/>
              <w:jc w:val="right"/>
            </w:pPr>
            <w:r/>
            <w:r>
              <w:rPr>
                <w:rFonts w:ascii="Calibri" w:hAnsi="Calibri"/>
                <w:b w:val="0"/>
                <w:i w:val="0"/>
                <w:color w:val="222222"/>
                <w:sz w:val="15"/>
              </w:rPr>
              <w:t>$40,000</w:t>
            </w:r>
          </w:p>
        </w:tc>
        <w:tc>
          <w:tcPr>
            <w:tcW w:type="dxa" w:w="1224"/>
            <w:shd w:fill="FFFFFF"/>
          </w:tcPr>
          <w:p>
            <w:pPr>
              <w:spacing w:before="0" w:after="20" w:line="252" w:lineRule="auto"/>
              <w:jc w:val="right"/>
            </w:pPr>
            <w:r/>
            <w:r>
              <w:rPr>
                <w:rFonts w:ascii="Calibri" w:hAnsi="Calibri"/>
                <w:b w:val="0"/>
                <w:i w:val="0"/>
                <w:color w:val="222222"/>
                <w:sz w:val="15"/>
              </w:rPr>
              <w:t>$120,000</w:t>
            </w:r>
          </w:p>
        </w:tc>
        <w:tc>
          <w:tcPr>
            <w:tcW w:type="dxa" w:w="720"/>
            <w:shd w:fill="FFFFFF"/>
          </w:tcPr>
          <w:p>
            <w:pPr>
              <w:spacing w:before="0" w:after="20" w:line="252" w:lineRule="auto"/>
              <w:jc w:val="center"/>
            </w:pPr>
            <w:r/>
            <w:r>
              <w:rPr>
                <w:rFonts w:ascii="Calibri" w:hAnsi="Calibri"/>
                <w:b w:val="0"/>
                <w:i w:val="0"/>
                <w:color w:val="222222"/>
                <w:sz w:val="15"/>
              </w:rPr>
              <w:t>16.0%</w:t>
            </w:r>
          </w:p>
        </w:tc>
        <w:tc>
          <w:tcPr>
            <w:tcW w:type="dxa" w:w="2160"/>
            <w:shd w:fill="FFFFFF"/>
          </w:tcPr>
          <w:p>
            <w:pPr>
              <w:spacing w:before="0" w:after="20" w:line="252" w:lineRule="auto"/>
              <w:jc w:val="left"/>
            </w:pPr>
            <w:r/>
            <w:r>
              <w:rPr>
                <w:rFonts w:ascii="Calibri" w:hAnsi="Calibri"/>
                <w:b w:val="0"/>
                <w:i w:val="0"/>
                <w:color w:val="222222"/>
                <w:sz w:val="15"/>
              </w:rPr>
              <w:t>Funds 18 student-semesters of experiential training in digital twins, drone piloting, and biological assays.</w:t>
            </w:r>
          </w:p>
        </w:tc>
      </w:tr>
      <w:tr>
        <w:trPr>
          <w:cantSplit/>
        </w:trPr>
        <w:tc>
          <w:tcPr>
            <w:tcW w:type="dxa" w:w="2736"/>
            <w:shd w:fill="F7FAFC"/>
          </w:tcPr>
          <w:p>
            <w:pPr>
              <w:spacing w:before="0" w:after="20" w:line="252" w:lineRule="auto"/>
              <w:jc w:val="left"/>
            </w:pPr>
            <w:r/>
            <w:r>
              <w:rPr>
                <w:rFonts w:ascii="Calibri" w:hAnsi="Calibri"/>
                <w:b/>
                <w:i w:val="0"/>
                <w:color w:val="222222"/>
                <w:sz w:val="15"/>
              </w:rPr>
              <w:t>3. Equipment &amp; Spatial Computing Lab</w:t>
            </w:r>
            <w:r>
              <w:br/>
            </w:r>
            <w:r>
              <w:rPr>
                <w:rFonts w:ascii="Calibri" w:hAnsi="Calibri"/>
                <w:b w:val="0"/>
                <w:i w:val="0"/>
                <w:color w:val="222222"/>
                <w:sz w:val="15"/>
              </w:rPr>
              <w:t>6 GPU Workstations ($36k), VR Suites ($14k), LiDAR Drones ($55k), Robot Payloads ($30k)</w:t>
            </w:r>
          </w:p>
        </w:tc>
        <w:tc>
          <w:tcPr>
            <w:tcW w:type="dxa" w:w="1080"/>
            <w:shd w:fill="F7FAFC"/>
          </w:tcPr>
          <w:p>
            <w:pPr>
              <w:spacing w:before="0" w:after="20" w:line="252" w:lineRule="auto"/>
              <w:jc w:val="right"/>
            </w:pPr>
            <w:r/>
            <w:r>
              <w:rPr>
                <w:rFonts w:ascii="Calibri" w:hAnsi="Calibri"/>
                <w:b w:val="0"/>
                <w:i w:val="0"/>
                <w:color w:val="222222"/>
                <w:sz w:val="15"/>
              </w:rPr>
              <w:t>$95,000</w:t>
            </w:r>
          </w:p>
        </w:tc>
        <w:tc>
          <w:tcPr>
            <w:tcW w:type="dxa" w:w="1080"/>
            <w:shd w:fill="F7FAFC"/>
          </w:tcPr>
          <w:p>
            <w:pPr>
              <w:spacing w:before="0" w:after="20" w:line="252" w:lineRule="auto"/>
              <w:jc w:val="right"/>
            </w:pPr>
            <w:r/>
            <w:r>
              <w:rPr>
                <w:rFonts w:ascii="Calibri" w:hAnsi="Calibri"/>
                <w:b w:val="0"/>
                <w:i w:val="0"/>
                <w:color w:val="222222"/>
                <w:sz w:val="15"/>
              </w:rPr>
              <w:t>$25,000</w:t>
            </w:r>
          </w:p>
        </w:tc>
        <w:tc>
          <w:tcPr>
            <w:tcW w:type="dxa" w:w="1080"/>
            <w:shd w:fill="F7FAFC"/>
          </w:tcPr>
          <w:p>
            <w:pPr>
              <w:spacing w:before="0" w:after="20" w:line="252" w:lineRule="auto"/>
              <w:jc w:val="right"/>
            </w:pPr>
            <w:r/>
            <w:r>
              <w:rPr>
                <w:rFonts w:ascii="Calibri" w:hAnsi="Calibri"/>
                <w:b w:val="0"/>
                <w:i w:val="0"/>
                <w:color w:val="222222"/>
                <w:sz w:val="15"/>
              </w:rPr>
              <w:t>$15,000</w:t>
            </w:r>
          </w:p>
        </w:tc>
        <w:tc>
          <w:tcPr>
            <w:tcW w:type="dxa" w:w="1224"/>
            <w:shd w:fill="F7FAFC"/>
          </w:tcPr>
          <w:p>
            <w:pPr>
              <w:spacing w:before="0" w:after="20" w:line="252" w:lineRule="auto"/>
              <w:jc w:val="right"/>
            </w:pPr>
            <w:r/>
            <w:r>
              <w:rPr>
                <w:rFonts w:ascii="Calibri" w:hAnsi="Calibri"/>
                <w:b w:val="0"/>
                <w:i w:val="0"/>
                <w:color w:val="222222"/>
                <w:sz w:val="15"/>
              </w:rPr>
              <w:t>$135,000</w:t>
            </w:r>
          </w:p>
        </w:tc>
        <w:tc>
          <w:tcPr>
            <w:tcW w:type="dxa" w:w="720"/>
            <w:shd w:fill="F7FAFC"/>
          </w:tcPr>
          <w:p>
            <w:pPr>
              <w:spacing w:before="0" w:after="20" w:line="252" w:lineRule="auto"/>
              <w:jc w:val="center"/>
            </w:pPr>
            <w:r/>
            <w:r>
              <w:rPr>
                <w:rFonts w:ascii="Calibri" w:hAnsi="Calibri"/>
                <w:b w:val="0"/>
                <w:i w:val="0"/>
                <w:color w:val="222222"/>
                <w:sz w:val="15"/>
              </w:rPr>
              <w:t>18.0%</w:t>
            </w:r>
          </w:p>
        </w:tc>
        <w:tc>
          <w:tcPr>
            <w:tcW w:type="dxa" w:w="2160"/>
            <w:shd w:fill="F7FAFC"/>
          </w:tcPr>
          <w:p>
            <w:pPr>
              <w:spacing w:before="0" w:after="20" w:line="252" w:lineRule="auto"/>
              <w:jc w:val="left"/>
            </w:pPr>
            <w:r/>
            <w:r>
              <w:rPr>
                <w:rFonts w:ascii="Calibri" w:hAnsi="Calibri"/>
                <w:b w:val="0"/>
                <w:i w:val="0"/>
                <w:color w:val="222222"/>
                <w:sz w:val="15"/>
              </w:rPr>
              <w:t>Front-loaded Y1 capital infrastructure establishing the Spatial Design Center Lab and SFRIC robotic sensing.</w:t>
            </w:r>
          </w:p>
        </w:tc>
      </w:tr>
      <w:tr>
        <w:trPr>
          <w:cantSplit/>
        </w:trPr>
        <w:tc>
          <w:tcPr>
            <w:tcW w:type="dxa" w:w="2736"/>
            <w:shd w:fill="FFFFFF"/>
          </w:tcPr>
          <w:p>
            <w:pPr>
              <w:spacing w:before="0" w:after="20" w:line="252" w:lineRule="auto"/>
              <w:jc w:val="left"/>
            </w:pPr>
            <w:r/>
            <w:r>
              <w:rPr>
                <w:rFonts w:ascii="Calibri" w:hAnsi="Calibri"/>
                <w:b/>
                <w:i w:val="0"/>
                <w:color w:val="222222"/>
                <w:sz w:val="15"/>
              </w:rPr>
              <w:t>4. Biological Materials &amp; Field Plots</w:t>
            </w:r>
            <w:r>
              <w:br/>
            </w:r>
            <w:r>
              <w:rPr>
                <w:rFonts w:ascii="Calibri" w:hAnsi="Calibri"/>
                <w:b w:val="0"/>
                <w:i w:val="0"/>
                <w:color w:val="222222"/>
                <w:sz w:val="15"/>
              </w:rPr>
              <w:t>Pecan truffle inoculant ($22k), lab assays ($18k), soil kits ($10k), plot care ($10k)</w:t>
            </w:r>
          </w:p>
        </w:tc>
        <w:tc>
          <w:tcPr>
            <w:tcW w:type="dxa" w:w="1080"/>
            <w:shd w:fill="FFFFFF"/>
          </w:tcPr>
          <w:p>
            <w:pPr>
              <w:spacing w:before="0" w:after="20" w:line="252" w:lineRule="auto"/>
              <w:jc w:val="right"/>
            </w:pPr>
            <w:r/>
            <w:r>
              <w:rPr>
                <w:rFonts w:ascii="Calibri" w:hAnsi="Calibri"/>
                <w:b w:val="0"/>
                <w:i w:val="0"/>
                <w:color w:val="222222"/>
                <w:sz w:val="15"/>
              </w:rPr>
              <w:t>$25,000</w:t>
            </w:r>
          </w:p>
        </w:tc>
        <w:tc>
          <w:tcPr>
            <w:tcW w:type="dxa" w:w="1080"/>
            <w:shd w:fill="FFFFFF"/>
          </w:tcPr>
          <w:p>
            <w:pPr>
              <w:spacing w:before="0" w:after="20" w:line="252" w:lineRule="auto"/>
              <w:jc w:val="right"/>
            </w:pPr>
            <w:r/>
            <w:r>
              <w:rPr>
                <w:rFonts w:ascii="Calibri" w:hAnsi="Calibri"/>
                <w:b w:val="0"/>
                <w:i w:val="0"/>
                <w:color w:val="222222"/>
                <w:sz w:val="15"/>
              </w:rPr>
              <w:t>$20,000</w:t>
            </w:r>
          </w:p>
        </w:tc>
        <w:tc>
          <w:tcPr>
            <w:tcW w:type="dxa" w:w="1080"/>
            <w:shd w:fill="FFFFFF"/>
          </w:tcPr>
          <w:p>
            <w:pPr>
              <w:spacing w:before="0" w:after="20" w:line="252" w:lineRule="auto"/>
              <w:jc w:val="right"/>
            </w:pPr>
            <w:r/>
            <w:r>
              <w:rPr>
                <w:rFonts w:ascii="Calibri" w:hAnsi="Calibri"/>
                <w:b w:val="0"/>
                <w:i w:val="0"/>
                <w:color w:val="222222"/>
                <w:sz w:val="15"/>
              </w:rPr>
              <w:t>$15,000</w:t>
            </w:r>
          </w:p>
        </w:tc>
        <w:tc>
          <w:tcPr>
            <w:tcW w:type="dxa" w:w="1224"/>
            <w:shd w:fill="FFFFFF"/>
          </w:tcPr>
          <w:p>
            <w:pPr>
              <w:spacing w:before="0" w:after="20" w:line="252" w:lineRule="auto"/>
              <w:jc w:val="right"/>
            </w:pPr>
            <w:r/>
            <w:r>
              <w:rPr>
                <w:rFonts w:ascii="Calibri" w:hAnsi="Calibri"/>
                <w:b w:val="0"/>
                <w:i w:val="0"/>
                <w:color w:val="222222"/>
                <w:sz w:val="15"/>
              </w:rPr>
              <w:t>$60,000</w:t>
            </w:r>
          </w:p>
        </w:tc>
        <w:tc>
          <w:tcPr>
            <w:tcW w:type="dxa" w:w="720"/>
            <w:shd w:fill="FFFFFF"/>
          </w:tcPr>
          <w:p>
            <w:pPr>
              <w:spacing w:before="0" w:after="20" w:line="252" w:lineRule="auto"/>
              <w:jc w:val="center"/>
            </w:pPr>
            <w:r/>
            <w:r>
              <w:rPr>
                <w:rFonts w:ascii="Calibri" w:hAnsi="Calibri"/>
                <w:b w:val="0"/>
                <w:i w:val="0"/>
                <w:color w:val="222222"/>
                <w:sz w:val="15"/>
              </w:rPr>
              <w:t>8.0%</w:t>
            </w:r>
          </w:p>
        </w:tc>
        <w:tc>
          <w:tcPr>
            <w:tcW w:type="dxa" w:w="2160"/>
            <w:shd w:fill="FFFFFF"/>
          </w:tcPr>
          <w:p>
            <w:pPr>
              <w:spacing w:before="0" w:after="20" w:line="252" w:lineRule="auto"/>
              <w:jc w:val="left"/>
            </w:pPr>
            <w:r/>
            <w:r>
              <w:rPr>
                <w:rFonts w:ascii="Calibri" w:hAnsi="Calibri"/>
                <w:b w:val="0"/>
                <w:i w:val="0"/>
                <w:color w:val="222222"/>
                <w:sz w:val="15"/>
              </w:rPr>
              <w:t>Installs permanent Living Fungal Forest orchards at SFRIC and supplies Carver Hall mycorrhizal laboratories.</w:t>
            </w:r>
          </w:p>
        </w:tc>
      </w:tr>
      <w:tr>
        <w:trPr>
          <w:cantSplit/>
        </w:trPr>
        <w:tc>
          <w:tcPr>
            <w:tcW w:type="dxa" w:w="2736"/>
            <w:shd w:fill="F7FAFC"/>
          </w:tcPr>
          <w:p>
            <w:pPr>
              <w:spacing w:before="0" w:after="20" w:line="252" w:lineRule="auto"/>
              <w:jc w:val="left"/>
            </w:pPr>
            <w:r/>
            <w:r>
              <w:rPr>
                <w:rFonts w:ascii="Calibri" w:hAnsi="Calibri"/>
                <w:b/>
                <w:i w:val="0"/>
                <w:color w:val="222222"/>
                <w:sz w:val="15"/>
              </w:rPr>
              <w:t>5. Extension Demonstrations &amp; Travel</w:t>
            </w:r>
            <w:r>
              <w:br/>
            </w:r>
            <w:r>
              <w:rPr>
                <w:rFonts w:ascii="Calibri" w:hAnsi="Calibri"/>
                <w:b w:val="0"/>
                <w:i w:val="0"/>
                <w:color w:val="222222"/>
                <w:sz w:val="15"/>
              </w:rPr>
              <w:t>6 Field Days ($18k), CELA/ASLA/ASABE travel ($25k), 4 Extension Bulletins ($12k)</w:t>
            </w:r>
          </w:p>
        </w:tc>
        <w:tc>
          <w:tcPr>
            <w:tcW w:type="dxa" w:w="1080"/>
            <w:shd w:fill="F7FAFC"/>
          </w:tcPr>
          <w:p>
            <w:pPr>
              <w:spacing w:before="0" w:after="20" w:line="252" w:lineRule="auto"/>
              <w:jc w:val="right"/>
            </w:pPr>
            <w:r/>
            <w:r>
              <w:rPr>
                <w:rFonts w:ascii="Calibri" w:hAnsi="Calibri"/>
                <w:b w:val="0"/>
                <w:i w:val="0"/>
                <w:color w:val="222222"/>
                <w:sz w:val="15"/>
              </w:rPr>
              <w:t>$15,000</w:t>
            </w:r>
          </w:p>
        </w:tc>
        <w:tc>
          <w:tcPr>
            <w:tcW w:type="dxa" w:w="1080"/>
            <w:shd w:fill="F7FAFC"/>
          </w:tcPr>
          <w:p>
            <w:pPr>
              <w:spacing w:before="0" w:after="20" w:line="252" w:lineRule="auto"/>
              <w:jc w:val="right"/>
            </w:pPr>
            <w:r/>
            <w:r>
              <w:rPr>
                <w:rFonts w:ascii="Calibri" w:hAnsi="Calibri"/>
                <w:b w:val="0"/>
                <w:i w:val="0"/>
                <w:color w:val="222222"/>
                <w:sz w:val="15"/>
              </w:rPr>
              <w:t>$20,000</w:t>
            </w:r>
          </w:p>
        </w:tc>
        <w:tc>
          <w:tcPr>
            <w:tcW w:type="dxa" w:w="1080"/>
            <w:shd w:fill="F7FAFC"/>
          </w:tcPr>
          <w:p>
            <w:pPr>
              <w:spacing w:before="0" w:after="20" w:line="252" w:lineRule="auto"/>
              <w:jc w:val="right"/>
            </w:pPr>
            <w:r/>
            <w:r>
              <w:rPr>
                <w:rFonts w:ascii="Calibri" w:hAnsi="Calibri"/>
                <w:b w:val="0"/>
                <w:i w:val="0"/>
                <w:color w:val="222222"/>
                <w:sz w:val="15"/>
              </w:rPr>
              <w:t>$20,000</w:t>
            </w:r>
          </w:p>
        </w:tc>
        <w:tc>
          <w:tcPr>
            <w:tcW w:type="dxa" w:w="1224"/>
            <w:shd w:fill="F7FAFC"/>
          </w:tcPr>
          <w:p>
            <w:pPr>
              <w:spacing w:before="0" w:after="20" w:line="252" w:lineRule="auto"/>
              <w:jc w:val="right"/>
            </w:pPr>
            <w:r/>
            <w:r>
              <w:rPr>
                <w:rFonts w:ascii="Calibri" w:hAnsi="Calibri"/>
                <w:b w:val="0"/>
                <w:i w:val="0"/>
                <w:color w:val="222222"/>
                <w:sz w:val="15"/>
              </w:rPr>
              <w:t>$55,000</w:t>
            </w:r>
          </w:p>
        </w:tc>
        <w:tc>
          <w:tcPr>
            <w:tcW w:type="dxa" w:w="720"/>
            <w:shd w:fill="F7FAFC"/>
          </w:tcPr>
          <w:p>
            <w:pPr>
              <w:spacing w:before="0" w:after="20" w:line="252" w:lineRule="auto"/>
              <w:jc w:val="center"/>
            </w:pPr>
            <w:r/>
            <w:r>
              <w:rPr>
                <w:rFonts w:ascii="Calibri" w:hAnsi="Calibri"/>
                <w:b w:val="0"/>
                <w:i w:val="0"/>
                <w:color w:val="222222"/>
                <w:sz w:val="15"/>
              </w:rPr>
              <w:t>7.3%</w:t>
            </w:r>
          </w:p>
        </w:tc>
        <w:tc>
          <w:tcPr>
            <w:tcW w:type="dxa" w:w="2160"/>
            <w:shd w:fill="F7FAFC"/>
          </w:tcPr>
          <w:p>
            <w:pPr>
              <w:spacing w:before="0" w:after="20" w:line="252" w:lineRule="auto"/>
              <w:jc w:val="left"/>
            </w:pPr>
            <w:r/>
            <w:r>
              <w:rPr>
                <w:rFonts w:ascii="Calibri" w:hAnsi="Calibri"/>
                <w:b w:val="0"/>
                <w:i w:val="0"/>
                <w:color w:val="222222"/>
                <w:sz w:val="15"/>
              </w:rPr>
              <w:t>Supports statewide landowner workshops at SFRIC and funds faculty and student peer-reviewed paper presentations.</w:t>
            </w:r>
          </w:p>
        </w:tc>
      </w:tr>
      <w:tr>
        <w:trPr>
          <w:cantSplit/>
        </w:trPr>
        <w:tc>
          <w:tcPr>
            <w:tcW w:type="dxa" w:w="2736"/>
            <w:shd w:fill="FFFFFF"/>
          </w:tcPr>
          <w:p>
            <w:pPr>
              <w:spacing w:before="0" w:after="20" w:line="252" w:lineRule="auto"/>
              <w:jc w:val="left"/>
            </w:pPr>
            <w:r/>
            <w:r>
              <w:rPr>
                <w:rFonts w:ascii="Calibri" w:hAnsi="Calibri"/>
                <w:b/>
                <w:i w:val="0"/>
                <w:color w:val="222222"/>
                <w:sz w:val="15"/>
              </w:rPr>
              <w:t>6. Student Credentials &amp; Indirect Costs</w:t>
            </w:r>
            <w:r>
              <w:br/>
            </w:r>
            <w:r>
              <w:rPr>
                <w:rFonts w:ascii="Calibri" w:hAnsi="Calibri"/>
                <w:b w:val="0"/>
                <w:i w:val="0"/>
                <w:color w:val="222222"/>
                <w:sz w:val="15"/>
              </w:rPr>
              <w:t>45+ SITES AP &amp; NRCS exam fees ($15k) + University Indirect F&amp;A (~$125k)</w:t>
            </w:r>
          </w:p>
        </w:tc>
        <w:tc>
          <w:tcPr>
            <w:tcW w:type="dxa" w:w="1080"/>
            <w:shd w:fill="FFFFFF"/>
          </w:tcPr>
          <w:p>
            <w:pPr>
              <w:spacing w:before="0" w:after="20" w:line="252" w:lineRule="auto"/>
              <w:jc w:val="right"/>
            </w:pPr>
            <w:r/>
            <w:r>
              <w:rPr>
                <w:rFonts w:ascii="Calibri" w:hAnsi="Calibri"/>
                <w:b w:val="0"/>
                <w:i w:val="0"/>
                <w:color w:val="222222"/>
                <w:sz w:val="15"/>
              </w:rPr>
              <w:t>-$</w:t>
            </w:r>
          </w:p>
        </w:tc>
        <w:tc>
          <w:tcPr>
            <w:tcW w:type="dxa" w:w="1080"/>
            <w:shd w:fill="FFFFFF"/>
          </w:tcPr>
          <w:p>
            <w:pPr>
              <w:spacing w:before="0" w:after="20" w:line="252" w:lineRule="auto"/>
              <w:jc w:val="right"/>
            </w:pPr>
            <w:r/>
            <w:r>
              <w:rPr>
                <w:rFonts w:ascii="Calibri" w:hAnsi="Calibri"/>
                <w:b w:val="0"/>
                <w:i w:val="0"/>
                <w:color w:val="222222"/>
                <w:sz w:val="15"/>
              </w:rPr>
              <w:t>$65,000</w:t>
            </w:r>
          </w:p>
        </w:tc>
        <w:tc>
          <w:tcPr>
            <w:tcW w:type="dxa" w:w="1080"/>
            <w:shd w:fill="FFFFFF"/>
          </w:tcPr>
          <w:p>
            <w:pPr>
              <w:spacing w:before="0" w:after="20" w:line="252" w:lineRule="auto"/>
              <w:jc w:val="right"/>
            </w:pPr>
            <w:r/>
            <w:r>
              <w:rPr>
                <w:rFonts w:ascii="Calibri" w:hAnsi="Calibri"/>
                <w:b w:val="0"/>
                <w:i w:val="0"/>
                <w:color w:val="222222"/>
                <w:sz w:val="15"/>
              </w:rPr>
              <w:t>$75,000</w:t>
            </w:r>
          </w:p>
        </w:tc>
        <w:tc>
          <w:tcPr>
            <w:tcW w:type="dxa" w:w="1224"/>
            <w:shd w:fill="FFFFFF"/>
          </w:tcPr>
          <w:p>
            <w:pPr>
              <w:spacing w:before="0" w:after="20" w:line="252" w:lineRule="auto"/>
              <w:jc w:val="right"/>
            </w:pPr>
            <w:r/>
            <w:r>
              <w:rPr>
                <w:rFonts w:ascii="Calibri" w:hAnsi="Calibri"/>
                <w:b w:val="0"/>
                <w:i w:val="0"/>
                <w:color w:val="222222"/>
                <w:sz w:val="15"/>
              </w:rPr>
              <w:t>$140,000</w:t>
            </w:r>
          </w:p>
        </w:tc>
        <w:tc>
          <w:tcPr>
            <w:tcW w:type="dxa" w:w="720"/>
            <w:shd w:fill="FFFFFF"/>
          </w:tcPr>
          <w:p>
            <w:pPr>
              <w:spacing w:before="0" w:after="20" w:line="252" w:lineRule="auto"/>
              <w:jc w:val="center"/>
            </w:pPr>
            <w:r/>
            <w:r>
              <w:rPr>
                <w:rFonts w:ascii="Calibri" w:hAnsi="Calibri"/>
                <w:b w:val="0"/>
                <w:i w:val="0"/>
                <w:color w:val="222222"/>
                <w:sz w:val="15"/>
              </w:rPr>
              <w:t>18.7%</w:t>
            </w:r>
          </w:p>
        </w:tc>
        <w:tc>
          <w:tcPr>
            <w:tcW w:type="dxa" w:w="2160"/>
            <w:shd w:fill="FFFFFF"/>
          </w:tcPr>
          <w:p>
            <w:pPr>
              <w:spacing w:before="0" w:after="20" w:line="252" w:lineRule="auto"/>
              <w:jc w:val="left"/>
            </w:pPr>
            <w:r/>
            <w:r>
              <w:rPr>
                <w:rFonts w:ascii="Calibri" w:hAnsi="Calibri"/>
                <w:b w:val="0"/>
                <w:i w:val="0"/>
                <w:color w:val="222222"/>
                <w:sz w:val="15"/>
              </w:rPr>
              <w:t>Fully underwrites student certification costs and pays statutory indirect costs back to NC A&amp;T Division of Research.</w:t>
            </w:r>
          </w:p>
        </w:tc>
      </w:tr>
      <w:tr>
        <w:trPr>
          <w:cantSplit/>
        </w:trPr>
        <w:tc>
          <w:tcPr>
            <w:tcW w:type="dxa" w:w="2736"/>
            <w:shd w:fill="F7FAFC"/>
          </w:tcPr>
          <w:p>
            <w:pPr>
              <w:spacing w:before="0" w:after="20" w:line="252" w:lineRule="auto"/>
              <w:jc w:val="left"/>
            </w:pPr>
            <w:r/>
            <w:r>
              <w:rPr>
                <w:rFonts w:ascii="Calibri" w:hAnsi="Calibri"/>
                <w:b w:val="0"/>
                <w:i w:val="0"/>
                <w:color w:val="222222"/>
                <w:sz w:val="15"/>
              </w:rPr>
              <w:t>TOTAL INTEGRATED ALLOCATION</w:t>
            </w:r>
          </w:p>
        </w:tc>
        <w:tc>
          <w:tcPr>
            <w:tcW w:type="dxa" w:w="1080"/>
            <w:shd w:fill="F7FAFC"/>
          </w:tcPr>
          <w:p>
            <w:pPr>
              <w:spacing w:before="0" w:after="20" w:line="252" w:lineRule="auto"/>
              <w:jc w:val="right"/>
            </w:pPr>
            <w:r/>
            <w:r>
              <w:rPr>
                <w:rFonts w:ascii="Calibri" w:hAnsi="Calibri"/>
                <w:b w:val="0"/>
                <w:i w:val="0"/>
                <w:color w:val="222222"/>
                <w:sz w:val="15"/>
              </w:rPr>
              <w:t>$250,000</w:t>
            </w:r>
          </w:p>
        </w:tc>
        <w:tc>
          <w:tcPr>
            <w:tcW w:type="dxa" w:w="1080"/>
            <w:shd w:fill="F7FAFC"/>
          </w:tcPr>
          <w:p>
            <w:pPr>
              <w:spacing w:before="0" w:after="20" w:line="252" w:lineRule="auto"/>
              <w:jc w:val="right"/>
            </w:pPr>
            <w:r/>
            <w:r>
              <w:rPr>
                <w:rFonts w:ascii="Calibri" w:hAnsi="Calibri"/>
                <w:b w:val="0"/>
                <w:i w:val="0"/>
                <w:color w:val="222222"/>
                <w:sz w:val="15"/>
              </w:rPr>
              <w:t>$250,000</w:t>
            </w:r>
          </w:p>
        </w:tc>
        <w:tc>
          <w:tcPr>
            <w:tcW w:type="dxa" w:w="1080"/>
            <w:shd w:fill="F7FAFC"/>
          </w:tcPr>
          <w:p>
            <w:pPr>
              <w:spacing w:before="0" w:after="20" w:line="252" w:lineRule="auto"/>
              <w:jc w:val="right"/>
            </w:pPr>
            <w:r/>
            <w:r>
              <w:rPr>
                <w:rFonts w:ascii="Calibri" w:hAnsi="Calibri"/>
                <w:b w:val="0"/>
                <w:i w:val="0"/>
                <w:color w:val="222222"/>
                <w:sz w:val="15"/>
              </w:rPr>
              <w:t>$250,000</w:t>
            </w:r>
          </w:p>
        </w:tc>
        <w:tc>
          <w:tcPr>
            <w:tcW w:type="dxa" w:w="1224"/>
            <w:shd w:fill="F7FAFC"/>
          </w:tcPr>
          <w:p>
            <w:pPr>
              <w:spacing w:before="0" w:after="20" w:line="252" w:lineRule="auto"/>
              <w:jc w:val="right"/>
            </w:pPr>
            <w:r/>
            <w:r>
              <w:rPr>
                <w:rFonts w:ascii="Calibri" w:hAnsi="Calibri"/>
                <w:b w:val="0"/>
                <w:i w:val="0"/>
                <w:color w:val="222222"/>
                <w:sz w:val="15"/>
              </w:rPr>
              <w:t>$750,000</w:t>
            </w:r>
          </w:p>
        </w:tc>
        <w:tc>
          <w:tcPr>
            <w:tcW w:type="dxa" w:w="720"/>
            <w:shd w:fill="F7FAFC"/>
          </w:tcPr>
          <w:p>
            <w:pPr>
              <w:spacing w:before="0" w:after="20" w:line="252" w:lineRule="auto"/>
              <w:jc w:val="center"/>
            </w:pPr>
            <w:r/>
            <w:r>
              <w:rPr>
                <w:rFonts w:ascii="Calibri" w:hAnsi="Calibri"/>
                <w:b w:val="0"/>
                <w:i w:val="0"/>
                <w:color w:val="222222"/>
                <w:sz w:val="15"/>
              </w:rPr>
              <w:t>100.0%</w:t>
            </w:r>
          </w:p>
        </w:tc>
        <w:tc>
          <w:tcPr>
            <w:tcW w:type="dxa" w:w="2160"/>
            <w:shd w:fill="F7FAFC"/>
          </w:tcPr>
          <w:p>
            <w:pPr>
              <w:spacing w:before="0" w:after="20" w:line="252" w:lineRule="auto"/>
              <w:jc w:val="left"/>
            </w:pPr>
            <w:r/>
            <w:r>
              <w:rPr>
                <w:rFonts w:ascii="Calibri" w:hAnsi="Calibri"/>
                <w:b w:val="0"/>
                <w:i w:val="0"/>
                <w:color w:val="14532D"/>
                <w:sz w:val="15"/>
              </w:rPr>
              <w:t>Balanced Tri-Partite Land-Grant Distribution</w:t>
            </w:r>
          </w:p>
        </w:tc>
      </w:tr>
    </w:tbl>
    <w:p>
      <w:pPr>
        <w:spacing w:before="0" w:after="120"/>
      </w:pPr>
    </w:p>
    <w:p>
      <w:pPr>
        <w:keepNext/>
        <w:spacing w:before="160" w:after="60"/>
      </w:pPr>
      <w:r>
        <w:rPr>
          <w:rFonts w:ascii="Calibri" w:hAnsi="Calibri"/>
          <w:b/>
          <w:color w:val="004684"/>
          <w:sz w:val="21"/>
        </w:rPr>
        <w:t>Personnel Fiscal Strategy: The 'Smart Capital' Compensation Framework</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016"/>
        <w:gridCol w:w="2448"/>
        <w:gridCol w:w="2016"/>
        <w:gridCol w:w="3600"/>
      </w:tblGrid>
      <w:tr>
        <w:trPr>
          <w:cantSplit/>
          <w:tblHeader/>
        </w:trPr>
        <w:tc>
          <w:tcPr>
            <w:tcW w:type="dxa" w:w="2016"/>
            <w:shd w:fill="004684"/>
          </w:tcPr>
          <w:p>
            <w:pPr>
              <w:spacing w:before="0" w:after="20" w:line="252" w:lineRule="auto"/>
              <w:jc w:val="left"/>
            </w:pPr>
            <w:r/>
            <w:r>
              <w:rPr>
                <w:rFonts w:ascii="Calibri" w:hAnsi="Calibri"/>
                <w:b/>
                <w:color w:val="FFFFFF"/>
                <w:sz w:val="17"/>
              </w:rPr>
              <w:t>Compensation Tier</w:t>
            </w:r>
          </w:p>
        </w:tc>
        <w:tc>
          <w:tcPr>
            <w:tcW w:type="dxa" w:w="2448"/>
            <w:shd w:fill="004684"/>
          </w:tcPr>
          <w:p>
            <w:pPr>
              <w:spacing w:before="0" w:after="20" w:line="252" w:lineRule="auto"/>
              <w:jc w:val="left"/>
            </w:pPr>
            <w:r/>
            <w:r>
              <w:rPr>
                <w:rFonts w:ascii="Calibri" w:hAnsi="Calibri"/>
                <w:b/>
                <w:color w:val="FFFFFF"/>
                <w:sz w:val="17"/>
              </w:rPr>
              <w:t>Investigators &amp; Units</w:t>
            </w:r>
          </w:p>
        </w:tc>
        <w:tc>
          <w:tcPr>
            <w:tcW w:type="dxa" w:w="2016"/>
            <w:shd w:fill="004684"/>
          </w:tcPr>
          <w:p>
            <w:pPr>
              <w:spacing w:before="0" w:after="20" w:line="252" w:lineRule="auto"/>
              <w:jc w:val="left"/>
            </w:pPr>
            <w:r/>
            <w:r>
              <w:rPr>
                <w:rFonts w:ascii="Calibri" w:hAnsi="Calibri"/>
                <w:b/>
                <w:color w:val="FFFFFF"/>
                <w:sz w:val="17"/>
              </w:rPr>
              <w:t>Effort / Mechanism</w:t>
            </w:r>
          </w:p>
        </w:tc>
        <w:tc>
          <w:tcPr>
            <w:tcW w:type="dxa" w:w="3600"/>
            <w:shd w:fill="004684"/>
          </w:tcPr>
          <w:p>
            <w:pPr>
              <w:spacing w:before="0" w:after="20" w:line="252" w:lineRule="auto"/>
              <w:jc w:val="left"/>
            </w:pPr>
            <w:r/>
            <w:r>
              <w:rPr>
                <w:rFonts w:ascii="Calibri" w:hAnsi="Calibri"/>
                <w:b/>
                <w:color w:val="FFFFFF"/>
                <w:sz w:val="17"/>
              </w:rPr>
              <w:t>Budget Rationale &amp; Strategic Fiscal Value</w:t>
            </w:r>
          </w:p>
        </w:tc>
      </w:tr>
      <w:tr>
        <w:trPr>
          <w:cantSplit/>
        </w:trPr>
        <w:tc>
          <w:tcPr>
            <w:tcW w:type="dxa" w:w="2016"/>
            <w:shd w:fill="F7FAFC"/>
          </w:tcPr>
          <w:p>
            <w:pPr>
              <w:spacing w:before="0" w:after="20" w:line="252" w:lineRule="auto"/>
              <w:jc w:val="left"/>
            </w:pPr>
            <w:r/>
            <w:r>
              <w:rPr>
                <w:rFonts w:ascii="Calibri" w:hAnsi="Calibri"/>
                <w:b/>
                <w:i w:val="0"/>
                <w:color w:val="222222"/>
                <w:sz w:val="16"/>
              </w:rPr>
              <w:t>Tier 1: Lead PI &amp; Project Director</w:t>
            </w:r>
          </w:p>
        </w:tc>
        <w:tc>
          <w:tcPr>
            <w:tcW w:type="dxa" w:w="2448"/>
            <w:shd w:fill="F7FAFC"/>
          </w:tcPr>
          <w:p>
            <w:pPr>
              <w:spacing w:before="0" w:after="20" w:line="252" w:lineRule="auto"/>
              <w:jc w:val="left"/>
            </w:pPr>
            <w:r/>
            <w:r>
              <w:rPr>
                <w:rFonts w:ascii="Calibri" w:hAnsi="Calibri"/>
                <w:b/>
                <w:i w:val="0"/>
                <w:color w:val="222222"/>
                <w:sz w:val="16"/>
              </w:rPr>
              <w:t>W. Chris Harrison</w:t>
            </w:r>
            <w:r>
              <w:br/>
            </w:r>
            <w:r>
              <w:rPr>
                <w:rFonts w:ascii="Calibri" w:hAnsi="Calibri"/>
                <w:b w:val="0"/>
                <w:i w:val="0"/>
                <w:color w:val="222222"/>
                <w:sz w:val="16"/>
              </w:rPr>
              <w:t>Assistant Professor (LA / CAES)</w:t>
            </w:r>
          </w:p>
        </w:tc>
        <w:tc>
          <w:tcPr>
            <w:tcW w:type="dxa" w:w="2016"/>
            <w:shd w:fill="F7FAFC"/>
          </w:tcPr>
          <w:p>
            <w:pPr>
              <w:spacing w:before="0" w:after="20" w:line="252" w:lineRule="auto"/>
              <w:jc w:val="left"/>
            </w:pPr>
            <w:r/>
            <w:r>
              <w:rPr>
                <w:rFonts w:ascii="Calibri" w:hAnsi="Calibri"/>
                <w:b w:val="0"/>
                <w:i w:val="0"/>
                <w:color w:val="222222"/>
                <w:sz w:val="16"/>
              </w:rPr>
              <w:t>1.5 – 2.0 Summer Months/yr</w:t>
            </w:r>
            <w:r>
              <w:br/>
            </w:r>
            <w:r>
              <w:rPr>
                <w:rFonts w:ascii="Calibri" w:hAnsi="Calibri"/>
                <w:b w:val="0"/>
                <w:i w:val="0"/>
                <w:color w:val="222222"/>
                <w:sz w:val="16"/>
              </w:rPr>
              <w:t>~$22,000/yr (incl. fringe)</w:t>
            </w:r>
          </w:p>
        </w:tc>
        <w:tc>
          <w:tcPr>
            <w:tcW w:type="dxa" w:w="3600"/>
            <w:shd w:fill="F7FAFC"/>
          </w:tcPr>
          <w:p>
            <w:pPr>
              <w:spacing w:before="0" w:after="20" w:line="252" w:lineRule="auto"/>
              <w:jc w:val="left"/>
            </w:pPr>
            <w:r/>
            <w:r>
              <w:rPr>
                <w:rFonts w:ascii="Calibri" w:hAnsi="Calibri"/>
                <w:b w:val="0"/>
                <w:i w:val="0"/>
                <w:color w:val="222222"/>
                <w:sz w:val="16"/>
              </w:rPr>
              <w:t>Compensates overall $750k fiscal/scientific administration, AVA/GeoScope software development, and annual USDA reporting.</w:t>
            </w:r>
          </w:p>
        </w:tc>
      </w:tr>
      <w:tr>
        <w:trPr>
          <w:cantSplit/>
        </w:trPr>
        <w:tc>
          <w:tcPr>
            <w:tcW w:type="dxa" w:w="2016"/>
            <w:shd w:fill="FFFFFF"/>
          </w:tcPr>
          <w:p>
            <w:pPr>
              <w:spacing w:before="0" w:after="20" w:line="252" w:lineRule="auto"/>
              <w:jc w:val="left"/>
            </w:pPr>
            <w:r/>
            <w:r>
              <w:rPr>
                <w:rFonts w:ascii="Calibri" w:hAnsi="Calibri"/>
                <w:b/>
                <w:i w:val="0"/>
                <w:color w:val="222222"/>
                <w:sz w:val="16"/>
              </w:rPr>
              <w:t>Tier 2: Junior Co-PI Leadership Core</w:t>
            </w:r>
          </w:p>
        </w:tc>
        <w:tc>
          <w:tcPr>
            <w:tcW w:type="dxa" w:w="2448"/>
            <w:shd w:fill="FFFFFF"/>
          </w:tcPr>
          <w:p>
            <w:pPr>
              <w:spacing w:before="0" w:after="20" w:line="252" w:lineRule="auto"/>
              <w:jc w:val="left"/>
            </w:pPr>
            <w:r/>
            <w:r>
              <w:rPr>
                <w:rFonts w:ascii="Calibri" w:hAnsi="Calibri"/>
                <w:b/>
                <w:i w:val="0"/>
                <w:color w:val="222222"/>
                <w:sz w:val="16"/>
              </w:rPr>
              <w:t>Dr. Jun Yang</w:t>
            </w:r>
            <w:r>
              <w:rPr>
                <w:rFonts w:ascii="Calibri" w:hAnsi="Calibri"/>
                <w:b w:val="0"/>
                <w:i w:val="0"/>
                <w:color w:val="222222"/>
                <w:sz w:val="16"/>
              </w:rPr>
              <w:t xml:space="preserve"> (LA / CAES)</w:t>
            </w:r>
            <w:r>
              <w:br/>
            </w:r>
            <w:r>
              <w:rPr>
                <w:rFonts w:ascii="Calibri" w:hAnsi="Calibri"/>
                <w:b/>
                <w:i w:val="0"/>
                <w:color w:val="222222"/>
                <w:sz w:val="16"/>
              </w:rPr>
              <w:t>Dr. Momtanu Chakraborty</w:t>
            </w:r>
            <w:r>
              <w:rPr>
                <w:rFonts w:ascii="Calibri" w:hAnsi="Calibri"/>
                <w:b w:val="0"/>
                <w:i w:val="0"/>
                <w:color w:val="222222"/>
                <w:sz w:val="16"/>
              </w:rPr>
              <w:t xml:space="preserve"> (COE)</w:t>
            </w:r>
            <w:r>
              <w:br/>
            </w:r>
            <w:r>
              <w:rPr>
                <w:rFonts w:ascii="Calibri" w:hAnsi="Calibri"/>
                <w:b/>
                <w:i w:val="0"/>
                <w:color w:val="222222"/>
                <w:sz w:val="16"/>
              </w:rPr>
              <w:t>Dr. Felicia Anike</w:t>
            </w:r>
            <w:r>
              <w:rPr>
                <w:rFonts w:ascii="Calibri" w:hAnsi="Calibri"/>
                <w:b w:val="0"/>
                <w:i w:val="0"/>
                <w:color w:val="222222"/>
                <w:sz w:val="16"/>
              </w:rPr>
              <w:t xml:space="preserve"> (CAES)</w:t>
            </w:r>
            <w:r>
              <w:br/>
            </w:r>
            <w:r>
              <w:rPr>
                <w:rFonts w:ascii="Calibri" w:hAnsi="Calibri"/>
                <w:b/>
                <w:i w:val="0"/>
                <w:color w:val="222222"/>
                <w:sz w:val="16"/>
              </w:rPr>
              <w:t>Dr. Hannah Talton</w:t>
            </w:r>
            <w:r>
              <w:rPr>
                <w:rFonts w:ascii="Calibri" w:hAnsi="Calibri"/>
                <w:b w:val="0"/>
                <w:i w:val="0"/>
                <w:color w:val="222222"/>
                <w:sz w:val="16"/>
              </w:rPr>
              <w:t xml:space="preserve"> (Extension)</w:t>
            </w:r>
          </w:p>
        </w:tc>
        <w:tc>
          <w:tcPr>
            <w:tcW w:type="dxa" w:w="2016"/>
            <w:shd w:fill="FFFFFF"/>
          </w:tcPr>
          <w:p>
            <w:pPr>
              <w:spacing w:before="0" w:after="20" w:line="252" w:lineRule="auto"/>
              <w:jc w:val="left"/>
            </w:pPr>
            <w:r/>
            <w:r>
              <w:rPr>
                <w:rFonts w:ascii="Calibri" w:hAnsi="Calibri"/>
                <w:b w:val="0"/>
                <w:i w:val="0"/>
                <w:color w:val="222222"/>
                <w:sz w:val="16"/>
              </w:rPr>
              <w:t>0.75 – 1.0 Summer Month/yr</w:t>
            </w:r>
            <w:r>
              <w:br/>
            </w:r>
            <w:r>
              <w:rPr>
                <w:rFonts w:ascii="Calibri" w:hAnsi="Calibri"/>
                <w:b w:val="0"/>
                <w:i w:val="0"/>
                <w:color w:val="222222"/>
                <w:sz w:val="16"/>
              </w:rPr>
              <w:t>~$9,500–$12,000/yr each</w:t>
            </w:r>
          </w:p>
        </w:tc>
        <w:tc>
          <w:tcPr>
            <w:tcW w:type="dxa" w:w="3600"/>
            <w:shd w:fill="FFFFFF"/>
          </w:tcPr>
          <w:p>
            <w:pPr>
              <w:spacing w:before="0" w:after="20" w:line="252" w:lineRule="auto"/>
              <w:jc w:val="left"/>
            </w:pPr>
            <w:r/>
            <w:r>
              <w:rPr>
                <w:rFonts w:ascii="Calibri" w:hAnsi="Calibri"/>
                <w:b w:val="0"/>
                <w:i w:val="0"/>
                <w:color w:val="222222"/>
                <w:sz w:val="16"/>
              </w:rPr>
              <w:t>Leverages junior faculty base salary rates to secure high-output cross-college leadership across studios, UAV/robotics, and fungal labs without top-heavy salary drain.</w:t>
            </w:r>
          </w:p>
        </w:tc>
      </w:tr>
      <w:tr>
        <w:trPr>
          <w:cantSplit/>
        </w:trPr>
        <w:tc>
          <w:tcPr>
            <w:tcW w:type="dxa" w:w="2016"/>
            <w:shd w:fill="F7FAFC"/>
          </w:tcPr>
          <w:p>
            <w:pPr>
              <w:spacing w:before="0" w:after="20" w:line="252" w:lineRule="auto"/>
              <w:jc w:val="left"/>
            </w:pPr>
            <w:r/>
            <w:r>
              <w:rPr>
                <w:rFonts w:ascii="Calibri" w:hAnsi="Calibri"/>
                <w:b/>
                <w:i w:val="0"/>
                <w:color w:val="222222"/>
                <w:sz w:val="16"/>
              </w:rPr>
              <w:t>Tier 3: Senior Faculty &amp; Evaluation</w:t>
            </w:r>
          </w:p>
        </w:tc>
        <w:tc>
          <w:tcPr>
            <w:tcW w:type="dxa" w:w="2448"/>
            <w:shd w:fill="F7FAFC"/>
          </w:tcPr>
          <w:p>
            <w:pPr>
              <w:spacing w:before="0" w:after="20" w:line="252" w:lineRule="auto"/>
              <w:jc w:val="left"/>
            </w:pPr>
            <w:r/>
            <w:r>
              <w:rPr>
                <w:rFonts w:ascii="Calibri" w:hAnsi="Calibri"/>
                <w:b/>
                <w:i w:val="0"/>
                <w:color w:val="222222"/>
                <w:sz w:val="16"/>
              </w:rPr>
              <w:t>Dr. Chastity Warren English</w:t>
            </w:r>
            <w:r>
              <w:br/>
            </w:r>
            <w:r>
              <w:rPr>
                <w:rFonts w:ascii="Calibri" w:hAnsi="Calibri"/>
                <w:b w:val="0"/>
                <w:i w:val="0"/>
                <w:color w:val="222222"/>
                <w:sz w:val="16"/>
              </w:rPr>
              <w:t>Associate Professor (Ag Ed / CAES)</w:t>
            </w:r>
            <w:r>
              <w:br/>
            </w:r>
            <w:r>
              <w:rPr>
                <w:rFonts w:ascii="Calibri" w:hAnsi="Calibri"/>
                <w:b/>
                <w:i w:val="0"/>
                <w:color w:val="222222"/>
                <w:sz w:val="16"/>
              </w:rPr>
              <w:t>Dr. Porché Spence</w:t>
            </w:r>
            <w:r>
              <w:rPr>
                <w:rFonts w:ascii="Calibri" w:hAnsi="Calibri"/>
                <w:b w:val="0"/>
                <w:i w:val="0"/>
                <w:color w:val="222222"/>
                <w:sz w:val="16"/>
              </w:rPr>
              <w:t xml:space="preserve"> (CAES)</w:t>
            </w:r>
            <w:r>
              <w:br/>
            </w:r>
            <w:r>
              <w:rPr>
                <w:rFonts w:ascii="Calibri" w:hAnsi="Calibri"/>
                <w:b/>
                <w:i w:val="0"/>
                <w:color w:val="222222"/>
                <w:sz w:val="16"/>
              </w:rPr>
              <w:t>Dr. Leila Hashemi Beni</w:t>
            </w:r>
            <w:r>
              <w:rPr>
                <w:rFonts w:ascii="Calibri" w:hAnsi="Calibri"/>
                <w:b w:val="0"/>
                <w:i w:val="0"/>
                <w:color w:val="222222"/>
                <w:sz w:val="16"/>
              </w:rPr>
              <w:t xml:space="preserve"> (CoST)</w:t>
            </w:r>
          </w:p>
        </w:tc>
        <w:tc>
          <w:tcPr>
            <w:tcW w:type="dxa" w:w="2016"/>
            <w:shd w:fill="F7FAFC"/>
          </w:tcPr>
          <w:p>
            <w:pPr>
              <w:spacing w:before="0" w:after="20" w:line="252" w:lineRule="auto"/>
              <w:jc w:val="left"/>
            </w:pPr>
            <w:r/>
            <w:r>
              <w:rPr>
                <w:rFonts w:ascii="Calibri" w:hAnsi="Calibri"/>
                <w:b w:val="0"/>
                <w:i w:val="0"/>
                <w:color w:val="222222"/>
                <w:sz w:val="16"/>
              </w:rPr>
              <w:t>Fixed Evaluator Contract ($5,000/yr)</w:t>
            </w:r>
            <w:r>
              <w:br/>
            </w:r>
            <w:r>
              <w:rPr>
                <w:rFonts w:ascii="Calibri" w:hAnsi="Calibri"/>
                <w:b w:val="0"/>
                <w:i w:val="0"/>
                <w:color w:val="222222"/>
                <w:sz w:val="16"/>
              </w:rPr>
              <w:t>+ Graduate Research Assistantships (GRAs)</w:t>
            </w:r>
          </w:p>
        </w:tc>
        <w:tc>
          <w:tcPr>
            <w:tcW w:type="dxa" w:w="3600"/>
            <w:shd w:fill="F7FAFC"/>
          </w:tcPr>
          <w:p>
            <w:pPr>
              <w:spacing w:before="0" w:after="20" w:line="252" w:lineRule="auto"/>
              <w:jc w:val="left"/>
            </w:pPr>
            <w:r/>
            <w:r>
              <w:rPr>
                <w:rFonts w:ascii="Calibri" w:hAnsi="Calibri"/>
                <w:b/>
                <w:i w:val="0"/>
                <w:color w:val="222222"/>
                <w:sz w:val="16"/>
              </w:rPr>
              <w:t>Saves $42,000:</w:t>
            </w:r>
            <w:r>
              <w:rPr>
                <w:rFonts w:ascii="Calibri" w:hAnsi="Calibri"/>
                <w:b w:val="0"/>
                <w:i w:val="0"/>
                <w:color w:val="222222"/>
                <w:sz w:val="16"/>
              </w:rPr>
              <w:t xml:space="preserve"> Budgeting Dr. English as a fixed Project Evaluator ($5k/yr = $15k total) avoids a 1-month Full Professor line ($19k/yr = $57k total). Dr. Beni and Dr. Spence receive funded GRAs in their labs.</w:t>
            </w:r>
          </w:p>
        </w:tc>
      </w:tr>
      <w:tr>
        <w:trPr>
          <w:cantSplit/>
        </w:trPr>
        <w:tc>
          <w:tcPr>
            <w:tcW w:type="dxa" w:w="2016"/>
            <w:shd w:fill="FFFFFF"/>
          </w:tcPr>
          <w:p>
            <w:pPr>
              <w:spacing w:before="0" w:after="20" w:line="252" w:lineRule="auto"/>
              <w:jc w:val="left"/>
            </w:pPr>
            <w:r/>
            <w:r>
              <w:rPr>
                <w:rFonts w:ascii="Calibri" w:hAnsi="Calibri"/>
                <w:b/>
                <w:i w:val="0"/>
                <w:color w:val="222222"/>
                <w:sz w:val="16"/>
              </w:rPr>
              <w:t>Tier 4: Studio Detailing Lecturer</w:t>
            </w:r>
          </w:p>
        </w:tc>
        <w:tc>
          <w:tcPr>
            <w:tcW w:type="dxa" w:w="2448"/>
            <w:shd w:fill="FFFFFF"/>
          </w:tcPr>
          <w:p>
            <w:pPr>
              <w:spacing w:before="0" w:after="20" w:line="252" w:lineRule="auto"/>
              <w:jc w:val="left"/>
            </w:pPr>
            <w:r/>
            <w:r>
              <w:rPr>
                <w:rFonts w:ascii="Calibri" w:hAnsi="Calibri"/>
                <w:b/>
                <w:i w:val="0"/>
                <w:color w:val="222222"/>
                <w:sz w:val="16"/>
              </w:rPr>
              <w:t>Jeffrey A. Kuehner</w:t>
            </w:r>
            <w:r>
              <w:br/>
            </w:r>
            <w:r>
              <w:rPr>
                <w:rFonts w:ascii="Calibri" w:hAnsi="Calibri"/>
                <w:b w:val="0"/>
                <w:i w:val="0"/>
                <w:color w:val="222222"/>
                <w:sz w:val="16"/>
              </w:rPr>
              <w:t>Full-Time Lecturer (LA / CAES)</w:t>
            </w:r>
          </w:p>
        </w:tc>
        <w:tc>
          <w:tcPr>
            <w:tcW w:type="dxa" w:w="2016"/>
            <w:shd w:fill="FFFFFF"/>
          </w:tcPr>
          <w:p>
            <w:pPr>
              <w:spacing w:before="0" w:after="20" w:line="252" w:lineRule="auto"/>
              <w:jc w:val="left"/>
            </w:pPr>
            <w:r/>
            <w:r>
              <w:rPr>
                <w:rFonts w:ascii="Calibri" w:hAnsi="Calibri"/>
                <w:b w:val="0"/>
                <w:i w:val="0"/>
                <w:color w:val="222222"/>
                <w:sz w:val="16"/>
              </w:rPr>
              <w:t>Summer Curriculum Stipend</w:t>
            </w:r>
            <w:r>
              <w:br/>
            </w:r>
            <w:r>
              <w:rPr>
                <w:rFonts w:ascii="Calibri" w:hAnsi="Calibri"/>
                <w:b w:val="0"/>
                <w:i w:val="0"/>
                <w:color w:val="222222"/>
                <w:sz w:val="16"/>
              </w:rPr>
              <w:t>$4,500 / Summer</w:t>
            </w:r>
          </w:p>
        </w:tc>
        <w:tc>
          <w:tcPr>
            <w:tcW w:type="dxa" w:w="3600"/>
            <w:shd w:fill="FFFFFF"/>
          </w:tcPr>
          <w:p>
            <w:pPr>
              <w:spacing w:before="0" w:after="20" w:line="252" w:lineRule="auto"/>
              <w:jc w:val="left"/>
            </w:pPr>
            <w:r/>
            <w:r>
              <w:rPr>
                <w:rFonts w:ascii="Calibri" w:hAnsi="Calibri"/>
                <w:b w:val="0"/>
                <w:i w:val="0"/>
                <w:color w:val="222222"/>
                <w:sz w:val="16"/>
              </w:rPr>
              <w:t>Dedicated curriculum development stipend for compiling the Master Construction Detailing Exemplar Library and site grading modules.</w:t>
            </w:r>
          </w:p>
        </w:tc>
      </w:tr>
      <w:tr>
        <w:trPr>
          <w:cantSplit/>
        </w:trPr>
        <w:tc>
          <w:tcPr>
            <w:tcW w:type="dxa" w:w="2016"/>
            <w:shd w:fill="F7FAFC"/>
          </w:tcPr>
          <w:p>
            <w:pPr>
              <w:spacing w:before="0" w:after="20" w:line="252" w:lineRule="auto"/>
              <w:jc w:val="left"/>
            </w:pPr>
            <w:r/>
            <w:r>
              <w:rPr>
                <w:rFonts w:ascii="Calibri" w:hAnsi="Calibri"/>
                <w:b/>
                <w:i w:val="0"/>
                <w:color w:val="222222"/>
                <w:sz w:val="16"/>
              </w:rPr>
              <w:t>Tier 5: Institutional &amp; Advisory</w:t>
            </w:r>
          </w:p>
        </w:tc>
        <w:tc>
          <w:tcPr>
            <w:tcW w:type="dxa" w:w="2448"/>
            <w:shd w:fill="F7FAFC"/>
          </w:tcPr>
          <w:p>
            <w:pPr>
              <w:spacing w:before="0" w:after="20" w:line="252" w:lineRule="auto"/>
              <w:jc w:val="left"/>
            </w:pPr>
            <w:r/>
            <w:r>
              <w:rPr>
                <w:rFonts w:ascii="Calibri" w:hAnsi="Calibri"/>
                <w:b/>
                <w:i w:val="0"/>
                <w:color w:val="222222"/>
                <w:sz w:val="16"/>
              </w:rPr>
              <w:t>Dr. Omon Isikhuemhen</w:t>
            </w:r>
            <w:r>
              <w:rPr>
                <w:rFonts w:ascii="Calibri" w:hAnsi="Calibri"/>
                <w:b w:val="0"/>
                <w:i w:val="0"/>
                <w:color w:val="222222"/>
                <w:sz w:val="16"/>
              </w:rPr>
              <w:t xml:space="preserve"> (CAES)</w:t>
            </w:r>
            <w:r>
              <w:br/>
            </w:r>
            <w:r>
              <w:rPr>
                <w:rFonts w:ascii="Calibri" w:hAnsi="Calibri"/>
                <w:b/>
                <w:i w:val="0"/>
                <w:color w:val="222222"/>
                <w:sz w:val="16"/>
              </w:rPr>
              <w:t>Charlie Hopper</w:t>
            </w:r>
            <w:r>
              <w:rPr>
                <w:rFonts w:ascii="Calibri" w:hAnsi="Calibri"/>
                <w:b w:val="0"/>
                <w:i w:val="0"/>
                <w:color w:val="222222"/>
                <w:sz w:val="16"/>
              </w:rPr>
              <w:t xml:space="preserve"> (SFRIC)</w:t>
            </w:r>
          </w:p>
        </w:tc>
        <w:tc>
          <w:tcPr>
            <w:tcW w:type="dxa" w:w="2016"/>
            <w:shd w:fill="F7FAFC"/>
          </w:tcPr>
          <w:p>
            <w:pPr>
              <w:spacing w:before="0" w:after="20" w:line="252" w:lineRule="auto"/>
              <w:jc w:val="left"/>
            </w:pPr>
            <w:r/>
            <w:r>
              <w:rPr>
                <w:rFonts w:ascii="Calibri" w:hAnsi="Calibri"/>
                <w:b w:val="0"/>
                <w:i w:val="0"/>
                <w:color w:val="14532D"/>
                <w:sz w:val="16"/>
              </w:rPr>
              <w:t>$0 Direct Salary</w:t>
            </w:r>
            <w:r>
              <w:br/>
            </w:r>
            <w:r>
              <w:rPr>
                <w:rFonts w:ascii="Calibri" w:hAnsi="Calibri"/>
                <w:b w:val="0"/>
                <w:i w:val="0"/>
                <w:color w:val="14532D"/>
                <w:sz w:val="16"/>
              </w:rPr>
              <w:t>(In-Kind &amp; Research Plot Care)</w:t>
            </w:r>
          </w:p>
        </w:tc>
        <w:tc>
          <w:tcPr>
            <w:tcW w:type="dxa" w:w="3600"/>
            <w:shd w:fill="F7FAFC"/>
          </w:tcPr>
          <w:p>
            <w:pPr>
              <w:spacing w:before="0" w:after="20" w:line="252" w:lineRule="auto"/>
              <w:jc w:val="left"/>
            </w:pPr>
            <w:r/>
            <w:r>
              <w:rPr>
                <w:rFonts w:ascii="Calibri" w:hAnsi="Calibri"/>
                <w:b w:val="0"/>
                <w:i w:val="0"/>
                <w:color w:val="222222"/>
                <w:sz w:val="16"/>
              </w:rPr>
              <w:t>Charlie Hopper participates as 12-month administrative director providing facility acreage. Dr. Isikhuemhen provides senior scientific advisory oversight.</w:t>
            </w:r>
          </w:p>
        </w:tc>
      </w:tr>
    </w:tbl>
    <w:p>
      <w:pPr>
        <w:spacing w:before="0" w:after="120"/>
      </w:pPr>
    </w:p>
    <w:p>
      <w:pPr>
        <w:keepNext/>
        <w:spacing w:before="160" w:after="60"/>
      </w:pPr>
      <w:r>
        <w:rPr>
          <w:rFonts w:ascii="Calibri" w:hAnsi="Calibri"/>
          <w:b/>
          <w:color w:val="004684"/>
          <w:sz w:val="21"/>
        </w:rPr>
        <w:t>Risk Mitigation &amp; Workload Defense: Traditional Bloated Model vs. SILVA Protected Model</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016"/>
        <w:gridCol w:w="2592"/>
        <w:gridCol w:w="3168"/>
        <w:gridCol w:w="2304"/>
      </w:tblGrid>
      <w:tr>
        <w:trPr>
          <w:cantSplit/>
          <w:tblHeader/>
        </w:trPr>
        <w:tc>
          <w:tcPr>
            <w:tcW w:type="dxa" w:w="2016"/>
            <w:shd w:fill="004684"/>
          </w:tcPr>
          <w:p>
            <w:pPr>
              <w:spacing w:before="0" w:after="20" w:line="252" w:lineRule="auto"/>
              <w:jc w:val="left"/>
            </w:pPr>
            <w:r/>
            <w:r>
              <w:rPr>
                <w:rFonts w:ascii="Calibri" w:hAnsi="Calibri"/>
                <w:b/>
                <w:color w:val="FFFFFF"/>
                <w:sz w:val="17"/>
              </w:rPr>
              <w:t>Operational Role</w:t>
            </w:r>
          </w:p>
        </w:tc>
        <w:tc>
          <w:tcPr>
            <w:tcW w:type="dxa" w:w="2592"/>
            <w:shd w:fill="004684"/>
          </w:tcPr>
          <w:p>
            <w:pPr>
              <w:spacing w:before="0" w:after="20" w:line="252" w:lineRule="auto"/>
              <w:jc w:val="left"/>
            </w:pPr>
            <w:r/>
            <w:r>
              <w:rPr>
                <w:rFonts w:ascii="Calibri" w:hAnsi="Calibri"/>
                <w:b/>
                <w:color w:val="FFFFFF"/>
                <w:sz w:val="17"/>
              </w:rPr>
              <w:t>Traditional Bloated Model (Risky)</w:t>
            </w:r>
          </w:p>
        </w:tc>
        <w:tc>
          <w:tcPr>
            <w:tcW w:type="dxa" w:w="3168"/>
            <w:shd w:fill="004684"/>
          </w:tcPr>
          <w:p>
            <w:pPr>
              <w:spacing w:before="0" w:after="20" w:line="252" w:lineRule="auto"/>
              <w:jc w:val="left"/>
            </w:pPr>
            <w:r/>
            <w:r>
              <w:rPr>
                <w:rFonts w:ascii="Calibri" w:hAnsi="Calibri"/>
                <w:b/>
                <w:color w:val="FFFFFF"/>
                <w:sz w:val="17"/>
              </w:rPr>
              <w:t>Project SILVA Protected Model (Adopted)</w:t>
            </w:r>
          </w:p>
        </w:tc>
        <w:tc>
          <w:tcPr>
            <w:tcW w:type="dxa" w:w="2304"/>
            <w:shd w:fill="004684"/>
          </w:tcPr>
          <w:p>
            <w:pPr>
              <w:spacing w:before="0" w:after="20" w:line="252" w:lineRule="auto"/>
              <w:jc w:val="left"/>
            </w:pPr>
            <w:r/>
            <w:r>
              <w:rPr>
                <w:rFonts w:ascii="Calibri" w:hAnsi="Calibri"/>
                <w:b/>
                <w:color w:val="FFFFFF"/>
                <w:sz w:val="17"/>
              </w:rPr>
              <w:t>Strategic Institutional Safeguard</w:t>
            </w:r>
          </w:p>
        </w:tc>
      </w:tr>
      <w:tr>
        <w:trPr>
          <w:cantSplit/>
        </w:trPr>
        <w:tc>
          <w:tcPr>
            <w:tcW w:type="dxa" w:w="2016"/>
            <w:shd w:fill="F7FAFC"/>
          </w:tcPr>
          <w:p>
            <w:pPr>
              <w:spacing w:before="0" w:after="20" w:line="252" w:lineRule="auto"/>
              <w:jc w:val="left"/>
            </w:pPr>
            <w:r/>
            <w:r>
              <w:rPr>
                <w:rFonts w:ascii="Calibri" w:hAnsi="Calibri"/>
                <w:b/>
                <w:i w:val="0"/>
                <w:color w:val="222222"/>
                <w:sz w:val="16"/>
              </w:rPr>
              <w:t>Digital Twin &amp; Systems Management</w:t>
            </w:r>
          </w:p>
        </w:tc>
        <w:tc>
          <w:tcPr>
            <w:tcW w:type="dxa" w:w="2592"/>
            <w:shd w:fill="F7FAFC"/>
          </w:tcPr>
          <w:p>
            <w:pPr>
              <w:spacing w:before="0" w:after="20" w:line="252" w:lineRule="auto"/>
              <w:jc w:val="left"/>
            </w:pPr>
            <w:r/>
            <w:r>
              <w:rPr>
                <w:rFonts w:ascii="Calibri" w:hAnsi="Calibri"/>
                <w:b w:val="0"/>
                <w:i w:val="0"/>
                <w:color w:val="222222"/>
                <w:sz w:val="16"/>
              </w:rPr>
              <w:t>Full-Time Mycology Postdoc ($81.6k/yr $</w:t>
              <w:br/>
              <w:t>ightarrow$ $244,800)</w:t>
            </w:r>
          </w:p>
        </w:tc>
        <w:tc>
          <w:tcPr>
            <w:tcW w:type="dxa" w:w="3168"/>
            <w:shd w:fill="F7FAFC"/>
          </w:tcPr>
          <w:p>
            <w:pPr>
              <w:spacing w:before="0" w:after="20" w:line="252" w:lineRule="auto"/>
              <w:jc w:val="left"/>
            </w:pPr>
            <w:r/>
            <w:r>
              <w:rPr>
                <w:rFonts w:ascii="Calibri" w:hAnsi="Calibri"/>
                <w:b/>
                <w:i w:val="0"/>
                <w:color w:val="222222"/>
                <w:sz w:val="16"/>
              </w:rPr>
              <w:t>Graduate Research Assistant (Spatial Computing &amp; Digital Twin)</w:t>
            </w:r>
            <w:r>
              <w:rPr>
                <w:rFonts w:ascii="Calibri" w:hAnsi="Calibri"/>
                <w:b w:val="0"/>
                <w:i w:val="0"/>
                <w:color w:val="222222"/>
                <w:sz w:val="16"/>
              </w:rPr>
              <w:t xml:space="preserve"> ($24k/yr + tuition = $72,000 total)</w:t>
            </w:r>
          </w:p>
        </w:tc>
        <w:tc>
          <w:tcPr>
            <w:tcW w:type="dxa" w:w="2304"/>
            <w:shd w:fill="F7FAFC"/>
          </w:tcPr>
          <w:p>
            <w:pPr>
              <w:spacing w:before="0" w:after="20" w:line="252" w:lineRule="auto"/>
              <w:jc w:val="left"/>
            </w:pPr>
            <w:r/>
            <w:r>
              <w:rPr>
                <w:rFonts w:ascii="Calibri" w:hAnsi="Calibri"/>
                <w:b w:val="0"/>
                <w:i w:val="0"/>
                <w:color w:val="222222"/>
                <w:sz w:val="16"/>
              </w:rPr>
              <w:t>Reports directly to PI Harrison; builds Digital Twin &amp; manages sensor networks. Direct student training.</w:t>
            </w:r>
          </w:p>
        </w:tc>
      </w:tr>
      <w:tr>
        <w:trPr>
          <w:cantSplit/>
        </w:trPr>
        <w:tc>
          <w:tcPr>
            <w:tcW w:type="dxa" w:w="2016"/>
            <w:shd w:fill="FFFFFF"/>
          </w:tcPr>
          <w:p>
            <w:pPr>
              <w:spacing w:before="0" w:after="20" w:line="252" w:lineRule="auto"/>
              <w:jc w:val="left"/>
            </w:pPr>
            <w:r/>
            <w:r>
              <w:rPr>
                <w:rFonts w:ascii="Calibri" w:hAnsi="Calibri"/>
                <w:b/>
                <w:i w:val="0"/>
                <w:color w:val="222222"/>
                <w:sz w:val="16"/>
              </w:rPr>
              <w:t>Biological Living Lab Management</w:t>
            </w:r>
          </w:p>
        </w:tc>
        <w:tc>
          <w:tcPr>
            <w:tcW w:type="dxa" w:w="2592"/>
            <w:shd w:fill="FFFFFF"/>
          </w:tcPr>
          <w:p>
            <w:pPr>
              <w:spacing w:before="0" w:after="20" w:line="252" w:lineRule="auto"/>
              <w:jc w:val="left"/>
            </w:pPr>
            <w:r/>
            <w:r>
              <w:rPr>
                <w:rFonts w:ascii="Calibri" w:hAnsi="Calibri"/>
                <w:b w:val="0"/>
                <w:i w:val="0"/>
                <w:color w:val="222222"/>
                <w:sz w:val="16"/>
              </w:rPr>
              <w:t>Second Postdoc / Lab Technician ($68k/yr $</w:t>
              <w:br/>
              <w:t>ightarrow$ $204,000)</w:t>
            </w:r>
          </w:p>
        </w:tc>
        <w:tc>
          <w:tcPr>
            <w:tcW w:type="dxa" w:w="3168"/>
            <w:shd w:fill="FFFFFF"/>
          </w:tcPr>
          <w:p>
            <w:pPr>
              <w:spacing w:before="0" w:after="20" w:line="252" w:lineRule="auto"/>
              <w:jc w:val="left"/>
            </w:pPr>
            <w:r/>
            <w:r>
              <w:rPr>
                <w:rFonts w:ascii="Calibri" w:hAnsi="Calibri"/>
                <w:b/>
                <w:i w:val="0"/>
                <w:color w:val="222222"/>
                <w:sz w:val="16"/>
              </w:rPr>
              <w:t>Graduate Research Assistant (Forest Mycology / Agroforestry)</w:t>
            </w:r>
            <w:r>
              <w:rPr>
                <w:rFonts w:ascii="Calibri" w:hAnsi="Calibri"/>
                <w:b w:val="0"/>
                <w:i w:val="0"/>
                <w:color w:val="222222"/>
                <w:sz w:val="16"/>
              </w:rPr>
              <w:t xml:space="preserve"> ($24k/yr + tuition = $72,000 total)</w:t>
            </w:r>
          </w:p>
        </w:tc>
        <w:tc>
          <w:tcPr>
            <w:tcW w:type="dxa" w:w="2304"/>
            <w:shd w:fill="FFFFFF"/>
          </w:tcPr>
          <w:p>
            <w:pPr>
              <w:spacing w:before="0" w:after="20" w:line="252" w:lineRule="auto"/>
              <w:jc w:val="left"/>
            </w:pPr>
            <w:r/>
            <w:r>
              <w:rPr>
                <w:rFonts w:ascii="Calibri" w:hAnsi="Calibri"/>
                <w:b w:val="0"/>
                <w:i w:val="0"/>
                <w:color w:val="222222"/>
                <w:sz w:val="16"/>
              </w:rPr>
              <w:t>Reports to Dr. Anike; dedicates Master's thesis to managing 100 fungal stations and truffle assays.</w:t>
            </w:r>
          </w:p>
        </w:tc>
      </w:tr>
      <w:tr>
        <w:trPr>
          <w:cantSplit/>
        </w:trPr>
        <w:tc>
          <w:tcPr>
            <w:tcW w:type="dxa" w:w="2016"/>
            <w:shd w:fill="F7FAFC"/>
          </w:tcPr>
          <w:p>
            <w:pPr>
              <w:spacing w:before="0" w:after="20" w:line="252" w:lineRule="auto"/>
              <w:jc w:val="left"/>
            </w:pPr>
            <w:r/>
            <w:r>
              <w:rPr>
                <w:rFonts w:ascii="Calibri" w:hAnsi="Calibri"/>
                <w:b/>
                <w:i w:val="0"/>
                <w:color w:val="222222"/>
                <w:sz w:val="16"/>
              </w:rPr>
              <w:t>Field Maintenance &amp; Heavy Labor</w:t>
            </w:r>
          </w:p>
        </w:tc>
        <w:tc>
          <w:tcPr>
            <w:tcW w:type="dxa" w:w="2592"/>
            <w:shd w:fill="F7FAFC"/>
          </w:tcPr>
          <w:p>
            <w:pPr>
              <w:spacing w:before="0" w:after="20" w:line="252" w:lineRule="auto"/>
              <w:jc w:val="left"/>
            </w:pPr>
            <w:r/>
            <w:r>
              <w:rPr>
                <w:rFonts w:ascii="Calibri" w:hAnsi="Calibri"/>
                <w:b w:val="0"/>
                <w:i w:val="0"/>
                <w:color w:val="222222"/>
                <w:sz w:val="16"/>
              </w:rPr>
              <w:t>Dedicated Full-Time Farm Hand ($54.4k/yr $</w:t>
              <w:br/>
              <w:t>ightarrow$ $163,200)</w:t>
            </w:r>
          </w:p>
        </w:tc>
        <w:tc>
          <w:tcPr>
            <w:tcW w:type="dxa" w:w="3168"/>
            <w:shd w:fill="F7FAFC"/>
          </w:tcPr>
          <w:p>
            <w:pPr>
              <w:spacing w:before="0" w:after="20" w:line="252" w:lineRule="auto"/>
              <w:jc w:val="left"/>
            </w:pPr>
            <w:r/>
            <w:r>
              <w:rPr>
                <w:rFonts w:ascii="Calibri" w:hAnsi="Calibri"/>
                <w:b/>
                <w:i w:val="0"/>
                <w:color w:val="222222"/>
                <w:sz w:val="16"/>
              </w:rPr>
              <w:t>SFRIC Farm Crew (In-Kind Host Match)</w:t>
            </w:r>
            <w:r>
              <w:rPr>
                <w:rFonts w:ascii="Calibri" w:hAnsi="Calibri"/>
                <w:b w:val="0"/>
                <w:i w:val="0"/>
                <w:color w:val="222222"/>
                <w:sz w:val="16"/>
              </w:rPr>
              <w:t xml:space="preserve"> + </w:t>
            </w:r>
            <w:r>
              <w:rPr>
                <w:rFonts w:ascii="Calibri" w:hAnsi="Calibri"/>
                <w:b/>
                <w:i w:val="0"/>
                <w:color w:val="222222"/>
                <w:sz w:val="16"/>
              </w:rPr>
              <w:t>Hourly Student Field Techs ($15/hr)</w:t>
            </w:r>
            <w:r>
              <w:rPr>
                <w:rFonts w:ascii="Calibri" w:hAnsi="Calibri"/>
                <w:b w:val="0"/>
                <w:i w:val="0"/>
                <w:color w:val="222222"/>
                <w:sz w:val="16"/>
              </w:rPr>
              <w:t xml:space="preserve"> ($12k/yr $</w:t>
              <w:br/>
              <w:t>ightarrow$ $36,000 total)</w:t>
            </w:r>
          </w:p>
        </w:tc>
        <w:tc>
          <w:tcPr>
            <w:tcW w:type="dxa" w:w="2304"/>
            <w:shd w:fill="F7FAFC"/>
          </w:tcPr>
          <w:p>
            <w:pPr>
              <w:spacing w:before="0" w:after="20" w:line="252" w:lineRule="auto"/>
              <w:jc w:val="left"/>
            </w:pPr>
            <w:r/>
            <w:r>
              <w:rPr>
                <w:rFonts w:ascii="Calibri" w:hAnsi="Calibri"/>
                <w:b w:val="0"/>
                <w:i w:val="0"/>
                <w:color w:val="222222"/>
                <w:sz w:val="16"/>
              </w:rPr>
              <w:t>Heavy tractor/brush work handled by SFRIC staff; hourly students handle weekly station monitoring.</w:t>
            </w:r>
          </w:p>
        </w:tc>
      </w:tr>
      <w:tr>
        <w:trPr>
          <w:cantSplit/>
        </w:trPr>
        <w:tc>
          <w:tcPr>
            <w:tcW w:type="dxa" w:w="2016"/>
            <w:shd w:fill="FFFFFF"/>
          </w:tcPr>
          <w:p>
            <w:pPr>
              <w:spacing w:before="0" w:after="20" w:line="252" w:lineRule="auto"/>
              <w:jc w:val="left"/>
            </w:pPr>
            <w:r/>
            <w:r>
              <w:rPr>
                <w:rFonts w:ascii="Calibri" w:hAnsi="Calibri"/>
                <w:b/>
                <w:i w:val="0"/>
                <w:color w:val="222222"/>
                <w:sz w:val="16"/>
              </w:rPr>
              <w:t>Total Labor Cost</w:t>
            </w:r>
          </w:p>
        </w:tc>
        <w:tc>
          <w:tcPr>
            <w:tcW w:type="dxa" w:w="2592"/>
            <w:shd w:fill="FFFFFF"/>
          </w:tcPr>
          <w:p>
            <w:pPr>
              <w:spacing w:before="0" w:after="20" w:line="252" w:lineRule="auto"/>
              <w:jc w:val="left"/>
            </w:pPr>
            <w:r/>
            <w:r>
              <w:rPr>
                <w:rFonts w:ascii="Calibri" w:hAnsi="Calibri"/>
                <w:b w:val="0"/>
                <w:i w:val="0"/>
                <w:color w:val="991B1B"/>
                <w:sz w:val="16"/>
              </w:rPr>
              <w:t>$608,800 (81.2% of grant!)</w:t>
            </w:r>
            <w:r>
              <w:br/>
            </w:r>
            <w:r>
              <w:rPr>
                <w:rFonts w:ascii="Calibri" w:hAnsi="Calibri"/>
                <w:b w:val="0"/>
                <w:i/>
                <w:color w:val="991B1B"/>
                <w:sz w:val="16"/>
              </w:rPr>
              <w:t>(Disqualified for Salary Bloat)</w:t>
            </w:r>
          </w:p>
        </w:tc>
        <w:tc>
          <w:tcPr>
            <w:tcW w:type="dxa" w:w="3168"/>
            <w:shd w:fill="FFFFFF"/>
          </w:tcPr>
          <w:p>
            <w:pPr>
              <w:spacing w:before="0" w:after="20" w:line="252" w:lineRule="auto"/>
              <w:jc w:val="left"/>
            </w:pPr>
            <w:r/>
            <w:r>
              <w:rPr>
                <w:rFonts w:ascii="Calibri" w:hAnsi="Calibri"/>
                <w:b w:val="0"/>
                <w:i w:val="0"/>
                <w:color w:val="222222"/>
                <w:sz w:val="16"/>
              </w:rPr>
              <w:t>$180,000 (24.0% of grant)</w:t>
            </w:r>
            <w:r>
              <w:br/>
            </w:r>
            <w:r>
              <w:rPr>
                <w:rFonts w:ascii="Calibri" w:hAnsi="Calibri"/>
                <w:b w:val="0"/>
                <w:i/>
                <w:color w:val="222222"/>
                <w:sz w:val="16"/>
              </w:rPr>
              <w:t>(Optimal Cost-Realism)</w:t>
            </w:r>
          </w:p>
        </w:tc>
        <w:tc>
          <w:tcPr>
            <w:tcW w:type="dxa" w:w="2304"/>
            <w:shd w:fill="FFFFFF"/>
          </w:tcPr>
          <w:p>
            <w:pPr>
              <w:spacing w:before="0" w:after="20" w:line="252" w:lineRule="auto"/>
              <w:jc w:val="left"/>
            </w:pPr>
            <w:r/>
            <w:r>
              <w:rPr>
                <w:rFonts w:ascii="Calibri" w:hAnsi="Calibri"/>
                <w:b w:val="0"/>
                <w:i w:val="0"/>
                <w:color w:val="14532D"/>
                <w:sz w:val="16"/>
              </w:rPr>
              <w:t>Preserves $570,000 (76.0%) for GPU workstations, field sensors, and faculty effort.</w:t>
            </w:r>
          </w:p>
        </w:tc>
      </w:tr>
    </w:tbl>
    <w:p>
      <w:pPr>
        <w:spacing w:before="0" w:after="120"/>
      </w:pPr>
    </w:p>
    <w:p>
      <w:pPr>
        <w:keepNext/>
        <w:spacing w:before="160" w:after="60"/>
      </w:pPr>
      <w:r>
        <w:rPr>
          <w:rFonts w:ascii="Calibri" w:hAnsi="Calibri"/>
          <w:b/>
          <w:color w:val="004684"/>
          <w:sz w:val="21"/>
        </w:rPr>
        <w:t>Federal Industry Credential Architecture: USDA NRCS Apprentice Conservation Planner Pathway</w:t>
      </w:r>
    </w:p>
    <w:tbl>
      <w:tblPr>
        <w:tblW w:type="dxa" w:w="10080"/>
        <w:jc w:val="center"/>
        <w:tblLayout w:type="fixed"/>
        <w:tblLook w:firstColumn="1" w:firstRow="1" w:lastColumn="0" w:lastRow="0" w:noHBand="0" w:noVBand="1" w:val="04A0"/>
        <w:tblBorders>
          <w:top w:val="single" w:sz="8" w:space="0" w:color="004684"/>
          <w:left w:val="none" w:sz="0" w:space="0" w:color="auto"/>
          <w:bottom w:val="single" w:sz="8" w:space="0" w:color="004684"/>
          <w:right w:val="none" w:sz="0" w:space="0" w:color="auto"/>
          <w:insideH w:val="single" w:sz="4" w:space="0" w:color="D0D7DE"/>
          <w:insideV w:val="none" w:sz="0" w:space="0" w:color="auto"/>
        </w:tblBorders>
        <w:tblCellMar>
          <w:top w:w="80" w:type="dxa"/>
          <w:bottom w:w="80" w:type="dxa"/>
          <w:left w:w="120" w:type="dxa"/>
          <w:right w:w="120" w:type="dxa"/>
        </w:tblCellMar>
      </w:tblPr>
      <w:tblGrid>
        <w:gridCol w:w="2448"/>
        <w:gridCol w:w="1440"/>
        <w:gridCol w:w="2448"/>
        <w:gridCol w:w="3744"/>
      </w:tblGrid>
      <w:tr>
        <w:trPr>
          <w:cantSplit/>
          <w:tblHeader/>
        </w:trPr>
        <w:tc>
          <w:tcPr>
            <w:tcW w:type="dxa" w:w="2448"/>
            <w:shd w:fill="004684"/>
          </w:tcPr>
          <w:p>
            <w:pPr>
              <w:spacing w:before="0" w:after="20" w:line="252" w:lineRule="auto"/>
              <w:jc w:val="left"/>
            </w:pPr>
            <w:r/>
            <w:r>
              <w:rPr>
                <w:rFonts w:ascii="Calibri" w:hAnsi="Calibri"/>
                <w:b/>
                <w:color w:val="FFFFFF"/>
                <w:sz w:val="17"/>
              </w:rPr>
              <w:t>Federal AgLearn Module / Standard</w:t>
            </w:r>
          </w:p>
        </w:tc>
        <w:tc>
          <w:tcPr>
            <w:tcW w:type="dxa" w:w="1440"/>
            <w:shd w:fill="004684"/>
          </w:tcPr>
          <w:p>
            <w:pPr>
              <w:spacing w:before="0" w:after="20" w:line="252" w:lineRule="auto"/>
              <w:jc w:val="left"/>
            </w:pPr>
            <w:r/>
            <w:r>
              <w:rPr>
                <w:rFonts w:ascii="Calibri" w:hAnsi="Calibri"/>
                <w:b/>
                <w:color w:val="FFFFFF"/>
                <w:sz w:val="17"/>
              </w:rPr>
              <w:t>Curriculum ID</w:t>
            </w:r>
          </w:p>
        </w:tc>
        <w:tc>
          <w:tcPr>
            <w:tcW w:type="dxa" w:w="2448"/>
            <w:shd w:fill="004684"/>
          </w:tcPr>
          <w:p>
            <w:pPr>
              <w:spacing w:before="0" w:after="20" w:line="252" w:lineRule="auto"/>
              <w:jc w:val="left"/>
            </w:pPr>
            <w:r/>
            <w:r>
              <w:rPr>
                <w:rFonts w:ascii="Calibri" w:hAnsi="Calibri"/>
                <w:b/>
                <w:color w:val="FFFFFF"/>
                <w:sz w:val="17"/>
              </w:rPr>
              <w:t>Embedded NC A&amp;T Course</w:t>
            </w:r>
          </w:p>
        </w:tc>
        <w:tc>
          <w:tcPr>
            <w:tcW w:type="dxa" w:w="3744"/>
            <w:shd w:fill="004684"/>
          </w:tcPr>
          <w:p>
            <w:pPr>
              <w:spacing w:before="0" w:after="20" w:line="252" w:lineRule="auto"/>
              <w:jc w:val="left"/>
            </w:pPr>
            <w:r/>
            <w:r>
              <w:rPr>
                <w:rFonts w:ascii="Calibri" w:hAnsi="Calibri"/>
                <w:b/>
                <w:color w:val="FFFFFF"/>
                <w:sz w:val="17"/>
              </w:rPr>
              <w:t>Competency &amp; Deliverable Demonstrated</w:t>
            </w:r>
          </w:p>
        </w:tc>
      </w:tr>
      <w:tr>
        <w:trPr>
          <w:cantSplit/>
        </w:trPr>
        <w:tc>
          <w:tcPr>
            <w:tcW w:type="dxa" w:w="2448"/>
            <w:shd w:fill="F7FAFC"/>
          </w:tcPr>
          <w:p>
            <w:pPr>
              <w:spacing w:before="0" w:after="20" w:line="252" w:lineRule="auto"/>
              <w:jc w:val="left"/>
            </w:pPr>
            <w:r/>
            <w:r>
              <w:rPr>
                <w:rFonts w:ascii="Calibri" w:hAnsi="Calibri"/>
                <w:b/>
                <w:i w:val="0"/>
                <w:color w:val="222222"/>
                <w:sz w:val="16"/>
              </w:rPr>
              <w:t>Conservation Planning, Part 1</w:t>
            </w:r>
          </w:p>
        </w:tc>
        <w:tc>
          <w:tcPr>
            <w:tcW w:type="dxa" w:w="1440"/>
            <w:shd w:fill="F7FAFC"/>
          </w:tcPr>
          <w:p>
            <w:pPr>
              <w:spacing w:before="0" w:after="20" w:line="252" w:lineRule="auto"/>
              <w:jc w:val="left"/>
            </w:pPr>
            <w:r/>
            <w:r>
              <w:rPr>
                <w:rFonts w:ascii="Calibri" w:hAnsi="Calibri"/>
                <w:b w:val="0"/>
                <w:i w:val="0"/>
                <w:color w:val="222222"/>
                <w:sz w:val="16"/>
              </w:rPr>
              <w:t>NRCS-NEDC-000019</w:t>
            </w:r>
          </w:p>
        </w:tc>
        <w:tc>
          <w:tcPr>
            <w:tcW w:type="dxa" w:w="2448"/>
            <w:shd w:fill="F7FAFC"/>
          </w:tcPr>
          <w:p>
            <w:pPr>
              <w:spacing w:before="0" w:after="20" w:line="252" w:lineRule="auto"/>
              <w:jc w:val="left"/>
            </w:pPr>
            <w:r/>
            <w:r>
              <w:rPr>
                <w:rFonts w:ascii="Calibri" w:hAnsi="Calibri"/>
                <w:b/>
                <w:i w:val="0"/>
                <w:color w:val="222222"/>
                <w:sz w:val="16"/>
              </w:rPr>
              <w:t>LDAR 347/348 &amp; LDAR 440</w:t>
            </w:r>
            <w:r>
              <w:br/>
            </w:r>
            <w:r>
              <w:rPr>
                <w:rFonts w:ascii="Calibri" w:hAnsi="Calibri"/>
                <w:b w:val="0"/>
                <w:i w:val="0"/>
                <w:color w:val="222222"/>
                <w:sz w:val="16"/>
              </w:rPr>
              <w:t>LA Studio 3/4 &amp; Professional Practice</w:t>
            </w:r>
          </w:p>
        </w:tc>
        <w:tc>
          <w:tcPr>
            <w:tcW w:type="dxa" w:w="3744"/>
            <w:shd w:fill="F7FAFC"/>
          </w:tcPr>
          <w:p>
            <w:pPr>
              <w:spacing w:before="0" w:after="20" w:line="252" w:lineRule="auto"/>
              <w:jc w:val="left"/>
            </w:pPr>
            <w:r/>
            <w:r>
              <w:rPr>
                <w:rFonts w:ascii="Calibri" w:hAnsi="Calibri"/>
                <w:b w:val="0"/>
                <w:i w:val="0"/>
                <w:color w:val="222222"/>
                <w:sz w:val="16"/>
              </w:rPr>
              <w:t>Mastery of the USDA 9-Step Conservation Planning Process; completing producer objectives, resource inventories, and RMS alternatives.</w:t>
            </w:r>
          </w:p>
        </w:tc>
      </w:tr>
      <w:tr>
        <w:trPr>
          <w:cantSplit/>
        </w:trPr>
        <w:tc>
          <w:tcPr>
            <w:tcW w:type="dxa" w:w="2448"/>
            <w:shd w:fill="FFFFFF"/>
          </w:tcPr>
          <w:p>
            <w:pPr>
              <w:spacing w:before="0" w:after="20" w:line="252" w:lineRule="auto"/>
              <w:jc w:val="left"/>
            </w:pPr>
            <w:r/>
            <w:r>
              <w:rPr>
                <w:rFonts w:ascii="Calibri" w:hAnsi="Calibri"/>
                <w:b/>
                <w:i w:val="0"/>
                <w:color w:val="222222"/>
                <w:sz w:val="16"/>
              </w:rPr>
              <w:t>Intro to Field Office Technical Guide (FOTG)</w:t>
            </w:r>
          </w:p>
        </w:tc>
        <w:tc>
          <w:tcPr>
            <w:tcW w:type="dxa" w:w="1440"/>
            <w:shd w:fill="FFFFFF"/>
          </w:tcPr>
          <w:p>
            <w:pPr>
              <w:spacing w:before="0" w:after="20" w:line="252" w:lineRule="auto"/>
              <w:jc w:val="left"/>
            </w:pPr>
            <w:r/>
            <w:r>
              <w:rPr>
                <w:rFonts w:ascii="Calibri" w:hAnsi="Calibri"/>
                <w:b w:val="0"/>
                <w:i w:val="0"/>
                <w:color w:val="222222"/>
                <w:sz w:val="16"/>
              </w:rPr>
              <w:t>NRCS-NEDC-000149</w:t>
            </w:r>
          </w:p>
        </w:tc>
        <w:tc>
          <w:tcPr>
            <w:tcW w:type="dxa" w:w="2448"/>
            <w:shd w:fill="FFFFFF"/>
          </w:tcPr>
          <w:p>
            <w:pPr>
              <w:spacing w:before="0" w:after="20" w:line="252" w:lineRule="auto"/>
              <w:jc w:val="left"/>
            </w:pPr>
            <w:r/>
            <w:r>
              <w:rPr>
                <w:rFonts w:ascii="Calibri" w:hAnsi="Calibri"/>
                <w:b/>
                <w:i w:val="0"/>
                <w:color w:val="222222"/>
                <w:sz w:val="16"/>
              </w:rPr>
              <w:t>LDAR 248 &amp; LDAR 345</w:t>
            </w:r>
            <w:r>
              <w:br/>
            </w:r>
            <w:r>
              <w:rPr>
                <w:rFonts w:ascii="Calibri" w:hAnsi="Calibri"/>
                <w:b w:val="0"/>
                <w:i w:val="0"/>
                <w:color w:val="222222"/>
                <w:sz w:val="16"/>
              </w:rPr>
              <w:t>Site Systems &amp; Planting Design</w:t>
            </w:r>
          </w:p>
        </w:tc>
        <w:tc>
          <w:tcPr>
            <w:tcW w:type="dxa" w:w="3744"/>
            <w:shd w:fill="FFFFFF"/>
          </w:tcPr>
          <w:p>
            <w:pPr>
              <w:spacing w:before="0" w:after="20" w:line="252" w:lineRule="auto"/>
              <w:jc w:val="left"/>
            </w:pPr>
            <w:r/>
            <w:r>
              <w:rPr>
                <w:rFonts w:ascii="Calibri" w:hAnsi="Calibri"/>
                <w:b w:val="0"/>
                <w:i w:val="0"/>
                <w:color w:val="222222"/>
                <w:sz w:val="16"/>
              </w:rPr>
              <w:t>Navigating localized Section 1–5 FOTG technical standards, ecological site descriptions (ESD), and Piedmont vegetative practice specifications.</w:t>
            </w:r>
          </w:p>
        </w:tc>
      </w:tr>
      <w:tr>
        <w:trPr>
          <w:cantSplit/>
        </w:trPr>
        <w:tc>
          <w:tcPr>
            <w:tcW w:type="dxa" w:w="2448"/>
            <w:shd w:fill="F7FAFC"/>
          </w:tcPr>
          <w:p>
            <w:pPr>
              <w:spacing w:before="0" w:after="20" w:line="252" w:lineRule="auto"/>
              <w:jc w:val="left"/>
            </w:pPr>
            <w:r/>
            <w:r>
              <w:rPr>
                <w:rFonts w:ascii="Calibri" w:hAnsi="Calibri"/>
                <w:b/>
                <w:i w:val="0"/>
                <w:color w:val="222222"/>
                <w:sz w:val="16"/>
              </w:rPr>
              <w:t>Cultural Resources Training Series, Part 1</w:t>
            </w:r>
          </w:p>
        </w:tc>
        <w:tc>
          <w:tcPr>
            <w:tcW w:type="dxa" w:w="1440"/>
            <w:shd w:fill="F7FAFC"/>
          </w:tcPr>
          <w:p>
            <w:pPr>
              <w:spacing w:before="0" w:after="20" w:line="252" w:lineRule="auto"/>
              <w:jc w:val="left"/>
            </w:pPr>
            <w:r/>
            <w:r>
              <w:rPr>
                <w:rFonts w:ascii="Calibri" w:hAnsi="Calibri"/>
                <w:b w:val="0"/>
                <w:i w:val="0"/>
                <w:color w:val="222222"/>
                <w:sz w:val="16"/>
              </w:rPr>
              <w:t>NRCS-NEDC-000141</w:t>
            </w:r>
          </w:p>
        </w:tc>
        <w:tc>
          <w:tcPr>
            <w:tcW w:type="dxa" w:w="2448"/>
            <w:shd w:fill="F7FAFC"/>
          </w:tcPr>
          <w:p>
            <w:pPr>
              <w:spacing w:before="0" w:after="20" w:line="252" w:lineRule="auto"/>
              <w:jc w:val="left"/>
            </w:pPr>
            <w:r/>
            <w:r>
              <w:rPr>
                <w:rFonts w:ascii="Calibri" w:hAnsi="Calibri"/>
                <w:b/>
                <w:i w:val="0"/>
                <w:color w:val="222222"/>
                <w:sz w:val="16"/>
              </w:rPr>
              <w:t>LDAR 103 &amp; LDAR 440</w:t>
            </w:r>
            <w:r>
              <w:br/>
            </w:r>
            <w:r>
              <w:rPr>
                <w:rFonts w:ascii="Calibri" w:hAnsi="Calibri"/>
                <w:b w:val="0"/>
                <w:i w:val="0"/>
                <w:color w:val="222222"/>
                <w:sz w:val="16"/>
              </w:rPr>
              <w:t>Environment &amp; Design; Prof. Practice</w:t>
            </w:r>
          </w:p>
        </w:tc>
        <w:tc>
          <w:tcPr>
            <w:tcW w:type="dxa" w:w="3744"/>
            <w:shd w:fill="F7FAFC"/>
          </w:tcPr>
          <w:p>
            <w:pPr>
              <w:spacing w:before="0" w:after="20" w:line="252" w:lineRule="auto"/>
              <w:jc w:val="left"/>
            </w:pPr>
            <w:r/>
            <w:r>
              <w:rPr>
                <w:rFonts w:ascii="Calibri" w:hAnsi="Calibri"/>
                <w:b w:val="0"/>
                <w:i w:val="0"/>
                <w:color w:val="222222"/>
                <w:sz w:val="16"/>
              </w:rPr>
              <w:t>National Historic Preservation Act (NHPA Section 106) compliance; cultural resource screening on working farm landscapes.</w:t>
            </w:r>
          </w:p>
        </w:tc>
      </w:tr>
      <w:tr>
        <w:trPr>
          <w:cantSplit/>
        </w:trPr>
        <w:tc>
          <w:tcPr>
            <w:tcW w:type="dxa" w:w="2448"/>
            <w:shd w:fill="FFFFFF"/>
          </w:tcPr>
          <w:p>
            <w:pPr>
              <w:spacing w:before="0" w:after="20" w:line="252" w:lineRule="auto"/>
              <w:jc w:val="left"/>
            </w:pPr>
            <w:r/>
            <w:r>
              <w:rPr>
                <w:rFonts w:ascii="Calibri" w:hAnsi="Calibri"/>
                <w:b/>
                <w:i w:val="0"/>
                <w:color w:val="222222"/>
                <w:sz w:val="16"/>
              </w:rPr>
              <w:t>Environmental Evaluation &amp; Resource Assessment</w:t>
            </w:r>
          </w:p>
        </w:tc>
        <w:tc>
          <w:tcPr>
            <w:tcW w:type="dxa" w:w="1440"/>
            <w:shd w:fill="FFFFFF"/>
          </w:tcPr>
          <w:p>
            <w:pPr>
              <w:spacing w:before="0" w:after="20" w:line="252" w:lineRule="auto"/>
              <w:jc w:val="left"/>
            </w:pPr>
            <w:r/>
            <w:r>
              <w:rPr>
                <w:rFonts w:ascii="Calibri" w:hAnsi="Calibri"/>
                <w:b w:val="0"/>
                <w:i w:val="0"/>
                <w:color w:val="222222"/>
                <w:sz w:val="16"/>
              </w:rPr>
              <w:t>NRCS-NEDC-000216</w:t>
            </w:r>
          </w:p>
        </w:tc>
        <w:tc>
          <w:tcPr>
            <w:tcW w:type="dxa" w:w="2448"/>
            <w:shd w:fill="FFFFFF"/>
          </w:tcPr>
          <w:p>
            <w:pPr>
              <w:spacing w:before="0" w:after="20" w:line="252" w:lineRule="auto"/>
              <w:jc w:val="left"/>
            </w:pPr>
            <w:r/>
            <w:r>
              <w:rPr>
                <w:rFonts w:ascii="Calibri" w:hAnsi="Calibri"/>
                <w:b/>
                <w:i w:val="0"/>
                <w:color w:val="222222"/>
                <w:sz w:val="16"/>
              </w:rPr>
              <w:t>LDAR 248 &amp; LDAR 345</w:t>
            </w:r>
            <w:r>
              <w:br/>
            </w:r>
            <w:r>
              <w:rPr>
                <w:rFonts w:ascii="Calibri" w:hAnsi="Calibri"/>
                <w:b w:val="0"/>
                <w:i w:val="0"/>
                <w:color w:val="222222"/>
                <w:sz w:val="16"/>
              </w:rPr>
              <w:t>Ecological Systems Studio &amp; Site Systems</w:t>
            </w:r>
          </w:p>
        </w:tc>
        <w:tc>
          <w:tcPr>
            <w:tcW w:type="dxa" w:w="3744"/>
            <w:shd w:fill="FFFFFF"/>
          </w:tcPr>
          <w:p>
            <w:pPr>
              <w:spacing w:before="0" w:after="20" w:line="252" w:lineRule="auto"/>
              <w:jc w:val="left"/>
            </w:pPr>
            <w:r/>
            <w:r>
              <w:rPr>
                <w:rFonts w:ascii="Calibri" w:hAnsi="Calibri"/>
                <w:b w:val="0"/>
                <w:i w:val="0"/>
                <w:color w:val="222222"/>
                <w:sz w:val="16"/>
              </w:rPr>
              <w:t>Completing the NRCS-CPA-52 Environmental Evaluation worksheet; quantifying soil health, water quality, and Piedmont runoff mitigation.</w:t>
            </w:r>
          </w:p>
        </w:tc>
      </w:tr>
    </w:tbl>
    <w:p>
      <w:pPr>
        <w:spacing w:before="0" w:after="120"/>
      </w:pPr>
    </w:p>
    <w:p>
      <w:r>
        <w:br w:type="page"/>
      </w:r>
    </w:p>
    <w:p>
      <w:pPr>
        <w:keepNext/>
        <w:spacing w:before="280" w:after="40"/>
        <w:pBdr>
          <w:bottom w:val="single" w:sz="18" w:space="4" w:color="FDB927"/>
        </w:pBdr>
      </w:pPr>
      <w:r>
        <w:rPr>
          <w:rFonts w:ascii="Calibri" w:hAnsi="Calibri"/>
          <w:b/>
          <w:color w:val="004684"/>
          <w:sz w:val="27"/>
        </w:rPr>
        <w:t>10. Reviewer Quality &amp; Human Scholarship Protocol</w:t>
      </w:r>
    </w:p>
    <w:p>
      <w:pPr>
        <w:keepNext/>
        <w:spacing w:before="40" w:after="120"/>
      </w:pPr>
      <w:r>
        <w:rPr>
          <w:rFonts w:ascii="Calibri" w:hAnsi="Calibri"/>
          <w:b/>
          <w:color w:val="B57E00"/>
          <w:sz w:val="19"/>
        </w:rPr>
        <w:t>Dr. Aryal Quality Mandate • Chair Directive on Reviewer Authenticity</w:t>
      </w:r>
    </w:p>
    <w:tbl>
      <w:tblPr>
        <w:tblW w:type="dxa" w:w="10080"/>
        <w:jc w:val="center"/>
        <w:tblLayout w:type="fixed"/>
        <w:tblLook w:firstColumn="1" w:firstRow="1" w:lastColumn="0" w:lastRow="0" w:noHBand="0" w:noVBand="1" w:val="04A0"/>
      </w:tblPr>
      <w:tblGrid>
        <w:gridCol w:w="10080"/>
      </w:tblGrid>
      <w:tr>
        <w:tc>
          <w:tcPr>
            <w:tcW w:type="dxa" w:w="10080"/>
            <w:shd w:fill="FFF9E6"/>
            <w:tcBorders>
              <w:top w:val="single" w:sz="4" w:space="0" w:color="D0D7DE"/>
              <w:left w:val="single" w:sz="32" w:space="0" w:color="B57E00"/>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t>Chairperson Directive on Grant Writing Authenticity (Dr. Niroj Aryal):</w:t>
            </w:r>
          </w:p>
          <w:p>
            <w:pPr>
              <w:spacing w:before="40" w:after="60" w:line="276" w:lineRule="auto"/>
            </w:pPr>
            <w:r>
              <w:rPr>
                <w:rFonts w:ascii="Calibri" w:hAnsi="Calibri"/>
                <w:b w:val="0"/>
                <w:i w:val="0"/>
                <w:color w:val="1A202C"/>
                <w:sz w:val="17"/>
              </w:rPr>
              <w:t>Four-Point Human Scholarship &amp; Review Protocol</w:t>
            </w:r>
          </w:p>
        </w:tc>
      </w:tr>
    </w:tbl>
    <w:p>
      <w:pPr>
        <w:spacing w:before="40" w:after="60"/>
        <w:ind w:left="288"/>
      </w:pPr>
      <w:r>
        <w:rPr>
          <w:b/>
          <w:color w:val="004684"/>
        </w:rPr>
        <w:t xml:space="preserve">1. Cross-Section Narrative &amp; Numerical Cohesion: </w:t>
      </w:r>
      <w:r>
        <w:t>Ensure absolute consistency across all sections: student cohort sizes (45 students total across 3 cohorts), equipment budgets ($125,000 exactly), credential funding ($15,000 direct line item), and investigator effort percentages must match identically between the narrative, tables, and budget justification.</w:t>
      </w:r>
    </w:p>
    <w:p>
      <w:pPr>
        <w:spacing w:before="40" w:after="60"/>
        <w:ind w:left="288"/>
      </w:pPr>
      <w:r>
        <w:rPr>
          <w:b/>
          <w:color w:val="004684"/>
        </w:rPr>
        <w:t xml:space="preserve">2. Zero-Speculation Credential Representation: </w:t>
      </w:r>
      <w:r>
        <w:t>State verified credentials accurately without puffery. Accurately reflect Jeffrey A. Kuehner, MLA as an unlicensed full-time lecturer and capstone studio specialist with 15+ years of distinguished professional landscape practice; reflect Dr. Jun Yang's terminal Ph.D. and tenured associate professorship.</w:t>
      </w:r>
    </w:p>
    <w:p>
      <w:pPr>
        <w:spacing w:before="40" w:after="60"/>
        <w:ind w:left="288"/>
      </w:pPr>
      <w:r>
        <w:rPr>
          <w:b/>
          <w:color w:val="004684"/>
        </w:rPr>
        <w:t xml:space="preserve">3. Authoritative Human Voice &amp; Program Ownership: </w:t>
      </w:r>
      <w:r>
        <w:t>Frame all narratives with genuine disciplinary expertise and institutional ownership. Avoid generic grant buzzwords or passive placeholders; detail specific instruments, specific software, and specific soil sampling plots.</w:t>
      </w:r>
    </w:p>
    <w:p>
      <w:pPr>
        <w:spacing w:before="40" w:after="60"/>
        <w:ind w:left="288"/>
      </w:pPr>
      <w:r>
        <w:rPr>
          <w:b/>
          <w:color w:val="004684"/>
        </w:rPr>
        <w:t xml:space="preserve">4. Reviewer-Centric Structural Clarity: </w:t>
      </w:r>
      <w:r>
        <w:t>Design every section around NIFA peer review scoring criteria. Use bold lead-in tags, explicit milestone timelines, clear hypothesis formulations, and transparent risk mitigation tables.</w:t>
      </w:r>
    </w:p>
    <w:p>
      <w:r>
        <w:br w:type="page"/>
      </w:r>
    </w:p>
    <w:p>
      <w:pPr>
        <w:keepNext/>
        <w:spacing w:before="280" w:after="40"/>
        <w:pBdr>
          <w:bottom w:val="single" w:sz="18" w:space="4" w:color="FDB927"/>
        </w:pBdr>
      </w:pPr>
      <w:r>
        <w:rPr>
          <w:rFonts w:ascii="Calibri" w:hAnsi="Calibri"/>
          <w:b/>
          <w:color w:val="004684"/>
          <w:sz w:val="27"/>
        </w:rPr>
        <w:t>11. DOR Portal Submission Checklist (Due Sept 9, 2026)</w:t>
      </w:r>
    </w:p>
    <w:p>
      <w:pPr>
        <w:keepNext/>
        <w:spacing w:before="40" w:after="120"/>
      </w:pPr>
      <w:r>
        <w:rPr>
          <w:rFonts w:ascii="Calibri" w:hAnsi="Calibri"/>
          <w:b/>
          <w:color w:val="B57E00"/>
          <w:sz w:val="19"/>
        </w:rPr>
        <w:t>Online Submission Ready Copy • Internal Competition Fields &amp; Approved Abstract</w:t>
      </w:r>
    </w:p>
    <w:tbl>
      <w:tblPr>
        <w:tblW w:type="dxa" w:w="10080"/>
        <w:jc w:val="center"/>
        <w:tblLayout w:type="fixed"/>
        <w:tblLook w:firstColumn="1" w:firstRow="1" w:lastColumn="0" w:lastRow="0" w:noHBand="0" w:noVBand="1" w:val="04A0"/>
      </w:tblPr>
      <w:tblGrid>
        <w:gridCol w:w="10080"/>
      </w:tblGrid>
      <w:tr>
        <w:tc>
          <w:tcPr>
            <w:tcW w:type="dxa" w:w="10080"/>
            <w:shd w:fill="F8FAFC"/>
            <w:tcBorders>
              <w:top w:val="single" w:sz="4" w:space="0" w:color="D0D7DE"/>
              <w:left w:val="single" w:sz="28" w:space="0" w:color="004684"/>
              <w:bottom w:val="single" w:sz="4" w:space="0" w:color="D0D7DE"/>
              <w:right w:val="single" w:sz="4" w:space="0" w:color="D0D7DE"/>
            </w:tcBorders>
            <w:tcMar>
              <w:top w:w="120" w:type="dxa"/>
              <w:bottom w:w="120" w:type="dxa"/>
              <w:left w:w="180" w:type="dxa"/>
              <w:right w:w="180" w:type="dxa"/>
            </w:tcMar>
          </w:tcPr>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t>The Graduate Elevation Bridge: Scaffolding the MLA &amp; Multidisciplinary M.S. Degree</w:t>
              <w:br/>
              <w:t xml:space="preserve">                    </w:t>
            </w:r>
            <w:r>
              <w:rPr>
                <w:rFonts w:ascii="Calibri" w:hAnsi="Calibri"/>
                <w:b w:val="0"/>
                <w:i w:val="0"/>
                <w:color w:val="1A202C"/>
                <w:sz w:val="17"/>
              </w:rPr>
              <w:br/>
              <w:t xml:space="preserve">                    </w:t>
            </w:r>
            <w:r>
              <w:rPr>
                <w:rFonts w:ascii="Calibri" w:hAnsi="Calibri"/>
                <w:b w:val="0"/>
                <w:i w:val="0"/>
                <w:color w:val="1A202C"/>
                <w:sz w:val="17"/>
              </w:rPr>
              <w:t>Long-Term Institutional Impact</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North Carolina A&amp;T currently offers the Bachelor of Science in Landscape Architecture (BSLA). To elevate the university's academic profile and meet soaring national demand for minority environmental leaders, this Capacity Building Grant serves as the direct technological and curricular incubator for </w:t>
            </w:r>
            <w:r>
              <w:rPr>
                <w:rFonts w:ascii="Calibri" w:hAnsi="Calibri"/>
                <w:b/>
                <w:i w:val="0"/>
                <w:color w:val="1A202C"/>
                <w:sz w:val="17"/>
              </w:rPr>
              <w:t>two planned graduate degree programs</w:t>
            </w:r>
            <w:r>
              <w:rPr>
                <w:rFonts w:ascii="Calibri" w:hAnsi="Calibri"/>
                <w:b w:val="0"/>
                <w:i w:val="0"/>
                <w:color w:val="1A202C"/>
                <w:sz w:val="17"/>
              </w:rPr>
              <w:t>:</w:t>
              <w:br/>
              <w:t xml:space="preserve">                </w:t>
            </w:r>
          </w:p>
          <w:p>
            <w:pPr>
              <w:spacing w:before="40" w:after="60" w:line="276" w:lineRule="auto"/>
            </w:pP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1. Accelerated 4+1 Master of Landscape Architecture (BSLA + MLA)</w:t>
            </w:r>
            <w:r>
              <w:rPr>
                <w:rFonts w:ascii="Calibri" w:hAnsi="Calibri"/>
                <w:b w:val="0"/>
                <w:i w:val="0"/>
                <w:color w:val="1A202C"/>
                <w:sz w:val="17"/>
              </w:rPr>
              <w:br/>
              <w:t xml:space="preserve">                        </w:t>
            </w:r>
            <w:r>
              <w:rPr>
                <w:rFonts w:ascii="Calibri" w:hAnsi="Calibri"/>
                <w:b w:val="0"/>
                <w:i w:val="0"/>
                <w:color w:val="1A202C"/>
                <w:sz w:val="17"/>
              </w:rPr>
              <w:br/>
              <w:t xml:space="preserve">                            Lays the essential curricular, computational, and accreditation groundwork to establish North Carolina A&amp;T's first-professional graduate degree required for professional licensure. The digital twin design center, high-performance spatial computing hardware, and SITES v2 credentialing modules developed under this grant constitute the exact curricular and technical infrastructure required for </w:t>
            </w:r>
            <w:r>
              <w:rPr>
                <w:rFonts w:ascii="Calibri" w:hAnsi="Calibri"/>
                <w:b/>
                <w:i w:val="0"/>
                <w:color w:val="1A202C"/>
                <w:sz w:val="17"/>
              </w:rPr>
              <w:t>Landscape Architectural Accreditation Board (LAAB)</w:t>
            </w:r>
            <w:r>
              <w:rPr>
                <w:rFonts w:ascii="Calibri" w:hAnsi="Calibri"/>
                <w:b w:val="0"/>
                <w:i w:val="0"/>
                <w:color w:val="1A202C"/>
                <w:sz w:val="17"/>
              </w:rPr>
              <w:t xml:space="preserve"> graduate accreditation feasibility—positioning NC A&amp;T to become the national flagship for minority graduate landscape architects.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r>
              <w:rPr>
                <w:rFonts w:ascii="Calibri" w:hAnsi="Calibri"/>
                <w:b/>
                <w:i w:val="0"/>
                <w:color w:val="1A202C"/>
                <w:sz w:val="17"/>
              </w:rPr>
              <w:t>2. Multidisciplinary M.S. in Applied Environmental Planning &amp; Geospatial Science</w:t>
            </w:r>
            <w:r>
              <w:rPr>
                <w:rFonts w:ascii="Calibri" w:hAnsi="Calibri"/>
                <w:b w:val="0"/>
                <w:i w:val="0"/>
                <w:color w:val="1A202C"/>
                <w:sz w:val="17"/>
              </w:rPr>
              <w:br/>
              <w:t xml:space="preserve">                        </w:t>
            </w:r>
            <w:r>
              <w:rPr>
                <w:rFonts w:ascii="Calibri" w:hAnsi="Calibri"/>
                <w:b w:val="0"/>
                <w:i w:val="0"/>
                <w:color w:val="1A202C"/>
                <w:sz w:val="17"/>
              </w:rPr>
              <w:br/>
              <w:t xml:space="preserve">                            Constructs the interdisciplinary curriculum and research laboratory scaffolding for a future Master of Science jointly administered across </w:t>
            </w:r>
            <w:r>
              <w:rPr>
                <w:rFonts w:ascii="Calibri" w:hAnsi="Calibri"/>
                <w:b/>
                <w:i w:val="0"/>
                <w:color w:val="1A202C"/>
                <w:sz w:val="17"/>
              </w:rPr>
              <w:t>CAES, CoST, and COE</w:t>
            </w:r>
            <w:r>
              <w:rPr>
                <w:rFonts w:ascii="Calibri" w:hAnsi="Calibri"/>
                <w:b w:val="0"/>
                <w:i w:val="0"/>
                <w:color w:val="1A202C"/>
                <w:sz w:val="17"/>
              </w:rPr>
              <w:t>. Graduate students will specialize in precision agroforestry, remote sensing, and resilient watershed planning. The research plots (Dr. Anike), drone LiDAR pipelines (Dr. Beni &amp; Dr. Chakraborty), and NRCS conservation frameworks (Dr. Spence) form the immediate thesis laboratories and graduate research positions.</w:t>
              <w:br/>
              <w:t xml:space="preserve">                        </w:t>
            </w:r>
            <w:r>
              <w:rPr>
                <w:rFonts w:ascii="Calibri" w:hAnsi="Calibri"/>
                <w:b w:val="0"/>
                <w:i w:val="0"/>
                <w:color w:val="1A202C"/>
                <w:sz w:val="17"/>
              </w:rPr>
              <w:br/>
              <w:t xml:space="preserve">                    </w:t>
            </w:r>
            <w:r>
              <w:rPr>
                <w:rFonts w:ascii="Calibri" w:hAnsi="Calibri"/>
                <w:b w:val="0"/>
                <w:i w:val="0"/>
                <w:color w:val="1A202C"/>
                <w:sz w:val="17"/>
              </w:rPr>
              <w:br/>
              <w:t xml:space="preserve">                </w:t>
            </w:r>
          </w:p>
          <w:p>
            <w:pPr>
              <w:spacing w:before="40" w:after="60" w:line="276" w:lineRule="auto"/>
            </w:pPr>
            <w:r>
              <w:rPr>
                <w:rFonts w:ascii="Calibri" w:hAnsi="Calibri"/>
                <w:b w:val="0"/>
                <w:i w:val="0"/>
                <w:color w:val="1A202C"/>
                <w:sz w:val="17"/>
              </w:rPr>
              <w:br/>
              <w:t xml:space="preserve">                    *USDA NIFA CBG guidelines explicitly award high priority to capacity building proposals that construct the institutional scaffolding for new accredited graduate degrees at 1890 Land-Grant institutions.</w:t>
              <w:br/>
              <w:t xml:space="preserve">                </w:t>
            </w:r>
          </w:p>
        </w:tc>
      </w:tr>
    </w:tbl>
    <w:p>
      <w:pPr>
        <w:keepNext/>
        <w:spacing w:before="120" w:after="60"/>
      </w:pPr>
      <w:r>
        <w:rPr>
          <w:rFonts w:ascii="Calibri" w:hAnsi="Calibri"/>
          <w:b/>
          <w:color w:val="004684"/>
          <w:sz w:val="21"/>
        </w:rPr>
        <w:t>Executive Abstract (250 Words) — Final Approved Copy:</w:t>
      </w:r>
    </w:p>
    <w:tbl>
      <w:tblPr>
        <w:tblW w:type="dxa" w:w="10080"/>
        <w:jc w:val="center"/>
        <w:tblLayout w:type="fixed"/>
        <w:tblLook w:firstColumn="1" w:firstRow="1" w:lastColumn="0" w:lastRow="0" w:noHBand="0" w:noVBand="1" w:val="04A0"/>
      </w:tblPr>
      <w:tblGrid>
        <w:gridCol w:w="10080"/>
      </w:tblGrid>
      <w:tr>
        <w:tc>
          <w:tcPr>
            <w:tcW w:type="dxa" w:w="10080"/>
            <w:shd w:fill="F0F4F8"/>
            <w:tcBorders>
              <w:top w:val="single" w:sz="4" w:space="0" w:color="D0D7DE"/>
              <w:left w:val="single" w:sz="32" w:space="0" w:color="001F3F"/>
              <w:bottom w:val="single" w:sz="4" w:space="0" w:color="D0D7DE"/>
              <w:right w:val="single" w:sz="4" w:space="0" w:color="D0D7DE"/>
            </w:tcBorders>
            <w:tcMar>
              <w:top w:w="120" w:type="dxa"/>
              <w:bottom w:w="120" w:type="dxa"/>
              <w:left w:w="180" w:type="dxa"/>
              <w:right w:w="180" w:type="dxa"/>
            </w:tcMar>
          </w:tcPr>
          <w:p>
            <w:pPr>
              <w:spacing w:before="0" w:after="40" w:line="276" w:lineRule="auto"/>
            </w:pPr>
            <w:r>
              <w:rPr>
                <w:rFonts w:ascii="Calibri" w:hAnsi="Calibri"/>
                <w:color w:val="1A202C"/>
                <w:sz w:val="17"/>
              </w:rPr>
              <w:t>North Carolina Agricultural and Technical State University (NC A&amp;T) proposes Project SILVA (Sustainable Integrated Land-Grant Visualization &amp; Agroecology), a 36-month, $750,000 Integrated Project (Teaching, Research, and Extension) under the USDA NIFA 1890 Capacity Building Grants Program (NOFO USDA-NIFA-CBGP-011698). Addressing critical underrepresentation in spatial planning, digital agriculture, and environmental sciences, Project SILVA establishes the permanent Spatial Design Center &amp; Computing Lab Space, introduces remote sensing with autonomous robotics and drone photogrammetry into the accredited Bachelor of Science in Landscape Architecture (BSLA) curriculum, and builds the institutional bridge toward the Nation's First Accelerated 4+1 Master of Landscape Architecture (MLA) degree at an HBCU. Concurrently, the project launches a tripartite Living Fungal Forest Laboratory investigating mycorrhizal pecan truffle (Tuber lyonii) agroforestry polycultures at the Small Farm Research and Innovation Center (SFRIC) in Vanceboro, NC. Extension charrettes and Asset-Based Community Development (ABCD) workshops will directly engage 45+ historically underserved Black farmers, urban foresters, and woodland owners across North Carolina. By embedding professional credentials (USDA NRCS Conservation Planner, SITES AP, FAA Part 107) and coupling custom open GIS platforms with the Small Farm ERP, Project SILVA permanently elevates NC A&amp;T's capacity to prepare 1890 scholars for high-demand careers across USDA, USFS, state conservation districts, and premier landscape and ecological engineering enterprises.</w:t>
            </w:r>
          </w:p>
        </w:tc>
      </w:tr>
    </w:tbl>
    <w:p>
      <w:pPr>
        <w:sectPr>
          <w:headerReference w:type="default" r:id="rId9"/>
          <w:footerReference w:type="default" r:id="rId10"/>
          <w:pgSz w:w="12240" w:h="15840"/>
          <w:pgMar w:top="1080" w:right="1080" w:bottom="1080" w:left="1080" w:header="720" w:footer="720" w:gutter="0"/>
          <w:cols w:space="720"/>
          <w:docGrid w:linePitch="360"/>
        </w:sectPr>
      </w:pPr>
    </w:p>
    <w:p>
      <w:pPr>
        <w:jc w:val="center"/>
      </w:pPr>
      <w:r>
        <w:rPr>
          <w:rFonts w:ascii="Montserrat" w:hAnsi="Montserrat"/>
          <w:b/>
          <w:color w:val="004684"/>
          <w:sz w:val="17"/>
        </w:rPr>
        <w:t>APPENDIX PLATE 1 - LAND-GRANT CONVERGENCE ARCHITECTURE</w:t>
      </w:r>
    </w:p>
    <w:p>
      <w:pPr>
        <w:jc w:val="center"/>
      </w:pPr>
      <w:r>
        <w:rPr>
          <w:rFonts w:ascii="Montserrat" w:hAnsi="Montserrat"/>
          <w:b/>
          <w:color w:val="001A33"/>
          <w:sz w:val="24"/>
        </w:rPr>
        <w:t>Figure 1: Project SILVA Integrated Tri-Partite Land-Grant Convergence Model</w:t>
      </w:r>
    </w:p>
    <w:p>
      <w:pPr>
        <w:spacing w:after="80" w:before="40"/>
        <w:jc w:val="center"/>
      </w:pPr>
      <w:r>
        <w:drawing>
          <wp:inline xmlns:a="http://schemas.openxmlformats.org/drawingml/2006/main" xmlns:pic="http://schemas.openxmlformats.org/drawingml/2006/picture">
            <wp:extent cx="8778240" cy="5303520"/>
            <wp:docPr id="1" name="Picture 1"/>
            <wp:cNvGraphicFramePr>
              <a:graphicFrameLocks noChangeAspect="1"/>
            </wp:cNvGraphicFramePr>
            <a:graphic>
              <a:graphicData uri="http://schemas.openxmlformats.org/drawingml/2006/picture">
                <pic:pic>
                  <pic:nvPicPr>
                    <pic:cNvPr id="0" name="graphic_silva_venn_diagram.png"/>
                    <pic:cNvPicPr/>
                  </pic:nvPicPr>
                  <pic:blipFill>
                    <a:blip r:embed="rId11"/>
                    <a:stretch>
                      <a:fillRect/>
                    </a:stretch>
                  </pic:blipFill>
                  <pic:spPr>
                    <a:xfrm>
                      <a:off x="0" y="0"/>
                      <a:ext cx="8778240" cy="5303520"/>
                    </a:xfrm>
                    <a:prstGeom prst="rect"/>
                  </pic:spPr>
                </pic:pic>
              </a:graphicData>
            </a:graphic>
          </wp:inline>
        </w:drawing>
      </w:r>
    </w:p>
    <w:p>
      <w:pPr>
        <w:jc w:val="center"/>
      </w:pPr>
      <w:r>
        <w:rPr>
          <w:rFonts w:ascii="Calibri" w:hAnsi="Calibri"/>
          <w:i/>
          <w:color w:val="475569"/>
          <w:sz w:val="16"/>
        </w:rPr>
        <w:t>Full-Sheet Technical Plate: Demonstrating true synchronous Land-Grant capacity building where Teaching ($350k - 46.7%), Research ($225k - 30.0%), and Extension ($175k - 23.3%) mutually reinforce one another around the Living Forest Laboratory at NC A&amp;T.</w:t>
      </w:r>
    </w:p>
    <w:p>
      <w:r>
        <w:br w:type="page"/>
      </w:r>
    </w:p>
    <w:p>
      <w:pPr>
        <w:jc w:val="center"/>
      </w:pPr>
      <w:r>
        <w:rPr>
          <w:rFonts w:ascii="Montserrat" w:hAnsi="Montserrat"/>
          <w:b/>
          <w:color w:val="004684"/>
          <w:sz w:val="17"/>
        </w:rPr>
        <w:t>APPENDIX PLATE 2 - 36-MONTH INTEGRATED LOGIC MODEL</w:t>
      </w:r>
    </w:p>
    <w:p>
      <w:pPr>
        <w:jc w:val="center"/>
      </w:pPr>
      <w:r>
        <w:rPr>
          <w:rFonts w:ascii="Montserrat" w:hAnsi="Montserrat"/>
          <w:b/>
          <w:color w:val="001A33"/>
          <w:sz w:val="24"/>
        </w:rPr>
        <w:t>Figure 2: Project SILVA Comprehensive Land-Grant Logic Model</w:t>
      </w:r>
    </w:p>
    <w:p>
      <w:pPr>
        <w:spacing w:after="80" w:before="40"/>
        <w:jc w:val="center"/>
      </w:pPr>
      <w:r>
        <w:drawing>
          <wp:inline xmlns:a="http://schemas.openxmlformats.org/drawingml/2006/main" xmlns:pic="http://schemas.openxmlformats.org/drawingml/2006/picture">
            <wp:extent cx="8778240" cy="3729381"/>
            <wp:docPr id="2" name="Picture 2"/>
            <wp:cNvGraphicFramePr>
              <a:graphicFrameLocks noChangeAspect="1"/>
            </wp:cNvGraphicFramePr>
            <a:graphic>
              <a:graphicData uri="http://schemas.openxmlformats.org/drawingml/2006/picture">
                <pic:pic>
                  <pic:nvPicPr>
                    <pic:cNvPr id="0" name="graphic_silva_logic_model.png"/>
                    <pic:cNvPicPr/>
                  </pic:nvPicPr>
                  <pic:blipFill>
                    <a:blip r:embed="rId12"/>
                    <a:stretch>
                      <a:fillRect/>
                    </a:stretch>
                  </pic:blipFill>
                  <pic:spPr>
                    <a:xfrm>
                      <a:off x="0" y="0"/>
                      <a:ext cx="8778240" cy="3729381"/>
                    </a:xfrm>
                    <a:prstGeom prst="rect"/>
                  </pic:spPr>
                </pic:pic>
              </a:graphicData>
            </a:graphic>
          </wp:inline>
        </w:drawing>
      </w:r>
    </w:p>
    <w:p>
      <w:pPr>
        <w:jc w:val="center"/>
      </w:pPr>
      <w:r>
        <w:rPr>
          <w:rFonts w:ascii="Calibri" w:hAnsi="Calibri"/>
          <w:i/>
          <w:color w:val="475569"/>
          <w:sz w:val="16"/>
        </w:rPr>
        <w:t>Full-Sheet Technical Plate: Rigorous 5-column causal framework mapping Inputs, Activities, Outputs, Outcomes, and Long-Term Impacts.</w:t>
      </w:r>
    </w:p>
    <w:p>
      <w:r>
        <w:br w:type="page"/>
      </w:r>
    </w:p>
    <w:p>
      <w:pPr>
        <w:jc w:val="center"/>
      </w:pPr>
      <w:r>
        <w:rPr>
          <w:rFonts w:ascii="Montserrat" w:hAnsi="Montserrat"/>
          <w:b/>
          <w:color w:val="004684"/>
          <w:sz w:val="17"/>
        </w:rPr>
        <w:t>APPENDIX PLATE 3 - GRADUATE DEGREE ELEVATION ARCHITECTURE</w:t>
      </w:r>
    </w:p>
    <w:p>
      <w:pPr>
        <w:jc w:val="center"/>
      </w:pPr>
      <w:r>
        <w:rPr>
          <w:rFonts w:ascii="Montserrat" w:hAnsi="Montserrat"/>
          <w:b/>
          <w:color w:val="001A33"/>
          <w:sz w:val="24"/>
        </w:rPr>
        <w:t>Figure 3: Accelerated 4+1 MLA Degree Bridge: NC A&amp;T vs. NC State University</w:t>
      </w:r>
    </w:p>
    <w:p>
      <w:pPr>
        <w:spacing w:after="80" w:before="40"/>
        <w:jc w:val="center"/>
      </w:pPr>
      <w:r>
        <w:drawing>
          <wp:inline xmlns:a="http://schemas.openxmlformats.org/drawingml/2006/main" xmlns:pic="http://schemas.openxmlformats.org/drawingml/2006/picture">
            <wp:extent cx="8778240" cy="3727490"/>
            <wp:docPr id="3" name="Picture 3"/>
            <wp:cNvGraphicFramePr>
              <a:graphicFrameLocks noChangeAspect="1"/>
            </wp:cNvGraphicFramePr>
            <a:graphic>
              <a:graphicData uri="http://schemas.openxmlformats.org/drawingml/2006/picture">
                <pic:pic>
                  <pic:nvPicPr>
                    <pic:cNvPr id="0" name="graphic_degree_bridge.png"/>
                    <pic:cNvPicPr/>
                  </pic:nvPicPr>
                  <pic:blipFill>
                    <a:blip r:embed="rId13"/>
                    <a:stretch>
                      <a:fillRect/>
                    </a:stretch>
                  </pic:blipFill>
                  <pic:spPr>
                    <a:xfrm>
                      <a:off x="0" y="0"/>
                      <a:ext cx="8778240" cy="3727490"/>
                    </a:xfrm>
                    <a:prstGeom prst="rect"/>
                  </pic:spPr>
                </pic:pic>
              </a:graphicData>
            </a:graphic>
          </wp:inline>
        </w:drawing>
      </w:r>
    </w:p>
    <w:p>
      <w:pPr>
        <w:jc w:val="center"/>
      </w:pPr>
      <w:r>
        <w:rPr>
          <w:rFonts w:ascii="Calibri" w:hAnsi="Calibri"/>
          <w:i/>
          <w:color w:val="475569"/>
          <w:sz w:val="16"/>
        </w:rPr>
        <w:t>Full-Sheet Technical Plate: Comparative curricular architecture demonstrating NC A&amp;T's decisive structural advantage in launching the Nation's First 4+1 Accelerated MLA at an HBCU.</w:t>
      </w:r>
    </w:p>
    <w:p>
      <w:r>
        <w:br w:type="page"/>
      </w:r>
    </w:p>
    <w:p>
      <w:pPr>
        <w:jc w:val="center"/>
      </w:pPr>
      <w:r>
        <w:rPr>
          <w:rFonts w:ascii="Montserrat" w:hAnsi="Montserrat"/>
          <w:b/>
          <w:color w:val="004684"/>
          <w:sz w:val="17"/>
        </w:rPr>
        <w:t>APPENDIX PLATE 4 - SCHOLARLY OUTPUTS &amp; TENURE ACCELERATION</w:t>
      </w:r>
    </w:p>
    <w:p>
      <w:pPr>
        <w:jc w:val="center"/>
      </w:pPr>
      <w:r>
        <w:rPr>
          <w:rFonts w:ascii="Montserrat" w:hAnsi="Montserrat"/>
          <w:b/>
          <w:color w:val="001A33"/>
          <w:sz w:val="24"/>
        </w:rPr>
        <w:t>Figure 4: The Collaborative 5-Paper Scholarly Publishing Suite Across Core Disciplines</w:t>
      </w:r>
    </w:p>
    <w:p>
      <w:pPr>
        <w:spacing w:after="80" w:before="40"/>
        <w:jc w:val="center"/>
      </w:pPr>
      <w:r>
        <w:drawing>
          <wp:inline xmlns:a="http://schemas.openxmlformats.org/drawingml/2006/main" xmlns:pic="http://schemas.openxmlformats.org/drawingml/2006/picture">
            <wp:extent cx="8778240" cy="3727490"/>
            <wp:docPr id="4" name="Picture 4"/>
            <wp:cNvGraphicFramePr>
              <a:graphicFrameLocks noChangeAspect="1"/>
            </wp:cNvGraphicFramePr>
            <a:graphic>
              <a:graphicData uri="http://schemas.openxmlformats.org/drawingml/2006/picture">
                <pic:pic>
                  <pic:nvPicPr>
                    <pic:cNvPr id="0" name="graphic_5paper_suite.png"/>
                    <pic:cNvPicPr/>
                  </pic:nvPicPr>
                  <pic:blipFill>
                    <a:blip r:embed="rId14"/>
                    <a:stretch>
                      <a:fillRect/>
                    </a:stretch>
                  </pic:blipFill>
                  <pic:spPr>
                    <a:xfrm>
                      <a:off x="0" y="0"/>
                      <a:ext cx="8778240" cy="3727490"/>
                    </a:xfrm>
                    <a:prstGeom prst="rect"/>
                  </pic:spPr>
                </pic:pic>
              </a:graphicData>
            </a:graphic>
          </wp:inline>
        </w:drawing>
      </w:r>
    </w:p>
    <w:p>
      <w:pPr>
        <w:jc w:val="center"/>
      </w:pPr>
      <w:r>
        <w:rPr>
          <w:rFonts w:ascii="Calibri" w:hAnsi="Calibri"/>
          <w:i/>
          <w:color w:val="475569"/>
          <w:sz w:val="16"/>
        </w:rPr>
        <w:t>Full-Sheet Technical Plate: Pre-structured cross-college co-authorship plan guaranteeing 5 major refereed articles across premier journals.</w:t>
      </w:r>
    </w:p>
    <w:p>
      <w:r>
        <w:br w:type="page"/>
      </w:r>
    </w:p>
    <w:p>
      <w:pPr>
        <w:jc w:val="center"/>
      </w:pPr>
      <w:r>
        <w:rPr>
          <w:rFonts w:ascii="Montserrat" w:hAnsi="Montserrat"/>
          <w:b/>
          <w:color w:val="004684"/>
          <w:sz w:val="17"/>
        </w:rPr>
        <w:t>APPENDIX PLATE 5 - BUDGET ARCHITECTURE &amp; COST-REALISM</w:t>
      </w:r>
    </w:p>
    <w:p>
      <w:pPr>
        <w:jc w:val="center"/>
      </w:pPr>
      <w:r>
        <w:rPr>
          <w:rFonts w:ascii="Montserrat" w:hAnsi="Montserrat"/>
          <w:b/>
          <w:color w:val="001A33"/>
          <w:sz w:val="24"/>
        </w:rPr>
        <w:t>Figure 5: Capital Equipment, Computing &amp; Personnel Allocation Framework</w:t>
      </w:r>
    </w:p>
    <w:p>
      <w:pPr>
        <w:spacing w:after="80" w:before="40"/>
        <w:jc w:val="center"/>
      </w:pPr>
      <w:r>
        <w:drawing>
          <wp:inline xmlns:a="http://schemas.openxmlformats.org/drawingml/2006/main" xmlns:pic="http://schemas.openxmlformats.org/drawingml/2006/picture">
            <wp:extent cx="8778240" cy="4169105"/>
            <wp:docPr id="5" name="Picture 5"/>
            <wp:cNvGraphicFramePr>
              <a:graphicFrameLocks noChangeAspect="1"/>
            </wp:cNvGraphicFramePr>
            <a:graphic>
              <a:graphicData uri="http://schemas.openxmlformats.org/drawingml/2006/picture">
                <pic:pic>
                  <pic:nvPicPr>
                    <pic:cNvPr id="0" name="graphic_budget_capital.png"/>
                    <pic:cNvPicPr/>
                  </pic:nvPicPr>
                  <pic:blipFill>
                    <a:blip r:embed="rId15"/>
                    <a:stretch>
                      <a:fillRect/>
                    </a:stretch>
                  </pic:blipFill>
                  <pic:spPr>
                    <a:xfrm>
                      <a:off x="0" y="0"/>
                      <a:ext cx="8778240" cy="4169105"/>
                    </a:xfrm>
                    <a:prstGeom prst="rect"/>
                  </pic:spPr>
                </pic:pic>
              </a:graphicData>
            </a:graphic>
          </wp:inline>
        </w:drawing>
      </w:r>
    </w:p>
    <w:p>
      <w:pPr>
        <w:jc w:val="center"/>
      </w:pPr>
      <w:r>
        <w:rPr>
          <w:rFonts w:ascii="Calibri" w:hAnsi="Calibri"/>
          <w:i/>
          <w:color w:val="475569"/>
          <w:sz w:val="16"/>
        </w:rPr>
        <w:t>Full-Sheet Technical Plate: Reviewer-auditable budget proof demonstrating that 68.0% ($510,000) of total grant funds directly finance capital assets and student assistantships.</w:t>
      </w:r>
    </w:p>
    <w:p>
      <w:r>
        <w:br w:type="page"/>
      </w:r>
    </w:p>
    <w:p>
      <w:pPr>
        <w:jc w:val="center"/>
      </w:pPr>
      <w:r>
        <w:rPr>
          <w:rFonts w:ascii="Montserrat" w:hAnsi="Montserrat"/>
          <w:b/>
          <w:color w:val="004684"/>
          <w:sz w:val="17"/>
        </w:rPr>
        <w:t>APPENDIX PLATE 6 - FIELD EVIDENCE &amp; COMMUNITY EMPOWERMENT</w:t>
      </w:r>
    </w:p>
    <w:p>
      <w:pPr>
        <w:jc w:val="center"/>
      </w:pPr>
      <w:r>
        <w:rPr>
          <w:rFonts w:ascii="Montserrat" w:hAnsi="Montserrat"/>
          <w:b/>
          <w:color w:val="001A33"/>
          <w:sz w:val="24"/>
        </w:rPr>
        <w:t>Project SILVA in Action: Agricultural Innovation, Spatial Computing &amp; Producer Outreach</w:t>
      </w:r>
    </w:p>
    <w:tbl>
      <w:tblPr>
        <w:tblW w:type="auto" w:w="0"/>
        <w:jc w:val="center"/>
        <w:tblLook w:firstColumn="1" w:firstRow="1" w:lastColumn="0" w:lastRow="0" w:noHBand="0" w:noVBand="1" w:val="04A0"/>
      </w:tblPr>
      <w:tblGrid>
        <w:gridCol w:w="3600"/>
        <w:gridCol w:w="3600"/>
        <w:gridCol w:w="3600"/>
        <w:gridCol w:w="3600"/>
      </w:tblGrid>
      <w:tr>
        <w:tc>
          <w:tcPr>
            <w:tcW w:type="dxa" w:w="3456"/>
          </w:tcPr>
          <w:p>
            <w:pPr>
              <w:jc w:val="center"/>
            </w:pPr>
            <w:r>
              <w:drawing>
                <wp:inline xmlns:a="http://schemas.openxmlformats.org/drawingml/2006/main" xmlns:pic="http://schemas.openxmlformats.org/drawingml/2006/picture">
                  <wp:extent cx="2148840" cy="1199353"/>
                  <wp:docPr id="6" name="Picture 6"/>
                  <wp:cNvGraphicFramePr>
                    <a:graphicFrameLocks noChangeAspect="1"/>
                  </wp:cNvGraphicFramePr>
                  <a:graphic>
                    <a:graphicData uri="http://schemas.openxmlformats.org/drawingml/2006/picture">
                      <pic:pic>
                        <pic:nvPicPr>
                          <pic:cNvPr id="0" name="photo_farmer_agroforestry.jpg"/>
                          <pic:cNvPicPr/>
                        </pic:nvPicPr>
                        <pic:blipFill>
                          <a:blip r:embed="rId16"/>
                          <a:stretch>
                            <a:fillRect/>
                          </a:stretch>
                        </pic:blipFill>
                        <pic:spPr>
                          <a:xfrm>
                            <a:off x="0" y="0"/>
                            <a:ext cx="2148840" cy="1199353"/>
                          </a:xfrm>
                          <a:prstGeom prst="rect"/>
                        </pic:spPr>
                      </pic:pic>
                    </a:graphicData>
                  </a:graphic>
                </wp:inline>
              </w:drawing>
            </w:r>
          </w:p>
        </w:tc>
        <w:tc>
          <w:tcPr>
            <w:tcW w:type="dxa" w:w="3456"/>
          </w:tcPr>
          <w:p>
            <w:pPr>
              <w:jc w:val="center"/>
            </w:pPr>
            <w:r>
              <w:drawing>
                <wp:inline xmlns:a="http://schemas.openxmlformats.org/drawingml/2006/main" xmlns:pic="http://schemas.openxmlformats.org/drawingml/2006/picture">
                  <wp:extent cx="2148840" cy="1199353"/>
                  <wp:docPr id="7" name="Picture 7"/>
                  <wp:cNvGraphicFramePr>
                    <a:graphicFrameLocks noChangeAspect="1"/>
                  </wp:cNvGraphicFramePr>
                  <a:graphic>
                    <a:graphicData uri="http://schemas.openxmlformats.org/drawingml/2006/picture">
                      <pic:pic>
                        <pic:nvPicPr>
                          <pic:cNvPr id="0" name="photo_ncat_students_studio.jpg"/>
                          <pic:cNvPicPr/>
                        </pic:nvPicPr>
                        <pic:blipFill>
                          <a:blip r:embed="rId17"/>
                          <a:stretch>
                            <a:fillRect/>
                          </a:stretch>
                        </pic:blipFill>
                        <pic:spPr>
                          <a:xfrm>
                            <a:off x="0" y="0"/>
                            <a:ext cx="2148840" cy="1199353"/>
                          </a:xfrm>
                          <a:prstGeom prst="rect"/>
                        </pic:spPr>
                      </pic:pic>
                    </a:graphicData>
                  </a:graphic>
                </wp:inline>
              </w:drawing>
            </w:r>
          </w:p>
        </w:tc>
        <w:tc>
          <w:tcPr>
            <w:tcW w:type="dxa" w:w="3456"/>
          </w:tcPr>
          <w:p>
            <w:pPr>
              <w:jc w:val="center"/>
            </w:pPr>
            <w:r>
              <w:drawing>
                <wp:inline xmlns:a="http://schemas.openxmlformats.org/drawingml/2006/main" xmlns:pic="http://schemas.openxmlformats.org/drawingml/2006/picture">
                  <wp:extent cx="2148840" cy="1199353"/>
                  <wp:docPr id="8" name="Picture 8"/>
                  <wp:cNvGraphicFramePr>
                    <a:graphicFrameLocks noChangeAspect="1"/>
                  </wp:cNvGraphicFramePr>
                  <a:graphic>
                    <a:graphicData uri="http://schemas.openxmlformats.org/drawingml/2006/picture">
                      <pic:pic>
                        <pic:nvPicPr>
                          <pic:cNvPr id="0" name="photo_community_charrette.jpg"/>
                          <pic:cNvPicPr/>
                        </pic:nvPicPr>
                        <pic:blipFill>
                          <a:blip r:embed="rId18"/>
                          <a:stretch>
                            <a:fillRect/>
                          </a:stretch>
                        </pic:blipFill>
                        <pic:spPr>
                          <a:xfrm>
                            <a:off x="0" y="0"/>
                            <a:ext cx="2148840" cy="1199353"/>
                          </a:xfrm>
                          <a:prstGeom prst="rect"/>
                        </pic:spPr>
                      </pic:pic>
                    </a:graphicData>
                  </a:graphic>
                </wp:inline>
              </w:drawing>
            </w:r>
          </w:p>
        </w:tc>
        <w:tc>
          <w:tcPr>
            <w:tcW w:type="dxa" w:w="3456"/>
          </w:tcPr>
          <w:p>
            <w:pPr>
              <w:jc w:val="center"/>
            </w:pPr>
            <w:r>
              <w:drawing>
                <wp:inline xmlns:a="http://schemas.openxmlformats.org/drawingml/2006/main" xmlns:pic="http://schemas.openxmlformats.org/drawingml/2006/picture">
                  <wp:extent cx="2148840" cy="1199353"/>
                  <wp:docPr id="9" name="Picture 9"/>
                  <wp:cNvGraphicFramePr>
                    <a:graphicFrameLocks noChangeAspect="1"/>
                  </wp:cNvGraphicFramePr>
                  <a:graphic>
                    <a:graphicData uri="http://schemas.openxmlformats.org/drawingml/2006/picture">
                      <pic:pic>
                        <pic:nvPicPr>
                          <pic:cNvPr id="0" name="photo_black_farmer_digital_twin.jpg"/>
                          <pic:cNvPicPr/>
                        </pic:nvPicPr>
                        <pic:blipFill>
                          <a:blip r:embed="rId19"/>
                          <a:stretch>
                            <a:fillRect/>
                          </a:stretch>
                        </pic:blipFill>
                        <pic:spPr>
                          <a:xfrm>
                            <a:off x="0" y="0"/>
                            <a:ext cx="2148840" cy="1199353"/>
                          </a:xfrm>
                          <a:prstGeom prst="rect"/>
                        </pic:spPr>
                      </pic:pic>
                    </a:graphicData>
                  </a:graphic>
                </wp:inline>
              </w:drawing>
            </w:r>
          </w:p>
        </w:tc>
      </w:tr>
      <w:tr>
        <w:tc>
          <w:tcPr>
            <w:tcW w:type="dxa" w:w="3456"/>
          </w:tcPr>
          <w:p>
            <w:r>
              <w:rPr>
                <w:rFonts w:ascii="Montserrat" w:hAnsi="Montserrat"/>
                <w:b/>
                <w:color w:val="004684"/>
                <w:sz w:val="16"/>
              </w:rPr>
              <w:t>1. High-Margin Polycultures</w:t>
              <w:br/>
            </w:r>
            <w:r>
              <w:rPr>
                <w:rFonts w:ascii="Calibri" w:hAnsi="Calibri"/>
                <w:color w:val="475569"/>
                <w:sz w:val="14"/>
              </w:rPr>
              <w:t>NC farmer examining shade-grown ginger and shiitake logs at SFRIC.</w:t>
            </w:r>
          </w:p>
        </w:tc>
        <w:tc>
          <w:tcPr>
            <w:tcW w:type="dxa" w:w="3456"/>
          </w:tcPr>
          <w:p>
            <w:r>
              <w:rPr>
                <w:rFonts w:ascii="Montserrat" w:hAnsi="Montserrat"/>
                <w:b/>
                <w:color w:val="004684"/>
                <w:sz w:val="16"/>
              </w:rPr>
              <w:t>2. CAES Spatial Lab (6 GPUs)</w:t>
              <w:br/>
            </w:r>
            <w:r>
              <w:rPr>
                <w:rFonts w:ascii="Calibri" w:hAnsi="Calibri"/>
                <w:color w:val="475569"/>
                <w:sz w:val="14"/>
              </w:rPr>
              <w:t>BSLA students modeling 3D digital terrain meshes and Cesium twins.</w:t>
            </w:r>
          </w:p>
        </w:tc>
        <w:tc>
          <w:tcPr>
            <w:tcW w:type="dxa" w:w="3456"/>
          </w:tcPr>
          <w:p>
            <w:r>
              <w:rPr>
                <w:rFonts w:ascii="Montserrat" w:hAnsi="Montserrat"/>
                <w:b/>
                <w:color w:val="004684"/>
                <w:sz w:val="16"/>
              </w:rPr>
              <w:t>3. Participatory Charrettes</w:t>
              <w:br/>
            </w:r>
            <w:r>
              <w:rPr>
                <w:rFonts w:ascii="Calibri" w:hAnsi="Calibri"/>
                <w:color w:val="475569"/>
                <w:sz w:val="14"/>
              </w:rPr>
              <w:t>Rural landowners and student facilitators co-designing the forest master plan.</w:t>
            </w:r>
          </w:p>
        </w:tc>
        <w:tc>
          <w:tcPr>
            <w:tcW w:type="dxa" w:w="3456"/>
          </w:tcPr>
          <w:p>
            <w:r>
              <w:rPr>
                <w:rFonts w:ascii="Montserrat" w:hAnsi="Montserrat"/>
                <w:b/>
                <w:color w:val="004684"/>
                <w:sz w:val="16"/>
              </w:rPr>
              <w:t>4. GeoScope Mobile Farm Twin</w:t>
              <w:br/>
            </w:r>
            <w:r>
              <w:rPr>
                <w:rFonts w:ascii="Calibri" w:hAnsi="Calibri"/>
                <w:color w:val="475569"/>
                <w:sz w:val="14"/>
              </w:rPr>
              <w:t>Producer utilizing tablet-based 3D parcel twin with contour elevation.</w:t>
            </w:r>
          </w:p>
        </w:tc>
      </w:tr>
    </w:tbl>
    <w:sectPr w:rsidR="00FC693F" w:rsidRPr="0006063C" w:rsidSect="00034616">
      <w:pgSz w:w="15840" w:h="12240" w:orient="landscape"/>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6"/>
      </w:rPr>
      <w:t>North Carolina A&amp;T State University • College of Agriculture &amp; Environmental Sciences</w:t>
      <w:tab/>
      <w:t xml:space="preserve">Page </w:t>
    </w:r>
    <w:r>
      <w:fldChar w:fldCharType="begin"/>
      <w:instrText xml:space="preserve"> PAGE </w:instrText>
      <w:fldChar w:fldCharType="separate"/>
      <w:fldChar w:fldCharType="end"/>
    </w:r>
    <w:r>
      <w:rPr>
        <w:rFonts w:ascii="Calibri" w:hAnsi="Calibri"/>
        <w:color w:val="646464"/>
        <w:sz w:val="16"/>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004684"/>
        <w:sz w:val="16"/>
      </w:rPr>
      <w:t>USDA NIFA 1890 CBG • Project SILVA (Integrated Land-Grant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0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