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D4F4F"/>
          <w:sz w:val="56"/>
        </w:rPr>
        <w:t>THINK! VENTURES</w:t>
      </w:r>
    </w:p>
    <w:p>
      <w:pPr>
        <w:spacing w:after="40"/>
        <w:jc w:val="center"/>
      </w:pPr>
      <w:r>
        <w:rPr>
          <w:rFonts w:ascii="Calibri" w:hAnsi="Calibri"/>
          <w:color w:val="64748B"/>
          <w:sz w:val="22"/>
        </w:rPr>
        <w:t>A North Carolina Nonprofit Corporation</w:t>
      </w:r>
    </w:p>
    <w:p>
      <w:pPr>
        <w:spacing w:after="40"/>
        <w:jc w:val="center"/>
      </w:pPr>
      <w:r>
        <w:rPr>
          <w:rFonts w:ascii="Calibri" w:hAnsi="Calibri"/>
          <w:color w:val="64748B"/>
          <w:sz w:val="20"/>
        </w:rPr>
        <w:t>EIN: 42-2912572</w:t>
      </w:r>
    </w:p>
    <w:p>
      <w:pPr>
        <w:spacing w:before="160" w:after="160"/>
        <w:pBdr>
          <w:bottom w:val="single" w:sz="12" w:space="1" w:color="10B981"/>
        </w:pBdr>
      </w:pPr>
    </w:p>
    <w:p>
      <w:pPr>
        <w:spacing w:after="80"/>
        <w:jc w:val="center"/>
      </w:pPr>
      <w:r>
        <w:rPr>
          <w:rFonts w:ascii="Calibri" w:hAnsi="Calibri"/>
          <w:b/>
          <w:color w:val="070F1A"/>
          <w:sz w:val="40"/>
        </w:rPr>
        <w:t>BYLAWS</w:t>
      </w:r>
    </w:p>
    <w:p>
      <w:pPr>
        <w:spacing w:after="320"/>
        <w:jc w:val="center"/>
      </w:pPr>
      <w:r>
        <w:rPr>
          <w:rFonts w:ascii="Calibri" w:hAnsi="Calibri"/>
          <w:color w:val="64748B"/>
          <w:sz w:val="22"/>
        </w:rPr>
        <w:t>Adopted by the Board of Directors</w:t>
      </w:r>
    </w:p>
    <w:p>
      <w:pPr>
        <w:spacing w:after="320"/>
        <w:pBdr>
          <w:bottom w:val="single" w:sz="4" w:space="1" w:color="F5A623"/>
        </w:pBdr>
      </w:pPr>
    </w:p>
    <w:p>
      <w:pPr>
        <w:spacing w:before="360" w:after="160"/>
        <w:pBdr>
          <w:bottom w:val="single" w:sz="4" w:space="1" w:color="10B981"/>
        </w:pBdr>
      </w:pPr>
      <w:r>
        <w:rPr>
          <w:rFonts w:ascii="Calibri" w:hAnsi="Calibri"/>
          <w:b/>
          <w:color w:val="0D4F4F"/>
          <w:sz w:val="28"/>
        </w:rPr>
        <w:t>ARTICLE I -- NAME AND PURPOSE</w:t>
      </w:r>
    </w:p>
    <w:p>
      <w:pPr>
        <w:spacing w:before="240" w:after="120"/>
      </w:pPr>
      <w:r>
        <w:rPr>
          <w:rFonts w:ascii="Calibri" w:hAnsi="Calibri"/>
          <w:b/>
          <w:color w:val="1E293B"/>
          <w:sz w:val="24"/>
        </w:rPr>
        <w:t>Section 1.1 -- Name</w:t>
      </w:r>
    </w:p>
    <w:p>
      <w:pPr>
        <w:spacing w:after="120"/>
      </w:pPr>
      <w:r>
        <w:rPr>
          <w:rFonts w:ascii="Calibri" w:hAnsi="Calibri"/>
          <w:sz w:val="22"/>
        </w:rPr>
        <w:t>The name of this corporation shall be Think! Ventures (hereinafter referred to as the "Corporation"), a nonprofit corporation organized under the laws of the State of North Carolina.</w:t>
      </w:r>
    </w:p>
    <w:p>
      <w:pPr>
        <w:spacing w:before="240" w:after="120"/>
      </w:pPr>
      <w:r>
        <w:rPr>
          <w:rFonts w:ascii="Calibri" w:hAnsi="Calibri"/>
          <w:b/>
          <w:color w:val="1E293B"/>
          <w:sz w:val="24"/>
        </w:rPr>
        <w:t>Section 1.2 -- Purpose</w:t>
      </w:r>
    </w:p>
    <w:p>
      <w:pPr>
        <w:spacing w:after="120"/>
      </w:pPr>
      <w:r>
        <w:rPr>
          <w:rFonts w:ascii="Calibri" w:hAnsi="Calibri"/>
          <w:sz w:val="22"/>
        </w:rPr>
        <w:t>The Corporation is organized exclusively for charitable and educational purposes within the meaning of Section 501(c)(3) of the Internal Revenue Code of 1986, as amended (the "Code"). Specifically, the Corporation exists to eliminate barriers to entrepreneurship for underserved communities by:</w:t>
      </w:r>
    </w:p>
    <w:p>
      <w:pPr>
        <w:spacing w:after="120"/>
      </w:pPr>
      <w:r>
        <w:rPr>
          <w:rFonts w:ascii="Calibri" w:hAnsi="Calibri"/>
          <w:sz w:val="22"/>
        </w:rPr>
        <w:t>(a) Building complete digital businesses at zero cost to the beneficiary;</w:t>
      </w:r>
    </w:p>
    <w:p>
      <w:pPr>
        <w:spacing w:after="120"/>
      </w:pPr>
      <w:r>
        <w:rPr>
          <w:rFonts w:ascii="Calibri" w:hAnsi="Calibri"/>
          <w:sz w:val="22"/>
        </w:rPr>
        <w:t>(b) Providing structured twelve (12) month coaching programs to equip entrepreneurs with the skills, knowledge, and confidence necessary to sustain and grow their ventures; and</w:t>
      </w:r>
    </w:p>
    <w:p>
      <w:pPr>
        <w:spacing w:after="120"/>
      </w:pPr>
      <w:r>
        <w:rPr>
          <w:rFonts w:ascii="Calibri" w:hAnsi="Calibri"/>
          <w:sz w:val="22"/>
        </w:rPr>
        <w:t>(c) Delivering business communication training designed to strengthen professional capacity and market readiness.</w:t>
      </w:r>
    </w:p>
    <w:p>
      <w:pPr>
        <w:spacing w:before="240" w:after="120"/>
      </w:pPr>
      <w:r>
        <w:rPr>
          <w:rFonts w:ascii="Calibri" w:hAnsi="Calibri"/>
          <w:b/>
          <w:color w:val="1E293B"/>
          <w:sz w:val="24"/>
        </w:rPr>
        <w:t>Section 1.3 -- Tax-Exempt Status</w:t>
      </w:r>
    </w:p>
    <w:p>
      <w:pPr>
        <w:spacing w:after="120"/>
      </w:pPr>
      <w:r>
        <w:rPr>
          <w:rFonts w:ascii="Calibri" w:hAnsi="Calibri"/>
          <w:sz w:val="22"/>
        </w:rPr>
        <w:t>the Corporation shall not carry on any activities not permitted to be carried on by a corporation exempt from federal income tax under Section 501(c)(3) of the Code, or by a corporation contributions to which are deductible under Section 170(c)(2) of the Code.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in Section 1.2 hereof.</w:t>
      </w:r>
    </w:p>
    <w:p>
      <w:pPr>
        <w:spacing w:before="240" w:after="120"/>
      </w:pPr>
      <w:r>
        <w:rPr>
          <w:rFonts w:ascii="Calibri" w:hAnsi="Calibri"/>
          <w:b/>
          <w:color w:val="1E293B"/>
          <w:sz w:val="24"/>
        </w:rPr>
        <w:t>Section 1.4 -- Political Activity</w:t>
      </w:r>
    </w:p>
    <w:p>
      <w:pPr>
        <w:spacing w:after="120"/>
      </w:pPr>
      <w:r>
        <w:rPr>
          <w:rFonts w:ascii="Calibri" w:hAnsi="Calibri"/>
          <w:sz w:val="22"/>
        </w:rPr>
        <w:t>No substantial part of the activities of the Corporation shall consist of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spacing w:before="160" w:after="160"/>
        <w:pBdr>
          <w:bottom w:val="single" w:sz="2" w:space="1" w:color="E2E8F0"/>
        </w:pBdr>
      </w:pPr>
    </w:p>
    <w:p>
      <w:pPr>
        <w:spacing w:before="360" w:after="160"/>
        <w:pBdr>
          <w:bottom w:val="single" w:sz="4" w:space="1" w:color="10B981"/>
        </w:pBdr>
      </w:pPr>
      <w:r>
        <w:rPr>
          <w:rFonts w:ascii="Calibri" w:hAnsi="Calibri"/>
          <w:b/>
          <w:color w:val="0D4F4F"/>
          <w:sz w:val="28"/>
        </w:rPr>
        <w:t>ARTICLE II -- BOARD OF DIRECTORS</w:t>
      </w:r>
    </w:p>
    <w:p>
      <w:pPr>
        <w:spacing w:before="240" w:after="120"/>
      </w:pPr>
      <w:r>
        <w:rPr>
          <w:rFonts w:ascii="Calibri" w:hAnsi="Calibri"/>
          <w:b/>
          <w:color w:val="1E293B"/>
          <w:sz w:val="24"/>
        </w:rPr>
        <w:t>Section 2.1 -- General Powers</w:t>
      </w:r>
    </w:p>
    <w:p>
      <w:pPr>
        <w:spacing w:after="120"/>
      </w:pPr>
      <w:r>
        <w:rPr>
          <w:rFonts w:ascii="Calibri" w:hAnsi="Calibri"/>
          <w:sz w:val="22"/>
        </w:rPr>
        <w:t>The affairs of the Corporation shall be managed by its Board of Directors (hereinafter referred to as the "Board"). The Board shall have full authority to conduct, manage, and direct the business and affairs of the Corporation in accordance with these Bylaws and applicable law.</w:t>
      </w:r>
    </w:p>
    <w:p>
      <w:pPr>
        <w:spacing w:before="240" w:after="120"/>
      </w:pPr>
      <w:r>
        <w:rPr>
          <w:rFonts w:ascii="Calibri" w:hAnsi="Calibri"/>
          <w:b/>
          <w:color w:val="1E293B"/>
          <w:sz w:val="24"/>
        </w:rPr>
        <w:t>Section 2.2 -- Number and Composition</w:t>
      </w:r>
    </w:p>
    <w:p>
      <w:pPr>
        <w:spacing w:after="120"/>
      </w:pPr>
      <w:r>
        <w:rPr>
          <w:rFonts w:ascii="Calibri" w:hAnsi="Calibri"/>
          <w:sz w:val="22"/>
        </w:rPr>
        <w:t>The Board shall consist of no fewer than three (3) directors. The number of directors may be increased by resolution of the Board, provided that any such increase shall require a majority vote of the then-serving directors.</w:t>
      </w:r>
    </w:p>
    <w:p>
      <w:pPr>
        <w:spacing w:before="240" w:after="120"/>
      </w:pPr>
      <w:r>
        <w:rPr>
          <w:rFonts w:ascii="Calibri" w:hAnsi="Calibri"/>
          <w:b/>
          <w:color w:val="1E293B"/>
          <w:sz w:val="24"/>
        </w:rPr>
        <w:t>Section 2.3 -- Initial Directors</w:t>
      </w:r>
    </w:p>
    <w:p>
      <w:pPr>
        <w:spacing w:after="120"/>
      </w:pPr>
      <w:r>
        <w:rPr>
          <w:rFonts w:ascii="Calibri" w:hAnsi="Calibri"/>
          <w:sz w:val="22"/>
        </w:rPr>
        <w:t>The initial directors of the Corporation shall be:</w:t>
      </w:r>
    </w:p>
    <w:p>
      <w:pPr>
        <w:spacing w:after="120"/>
      </w:pPr>
      <w:r>
        <w:rPr>
          <w:rFonts w:ascii="Calibri" w:hAnsi="Calibri"/>
          <w:sz w:val="22"/>
        </w:rPr>
        <w:t>1. William Christopher Harrison -- Board Chair / Executive Director</w:t>
      </w:r>
    </w:p>
    <w:p>
      <w:pPr>
        <w:spacing w:after="120"/>
      </w:pPr>
      <w:r>
        <w:rPr>
          <w:rFonts w:ascii="Calibri" w:hAnsi="Calibri"/>
          <w:sz w:val="22"/>
        </w:rPr>
        <w:t>2. Damon Howell -- Secretary</w:t>
      </w:r>
    </w:p>
    <w:p>
      <w:pPr>
        <w:spacing w:after="120"/>
      </w:pPr>
      <w:r>
        <w:rPr>
          <w:rFonts w:ascii="Calibri" w:hAnsi="Calibri"/>
          <w:sz w:val="22"/>
        </w:rPr>
        <w:t>3. Gregory Fulton -- Treasurer</w:t>
      </w:r>
    </w:p>
    <w:p>
      <w:pPr>
        <w:spacing w:before="240" w:after="120"/>
      </w:pPr>
      <w:r>
        <w:rPr>
          <w:rFonts w:ascii="Calibri" w:hAnsi="Calibri"/>
          <w:b/>
          <w:color w:val="1E293B"/>
          <w:sz w:val="24"/>
        </w:rPr>
        <w:t>Section 2.4 -- Terms of Office</w:t>
      </w:r>
    </w:p>
    <w:p>
      <w:pPr>
        <w:spacing w:after="120"/>
      </w:pPr>
      <w:r>
        <w:rPr>
          <w:rFonts w:ascii="Calibri" w:hAnsi="Calibri"/>
          <w:sz w:val="22"/>
        </w:rPr>
        <w:t>(a) Each director shall serve a term of three (3) years, commencing on the date of election or appointment.</w:t>
      </w:r>
    </w:p>
    <w:p>
      <w:pPr>
        <w:spacing w:after="120"/>
      </w:pPr>
      <w:r>
        <w:rPr>
          <w:rFonts w:ascii="Calibri" w:hAnsi="Calibri"/>
          <w:sz w:val="22"/>
        </w:rPr>
        <w:t>(b) Following the initial terms, terms shall be staggered so that approximately one-third (1/3) of the Board is elected or re-appointed each year. The Board shall determine the initial staggering schedule by resolution.</w:t>
      </w:r>
    </w:p>
    <w:p>
      <w:pPr>
        <w:spacing w:after="120"/>
      </w:pPr>
      <w:r>
        <w:rPr>
          <w:rFonts w:ascii="Calibri" w:hAnsi="Calibri"/>
          <w:sz w:val="22"/>
        </w:rPr>
        <w:t>(c) A director may be re-elected for successive terms without limitation.</w:t>
      </w:r>
    </w:p>
    <w:p>
      <w:pPr>
        <w:spacing w:after="120"/>
      </w:pPr>
      <w:r>
        <w:rPr>
          <w:rFonts w:ascii="Calibri" w:hAnsi="Calibri"/>
          <w:sz w:val="22"/>
        </w:rPr>
        <w:t>(d) A director shall hold office until a successor has been duly elected and qualified, or until such director's earlier resignation, removal, or death.</w:t>
      </w:r>
    </w:p>
    <w:p>
      <w:pPr>
        <w:spacing w:before="240" w:after="120"/>
      </w:pPr>
      <w:r>
        <w:rPr>
          <w:rFonts w:ascii="Calibri" w:hAnsi="Calibri"/>
          <w:b/>
          <w:color w:val="1E293B"/>
          <w:sz w:val="24"/>
        </w:rPr>
        <w:t>Section 2.5 -- Annual Meeting</w:t>
      </w:r>
    </w:p>
    <w:p>
      <w:pPr>
        <w:spacing w:after="120"/>
      </w:pPr>
      <w:r>
        <w:rPr>
          <w:rFonts w:ascii="Calibri" w:hAnsi="Calibri"/>
          <w:sz w:val="22"/>
        </w:rPr>
        <w:t>(a) The Board shall hold an annual meeting for the purpose of electing officers, receiving reports, and transacting such other business as may come before the Board.</w:t>
      </w:r>
    </w:p>
    <w:p>
      <w:pPr>
        <w:spacing w:after="120"/>
      </w:pPr>
      <w:r>
        <w:rPr>
          <w:rFonts w:ascii="Calibri" w:hAnsi="Calibri"/>
          <w:sz w:val="22"/>
        </w:rPr>
        <w:t>(b) The annual meeting shall be held at such date, time, and place as determined by the Board Chair, provided that written or electronic notice is given to each director not less than ten (10) days prior to the meeting.</w:t>
      </w:r>
    </w:p>
    <w:p>
      <w:pPr>
        <w:spacing w:after="120"/>
      </w:pPr>
      <w:r>
        <w:rPr>
          <w:rFonts w:ascii="Calibri" w:hAnsi="Calibri"/>
          <w:sz w:val="22"/>
        </w:rPr>
        <w:t>(c) Annual and regular meetings may be conducted in person, by telephone conference, by video conference, or by any other means of communication by which all participants can simultaneously hear and communicate with each other. Participation by such means shall constitute presence in person at the meeting.</w:t>
      </w:r>
    </w:p>
    <w:p>
      <w:pPr>
        <w:spacing w:before="240" w:after="120"/>
      </w:pPr>
      <w:r>
        <w:rPr>
          <w:rFonts w:ascii="Calibri" w:hAnsi="Calibri"/>
          <w:b/>
          <w:color w:val="1E293B"/>
          <w:sz w:val="24"/>
        </w:rPr>
        <w:t>Section 2.6 -- Special Meetings</w:t>
      </w:r>
    </w:p>
    <w:p>
      <w:pPr>
        <w:spacing w:after="120"/>
      </w:pPr>
      <w:r>
        <w:rPr>
          <w:rFonts w:ascii="Calibri" w:hAnsi="Calibri"/>
          <w:sz w:val="22"/>
        </w:rPr>
        <w:t>Special meetings of the Board may be called by the Board Chair or by any two (2) directors. Notice of any special meeting shall be given to each director not less than five (5) days prior to the meeting and shall state the purpose or purposes for which the meeting is called.</w:t>
      </w:r>
    </w:p>
    <w:p>
      <w:pPr>
        <w:spacing w:before="240" w:after="120"/>
      </w:pPr>
      <w:r>
        <w:rPr>
          <w:rFonts w:ascii="Calibri" w:hAnsi="Calibri"/>
          <w:b/>
          <w:color w:val="1E293B"/>
          <w:sz w:val="24"/>
        </w:rPr>
        <w:t>Section 2.7 -- Quorum</w:t>
      </w:r>
    </w:p>
    <w:p>
      <w:pPr>
        <w:spacing w:after="120"/>
      </w:pPr>
      <w:r>
        <w:rPr>
          <w:rFonts w:ascii="Calibri" w:hAnsi="Calibri"/>
          <w:sz w:val="22"/>
        </w:rPr>
        <w:t>A majority of the directors then in office shall constitute a quorum for the transaction of business at any meeting of the Board. In the case of a three-member Board, a quorum shall consist of two (2) directors. The act of a majority of the directors present at a meeting at which a quorum is present shall be the act of the Board, except as otherwise provided by law or these Bylaws.</w:t>
      </w:r>
    </w:p>
    <w:p>
      <w:pPr>
        <w:spacing w:before="240" w:after="120"/>
      </w:pPr>
      <w:r>
        <w:rPr>
          <w:rFonts w:ascii="Calibri" w:hAnsi="Calibri"/>
          <w:b/>
          <w:color w:val="1E293B"/>
          <w:sz w:val="24"/>
        </w:rPr>
        <w:t>Section 2.8 -- Action Without a Meeting</w:t>
      </w:r>
    </w:p>
    <w:p>
      <w:pPr>
        <w:spacing w:after="120"/>
      </w:pPr>
      <w:r>
        <w:rPr>
          <w:rFonts w:ascii="Calibri" w:hAnsi="Calibri"/>
          <w:sz w:val="22"/>
        </w:rPr>
        <w:t>Any action required or permitted to be taken at a meeting of the Board may be taken without a meeting if a written consent, setting forth the action so taken, is signed by all directors entitled to vote with respect to the subject matter thereof. Such written consent may be executed in counterparts, including by electronic signature, and shall have the same force and effect as a unanimous vote at a duly called meeting.</w:t>
      </w:r>
    </w:p>
    <w:p>
      <w:pPr>
        <w:spacing w:before="240" w:after="120"/>
      </w:pPr>
      <w:r>
        <w:rPr>
          <w:rFonts w:ascii="Calibri" w:hAnsi="Calibri"/>
          <w:b/>
          <w:color w:val="1E293B"/>
          <w:sz w:val="24"/>
        </w:rPr>
        <w:t>Section 2.9 -- Compensation</w:t>
      </w:r>
    </w:p>
    <w:p>
      <w:pPr>
        <w:spacing w:after="120"/>
      </w:pPr>
      <w:r>
        <w:rPr>
          <w:rFonts w:ascii="Calibri" w:hAnsi="Calibri"/>
          <w:sz w:val="22"/>
        </w:rPr>
        <w:t>Directors shall serve without compensation for their services as directors. Directors may be reimbursed for reasonable expenses incurred in the performance of their duties upon submission of appropriate documentation and approval by the Board.</w:t>
      </w:r>
    </w:p>
    <w:p>
      <w:pPr>
        <w:spacing w:before="240" w:after="120"/>
      </w:pPr>
      <w:r>
        <w:rPr>
          <w:rFonts w:ascii="Calibri" w:hAnsi="Calibri"/>
          <w:b/>
          <w:color w:val="1E293B"/>
          <w:sz w:val="24"/>
        </w:rPr>
        <w:t>Section 2.10 -- Removal</w:t>
      </w:r>
    </w:p>
    <w:p>
      <w:pPr>
        <w:spacing w:after="120"/>
      </w:pPr>
      <w:r>
        <w:rPr>
          <w:rFonts w:ascii="Calibri" w:hAnsi="Calibri"/>
          <w:sz w:val="22"/>
        </w:rPr>
        <w:t>Any director may be removed from office, with or without cause, by an affirmative vote of two-thirds (2/3) of the remaining directors then in office. The director subject to removal shall be given reasonable notice of the proposed action and an opportunity to address the Board prior to any vote on removal.</w:t>
      </w:r>
    </w:p>
    <w:p>
      <w:pPr>
        <w:spacing w:before="240" w:after="120"/>
      </w:pPr>
      <w:r>
        <w:rPr>
          <w:rFonts w:ascii="Calibri" w:hAnsi="Calibri"/>
          <w:b/>
          <w:color w:val="1E293B"/>
          <w:sz w:val="24"/>
        </w:rPr>
        <w:t>Section 2.11 -- Vacancies</w:t>
      </w:r>
    </w:p>
    <w:p>
      <w:pPr>
        <w:spacing w:after="120"/>
      </w:pPr>
      <w:r>
        <w:rPr>
          <w:rFonts w:ascii="Calibri" w:hAnsi="Calibri"/>
          <w:sz w:val="22"/>
        </w:rPr>
        <w:t>Any vacancy occurring on the Board, whether by reason of death, resignation, removal, or an increase in the number of directors, shall be filled by a majority vote of the remaining directors then in office, even if less than a quorum. A director elected to fill a vacancy shall serve for the unexpired term of the predecessor director.</w:t>
      </w:r>
    </w:p>
    <w:p>
      <w:pPr>
        <w:spacing w:before="240" w:after="120"/>
      </w:pPr>
      <w:r>
        <w:rPr>
          <w:rFonts w:ascii="Calibri" w:hAnsi="Calibri"/>
          <w:b/>
          <w:color w:val="1E293B"/>
          <w:sz w:val="24"/>
        </w:rPr>
        <w:t>Section 2.12 -- Resignation</w:t>
      </w:r>
    </w:p>
    <w:p>
      <w:pPr>
        <w:spacing w:after="120"/>
      </w:pPr>
      <w:r>
        <w:rPr>
          <w:rFonts w:ascii="Calibri" w:hAnsi="Calibri"/>
          <w:sz w:val="22"/>
        </w:rPr>
        <w:t>A director may resign at any time by delivering written or electronic notice to the Board Chair or the Secretary. Such resignation shall be effective upon receipt or at such later date as may be specified therein.</w:t>
      </w:r>
    </w:p>
    <w:p>
      <w:pPr>
        <w:spacing w:before="160" w:after="160"/>
        <w:pBdr>
          <w:bottom w:val="single" w:sz="2" w:space="1" w:color="E2E8F0"/>
        </w:pBdr>
      </w:pPr>
    </w:p>
    <w:p>
      <w:pPr>
        <w:spacing w:before="360" w:after="160"/>
        <w:pBdr>
          <w:bottom w:val="single" w:sz="4" w:space="1" w:color="10B981"/>
        </w:pBdr>
      </w:pPr>
      <w:r>
        <w:rPr>
          <w:rFonts w:ascii="Calibri" w:hAnsi="Calibri"/>
          <w:b/>
          <w:color w:val="0D4F4F"/>
          <w:sz w:val="28"/>
        </w:rPr>
        <w:t>ARTICLE III -- OFFICERS</w:t>
      </w:r>
    </w:p>
    <w:p>
      <w:pPr>
        <w:spacing w:before="240" w:after="120"/>
      </w:pPr>
      <w:r>
        <w:rPr>
          <w:rFonts w:ascii="Calibri" w:hAnsi="Calibri"/>
          <w:b/>
          <w:color w:val="1E293B"/>
          <w:sz w:val="24"/>
        </w:rPr>
        <w:t>Section 3.1 -- Officers Designated</w:t>
      </w:r>
    </w:p>
    <w:p>
      <w:pPr>
        <w:spacing w:after="120"/>
      </w:pPr>
      <w:r>
        <w:rPr>
          <w:rFonts w:ascii="Calibri" w:hAnsi="Calibri"/>
          <w:sz w:val="22"/>
        </w:rPr>
        <w:t>The officers of the Corporation shall be a Board Chair/Executive Director, a Secretary, and a Treasurer. The Board may create additional officer positions as it deems necessary by resolution.</w:t>
      </w:r>
    </w:p>
    <w:p>
      <w:pPr>
        <w:spacing w:before="240" w:after="120"/>
      </w:pPr>
      <w:r>
        <w:rPr>
          <w:rFonts w:ascii="Calibri" w:hAnsi="Calibri"/>
          <w:b/>
          <w:color w:val="1E293B"/>
          <w:sz w:val="24"/>
        </w:rPr>
        <w:t>Section 3.2 -- Initial Officers</w:t>
      </w:r>
    </w:p>
    <w:p>
      <w:pPr>
        <w:spacing w:after="120"/>
      </w:pPr>
      <w:r>
        <w:rPr>
          <w:rFonts w:ascii="Calibri" w:hAnsi="Calibri"/>
          <w:sz w:val="22"/>
        </w:rPr>
        <w:t>The initial officers of the Corporation shall be:</w:t>
      </w:r>
    </w:p>
    <w:p>
      <w:pPr>
        <w:spacing w:after="120"/>
      </w:pPr>
      <w:r>
        <w:rPr>
          <w:rFonts w:ascii="Calibri" w:hAnsi="Calibri"/>
          <w:sz w:val="22"/>
        </w:rPr>
        <w:t>| Office | Name |</w:t>
      </w:r>
    </w:p>
    <w:p>
      <w:pPr>
        <w:spacing w:after="120"/>
      </w:pPr>
      <w:r>
        <w:rPr>
          <w:rFonts w:ascii="Calibri" w:hAnsi="Calibri"/>
          <w:sz w:val="22"/>
        </w:rPr>
        <w:t>|---|---|</w:t>
      </w:r>
    </w:p>
    <w:p>
      <w:pPr>
        <w:spacing w:after="120"/>
      </w:pPr>
      <w:r>
        <w:rPr>
          <w:rFonts w:ascii="Calibri" w:hAnsi="Calibri"/>
          <w:sz w:val="22"/>
        </w:rPr>
        <w:t>| Board Chair / Executive Director | William Christopher Harrison |</w:t>
      </w:r>
    </w:p>
    <w:p>
      <w:pPr>
        <w:spacing w:after="120"/>
      </w:pPr>
      <w:r>
        <w:rPr>
          <w:rFonts w:ascii="Calibri" w:hAnsi="Calibri"/>
          <w:sz w:val="22"/>
        </w:rPr>
        <w:t>| Secretary | Damon Howell |</w:t>
      </w:r>
    </w:p>
    <w:p>
      <w:pPr>
        <w:spacing w:after="120"/>
      </w:pPr>
      <w:r>
        <w:rPr>
          <w:rFonts w:ascii="Calibri" w:hAnsi="Calibri"/>
          <w:sz w:val="22"/>
        </w:rPr>
        <w:t>| Treasurer | Gregory Fulton |</w:t>
      </w:r>
    </w:p>
    <w:p>
      <w:pPr>
        <w:spacing w:before="240" w:after="120"/>
      </w:pPr>
      <w:r>
        <w:rPr>
          <w:rFonts w:ascii="Calibri" w:hAnsi="Calibri"/>
          <w:b/>
          <w:color w:val="1E293B"/>
          <w:sz w:val="24"/>
        </w:rPr>
        <w:t>Section 3.3 -- Terms of Office</w:t>
      </w:r>
    </w:p>
    <w:p>
      <w:pPr>
        <w:spacing w:after="120"/>
      </w:pPr>
      <w:r>
        <w:rPr>
          <w:rFonts w:ascii="Calibri" w:hAnsi="Calibri"/>
          <w:sz w:val="22"/>
        </w:rPr>
        <w:t>Each officer shall serve a term of one (1) year or until a successor is duly elected and qualified. Officers may be re-elected for successive terms without limitation.</w:t>
      </w:r>
    </w:p>
    <w:p>
      <w:pPr>
        <w:spacing w:before="240" w:after="120"/>
      </w:pPr>
      <w:r>
        <w:rPr>
          <w:rFonts w:ascii="Calibri" w:hAnsi="Calibri"/>
          <w:b/>
          <w:color w:val="1E293B"/>
          <w:sz w:val="24"/>
        </w:rPr>
        <w:t>Section 3.4 -- Removal of Officers</w:t>
      </w:r>
    </w:p>
    <w:p>
      <w:pPr>
        <w:spacing w:after="120"/>
      </w:pPr>
      <w:r>
        <w:rPr>
          <w:rFonts w:ascii="Calibri" w:hAnsi="Calibri"/>
          <w:sz w:val="22"/>
        </w:rPr>
        <w:t>Any officer may be removed by the Board at any time, with or without cause, by a majority vote of the directors then in office.</w:t>
      </w:r>
    </w:p>
    <w:p>
      <w:pPr>
        <w:spacing w:before="240" w:after="120"/>
      </w:pPr>
      <w:r>
        <w:rPr>
          <w:rFonts w:ascii="Calibri" w:hAnsi="Calibri"/>
          <w:b/>
          <w:color w:val="1E293B"/>
          <w:sz w:val="24"/>
        </w:rPr>
        <w:t>Section 3.5 -- Board Chair / Executive Director</w:t>
      </w:r>
    </w:p>
    <w:p>
      <w:pPr>
        <w:spacing w:after="120"/>
      </w:pPr>
      <w:r>
        <w:rPr>
          <w:rFonts w:ascii="Calibri" w:hAnsi="Calibri"/>
          <w:sz w:val="22"/>
        </w:rPr>
        <w:t>The Board Chair / Executive Director shall:</w:t>
      </w:r>
    </w:p>
    <w:p>
      <w:pPr>
        <w:spacing w:after="120"/>
      </w:pPr>
      <w:r>
        <w:rPr>
          <w:rFonts w:ascii="Calibri" w:hAnsi="Calibri"/>
          <w:sz w:val="22"/>
        </w:rPr>
        <w:t>(a) Preside over all meetings of the Board;</w:t>
      </w:r>
    </w:p>
    <w:p>
      <w:pPr>
        <w:spacing w:after="120"/>
      </w:pPr>
      <w:r>
        <w:rPr>
          <w:rFonts w:ascii="Calibri" w:hAnsi="Calibri"/>
          <w:sz w:val="22"/>
        </w:rPr>
        <w:t>(b) Serve as the chief executive officer of the Corporation and manage the day-to-day operations of the Corporation;</w:t>
      </w:r>
    </w:p>
    <w:p>
      <w:pPr>
        <w:spacing w:after="120"/>
      </w:pPr>
      <w:r>
        <w:rPr>
          <w:rFonts w:ascii="Calibri" w:hAnsi="Calibri"/>
          <w:sz w:val="22"/>
        </w:rPr>
        <w:t>(c) Execute contracts, agreements, and other instruments on behalf of the Corporation as authorized by the Board;</w:t>
      </w:r>
    </w:p>
    <w:p>
      <w:pPr>
        <w:spacing w:after="120"/>
      </w:pPr>
      <w:r>
        <w:rPr>
          <w:rFonts w:ascii="Calibri" w:hAnsi="Calibri"/>
          <w:sz w:val="22"/>
        </w:rPr>
        <w:t>(d) Provide strategic direction and ensure that the Corporation operates in accordance with its stated purpose and mission;</w:t>
      </w:r>
    </w:p>
    <w:p>
      <w:pPr>
        <w:spacing w:after="120"/>
      </w:pPr>
      <w:r>
        <w:rPr>
          <w:rFonts w:ascii="Calibri" w:hAnsi="Calibri"/>
          <w:sz w:val="22"/>
        </w:rPr>
        <w:t>(e) Serve as the primary spokesperson and representative of the Corporation; and</w:t>
      </w:r>
    </w:p>
    <w:p>
      <w:pPr>
        <w:spacing w:after="120"/>
      </w:pPr>
      <w:r>
        <w:rPr>
          <w:rFonts w:ascii="Calibri" w:hAnsi="Calibri"/>
          <w:sz w:val="22"/>
        </w:rPr>
        <w:t>(f) Perform such other duties as may be assigned by the Board from time to time.</w:t>
      </w:r>
    </w:p>
    <w:p>
      <w:pPr>
        <w:spacing w:before="240" w:after="120"/>
      </w:pPr>
      <w:r>
        <w:rPr>
          <w:rFonts w:ascii="Calibri" w:hAnsi="Calibri"/>
          <w:b/>
          <w:color w:val="1E293B"/>
          <w:sz w:val="24"/>
        </w:rPr>
        <w:t>Section 3.6 -- Secretary</w:t>
      </w:r>
    </w:p>
    <w:p>
      <w:pPr>
        <w:spacing w:after="120"/>
      </w:pPr>
      <w:r>
        <w:rPr>
          <w:rFonts w:ascii="Calibri" w:hAnsi="Calibri"/>
          <w:sz w:val="22"/>
        </w:rPr>
        <w:t>The Secretary shall:</w:t>
      </w:r>
    </w:p>
    <w:p>
      <w:pPr>
        <w:spacing w:after="120"/>
      </w:pPr>
      <w:r>
        <w:rPr>
          <w:rFonts w:ascii="Calibri" w:hAnsi="Calibri"/>
          <w:sz w:val="22"/>
        </w:rPr>
        <w:t>(a) Keep or cause to be kept accurate minutes of all meetings of the Board;</w:t>
      </w:r>
    </w:p>
    <w:p>
      <w:pPr>
        <w:spacing w:after="120"/>
      </w:pPr>
      <w:r>
        <w:rPr>
          <w:rFonts w:ascii="Calibri" w:hAnsi="Calibri"/>
          <w:sz w:val="22"/>
        </w:rPr>
        <w:t>(b) Maintain the official records, documents, and correspondence of the Corporation;</w:t>
      </w:r>
    </w:p>
    <w:p>
      <w:pPr>
        <w:spacing w:after="120"/>
      </w:pPr>
      <w:r>
        <w:rPr>
          <w:rFonts w:ascii="Calibri" w:hAnsi="Calibri"/>
          <w:sz w:val="22"/>
        </w:rPr>
        <w:t>(c) Give or cause to be given all required notices of meetings;</w:t>
      </w:r>
    </w:p>
    <w:p>
      <w:pPr>
        <w:spacing w:after="120"/>
      </w:pPr>
      <w:r>
        <w:rPr>
          <w:rFonts w:ascii="Calibri" w:hAnsi="Calibri"/>
          <w:sz w:val="22"/>
        </w:rPr>
        <w:t>(d) Maintain a current register of the names, addresses, and contact information of all directors and officers; and</w:t>
      </w:r>
    </w:p>
    <w:p>
      <w:pPr>
        <w:spacing w:after="120"/>
      </w:pPr>
      <w:r>
        <w:rPr>
          <w:rFonts w:ascii="Calibri" w:hAnsi="Calibri"/>
          <w:sz w:val="22"/>
        </w:rPr>
        <w:t>(e) Perform such other duties as may be assigned by the Board Chair or the Board from time to time.</w:t>
      </w:r>
    </w:p>
    <w:p>
      <w:pPr>
        <w:spacing w:before="240" w:after="120"/>
      </w:pPr>
      <w:r>
        <w:rPr>
          <w:rFonts w:ascii="Calibri" w:hAnsi="Calibri"/>
          <w:b/>
          <w:color w:val="1E293B"/>
          <w:sz w:val="24"/>
        </w:rPr>
        <w:t>Section 3.7 -- Treasurer</w:t>
      </w:r>
    </w:p>
    <w:p>
      <w:pPr>
        <w:spacing w:after="120"/>
      </w:pPr>
      <w:r>
        <w:rPr>
          <w:rFonts w:ascii="Calibri" w:hAnsi="Calibri"/>
          <w:sz w:val="22"/>
        </w:rPr>
        <w:t>The Treasurer shall:</w:t>
      </w:r>
    </w:p>
    <w:p>
      <w:pPr>
        <w:spacing w:after="120"/>
      </w:pPr>
      <w:r>
        <w:rPr>
          <w:rFonts w:ascii="Calibri" w:hAnsi="Calibri"/>
          <w:sz w:val="22"/>
        </w:rPr>
        <w:t>(a) Have custody of and be responsible for all funds and financial assets of the Corporation;</w:t>
      </w:r>
    </w:p>
    <w:p>
      <w:pPr>
        <w:spacing w:after="120"/>
      </w:pPr>
      <w:r>
        <w:rPr>
          <w:rFonts w:ascii="Calibri" w:hAnsi="Calibri"/>
          <w:sz w:val="22"/>
        </w:rPr>
        <w:t>(b) Maintain or cause to be maintained accurate financial books and records;</w:t>
      </w:r>
    </w:p>
    <w:p>
      <w:pPr>
        <w:spacing w:after="120"/>
      </w:pPr>
      <w:r>
        <w:rPr>
          <w:rFonts w:ascii="Calibri" w:hAnsi="Calibri"/>
          <w:sz w:val="22"/>
        </w:rPr>
        <w:t>(c) Sign or authorize the signing of checks, drafts, and orders for the payment of money on behalf of the Corporation;</w:t>
      </w:r>
    </w:p>
    <w:p>
      <w:pPr>
        <w:spacing w:after="120"/>
      </w:pPr>
      <w:r>
        <w:rPr>
          <w:rFonts w:ascii="Calibri" w:hAnsi="Calibri"/>
          <w:sz w:val="22"/>
        </w:rPr>
        <w:t>(d) Present financial reports to the Board at each regular meeting and at the annual meeting;</w:t>
      </w:r>
    </w:p>
    <w:p>
      <w:pPr>
        <w:spacing w:after="120"/>
      </w:pPr>
      <w:r>
        <w:rPr>
          <w:rFonts w:ascii="Calibri" w:hAnsi="Calibri"/>
          <w:sz w:val="22"/>
        </w:rPr>
        <w:t>(e) Ensure that an annual financial review is conducted and presented to the Board; and</w:t>
      </w:r>
    </w:p>
    <w:p>
      <w:pPr>
        <w:spacing w:after="120"/>
      </w:pPr>
      <w:r>
        <w:rPr>
          <w:rFonts w:ascii="Calibri" w:hAnsi="Calibri"/>
          <w:sz w:val="22"/>
        </w:rPr>
        <w:t>(f) Perform such other duties as may be assigned by the Board Chair or the Board from time to time.</w:t>
      </w:r>
    </w:p>
    <w:p>
      <w:pPr>
        <w:spacing w:before="160" w:after="160"/>
        <w:pBdr>
          <w:bottom w:val="single" w:sz="2" w:space="1" w:color="E2E8F0"/>
        </w:pBdr>
      </w:pPr>
    </w:p>
    <w:p>
      <w:pPr>
        <w:spacing w:before="360" w:after="160"/>
        <w:pBdr>
          <w:bottom w:val="single" w:sz="4" w:space="1" w:color="10B981"/>
        </w:pBdr>
      </w:pPr>
      <w:r>
        <w:rPr>
          <w:rFonts w:ascii="Calibri" w:hAnsi="Calibri"/>
          <w:b/>
          <w:color w:val="0D4F4F"/>
          <w:sz w:val="28"/>
        </w:rPr>
        <w:t>ARTICLE IV -- CONFLICT OF INTEREST POLICY</w:t>
      </w:r>
    </w:p>
    <w:p>
      <w:pPr>
        <w:spacing w:before="240" w:after="120"/>
      </w:pPr>
      <w:r>
        <w:rPr>
          <w:rFonts w:ascii="Calibri" w:hAnsi="Calibri"/>
          <w:b/>
          <w:color w:val="1E293B"/>
          <w:sz w:val="24"/>
        </w:rPr>
        <w:t>Section 4.1 -- Purpose</w:t>
      </w:r>
    </w:p>
    <w:p>
      <w:pPr>
        <w:spacing w:after="120"/>
      </w:pPr>
      <w:r>
        <w:rPr>
          <w:rFonts w:ascii="Calibri" w:hAnsi="Calibri"/>
          <w:sz w:val="22"/>
        </w:rPr>
        <w:t>The purpose of this Conflict of Interest Policy is to protect the Corporation's interest when it is contemplating entering into a transaction or arrangement that might benefit the private interest of a director or officer, or might result in a possible excess benefit transaction.</w:t>
      </w:r>
    </w:p>
    <w:p>
      <w:pPr>
        <w:spacing w:before="240" w:after="120"/>
      </w:pPr>
      <w:r>
        <w:rPr>
          <w:rFonts w:ascii="Calibri" w:hAnsi="Calibri"/>
          <w:b/>
          <w:color w:val="1E293B"/>
          <w:sz w:val="24"/>
        </w:rPr>
        <w:t>Section 4.2 -- Definitions</w:t>
      </w:r>
    </w:p>
    <w:p>
      <w:pPr>
        <w:spacing w:after="120"/>
      </w:pPr>
      <w:r>
        <w:rPr>
          <w:rFonts w:ascii="Calibri" w:hAnsi="Calibri"/>
          <w:sz w:val="22"/>
        </w:rPr>
        <w:t>(a) Interested Person. Any director or officer who has a direct or indirect financial interest, as defined below, is an interested person.</w:t>
      </w:r>
    </w:p>
    <w:p>
      <w:pPr>
        <w:spacing w:after="120"/>
      </w:pPr>
      <w:r>
        <w:rPr>
          <w:rFonts w:ascii="Calibri" w:hAnsi="Calibri"/>
          <w:sz w:val="22"/>
        </w:rPr>
        <w:t>(b) Financial Interest. A person has a financial interest if the person has, directly or indirectly, through business, investment, or family:</w:t>
      </w:r>
    </w:p>
    <w:p>
      <w:pPr>
        <w:spacing w:after="120"/>
      </w:pPr>
      <w:r>
        <w:rPr>
          <w:rFonts w:ascii="Calibri" w:hAnsi="Calibri"/>
          <w:sz w:val="22"/>
        </w:rPr>
        <w:t>(i) An ownership or investment interest in any entity with which the Corporation has a transaction or arrangement;</w:t>
      </w:r>
    </w:p>
    <w:p>
      <w:pPr>
        <w:spacing w:after="120"/>
      </w:pPr>
      <w:r>
        <w:rPr>
          <w:rFonts w:ascii="Calibri" w:hAnsi="Calibri"/>
          <w:sz w:val="22"/>
        </w:rPr>
        <w:t>(ii) A compensation arrangement with the Corporation or with any entity or individual with which the Corporation has a transaction or arrangement; or</w:t>
      </w:r>
    </w:p>
    <w:p>
      <w:pPr>
        <w:spacing w:after="120"/>
      </w:pPr>
      <w:r>
        <w:rPr>
          <w:rFonts w:ascii="Calibri" w:hAnsi="Calibri"/>
          <w:sz w:val="22"/>
        </w:rPr>
        <w:t>(iii) A potential ownership or investment interest in, or compensation arrangement with, any entity or individual with which the Corporation is negotiating a transaction or arrangement.</w:t>
      </w:r>
    </w:p>
    <w:p>
      <w:pPr>
        <w:spacing w:before="240" w:after="120"/>
      </w:pPr>
      <w:r>
        <w:rPr>
          <w:rFonts w:ascii="Calibri" w:hAnsi="Calibri"/>
          <w:b/>
          <w:color w:val="1E293B"/>
          <w:sz w:val="24"/>
        </w:rPr>
        <w:t>Section 4.3 -- Duty to Disclose</w:t>
      </w:r>
    </w:p>
    <w:p>
      <w:pPr>
        <w:spacing w:after="120"/>
      </w:pPr>
      <w:r>
        <w:rPr>
          <w:rFonts w:ascii="Calibri" w:hAnsi="Calibri"/>
          <w:sz w:val="22"/>
        </w:rPr>
        <w:t>Any director or officer who has an actual or potential conflict of interest in any matter before the Board shall promptly and fully disclose the nature and extent of such interest to the Board.</w:t>
      </w:r>
    </w:p>
    <w:p>
      <w:pPr>
        <w:spacing w:before="240" w:after="120"/>
      </w:pPr>
      <w:r>
        <w:rPr>
          <w:rFonts w:ascii="Calibri" w:hAnsi="Calibri"/>
          <w:b/>
          <w:color w:val="1E293B"/>
          <w:sz w:val="24"/>
        </w:rPr>
        <w:t>Section 4.4 -- Recusal</w:t>
      </w:r>
    </w:p>
    <w:p>
      <w:pPr>
        <w:spacing w:after="120"/>
      </w:pPr>
      <w:r>
        <w:rPr>
          <w:rFonts w:ascii="Calibri" w:hAnsi="Calibri"/>
          <w:sz w:val="22"/>
        </w:rPr>
        <w:t>(a) An interested director or officer shall recuse himself or herself from any discussion and vote relating to the matter in which the conflict exists.</w:t>
      </w:r>
    </w:p>
    <w:p>
      <w:pPr>
        <w:spacing w:after="120"/>
      </w:pPr>
      <w:r>
        <w:rPr>
          <w:rFonts w:ascii="Calibri" w:hAnsi="Calibri"/>
          <w:sz w:val="22"/>
        </w:rPr>
        <w:t>(b) The recusal of any interested director or officer shall be documented in the minutes of the meeting at which the conflict was disclosed.</w:t>
      </w:r>
    </w:p>
    <w:p>
      <w:pPr>
        <w:spacing w:after="120"/>
      </w:pPr>
      <w:r>
        <w:rPr>
          <w:rFonts w:ascii="Calibri" w:hAnsi="Calibri"/>
          <w:sz w:val="22"/>
        </w:rPr>
        <w:t>(c) The remaining, disinterested directors shall determine by majority vote whether the transaction or arrangement is in the Corporation's best interest, is fair and reasonable to the Corporation, and whether to enter into the transaction or arrangement.</w:t>
      </w:r>
    </w:p>
    <w:p>
      <w:pPr>
        <w:spacing w:before="240" w:after="120"/>
      </w:pPr>
      <w:r>
        <w:rPr>
          <w:rFonts w:ascii="Calibri" w:hAnsi="Calibri"/>
          <w:b/>
          <w:color w:val="1E293B"/>
          <w:sz w:val="24"/>
        </w:rPr>
        <w:t>Section 4.5 -- Specific Disclosure: Damon Howell</w:t>
      </w:r>
    </w:p>
    <w:p>
      <w:pPr>
        <w:spacing w:after="120"/>
      </w:pPr>
      <w:r>
        <w:rPr>
          <w:rFonts w:ascii="Calibri" w:hAnsi="Calibri"/>
          <w:sz w:val="22"/>
        </w:rPr>
        <w:t>It is hereby acknowledged that Director Damon Howell is the owner and operator of Hood Hymns Publishing, a business that was built by the Corporation as part of its charitable mission. Director Howell shall recuse himself from any and all Board discussions, deliberations, and votes relating to Hood Hymns Publishing or any transaction, arrangement, or matter in which Hood Hymns Publishing has a direct or indirect interest.</w:t>
      </w:r>
    </w:p>
    <w:p>
      <w:pPr>
        <w:spacing w:before="240" w:after="120"/>
      </w:pPr>
      <w:r>
        <w:rPr>
          <w:rFonts w:ascii="Calibri" w:hAnsi="Calibri"/>
          <w:b/>
          <w:color w:val="1E293B"/>
          <w:sz w:val="24"/>
        </w:rPr>
        <w:t>Section 4.6 -- Annual Disclosure</w:t>
      </w:r>
    </w:p>
    <w:p>
      <w:pPr>
        <w:spacing w:after="120"/>
      </w:pPr>
      <w:r>
        <w:rPr>
          <w:rFonts w:ascii="Calibri" w:hAnsi="Calibri"/>
          <w:sz w:val="22"/>
        </w:rPr>
        <w:t>Each director and officer shall annually complete and sign a conflict of interest disclosure form identifying any relationships, positions, or circumstances in which the director or officer is involved that he or she believes could contribute to a conflict of interest. Such disclosure forms shall be reviewed by the Board and maintained in the Corporation's records.</w:t>
      </w:r>
    </w:p>
    <w:p>
      <w:pPr>
        <w:spacing w:before="240" w:after="120"/>
      </w:pPr>
      <w:r>
        <w:rPr>
          <w:rFonts w:ascii="Calibri" w:hAnsi="Calibri"/>
          <w:b/>
          <w:color w:val="1E293B"/>
          <w:sz w:val="24"/>
        </w:rPr>
        <w:t>Section 4.7 -- Violations</w:t>
      </w:r>
    </w:p>
    <w:p>
      <w:pPr>
        <w:spacing w:after="120"/>
      </w:pPr>
      <w:r>
        <w:rPr>
          <w:rFonts w:ascii="Calibri" w:hAnsi="Calibri"/>
          <w:sz w:val="22"/>
        </w:rPr>
        <w:t>If the Board has reasonable cause to believe that a director or officer has failed to disclose an actual or potential conflict of interest, it shall inform the individual of the basis for such belief and afford the individual an opportunity to explain the alleged failure to disclose. If, after hearing the response and making further investigation as warranted, the Board determines that the individual has failed to disclose an actual or potential conflict, the Board shall take appropriate corrective action.</w:t>
      </w:r>
    </w:p>
    <w:p>
      <w:pPr>
        <w:spacing w:before="160" w:after="160"/>
        <w:pBdr>
          <w:bottom w:val="single" w:sz="2" w:space="1" w:color="E2E8F0"/>
        </w:pBdr>
      </w:pPr>
    </w:p>
    <w:p>
      <w:pPr>
        <w:spacing w:before="360" w:after="160"/>
        <w:pBdr>
          <w:bottom w:val="single" w:sz="4" w:space="1" w:color="10B981"/>
        </w:pBdr>
      </w:pPr>
      <w:r>
        <w:rPr>
          <w:rFonts w:ascii="Calibri" w:hAnsi="Calibri"/>
          <w:b/>
          <w:color w:val="0D4F4F"/>
          <w:sz w:val="28"/>
        </w:rPr>
        <w:t>ARTICLE V -- FISCAL YEAR</w:t>
      </w:r>
    </w:p>
    <w:p>
      <w:pPr>
        <w:spacing w:before="240" w:after="120"/>
      </w:pPr>
      <w:r>
        <w:rPr>
          <w:rFonts w:ascii="Calibri" w:hAnsi="Calibri"/>
          <w:b/>
          <w:color w:val="1E293B"/>
          <w:sz w:val="24"/>
        </w:rPr>
        <w:t>Section 5.1 -- Fiscal Year</w:t>
      </w:r>
    </w:p>
    <w:p>
      <w:pPr>
        <w:spacing w:after="120"/>
      </w:pPr>
      <w:r>
        <w:rPr>
          <w:rFonts w:ascii="Calibri" w:hAnsi="Calibri"/>
          <w:sz w:val="22"/>
        </w:rPr>
        <w:t>The fiscal year of the Corporation shall begin on January 1 and end on December 31 of each calendar year.</w:t>
      </w:r>
    </w:p>
    <w:p>
      <w:pPr>
        <w:spacing w:before="160" w:after="160"/>
        <w:pBdr>
          <w:bottom w:val="single" w:sz="2" w:space="1" w:color="E2E8F0"/>
        </w:pBdr>
      </w:pPr>
    </w:p>
    <w:p>
      <w:pPr>
        <w:spacing w:before="360" w:after="160"/>
        <w:pBdr>
          <w:bottom w:val="single" w:sz="4" w:space="1" w:color="10B981"/>
        </w:pBdr>
      </w:pPr>
      <w:r>
        <w:rPr>
          <w:rFonts w:ascii="Calibri" w:hAnsi="Calibri"/>
          <w:b/>
          <w:color w:val="0D4F4F"/>
          <w:sz w:val="28"/>
        </w:rPr>
        <w:t>ARTICLE VI -- FINANCIAL POLICIES</w:t>
      </w:r>
    </w:p>
    <w:p>
      <w:pPr>
        <w:spacing w:before="240" w:after="120"/>
      </w:pPr>
      <w:r>
        <w:rPr>
          <w:rFonts w:ascii="Calibri" w:hAnsi="Calibri"/>
          <w:b/>
          <w:color w:val="1E293B"/>
          <w:sz w:val="24"/>
        </w:rPr>
        <w:t>Section 6.1 -- Service Agreements with Related Parties</w:t>
      </w:r>
    </w:p>
    <w:p>
      <w:pPr>
        <w:spacing w:after="120"/>
      </w:pPr>
      <w:r>
        <w:rPr>
          <w:rFonts w:ascii="Calibri" w:hAnsi="Calibri"/>
          <w:sz w:val="22"/>
        </w:rPr>
        <w:t>(a) the Corporation may contract with Think! Design and Planning, LLC, or any other related party, for professional services including but not limited to website development, brand design, digital business construction, and coaching program delivery, provided that such contracts are executed pursuant to a Board-approved Service Agreement.</w:t>
      </w:r>
    </w:p>
    <w:p>
      <w:pPr>
        <w:spacing w:after="120"/>
      </w:pPr>
      <w:r>
        <w:rPr>
          <w:rFonts w:ascii="Calibri" w:hAnsi="Calibri"/>
          <w:sz w:val="22"/>
        </w:rPr>
        <w:t>(b) All contracts, agreements, or transactions between the Corporation and any related party, including any entity in which a director or officer has a financial interest, shall require prior approval by the Board with all interested parties recused from discussion and vote in accordance with Article IV of these Bylaws.</w:t>
      </w:r>
    </w:p>
    <w:p>
      <w:pPr>
        <w:spacing w:after="120"/>
      </w:pPr>
      <w:r>
        <w:rPr>
          <w:rFonts w:ascii="Calibri" w:hAnsi="Calibri"/>
          <w:sz w:val="22"/>
        </w:rPr>
        <w:t>(c) All related-party transactions shall be conducted at fair market value and shall be documented in writing.</w:t>
      </w:r>
    </w:p>
    <w:p>
      <w:pPr>
        <w:spacing w:before="240" w:after="120"/>
      </w:pPr>
      <w:r>
        <w:rPr>
          <w:rFonts w:ascii="Calibri" w:hAnsi="Calibri"/>
          <w:b/>
          <w:color w:val="1E293B"/>
          <w:sz w:val="24"/>
        </w:rPr>
        <w:t>Section 6.2 -- Financial Oversight</w:t>
      </w:r>
    </w:p>
    <w:p>
      <w:pPr>
        <w:spacing w:after="120"/>
      </w:pPr>
      <w:r>
        <w:rPr>
          <w:rFonts w:ascii="Calibri" w:hAnsi="Calibri"/>
          <w:sz w:val="22"/>
        </w:rPr>
        <w:t>(a) The Treasurer shall ensure that accurate and complete financial records are maintained at all times.</w:t>
      </w:r>
    </w:p>
    <w:p>
      <w:pPr>
        <w:spacing w:after="120"/>
      </w:pPr>
      <w:r>
        <w:rPr>
          <w:rFonts w:ascii="Calibri" w:hAnsi="Calibri"/>
          <w:sz w:val="22"/>
        </w:rPr>
        <w:t>(b) An annual financial review shall be prepared and presented to the Board no later than ninety (90) days following the close of each fiscal year.</w:t>
      </w:r>
    </w:p>
    <w:p>
      <w:pPr>
        <w:spacing w:after="120"/>
      </w:pPr>
      <w:r>
        <w:rPr>
          <w:rFonts w:ascii="Calibri" w:hAnsi="Calibri"/>
          <w:sz w:val="22"/>
        </w:rPr>
        <w:t>(c) The Board may, in its discretion, engage an independent certified public accountant to conduct an audit or review of the Corporation's financial statements.</w:t>
      </w:r>
    </w:p>
    <w:p>
      <w:pPr>
        <w:spacing w:before="240" w:after="120"/>
      </w:pPr>
      <w:r>
        <w:rPr>
          <w:rFonts w:ascii="Calibri" w:hAnsi="Calibri"/>
          <w:b/>
          <w:color w:val="1E293B"/>
          <w:sz w:val="24"/>
        </w:rPr>
        <w:t>Section 6.3 -- Banking and Disbursements</w:t>
      </w:r>
    </w:p>
    <w:p>
      <w:pPr>
        <w:spacing w:after="120"/>
      </w:pPr>
      <w:r>
        <w:rPr>
          <w:rFonts w:ascii="Calibri" w:hAnsi="Calibri"/>
          <w:sz w:val="22"/>
        </w:rPr>
        <w:t>(a) the Corporation shall maintain its funds in one or more accounts at a federally insured financial institution.</w:t>
      </w:r>
    </w:p>
    <w:p>
      <w:pPr>
        <w:spacing w:after="120"/>
      </w:pPr>
      <w:r>
        <w:rPr>
          <w:rFonts w:ascii="Calibri" w:hAnsi="Calibri"/>
          <w:sz w:val="22"/>
        </w:rPr>
        <w:t>(b) All checks, drafts, or orders for the payment of money in excess of five hundred dollars ($500.00) shall require the signature of the Treasurer and one additional officer, unless otherwise authorized by resolution of the Board.</w:t>
      </w:r>
    </w:p>
    <w:p>
      <w:pPr>
        <w:spacing w:before="160" w:after="160"/>
        <w:pBdr>
          <w:bottom w:val="single" w:sz="2" w:space="1" w:color="E2E8F0"/>
        </w:pBdr>
      </w:pPr>
    </w:p>
    <w:p>
      <w:pPr>
        <w:spacing w:before="360" w:after="160"/>
        <w:pBdr>
          <w:bottom w:val="single" w:sz="4" w:space="1" w:color="10B981"/>
        </w:pBdr>
      </w:pPr>
      <w:r>
        <w:rPr>
          <w:rFonts w:ascii="Calibri" w:hAnsi="Calibri"/>
          <w:b/>
          <w:color w:val="0D4F4F"/>
          <w:sz w:val="28"/>
        </w:rPr>
        <w:t>ARTICLE VII -- AMENDMENTS</w:t>
      </w:r>
    </w:p>
    <w:p>
      <w:pPr>
        <w:spacing w:before="240" w:after="120"/>
      </w:pPr>
      <w:r>
        <w:rPr>
          <w:rFonts w:ascii="Calibri" w:hAnsi="Calibri"/>
          <w:b/>
          <w:color w:val="1E293B"/>
          <w:sz w:val="24"/>
        </w:rPr>
        <w:t>Section 7.1 -- Amendments to Bylaws</w:t>
      </w:r>
    </w:p>
    <w:p>
      <w:pPr>
        <w:spacing w:after="120"/>
      </w:pPr>
      <w:r>
        <w:rPr>
          <w:rFonts w:ascii="Calibri" w:hAnsi="Calibri"/>
          <w:sz w:val="22"/>
        </w:rPr>
        <w:t>These Bylaws may be amended, altered, or repealed, and new bylaws may be adopted, by an affirmative vote of two-thirds (2/3) of the directors then in office at any regular or special meeting of the Board, provided that:</w:t>
      </w:r>
    </w:p>
    <w:p>
      <w:pPr>
        <w:spacing w:after="120"/>
      </w:pPr>
      <w:r>
        <w:rPr>
          <w:rFonts w:ascii="Calibri" w:hAnsi="Calibri"/>
          <w:sz w:val="22"/>
        </w:rPr>
        <w:t>(a) Written notice of the proposed amendment, including the text of the proposed change, shall be delivered to each director not less than ten (10) days prior to the meeting at which the amendment is to be considered; and</w:t>
      </w:r>
    </w:p>
    <w:p>
      <w:pPr>
        <w:spacing w:after="120"/>
      </w:pPr>
      <w:r>
        <w:rPr>
          <w:rFonts w:ascii="Calibri" w:hAnsi="Calibri"/>
          <w:sz w:val="22"/>
        </w:rPr>
        <w:t>(b) No amendment shall be adopted that is inconsistent with the Corporation's tax-exempt status under Section 501(c)(3) of the Code.</w:t>
      </w:r>
    </w:p>
    <w:p>
      <w:pPr>
        <w:spacing w:before="160" w:after="160"/>
        <w:pBdr>
          <w:bottom w:val="single" w:sz="2" w:space="1" w:color="E2E8F0"/>
        </w:pBdr>
      </w:pPr>
    </w:p>
    <w:p>
      <w:pPr>
        <w:spacing w:before="360" w:after="160"/>
        <w:pBdr>
          <w:bottom w:val="single" w:sz="4" w:space="1" w:color="10B981"/>
        </w:pBdr>
      </w:pPr>
      <w:r>
        <w:rPr>
          <w:rFonts w:ascii="Calibri" w:hAnsi="Calibri"/>
          <w:b/>
          <w:color w:val="0D4F4F"/>
          <w:sz w:val="28"/>
        </w:rPr>
        <w:t>ARTICLE VIII -- DISSOLUTION</w:t>
      </w:r>
    </w:p>
    <w:p>
      <w:pPr>
        <w:spacing w:before="240" w:after="120"/>
      </w:pPr>
      <w:r>
        <w:rPr>
          <w:rFonts w:ascii="Calibri" w:hAnsi="Calibri"/>
          <w:b/>
          <w:color w:val="1E293B"/>
          <w:sz w:val="24"/>
        </w:rPr>
        <w:t>Section 8.1 -- Dissolution</w:t>
      </w:r>
    </w:p>
    <w:p>
      <w:pPr>
        <w:spacing w:after="120"/>
      </w:pPr>
      <w:r>
        <w:rPr>
          <w:rFonts w:ascii="Calibri" w:hAnsi="Calibri"/>
          <w:sz w:val="22"/>
        </w:rPr>
        <w:t>Upon the dissolution of the Corporation, the Board shall, after paying or making provision for the payment of all liabilities of the Corporation, dispose of all of the assets of the Corporation exclusively for the purposes of the Corporation in such manner, or to such organization or organizations organized and operated exclusively for charitable, educational, religious, or scientific purposes as shall at the time qualify as an exempt organization or organizations under Section 501(c)(3) of the Code, as the Board shall determine.</w:t>
      </w:r>
    </w:p>
    <w:p>
      <w:pPr>
        <w:spacing w:before="240" w:after="120"/>
      </w:pPr>
      <w:r>
        <w:rPr>
          <w:rFonts w:ascii="Calibri" w:hAnsi="Calibri"/>
          <w:b/>
          <w:color w:val="1E293B"/>
          <w:sz w:val="24"/>
        </w:rPr>
        <w:t>Section 8.2 -- Prohibition on Private Inurement</w:t>
      </w:r>
    </w:p>
    <w:p>
      <w:pPr>
        <w:spacing w:after="120"/>
      </w:pPr>
      <w:r>
        <w:rPr>
          <w:rFonts w:ascii="Calibri" w:hAnsi="Calibri"/>
          <w:sz w:val="22"/>
        </w:rPr>
        <w:t>No part of the assets of the Corporation shall be distributed to any director, officer, or private individual upon dissolution. Any such assets not so disposed of shall be disposed of by a court of competent jurisdiction of the county in which the principal office of the Corporation is then located, exclusively for such purposes or to such organization or organizations as said court shall determine, which are organized and operated exclusively for charitable, educational, religious, or scientific purposes.</w:t>
      </w:r>
    </w:p>
    <w:p>
      <w:pPr>
        <w:spacing w:before="160" w:after="160"/>
        <w:pBdr>
          <w:bottom w:val="single" w:sz="2" w:space="1" w:color="E2E8F0"/>
        </w:pBdr>
      </w:pPr>
    </w:p>
    <w:p>
      <w:pPr>
        <w:spacing w:before="360" w:after="160"/>
        <w:pBdr>
          <w:bottom w:val="single" w:sz="4" w:space="1" w:color="10B981"/>
        </w:pBdr>
      </w:pPr>
      <w:r>
        <w:rPr>
          <w:rFonts w:ascii="Calibri" w:hAnsi="Calibri"/>
          <w:b/>
          <w:color w:val="0D4F4F"/>
          <w:sz w:val="28"/>
        </w:rPr>
        <w:t>ARTICLE IX -- INDEMNIFICATION</w:t>
      </w:r>
    </w:p>
    <w:p>
      <w:pPr>
        <w:spacing w:before="240" w:after="120"/>
      </w:pPr>
      <w:r>
        <w:rPr>
          <w:rFonts w:ascii="Calibri" w:hAnsi="Calibri"/>
          <w:b/>
          <w:color w:val="1E293B"/>
          <w:sz w:val="24"/>
        </w:rPr>
        <w:t>Section 9.1 -- Indemnification of Directors and Officers</w:t>
      </w:r>
    </w:p>
    <w:p>
      <w:pPr>
        <w:spacing w:after="120"/>
      </w:pPr>
      <w:r>
        <w:rPr>
          <w:rFonts w:ascii="Calibri" w:hAnsi="Calibri"/>
          <w:sz w:val="22"/>
        </w:rPr>
        <w:t>the Corporation shall indemnify each director and officer of the Corporation to the fullest extent permitted by the North Carolina Nonprofit Corporation Act, as amended from time to time. Such indemnification shall include, but not be limited to, indemnification against expenses (including attorneys' fees), judgments, fines, and amounts paid in settlement actually and reasonably incurred in connection with any threatened, pending, or completed action, suit, or proceeding, whether civil, criminal, administrative, or investigative, to which such director or officer is or was a party, or is threatened to be made a party, by reason of the fact that such person is or was a director or officer of the Corporation.</w:t>
      </w:r>
    </w:p>
    <w:p>
      <w:pPr>
        <w:spacing w:before="240" w:after="120"/>
      </w:pPr>
      <w:r>
        <w:rPr>
          <w:rFonts w:ascii="Calibri" w:hAnsi="Calibri"/>
          <w:b/>
          <w:color w:val="1E293B"/>
          <w:sz w:val="24"/>
        </w:rPr>
        <w:t>Section 9.2 -- Advancement of Expenses</w:t>
      </w:r>
    </w:p>
    <w:p>
      <w:pPr>
        <w:spacing w:after="120"/>
      </w:pPr>
      <w:r>
        <w:rPr>
          <w:rFonts w:ascii="Calibri" w:hAnsi="Calibri"/>
          <w:sz w:val="22"/>
        </w:rPr>
        <w:t>the Corporation may, at the discretion of the Board, advance expenses incurred by a director or officer in defending any action, suit, or proceeding prior to the final disposition thereof, upon receipt of an undertaking by such person to repay such amount if it is ultimately determined that such person is not entitled to be indemnified by the Corporation.</w:t>
      </w:r>
    </w:p>
    <w:p>
      <w:pPr>
        <w:spacing w:before="240" w:after="120"/>
      </w:pPr>
      <w:r>
        <w:rPr>
          <w:rFonts w:ascii="Calibri" w:hAnsi="Calibri"/>
          <w:b/>
          <w:color w:val="1E293B"/>
          <w:sz w:val="24"/>
        </w:rPr>
        <w:t>Section 9.3 -- Insurance</w:t>
      </w:r>
    </w:p>
    <w:p>
      <w:pPr>
        <w:spacing w:after="120"/>
      </w:pPr>
      <w:r>
        <w:rPr>
          <w:rFonts w:ascii="Calibri" w:hAnsi="Calibri"/>
          <w:sz w:val="22"/>
        </w:rPr>
        <w:t>the Corporation may purchase and maintain insurance on behalf of any director or officer against any liability asserted against or incurred by such person in such capacity, whether or not the Corporation would have the power to indemnify such person against such liability under the provisions of this Article.</w:t>
      </w:r>
    </w:p>
    <w:p>
      <w:pPr>
        <w:spacing w:before="160" w:after="160"/>
        <w:pBdr>
          <w:bottom w:val="single" w:sz="2" w:space="1" w:color="E2E8F0"/>
        </w:pBdr>
      </w:pPr>
    </w:p>
    <w:p>
      <w:pPr>
        <w:spacing w:before="360" w:after="160"/>
        <w:pBdr>
          <w:bottom w:val="single" w:sz="4" w:space="1" w:color="10B981"/>
        </w:pBdr>
      </w:pPr>
      <w:r>
        <w:rPr>
          <w:rFonts w:ascii="Calibri" w:hAnsi="Calibri"/>
          <w:b/>
          <w:color w:val="0D4F4F"/>
          <w:sz w:val="28"/>
        </w:rPr>
        <w:t>ARTICLE X -- MISCELLANEOUS PROVISIONS</w:t>
      </w:r>
    </w:p>
    <w:p>
      <w:pPr>
        <w:spacing w:before="240" w:after="120"/>
      </w:pPr>
      <w:r>
        <w:rPr>
          <w:rFonts w:ascii="Calibri" w:hAnsi="Calibri"/>
          <w:b/>
          <w:color w:val="1E293B"/>
          <w:sz w:val="24"/>
        </w:rPr>
        <w:t>Section 10.1 -- Books and Records</w:t>
      </w:r>
    </w:p>
    <w:p>
      <w:pPr>
        <w:spacing w:after="120"/>
      </w:pPr>
      <w:r>
        <w:rPr>
          <w:rFonts w:ascii="Calibri" w:hAnsi="Calibri"/>
          <w:sz w:val="22"/>
        </w:rPr>
        <w:t>the Corporation shall keep correct and complete books and records of account, minutes of all meetings of the Board, and a record of the names and addresses of all directors and officers. All books and records may be inspected by any director for any proper purpose at any reasonable time.</w:t>
      </w:r>
    </w:p>
    <w:p>
      <w:pPr>
        <w:spacing w:before="240" w:after="120"/>
      </w:pPr>
      <w:r>
        <w:rPr>
          <w:rFonts w:ascii="Calibri" w:hAnsi="Calibri"/>
          <w:b/>
          <w:color w:val="1E293B"/>
          <w:sz w:val="24"/>
        </w:rPr>
        <w:t>Section 10.2 -- Notices</w:t>
      </w:r>
    </w:p>
    <w:p>
      <w:pPr>
        <w:spacing w:after="120"/>
      </w:pPr>
      <w:r>
        <w:rPr>
          <w:rFonts w:ascii="Calibri" w:hAnsi="Calibri"/>
          <w:sz w:val="22"/>
        </w:rPr>
        <w:t>Unless otherwise provided herein, any notice required or permitted to be given under these Bylaws may be delivered personally, by United States mail, or by electronic mail to the last known address of the recipient as shown on the records of the Corporation.</w:t>
      </w:r>
    </w:p>
    <w:p>
      <w:pPr>
        <w:spacing w:before="240" w:after="120"/>
      </w:pPr>
      <w:r>
        <w:rPr>
          <w:rFonts w:ascii="Calibri" w:hAnsi="Calibri"/>
          <w:b/>
          <w:color w:val="1E293B"/>
          <w:sz w:val="24"/>
        </w:rPr>
        <w:t>Section 10.3 -- Governing Law</w:t>
      </w:r>
    </w:p>
    <w:p>
      <w:pPr>
        <w:spacing w:after="120"/>
      </w:pPr>
      <w:r>
        <w:rPr>
          <w:rFonts w:ascii="Calibri" w:hAnsi="Calibri"/>
          <w:sz w:val="22"/>
        </w:rPr>
        <w:t>These Bylaws shall be governed by and construed in accordance with the laws of the State of North Carolina and the applicable provisions of the Internal Revenue Code.</w:t>
      </w:r>
    </w:p>
    <w:p>
      <w:pPr>
        <w:spacing w:before="240" w:after="120"/>
      </w:pPr>
      <w:r>
        <w:rPr>
          <w:rFonts w:ascii="Calibri" w:hAnsi="Calibri"/>
          <w:b/>
          <w:color w:val="1E293B"/>
          <w:sz w:val="24"/>
        </w:rPr>
        <w:t>Section 10.4 -- Severability</w:t>
      </w:r>
    </w:p>
    <w:p>
      <w:pPr>
        <w:spacing w:after="120"/>
      </w:pPr>
      <w:r>
        <w:rPr>
          <w:rFonts w:ascii="Calibri" w:hAnsi="Calibri"/>
          <w:sz w:val="22"/>
        </w:rPr>
        <w:t>If any provision of these Bylaws is held to be invalid or unenforceable, the remaining provisions shall continue in full force and effect.</w:t>
      </w:r>
    </w:p>
    <w:p>
      <w:pPr>
        <w:spacing w:before="160" w:after="160"/>
        <w:pBdr>
          <w:bottom w:val="single" w:sz="2" w:space="1" w:color="E2E8F0"/>
        </w:pBdr>
      </w:pPr>
    </w:p>
    <w:p>
      <w:pPr>
        <w:spacing w:before="360" w:after="160"/>
        <w:pBdr>
          <w:bottom w:val="single" w:sz="4" w:space="1" w:color="10B981"/>
        </w:pBdr>
      </w:pPr>
      <w:r>
        <w:rPr>
          <w:rFonts w:ascii="Calibri" w:hAnsi="Calibri"/>
          <w:b/>
          <w:color w:val="0D4F4F"/>
          <w:sz w:val="28"/>
        </w:rPr>
        <w:t>CERTIFICATION</w:t>
      </w:r>
    </w:p>
    <w:p>
      <w:pPr>
        <w:spacing w:after="120"/>
      </w:pPr>
      <w:r>
        <w:rPr>
          <w:rFonts w:ascii="Calibri" w:hAnsi="Calibri"/>
          <w:sz w:val="22"/>
        </w:rPr>
        <w:t>The undersigned, being the duly elected Secretary of Think! Ventures, hereby certifies that the foregoing Bylaws were duly adopted by the Board of Directors on the date set forth below.</w:t>
      </w:r>
    </w:p>
    <w:p>
      <w:pPr>
        <w:spacing w:before="160" w:after="160"/>
        <w:pBdr>
          <w:bottom w:val="single" w:sz="2" w:space="1" w:color="E2E8F0"/>
        </w:pBdr>
      </w:pPr>
    </w:p>
    <w:p>
      <w:pPr>
        <w:spacing w:after="120"/>
      </w:pPr>
      <w:r>
        <w:rPr>
          <w:rFonts w:ascii="Calibri" w:hAnsi="Calibri"/>
          <w:sz w:val="22"/>
        </w:rPr>
        <w:t>ADOPTED AND APPROVED by the Board of Directors of Think! Ventures:</w:t>
      </w:r>
    </w:p>
    <w:p/>
    <w:p>
      <w:pPr>
        <w:spacing w:before="320" w:after="40"/>
      </w:pPr>
      <w:r>
        <w:rPr>
          <w:rFonts w:ascii="Calibri" w:hAnsi="Calibri"/>
          <w:b/>
          <w:color w:val="0D4F4F"/>
          <w:sz w:val="24"/>
        </w:rPr>
        <w:t>William Christopher Harrison</w:t>
      </w:r>
    </w:p>
    <w:p>
      <w:pPr>
        <w:spacing w:after="120"/>
      </w:pPr>
      <w:r>
        <w:rPr>
          <w:rFonts w:ascii="Calibri" w:hAnsi="Calibri"/>
          <w:sz w:val="22"/>
        </w:rPr>
        <w:t>Board Chair / Executive Director</w:t>
      </w:r>
    </w:p>
    <w:p>
      <w:pPr>
        <w:spacing w:before="400"/>
      </w:pPr>
      <w:r>
        <w:rPr>
          <w:rFonts w:ascii="Calibri" w:hAnsi="Calibri"/>
          <w:sz w:val="22"/>
        </w:rPr>
        <w:t>Signature: ________________________________________</w:t>
      </w:r>
    </w:p>
    <w:p>
      <w:pPr>
        <w:spacing w:before="400"/>
      </w:pPr>
      <w:r>
        <w:rPr>
          <w:rFonts w:ascii="Calibri" w:hAnsi="Calibri"/>
          <w:sz w:val="22"/>
        </w:rPr>
        <w:t>Date: ____________________</w:t>
      </w:r>
    </w:p>
    <w:p/>
    <w:p>
      <w:pPr>
        <w:spacing w:before="320" w:after="40"/>
      </w:pPr>
      <w:r>
        <w:rPr>
          <w:rFonts w:ascii="Calibri" w:hAnsi="Calibri"/>
          <w:b/>
          <w:color w:val="0D4F4F"/>
          <w:sz w:val="24"/>
        </w:rPr>
        <w:t>Damon Howell</w:t>
      </w:r>
    </w:p>
    <w:p>
      <w:pPr>
        <w:spacing w:after="120"/>
      </w:pPr>
      <w:r>
        <w:rPr>
          <w:rFonts w:ascii="Calibri" w:hAnsi="Calibri"/>
          <w:sz w:val="22"/>
        </w:rPr>
        <w:t>Secretary</w:t>
      </w:r>
    </w:p>
    <w:p>
      <w:pPr>
        <w:spacing w:before="400"/>
      </w:pPr>
      <w:r>
        <w:rPr>
          <w:rFonts w:ascii="Calibri" w:hAnsi="Calibri"/>
          <w:sz w:val="22"/>
        </w:rPr>
        <w:t>Signature: ________________________________________</w:t>
      </w:r>
    </w:p>
    <w:p>
      <w:pPr>
        <w:spacing w:before="400"/>
      </w:pPr>
      <w:r>
        <w:rPr>
          <w:rFonts w:ascii="Calibri" w:hAnsi="Calibri"/>
          <w:sz w:val="22"/>
        </w:rPr>
        <w:t>Date: ____________________</w:t>
      </w:r>
    </w:p>
    <w:p/>
    <w:p>
      <w:pPr>
        <w:spacing w:before="320" w:after="40"/>
      </w:pPr>
      <w:r>
        <w:rPr>
          <w:rFonts w:ascii="Calibri" w:hAnsi="Calibri"/>
          <w:b/>
          <w:color w:val="0D4F4F"/>
          <w:sz w:val="24"/>
        </w:rPr>
        <w:t>Gregory Fulton</w:t>
      </w:r>
    </w:p>
    <w:p>
      <w:pPr>
        <w:spacing w:after="120"/>
      </w:pPr>
      <w:r>
        <w:rPr>
          <w:rFonts w:ascii="Calibri" w:hAnsi="Calibri"/>
          <w:sz w:val="22"/>
        </w:rPr>
        <w:t>Treasurer</w:t>
      </w:r>
    </w:p>
    <w:p>
      <w:pPr>
        <w:spacing w:before="400"/>
      </w:pPr>
      <w:r>
        <w:rPr>
          <w:rFonts w:ascii="Calibri" w:hAnsi="Calibri"/>
          <w:sz w:val="22"/>
        </w:rPr>
        <w:t>Signature: ________________________________________</w:t>
      </w:r>
    </w:p>
    <w:p>
      <w:pPr>
        <w:spacing w:before="400"/>
      </w:pPr>
      <w:r>
        <w:rPr>
          <w:rFonts w:ascii="Calibri" w:hAnsi="Calibri"/>
          <w:sz w:val="22"/>
        </w:rPr>
        <w:t>Date: ____________________</w:t>
      </w:r>
    </w:p>
    <w:sectPr w:rsidR="00FC693F" w:rsidRPr="0006063C" w:rsidSect="00034616">
      <w:headerReference w:type="default" r:id="rId9"/>
      <w:footerReference w:type="default" r:id="rId10"/>
      <w:pgSz w:w="12240" w:h="15840"/>
      <w:pgMar w:top="144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Think! Ventures  |  4306 Goldenrod Dr, Greensboro, NC 27455  |  thinkventures.org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4748B"/>
        <w:sz w:val="18"/>
      </w:rPr>
      <w:t>Think! Ventures</w:t>
    </w:r>
    <w:r>
      <w:rPr>
        <w:rFonts w:ascii="Calibri" w:hAnsi="Calibri"/>
        <w:color w:val="64748B"/>
        <w:sz w:val="16"/>
      </w:rPr>
      <w:t xml:space="preserve">  |  EIN: 42-2912572  |  Nonprofit Corporation  |  North Carolina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