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/>
          <w:bCs/>
          <w:i w:val="0"/>
          <w:color w:val="000000"/>
          <w:sz w:val="28"/>
          <w:szCs w:val="28"/>
          <w:lang w:val="en-US"/>
        </w:rPr>
        <w:fldChar w:fldCharType="begin"/>
      </w:r>
      <w:r>
        <w:rPr>
          <w:rFonts w:hint="default" w:ascii="Arial" w:hAnsi="Arial" w:eastAsia="BookAntiqua" w:cs="Arial"/>
          <w:b/>
          <w:bCs/>
          <w:i w:val="0"/>
          <w:color w:val="000000"/>
          <w:sz w:val="28"/>
          <w:szCs w:val="28"/>
          <w:lang w:val="en-US"/>
        </w:rPr>
        <w:instrText xml:space="preserve">TOC \o "1-3" \h \u </w:instrText>
      </w:r>
      <w:r>
        <w:rPr>
          <w:rFonts w:hint="default" w:ascii="Arial" w:hAnsi="Arial" w:eastAsia="BookAntiqua" w:cs="Arial"/>
          <w:b/>
          <w:bCs/>
          <w:i w:val="0"/>
          <w:color w:val="000000"/>
          <w:sz w:val="28"/>
          <w:szCs w:val="28"/>
          <w:lang w:val="en-US"/>
        </w:rPr>
        <w:fldChar w:fldCharType="separate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_Toc1169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cs="Arial" w:eastAsiaTheme="minorEastAsia"/>
          <w:bCs/>
          <w:kern w:val="44"/>
          <w:szCs w:val="28"/>
          <w:lang w:val="en-US" w:eastAsia="zh-CN" w:bidi="ar-SA"/>
        </w:rPr>
        <w:t xml:space="preserve">. </w:t>
      </w:r>
      <w:r>
        <w:rPr>
          <w:rFonts w:hint="default" w:ascii="Arial" w:hAnsi="Arial" w:cs="Arial" w:eastAsiaTheme="minorEastAsia"/>
          <w:kern w:val="2"/>
          <w:szCs w:val="28"/>
          <w:lang w:val="en-US" w:eastAsia="zh-CN" w:bidi="ar-SA"/>
        </w:rPr>
        <w:t>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bCs/>
          <w:i w:val="0"/>
          <w:color w:val="000000"/>
          <w:kern w:val="44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_Toc6274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cs="Arial" w:eastAsiaTheme="minorEastAsia"/>
          <w:bCs/>
          <w:kern w:val="44"/>
          <w:szCs w:val="28"/>
          <w:lang w:val="en-US" w:eastAsia="zh-CN" w:bidi="ar-SA"/>
        </w:rPr>
        <w:t xml:space="preserve">. </w:t>
      </w:r>
      <w:r>
        <w:rPr>
          <w:rFonts w:hint="default" w:ascii="Arial" w:hAnsi="Arial" w:cs="Arial" w:eastAsiaTheme="minorEastAsia"/>
          <w:kern w:val="2"/>
          <w:szCs w:val="28"/>
          <w:lang w:val="en-US" w:eastAsia="zh-CN" w:bidi="ar-SA"/>
        </w:rPr>
        <w:t>E-R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bCs/>
          <w:i w:val="0"/>
          <w:color w:val="000000"/>
          <w:kern w:val="44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_Toc21664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Arial" w:hAnsi="Arial" w:cs="Arial" w:eastAsiaTheme="minorEastAsia"/>
          <w:kern w:val="2"/>
          <w:szCs w:val="24"/>
          <w:lang w:val="en-US" w:eastAsia="zh-CN" w:bidi="ar-SA"/>
        </w:rPr>
        <w:t>1.1. Employee</w:t>
      </w:r>
      <w:r>
        <w:rPr>
          <w:rFonts w:hint="default" w:ascii="Arial" w:hAnsi="Arial" w:cs="Arial" w:eastAsiaTheme="minorEastAsia"/>
          <w:kern w:val="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_Toc23464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4"/>
          <w:lang w:val="en-US" w:eastAsia="zh-CN" w:bidi="ar-SA"/>
        </w:rPr>
        <w:t>1.2. Holiday Calendar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_Toc23464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_Toc27352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4"/>
          <w:lang w:val="en-US" w:eastAsia="zh-CN" w:bidi="ar-SA"/>
        </w:rPr>
        <w:t>1.3. Leave Category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_Toc3361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4"/>
          <w:lang w:val="en-US" w:eastAsia="zh-CN" w:bidi="ar-SA"/>
        </w:rPr>
        <w:t>1.4. Leave Type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_Toc16553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4"/>
          <w:lang w:val="en-US" w:eastAsia="zh-CN" w:bidi="ar-SA"/>
        </w:rPr>
        <w:t>1.5. Leave Configuration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_Toc30999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4"/>
          <w:lang w:val="en-US" w:eastAsia="zh-CN" w:bidi="ar-SA"/>
        </w:rPr>
        <w:t>1.6. Leave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_Toc12326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cs="Arial" w:eastAsiaTheme="minorEastAsia"/>
          <w:bCs/>
          <w:kern w:val="44"/>
          <w:szCs w:val="28"/>
          <w:lang w:val="en-US" w:eastAsia="zh-CN" w:bidi="ar-SA"/>
        </w:rPr>
        <w:t xml:space="preserve">. </w:t>
      </w:r>
      <w:r>
        <w:rPr>
          <w:rFonts w:hint="default" w:ascii="Arial" w:hAnsi="Arial" w:cs="Arial" w:eastAsiaTheme="minorEastAsia"/>
          <w:kern w:val="2"/>
          <w:szCs w:val="28"/>
          <w:lang w:val="en-US" w:eastAsia="zh-CN" w:bidi="ar-SA"/>
        </w:rPr>
        <w:t>Requirements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_Toc12326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bCs/>
          <w:i w:val="0"/>
          <w:color w:val="000000"/>
          <w:kern w:val="44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_Toc7582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4"/>
          <w:lang w:val="en-US" w:eastAsia="zh-CN" w:bidi="ar-SA"/>
        </w:rPr>
        <w:t>3.1. Point-and-click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_Toc16954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Arial" w:hAnsi="Arial" w:cs="Arial" w:eastAsiaTheme="minorEastAsia"/>
          <w:kern w:val="2"/>
          <w:szCs w:val="22"/>
          <w:lang w:val="en-US" w:eastAsia="zh-CN" w:bidi="ar-SA"/>
        </w:rPr>
        <w:t>3.1.1. Validation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_Toc24206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Arial" w:hAnsi="Arial" w:cs="Arial" w:eastAsiaTheme="minorEastAsia"/>
          <w:kern w:val="2"/>
          <w:szCs w:val="22"/>
          <w:lang w:val="en-US" w:eastAsia="zh-CN" w:bidi="ar-SA"/>
        </w:rPr>
        <w:t>3.1.2. Layout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_Toc24206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_Toc14218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Arial" w:hAnsi="Arial" w:cs="Arial" w:eastAsiaTheme="minorEastAsia"/>
          <w:kern w:val="2"/>
          <w:szCs w:val="22"/>
          <w:lang w:val="en-US" w:eastAsia="zh-CN" w:bidi="ar-SA"/>
        </w:rPr>
        <w:t>3.1.3. Security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_Toc14218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_Toc32095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Arial" w:hAnsi="Arial" w:cs="Arial" w:eastAsiaTheme="minorEastAsia"/>
          <w:kern w:val="2"/>
          <w:szCs w:val="22"/>
          <w:lang w:val="en-US" w:eastAsia="zh-CN" w:bidi="ar-SA"/>
        </w:rPr>
        <w:t>3.1.4. Automation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_Toc26992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Arial" w:hAnsi="Arial" w:cs="Arial" w:eastAsiaTheme="minorEastAsia"/>
          <w:kern w:val="2"/>
          <w:szCs w:val="22"/>
          <w:lang w:val="en-US" w:eastAsia="zh-CN" w:bidi="ar-SA"/>
        </w:rPr>
        <w:t>3.1.5. Analytic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begin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instrText xml:space="preserve"> HYPERLINK \l _Toc7363 </w:instrText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separate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4"/>
          <w:lang w:val="en-US" w:eastAsia="zh-CN" w:bidi="ar-SA"/>
        </w:rPr>
        <w:t>3.2. Apex - Visualforce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</w:p>
    <w:p>
      <w:pPr>
        <w:numPr>
          <w:numId w:val="0"/>
        </w:numPr>
        <w:spacing w:after="240" w:afterAutospacing="0"/>
        <w:ind w:leftChars="0"/>
        <w:rPr>
          <w:rFonts w:hint="default" w:ascii="Arial" w:hAnsi="Arial" w:eastAsia="BookAntiqua" w:cs="Arial"/>
          <w:b/>
          <w:bCs/>
          <w:i w:val="0"/>
          <w:color w:val="000000"/>
          <w:sz w:val="28"/>
          <w:szCs w:val="28"/>
          <w:lang w:val="en-US"/>
        </w:rPr>
      </w:pPr>
      <w:r>
        <w:rPr>
          <w:rFonts w:hint="default" w:ascii="Arial" w:hAnsi="Arial" w:eastAsia="BookAntiqua" w:cs="Arial"/>
          <w:bCs/>
          <w:i w:val="0"/>
          <w:color w:val="000000"/>
          <w:kern w:val="2"/>
          <w:szCs w:val="28"/>
          <w:lang w:val="en-US" w:eastAsia="zh-CN" w:bidi="ar-SA"/>
        </w:rPr>
        <w:fldChar w:fldCharType="end"/>
      </w:r>
      <w:bookmarkStart w:id="16" w:name="_GoBack"/>
      <w:bookmarkEnd w:id="16"/>
    </w:p>
    <w:p>
      <w:pPr>
        <w:numPr>
          <w:numId w:val="0"/>
        </w:numPr>
        <w:spacing w:after="240" w:afterAutospacing="0"/>
        <w:ind w:leftChars="0"/>
        <w:rPr>
          <w:rFonts w:hint="default" w:ascii="Arial" w:hAnsi="Arial" w:eastAsia="BookAntiqua" w:cs="Arial"/>
          <w:b/>
          <w:bCs/>
          <w:i w:val="0"/>
          <w:color w:val="000000"/>
          <w:sz w:val="28"/>
          <w:szCs w:val="28"/>
          <w:lang w:val="en-US"/>
        </w:rPr>
      </w:pPr>
      <w:r>
        <w:rPr>
          <w:rFonts w:hint="default" w:ascii="Arial" w:hAnsi="Arial" w:eastAsia="BookAntiqua" w:cs="Arial"/>
          <w:b/>
          <w:bCs/>
          <w:i w:val="0"/>
          <w:color w:val="000000"/>
          <w:sz w:val="28"/>
          <w:szCs w:val="28"/>
          <w:lang w:val="en-US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sz w:val="28"/>
          <w:szCs w:val="28"/>
          <w:lang w:val="en-US"/>
        </w:rPr>
      </w:pPr>
      <w:bookmarkStart w:id="0" w:name="_Toc1169"/>
      <w:r>
        <w:rPr>
          <w:rFonts w:hint="default" w:ascii="Arial" w:hAnsi="Arial" w:cs="Arial"/>
          <w:sz w:val="28"/>
          <w:szCs w:val="28"/>
          <w:lang w:val="en-US"/>
        </w:rPr>
        <w:t>Overview</w:t>
      </w:r>
      <w:bookmarkEnd w:id="0"/>
    </w:p>
    <w:p>
      <w:pPr>
        <w:spacing w:after="240" w:afterAutospacing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T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he leave management application called eLeaveForce. In this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application, an employee can request a particular type of leave and his/her manager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can approve the leave. We will maintain the leave types and leave categories as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reference data (user defined data). A holiday calendar will be maintained for this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leave management application. </w:t>
      </w:r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sz w:val="28"/>
          <w:szCs w:val="28"/>
          <w:lang w:val="en-US"/>
        </w:rPr>
      </w:pPr>
      <w:bookmarkStart w:id="1" w:name="_Toc6274"/>
      <w:r>
        <w:rPr>
          <w:rFonts w:hint="default" w:ascii="Arial" w:hAnsi="Arial" w:cs="Arial"/>
          <w:sz w:val="28"/>
          <w:szCs w:val="28"/>
          <w:lang w:val="en-US"/>
        </w:rPr>
        <w:t>E-R diagram</w:t>
      </w:r>
      <w:bookmarkEnd w:id="1"/>
    </w:p>
    <w:p>
      <w:pPr>
        <w:spacing w:after="240" w:afterAutospacing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There are six custom objects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that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are used to track the data of the leave management app. They are as follows: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• Employee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• Holiday Calendar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• Leave (main leave object)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• Leave Type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• Leave Category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• Leave Configuration</w:t>
      </w:r>
    </w:p>
    <w:p>
      <w:pPr>
        <w:spacing w:after="24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69230" cy="2287905"/>
            <wp:effectExtent l="0" t="0" r="762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According to the requirement, these objects are connected with relationships as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illustrated in the E-R diagram.</w:t>
      </w:r>
    </w:p>
    <w:p>
      <w:pPr>
        <w:spacing w:after="240" w:afterAutospacing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Use the following details of custom fields and particular data type to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complete the data model of the leave management application:</w:t>
      </w:r>
    </w:p>
    <w:p>
      <w:pPr>
        <w:rPr>
          <w:rFonts w:hint="default"/>
        </w:rPr>
      </w:pPr>
      <w:bookmarkStart w:id="2" w:name="_Toc21664"/>
      <w:r>
        <w:rPr>
          <w:rStyle w:val="18"/>
          <w:rFonts w:hint="default" w:ascii="Arial" w:hAnsi="Arial" w:cs="Arial"/>
          <w:sz w:val="24"/>
          <w:szCs w:val="24"/>
          <w:lang w:val="en-US" w:eastAsia="zh-CN"/>
        </w:rPr>
        <w:t>1.1. Employee</w:t>
      </w:r>
      <w:r>
        <w:rPr>
          <w:rStyle w:val="18"/>
          <w:rFonts w:hint="default" w:ascii="Arial" w:hAnsi="Arial" w:cs="Arial"/>
          <w:sz w:val="24"/>
          <w:szCs w:val="24"/>
          <w:lang w:val="en-US" w:eastAsia="zh-CN"/>
        </w:rPr>
        <w:br w:type="textWrapping"/>
      </w:r>
      <w:bookmarkEnd w:id="2"/>
      <w:r>
        <w:rPr>
          <w:rFonts w:hint="default"/>
        </w:rPr>
        <w:drawing>
          <wp:inline distT="0" distB="0" distL="114300" distR="114300">
            <wp:extent cx="5269865" cy="2254250"/>
            <wp:effectExtent l="0" t="0" r="698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40" w:afterAutospacing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Name field of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Employee records will be populated with the value of EMP-1, EMP-2,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EMP-3, so on.</w:t>
      </w:r>
    </w:p>
    <w:p>
      <w:pPr>
        <w:pStyle w:val="3"/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</w:pPr>
      <w:bookmarkStart w:id="3" w:name="_Toc23464"/>
      <w:r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  <w:t>1.2. Holiday Calendar</w:t>
      </w:r>
      <w:bookmarkEnd w:id="3"/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43815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Year field will be from 2015 - 2020</w:t>
      </w:r>
    </w:p>
    <w:p>
      <w:pPr>
        <w:pStyle w:val="3"/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</w:pPr>
      <w:bookmarkStart w:id="4" w:name="_Toc27352"/>
      <w:r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  <w:t>1.3. Leave Category</w:t>
      </w:r>
      <w:bookmarkEnd w:id="4"/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444817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</w:pPr>
      <w:bookmarkStart w:id="5" w:name="_Toc3361"/>
      <w:r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  <w:t>1.4. Leave Type</w:t>
      </w:r>
      <w:bookmarkEnd w:id="5"/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447675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</w:pPr>
      <w:bookmarkStart w:id="6" w:name="_Toc16553"/>
      <w:r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  <w:t>1.5. Leave Configuration</w:t>
      </w:r>
      <w:bookmarkEnd w:id="6"/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68595" cy="1413510"/>
            <wp:effectExtent l="0" t="0" r="825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</w:pPr>
      <w:bookmarkStart w:id="7" w:name="_Toc30999"/>
      <w:r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  <w:t>1.6. Leave</w:t>
      </w:r>
      <w:bookmarkEnd w:id="7"/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1135" cy="1506220"/>
            <wp:effectExtent l="0" t="0" r="571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Status field included values: </w:t>
      </w:r>
      <w:r>
        <w:rPr>
          <w:rFonts w:hint="default" w:ascii="Arial" w:hAnsi="Arial" w:cs="Arial"/>
          <w:sz w:val="22"/>
          <w:szCs w:val="22"/>
          <w:lang w:val="en-US"/>
        </w:rPr>
        <w:t>New, Approval Pending, Approved, Rejected, Delayed, Canceled</w:t>
      </w:r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Leave Type field included values: Annual Leave, Casual Leave, Medical Leave, No Pay Leave, Deployment Leave, Maternity Leave, Special Leave</w:t>
      </w:r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sz w:val="28"/>
          <w:szCs w:val="28"/>
          <w:lang w:val="en-US"/>
        </w:rPr>
      </w:pPr>
      <w:bookmarkStart w:id="8" w:name="_Toc12326"/>
      <w:r>
        <w:rPr>
          <w:rFonts w:hint="default" w:ascii="Arial" w:hAnsi="Arial" w:cs="Arial"/>
          <w:sz w:val="28"/>
          <w:szCs w:val="28"/>
          <w:lang w:val="en-US"/>
        </w:rPr>
        <w:t>Requirements</w:t>
      </w:r>
      <w:bookmarkEnd w:id="8"/>
    </w:p>
    <w:p>
      <w:pPr>
        <w:pStyle w:val="3"/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</w:pPr>
      <w:bookmarkStart w:id="9" w:name="_Toc7582"/>
      <w:r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  <w:t>3.1. Point-and-click</w:t>
      </w:r>
      <w:bookmarkEnd w:id="9"/>
    </w:p>
    <w:p>
      <w:pPr>
        <w:pStyle w:val="4"/>
        <w:rPr>
          <w:rFonts w:hint="default" w:ascii="Arial" w:hAnsi="Arial" w:cs="Arial"/>
          <w:sz w:val="22"/>
          <w:szCs w:val="22"/>
          <w:lang w:val="en-US"/>
        </w:rPr>
      </w:pPr>
      <w:bookmarkStart w:id="10" w:name="_Toc16954"/>
      <w:r>
        <w:rPr>
          <w:rFonts w:hint="default" w:ascii="Arial" w:hAnsi="Arial" w:cs="Arial"/>
          <w:sz w:val="22"/>
          <w:szCs w:val="22"/>
          <w:lang w:val="en-US"/>
        </w:rPr>
        <w:t>3.1.1. Validation</w:t>
      </w:r>
      <w:bookmarkEnd w:id="10"/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Age field of Employee object will be automatic calculated by formula: (today - birthday)/365</w:t>
      </w:r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eastAsia="CourierStd" w:cs="Arial"/>
          <w:i w:val="0"/>
          <w:color w:val="000000"/>
          <w:sz w:val="22"/>
          <w:szCs w:val="22"/>
          <w:lang w:val="en-US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Validation Rule on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Social Security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Number field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is not empty and format as 000-00-0000. The error message is “</w:t>
      </w:r>
      <w:r>
        <w:rPr>
          <w:rFonts w:hint="default" w:ascii="Arial" w:hAnsi="Arial" w:eastAsia="CourierStd" w:cs="Arial"/>
          <w:i w:val="0"/>
          <w:color w:val="000000"/>
          <w:sz w:val="22"/>
          <w:szCs w:val="22"/>
        </w:rPr>
        <w:t>Invalid format</w:t>
      </w:r>
      <w:r>
        <w:rPr>
          <w:rFonts w:hint="default" w:ascii="Arial" w:hAnsi="Arial" w:eastAsia="CourierStd" w:cs="Arial"/>
          <w:i w:val="0"/>
          <w:color w:val="000000"/>
          <w:sz w:val="22"/>
          <w:szCs w:val="22"/>
          <w:lang w:val="en-US"/>
        </w:rPr>
        <w:t>”.</w:t>
      </w:r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From Date field of Leave object must be from today. If not, error message (Invalid date) will be displayed.</w:t>
      </w:r>
    </w:p>
    <w:p>
      <w:pPr>
        <w:pStyle w:val="4"/>
        <w:rPr>
          <w:rFonts w:hint="default" w:ascii="Arial" w:hAnsi="Arial" w:cs="Arial"/>
          <w:sz w:val="22"/>
          <w:szCs w:val="22"/>
          <w:lang w:val="en-US"/>
        </w:rPr>
      </w:pPr>
      <w:bookmarkStart w:id="11" w:name="_Toc24206"/>
      <w:r>
        <w:rPr>
          <w:rFonts w:hint="default" w:ascii="Arial" w:hAnsi="Arial" w:cs="Arial"/>
          <w:sz w:val="22"/>
          <w:szCs w:val="22"/>
          <w:lang w:val="en-US"/>
        </w:rPr>
        <w:t>3.1.2. Layout</w:t>
      </w:r>
      <w:bookmarkEnd w:id="11"/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Setup Search Layout and Tab View of Holiday Calendar object as below</w:t>
      </w:r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4310" cy="14598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69865" cy="1567815"/>
            <wp:effectExtent l="0" t="0" r="698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Arial" w:hAnsi="Arial" w:cs="Arial"/>
          <w:sz w:val="22"/>
          <w:szCs w:val="22"/>
          <w:lang w:val="en-US"/>
        </w:rPr>
      </w:pPr>
      <w:bookmarkStart w:id="12" w:name="_Toc14218"/>
      <w:r>
        <w:rPr>
          <w:rFonts w:hint="default" w:ascii="Arial" w:hAnsi="Arial" w:cs="Arial"/>
          <w:sz w:val="22"/>
          <w:szCs w:val="22"/>
          <w:lang w:val="en-US"/>
        </w:rPr>
        <w:t>3.1.3. Security</w:t>
      </w:r>
      <w:bookmarkEnd w:id="12"/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Setup Employee tab just only display on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eLeaveForce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application.</w:t>
      </w:r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In the leave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management application,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T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here are four types of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users such as System admin, Employee, Manager, and Human Resources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user (HR User).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T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he HR user has complete access to the entire leave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database, along with the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customization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 of the applications. The employee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can only apply for leave, view the leave history, and view the leave balance.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The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m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anager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can only view and approve the particular leave records.</w:t>
      </w:r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In our leave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management application, there is sensitive information such as social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security number and leave data. The social security number can only be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seen by the employee to whom it belongs. The others cannot see that in the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leave management application. The leave data of a particular employee can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be accessed by that particular employee and the related manger; also, the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employee can create the leave record and the manager can update the record.</w:t>
      </w:r>
    </w:p>
    <w:p>
      <w:pPr>
        <w:pStyle w:val="4"/>
        <w:rPr>
          <w:rFonts w:hint="default" w:ascii="Arial" w:hAnsi="Arial" w:cs="Arial"/>
          <w:sz w:val="22"/>
          <w:szCs w:val="22"/>
          <w:lang w:val="en-US"/>
        </w:rPr>
      </w:pPr>
      <w:bookmarkStart w:id="13" w:name="_Toc32095"/>
      <w:r>
        <w:rPr>
          <w:rFonts w:hint="default" w:ascii="Arial" w:hAnsi="Arial" w:cs="Arial"/>
          <w:sz w:val="22"/>
          <w:szCs w:val="22"/>
          <w:lang w:val="en-US"/>
        </w:rPr>
        <w:t>3.1.4. Automation</w:t>
      </w:r>
      <w:bookmarkEnd w:id="13"/>
    </w:p>
    <w:p>
      <w:pPr>
        <w:numPr>
          <w:ilvl w:val="0"/>
          <w:numId w:val="0"/>
        </w:numPr>
        <w:tabs>
          <w:tab w:val="clear" w:pos="425"/>
        </w:tabs>
        <w:spacing w:after="240" w:afterAutospacing="0"/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Setup automating business process to cover below requirements:</w:t>
      </w:r>
    </w:p>
    <w:p>
      <w:pPr>
        <w:numPr>
          <w:ilvl w:val="0"/>
          <w:numId w:val="2"/>
        </w:numPr>
        <w:tabs>
          <w:tab w:val="left" w:pos="420"/>
        </w:tabs>
        <w:spacing w:after="240" w:afterAutospacing="0"/>
        <w:ind w:left="420" w:leftChars="0" w:hanging="420" w:firstLineChars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C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reate a task and assign to the particular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manager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,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send an e-mail that notifies the particular manager when a leave request is made.</w:t>
      </w:r>
    </w:p>
    <w:p>
      <w:pPr>
        <w:numPr>
          <w:ilvl w:val="0"/>
          <w:numId w:val="2"/>
        </w:numPr>
        <w:tabs>
          <w:tab w:val="left" w:pos="420"/>
        </w:tabs>
        <w:spacing w:after="240" w:afterAutospacing="0"/>
        <w:ind w:left="420" w:leftChars="0" w:hanging="420" w:firstLineChars="0"/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If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the manager doesn't respond to the leave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request 10 days after the record created date, update the status field as </w:t>
      </w:r>
      <w:r>
        <w:rPr>
          <w:rFonts w:hint="default" w:ascii="Arial" w:hAnsi="Arial" w:eastAsia="BookAntiqua-Bold" w:cs="Arial"/>
          <w:b/>
          <w:i w:val="0"/>
          <w:color w:val="000000"/>
          <w:sz w:val="22"/>
          <w:szCs w:val="22"/>
        </w:rPr>
        <w:t>Delayed</w:t>
      </w:r>
      <w:r>
        <w:rPr>
          <w:rFonts w:hint="default" w:ascii="Arial" w:hAnsi="Arial" w:eastAsia="BookAntiqua-Bold" w:cs="Arial"/>
          <w:b/>
          <w:i w:val="0"/>
          <w:color w:val="000000"/>
          <w:sz w:val="22"/>
          <w:szCs w:val="22"/>
          <w:lang w:val="en-US"/>
        </w:rPr>
        <w:t>,</w:t>
      </w:r>
      <w:r>
        <w:rPr>
          <w:rFonts w:hint="default" w:ascii="Arial" w:hAnsi="Arial" w:eastAsia="BookAntiqua-Bold" w:cs="Arial"/>
          <w:b w:val="0"/>
          <w:bCs/>
          <w:i w:val="0"/>
          <w:color w:val="000000"/>
          <w:sz w:val="22"/>
          <w:szCs w:val="22"/>
          <w:lang w:val="en-US"/>
        </w:rPr>
        <w:t xml:space="preserve"> and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automatically send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an e-mail reminder to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him/her.</w:t>
      </w:r>
    </w:p>
    <w:p>
      <w:pPr>
        <w:numPr>
          <w:ilvl w:val="0"/>
          <w:numId w:val="2"/>
        </w:numPr>
        <w:tabs>
          <w:tab w:val="left" w:pos="420"/>
        </w:tabs>
        <w:spacing w:after="240" w:afterAutospacing="0"/>
        <w:ind w:left="420" w:leftChars="0" w:hanging="420" w:firstLineChars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The employee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wants to request a leave for a particular day or date range and requests it from the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manager. After the manager has approved, the HR will approve the leave.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The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manager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can approve or reject the approval request via e-mail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by replying to the e-mail with approve, approved, yes, reject,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rejected, or no on the first line of the e-mail body and adding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comments in the second line.</w:t>
      </w:r>
    </w:p>
    <w:p>
      <w:pPr>
        <w:pStyle w:val="4"/>
        <w:rPr>
          <w:rFonts w:hint="default" w:ascii="Arial" w:hAnsi="Arial" w:cs="Arial"/>
          <w:sz w:val="22"/>
          <w:szCs w:val="22"/>
          <w:lang w:val="en-US"/>
        </w:rPr>
      </w:pPr>
      <w:bookmarkStart w:id="14" w:name="_Toc26992"/>
      <w:r>
        <w:rPr>
          <w:rFonts w:hint="default" w:ascii="Arial" w:hAnsi="Arial" w:cs="Arial"/>
          <w:sz w:val="22"/>
          <w:szCs w:val="22"/>
          <w:lang w:val="en-US"/>
        </w:rPr>
        <w:t>3.1.5. Analytic</w:t>
      </w:r>
      <w:bookmarkEnd w:id="14"/>
    </w:p>
    <w:p>
      <w:pPr>
        <w:numPr>
          <w:ilvl w:val="0"/>
          <w:numId w:val="0"/>
        </w:numPr>
        <w:tabs>
          <w:tab w:val="clear" w:pos="420"/>
          <w:tab w:val="clear" w:pos="425"/>
        </w:tabs>
        <w:spacing w:after="240" w:afterAutospacing="0"/>
        <w:ind w:leftChars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Create a report to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retrieve the leave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records of employees and is grouped by the </w:t>
      </w:r>
      <w:r>
        <w:rPr>
          <w:rFonts w:hint="default" w:ascii="Arial" w:hAnsi="Arial" w:eastAsia="BookAntiqua-Bold" w:cs="Arial"/>
          <w:b/>
          <w:i w:val="0"/>
          <w:color w:val="000000"/>
          <w:sz w:val="22"/>
          <w:szCs w:val="22"/>
        </w:rPr>
        <w:t xml:space="preserve">Leave Type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column</w:t>
      </w:r>
    </w:p>
    <w:p>
      <w:pPr>
        <w:pStyle w:val="3"/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</w:pPr>
      <w:bookmarkStart w:id="15" w:name="_Toc7363"/>
      <w:r>
        <w:rPr>
          <w:rFonts w:hint="default" w:ascii="Arial" w:hAnsi="Arial" w:eastAsia="BookAntiqua" w:cs="Arial"/>
          <w:b/>
          <w:bCs/>
          <w:i w:val="0"/>
          <w:color w:val="000000"/>
          <w:sz w:val="24"/>
          <w:szCs w:val="24"/>
          <w:lang w:val="en-US"/>
        </w:rPr>
        <w:t>3.2. Apex - Visualforce</w:t>
      </w:r>
      <w:bookmarkEnd w:id="15"/>
    </w:p>
    <w:p>
      <w:pPr>
        <w:numPr>
          <w:numId w:val="0"/>
        </w:numPr>
        <w:spacing w:after="240" w:afterAutospacing="0"/>
        <w:ind w:leftChars="0"/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Use Apex and Visualforce to do below requirements:</w:t>
      </w:r>
    </w:p>
    <w:p>
      <w:pPr>
        <w:numPr>
          <w:ilvl w:val="0"/>
          <w:numId w:val="2"/>
        </w:numPr>
        <w:tabs>
          <w:tab w:val="left" w:pos="420"/>
        </w:tabs>
        <w:spacing w:after="240" w:afterAutospacing="0"/>
        <w:ind w:left="420" w:leftChars="0" w:hanging="420" w:firstLineChars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User can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 apply and process a leave through an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e-mail.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Details are:</w:t>
      </w:r>
    </w:p>
    <w:p>
      <w:pPr>
        <w:numPr>
          <w:numId w:val="0"/>
        </w:numPr>
        <w:spacing w:after="240" w:afterAutospacing="0"/>
        <w:ind w:leftChars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1. The subject of the incoming e-mail must contain the leave type (Annual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Leave, Casual Leave, Medical Leave, and so on). For example, the subject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must be in the following format: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Annual Leave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2.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Sender's e-mail will match with that employee's record (to identify the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person who has sent a request for the leave) and it will create a leave record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for that employee.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br w:type="textWrapping"/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3.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The e-mail body must contain two date values, which define the "from" date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and "to" date.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In this e-mail,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there is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 not accept any attachments.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After processing, a leave record will be created and then it will be sent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for approval.</w:t>
      </w:r>
    </w:p>
    <w:p>
      <w:pPr>
        <w:numPr>
          <w:numId w:val="0"/>
        </w:numPr>
        <w:spacing w:after="240" w:afterAutospacing="0"/>
        <w:ind w:leftChars="0"/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For example: </w:t>
      </w:r>
    </w:p>
    <w:p>
      <w:pPr>
        <w:numPr>
          <w:numId w:val="0"/>
        </w:numPr>
        <w:spacing w:after="240" w:afterAutospacing="0"/>
        <w:ind w:leftChars="0"/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User create an email as below</w:t>
      </w:r>
    </w:p>
    <w:p>
      <w:pPr>
        <w:numPr>
          <w:numId w:val="0"/>
        </w:numPr>
        <w:spacing w:after="240" w:afterAutospacing="0"/>
        <w:ind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2405" cy="4930140"/>
            <wp:effectExtent l="0" t="0" r="444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3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40" w:afterAutospacing="0"/>
        <w:ind w:leftChars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The e-mail will be received by the e-mail service, and then it will be processed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through the Apex handler. On a successful read, a new leave record will be created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and submitted for approval. The following screenshot illustrates the created record:</w:t>
      </w:r>
    </w:p>
    <w:p>
      <w:pPr>
        <w:numPr>
          <w:numId w:val="0"/>
        </w:numPr>
        <w:spacing w:after="240" w:afterAutospacing="0"/>
        <w:ind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68595" cy="2815590"/>
            <wp:effectExtent l="0" t="0" r="825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420"/>
        </w:tabs>
        <w:spacing w:after="240" w:afterAutospacing="0"/>
        <w:ind w:left="420" w:leftChars="0" w:hanging="420" w:firstLineChars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User can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 xml:space="preserve"> apply and process a leave through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SFDC’s layout as below:</w:t>
      </w:r>
    </w:p>
    <w:p>
      <w:pPr>
        <w:numPr>
          <w:numId w:val="0"/>
        </w:numPr>
        <w:spacing w:after="240" w:afterAutospacing="0"/>
        <w:ind w:leftChars="0"/>
        <w:rPr>
          <w:rFonts w:hint="default" w:ascii="Arial" w:hAnsi="Arial" w:eastAsia="BookAntiqua" w:cs="Arial"/>
          <w:i w:val="0"/>
          <w:color w:val="000000"/>
          <w:sz w:val="22"/>
          <w:szCs w:val="22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W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hen an employee applies for leave, a leave request record will be inserted to the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Leave object. In the Leave object, there are two fields called From_Date__c and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To_Date__c, which are used to capture the leave starting date and leave end date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respectively. And we have the field called Number_of_Days__c to capture the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number of leave days in between the leave starting date and end date.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If any of the preceding validations fail, then all the operations will be stopped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</w:rPr>
        <w:t>returning a suitable error message.</w:t>
      </w: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spacing w:after="240" w:afterAutospacing="0"/>
        <w:ind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69865" cy="2599055"/>
            <wp:effectExtent l="0" t="0" r="698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420"/>
        </w:tabs>
        <w:spacing w:after="240" w:afterAutospacing="0"/>
        <w:ind w:left="420" w:leftChars="0" w:hanging="420" w:firstLineChars="0"/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</w:pPr>
      <w:r>
        <w:rPr>
          <w:rFonts w:hint="default" w:ascii="Arial" w:hAnsi="Arial" w:eastAsia="BookAntiqua" w:cs="Arial"/>
          <w:i w:val="0"/>
          <w:color w:val="000000"/>
          <w:sz w:val="22"/>
          <w:szCs w:val="22"/>
          <w:lang w:val="en-US"/>
        </w:rPr>
        <w:t>User can use below layout to view his/her information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spacing w:after="240" w:afterAutospacing="0"/>
        <w:ind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271135" cy="1927860"/>
            <wp:effectExtent l="0" t="0" r="571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spacing w:after="240" w:afterAutospacing="0"/>
        <w:ind w:leftChars="0"/>
        <w:rPr>
          <w:rFonts w:hint="default" w:ascii="Arial" w:hAnsi="Arial" w:cs="Arial"/>
          <w:sz w:val="22"/>
          <w:szCs w:val="22"/>
        </w:rPr>
      </w:pPr>
    </w:p>
    <w:p>
      <w:pPr>
        <w:numPr>
          <w:numId w:val="0"/>
        </w:numPr>
        <w:spacing w:after="240" w:afterAutospacing="0"/>
        <w:ind w:leftChars="0"/>
        <w:rPr>
          <w:rFonts w:hint="default" w:ascii="Arial" w:hAnsi="Arial" w:cs="Arial"/>
          <w:sz w:val="22"/>
          <w:szCs w:val="22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BookAntiq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BookAntiqu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ourier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w5Wut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55279">
    <w:nsid w:val="5729C54F"/>
    <w:multiLevelType w:val="singleLevel"/>
    <w:tmpl w:val="5729C54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48764">
    <w:nsid w:val="5729ABDC"/>
    <w:multiLevelType w:val="singleLevel"/>
    <w:tmpl w:val="5729ABD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2355279"/>
  </w:num>
  <w:num w:numId="2">
    <w:abstractNumId w:val="14623487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25C19"/>
    <w:rsid w:val="0091447E"/>
    <w:rsid w:val="02F6136A"/>
    <w:rsid w:val="08BA49DD"/>
    <w:rsid w:val="09A017D8"/>
    <w:rsid w:val="0D3600BA"/>
    <w:rsid w:val="117B32BD"/>
    <w:rsid w:val="121769BF"/>
    <w:rsid w:val="18434EDA"/>
    <w:rsid w:val="1CDB5968"/>
    <w:rsid w:val="1DB91AD3"/>
    <w:rsid w:val="200C6AA5"/>
    <w:rsid w:val="2E225C19"/>
    <w:rsid w:val="33AC70D6"/>
    <w:rsid w:val="33FC48D7"/>
    <w:rsid w:val="34E857D9"/>
    <w:rsid w:val="34EC7A62"/>
    <w:rsid w:val="357A5DBA"/>
    <w:rsid w:val="37AF056B"/>
    <w:rsid w:val="3E690C74"/>
    <w:rsid w:val="40FD66AE"/>
    <w:rsid w:val="48031435"/>
    <w:rsid w:val="4ABD162D"/>
    <w:rsid w:val="4ED02D5C"/>
    <w:rsid w:val="4FC000E6"/>
    <w:rsid w:val="50A151D6"/>
    <w:rsid w:val="513F3DDB"/>
    <w:rsid w:val="55114AA0"/>
    <w:rsid w:val="585B0D05"/>
    <w:rsid w:val="58840844"/>
    <w:rsid w:val="592A00D8"/>
    <w:rsid w:val="59F120A0"/>
    <w:rsid w:val="5DFC50BD"/>
    <w:rsid w:val="5ECB4491"/>
    <w:rsid w:val="68195E58"/>
    <w:rsid w:val="6B7A5565"/>
    <w:rsid w:val="6BCE4FEF"/>
    <w:rsid w:val="6C7C2B89"/>
    <w:rsid w:val="6D1B140E"/>
    <w:rsid w:val="73F445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SimHei" w:hAnsi="SimHei" w:eastAsia="Courier New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5"/>
    <w:basedOn w:val="1"/>
    <w:next w:val="1"/>
    <w:uiPriority w:val="0"/>
    <w:pPr>
      <w:ind w:left="1680" w:leftChars="8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7"/>
    <w:basedOn w:val="1"/>
    <w:next w:val="1"/>
    <w:uiPriority w:val="0"/>
    <w:pPr>
      <w:ind w:left="2520" w:leftChars="12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customStyle="1" w:styleId="18">
    <w:name w:val="Heading 2 Char"/>
    <w:link w:val="3"/>
    <w:uiPriority w:val="0"/>
    <w:rPr>
      <w:rFonts w:ascii="SimHei" w:hAnsi="SimHei" w:eastAsia="Courier New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2016-04-22T06:32:00Z</dcterms:created>
  <dc:creator>quynhnn</dc:creator>
  <cp:lastModifiedBy>quynhnn</cp:lastModifiedBy>
  <dcterms:modified xsi:type="dcterms:W3CDTF">2016-05-04T09:45:11Z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