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32"/>
          <w:szCs w:val="132"/>
        </w:rPr>
        <w:t xml:space="preserve"/>
      </w:r>
    </w:p>
    <w:p>
      <w:pPr>
        <w:spacing w:after="0" w:before="0"/>
        <w:jc w:val="center"/>
      </w:pPr>
      <w:r>
        <w:rPr>
          <w:rFonts w:ascii="Arial" w:cs="Arial" w:eastAsia="Arial" w:hAnsi="Arial"/>
          <w:b/>
          <w:bCs/>
          <w:color w:val="2E75B6"/>
          <w:sz w:val="22"/>
          <w:szCs w:val="22"/>
        </w:rPr>
        <w:t xml:space="preserve">PRODUCT REQUIREMENTS DOCUMENT</w:t>
      </w:r>
    </w:p>
    <w:p>
      <w:r>
        <w:rPr>
          <w:sz w:val="22"/>
          <w:szCs w:val="22"/>
        </w:rPr>
        <w:t xml:space="preserve"/>
      </w:r>
    </w:p>
    <w:p>
      <w:pPr>
        <w:pBdr>
          <w:top w:val="single" w:color="2E75B6" w:sz="12" w:space="12"/>
          <w:bottom w:val="single" w:color="2E75B6" w:sz="12" w:space="12"/>
        </w:pBdr>
        <w:spacing w:after="0" w:before="0"/>
        <w:jc w:val="center"/>
      </w:pPr>
      <w:r>
        <w:rPr>
          <w:rFonts w:ascii="Arial" w:cs="Arial" w:eastAsia="Arial" w:hAnsi="Arial"/>
          <w:b/>
          <w:bCs/>
          <w:color w:val="1E3A5F"/>
          <w:sz w:val="72"/>
          <w:szCs w:val="72"/>
        </w:rPr>
        <w:t xml:space="preserve">ProspectIQ</w:t>
      </w:r>
    </w:p>
    <w:p>
      <w:r>
        <w:rPr>
          <w:sz w:val="22"/>
          <w:szCs w:val="22"/>
        </w:rPr>
        <w:t xml:space="preserve"/>
      </w:r>
    </w:p>
    <w:p>
      <w:pPr>
        <w:spacing w:after="0" w:before="0"/>
        <w:jc w:val="center"/>
      </w:pPr>
      <w:r>
        <w:rPr>
          <w:rFonts w:ascii="Arial" w:cs="Arial" w:eastAsia="Arial" w:hAnsi="Arial"/>
          <w:i/>
          <w:iCs/>
          <w:color w:val="666666"/>
          <w:sz w:val="30"/>
          <w:szCs w:val="30"/>
        </w:rPr>
        <w:t xml:space="preserve">AI-Powered Lead Generation for Real Estate Professionals</w:t>
      </w:r>
    </w:p>
    <w:p>
      <w:r>
        <w:rPr>
          <w:sz w:val="88"/>
          <w:szCs w:val="88"/>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Version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444444"/>
                <w:sz w:val="20"/>
                <w:szCs w:val="20"/>
              </w:rPr>
              <w:t xml:space="preserve">1.0</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444444"/>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Date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444444"/>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Owner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444444"/>
                <w:sz w:val="20"/>
                <w:szCs w:val="20"/>
              </w:rPr>
              <w:t xml:space="preserve">Product Team</w:t>
            </w:r>
          </w:p>
        </w:tc>
      </w:tr>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Audience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444444"/>
                <w:sz w:val="20"/>
                <w:szCs w:val="20"/>
              </w:rPr>
              <w:t xml:space="preserve">Engineering, Design, Stakeholders</w:t>
            </w:r>
          </w:p>
        </w:tc>
      </w:tr>
    </w:tbl>
    <w:p>
      <w:r>
        <w:rPr>
          <w:sz w:val="176"/>
          <w:szCs w:val="176"/>
        </w:rPr>
        <w:t xml:space="preserve"/>
      </w:r>
    </w:p>
    <w:p>
      <w:pPr>
        <w:jc w:val="center"/>
      </w:pPr>
      <w:r>
        <w:rPr>
          <w:rFonts w:ascii="Arial" w:cs="Arial" w:eastAsia="Arial" w:hAnsi="Arial"/>
          <w:b/>
          <w:bCs/>
          <w:color w:val="666666"/>
          <w:sz w:val="18"/>
          <w:szCs w:val="18"/>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8"/>
        </w:pBdr>
        <w:spacing w:after="160" w:before="360"/>
      </w:pPr>
      <w:r>
        <w:rPr>
          <w:rFonts w:ascii="Arial" w:cs="Arial" w:eastAsia="Arial" w:hAnsi="Arial"/>
          <w:b/>
          <w:bCs/>
          <w:color w:val="1E3A5F"/>
          <w:sz w:val="32"/>
          <w:szCs w:val="32"/>
        </w:rPr>
        <w:t xml:space="preserve">1. Executive Summary</w:t>
      </w:r>
    </w:p>
    <w:p>
      <w:pPr>
        <w:spacing w:after="80" w:before="80"/>
      </w:pPr>
      <w:r>
        <w:rPr>
          <w:rFonts w:ascii="Arial" w:cs="Arial" w:eastAsia="Arial" w:hAnsi="Arial"/>
          <w:color w:val="444444"/>
          <w:sz w:val="22"/>
          <w:szCs w:val="22"/>
        </w:rPr>
        <w:t xml:space="preserve">ProspectIQ is a SaaS lead generation and management platform built specifically for real estate agents, teams, and brokerages. It helps agents identify, prioritize, and act on both warm and cold leads faster than traditional prospecting methods — reducing time-to-contact and increasing appointment conversion rates.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0"/>
                <w:szCs w:val="20"/>
              </w:rPr>
              <w:t xml:space="preserve">🎯 Core Value Proposition: </w:t>
            </w:r>
            <w:r>
              <w:rPr>
                <w:rFonts w:ascii="Arial" w:cs="Arial" w:eastAsia="Arial" w:hAnsi="Arial"/>
                <w:color w:val="444444"/>
                <w:sz w:val="20"/>
                <w:szCs w:val="20"/>
              </w:rPr>
              <w:t xml:space="preserve">Real estate agents spend an average of 10+ hours per week on prospecting. ProspectIQ cuts that time in half by surfacing high-quality leads with context, scoring, and AI-assisted outreach tools — all in one purpose-built platform.</w:t>
            </w:r>
          </w:p>
        </w:tc>
      </w:tr>
    </w:tbl>
    <w:p>
      <w:r>
        <w:rPr>
          <w:sz w:val="22"/>
          <w:szCs w:val="22"/>
        </w:rPr>
        <w:t xml:space="preserve"/>
      </w:r>
    </w:p>
    <w:p>
      <w:pPr>
        <w:spacing w:after="80" w:before="80"/>
      </w:pPr>
      <w:r>
        <w:rPr>
          <w:rFonts w:ascii="Arial" w:cs="Arial" w:eastAsia="Arial" w:hAnsi="Arial"/>
          <w:color w:val="444444"/>
          <w:sz w:val="22"/>
          <w:szCs w:val="22"/>
        </w:rPr>
        <w:t xml:space="preserve">The platform aggregates data signals — from property records, life events, behavioral patterns, and market activity — to classify leads as warm or cold, score them by opportunity value, and guide agents toward the highest-probability prospects.</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2. Problem Statement</w:t>
      </w:r>
    </w:p>
    <w:p>
      <w:pPr>
        <w:pStyle w:val="Heading2"/>
        <w:spacing w:after="120" w:before="280"/>
      </w:pPr>
      <w:r>
        <w:rPr>
          <w:rFonts w:ascii="Arial" w:cs="Arial" w:eastAsia="Arial" w:hAnsi="Arial"/>
          <w:b/>
          <w:bCs/>
          <w:color w:val="2E75B6"/>
          <w:sz w:val="26"/>
          <w:szCs w:val="26"/>
        </w:rPr>
        <w:t xml:space="preserve">2.1 The Prospecting Problem</w:t>
      </w:r>
    </w:p>
    <w:p>
      <w:pPr>
        <w:spacing w:after="80" w:before="80"/>
      </w:pPr>
      <w:r>
        <w:rPr>
          <w:rFonts w:ascii="Arial" w:cs="Arial" w:eastAsia="Arial" w:hAnsi="Arial"/>
          <w:color w:val="444444"/>
          <w:sz w:val="22"/>
          <w:szCs w:val="22"/>
        </w:rPr>
        <w:t xml:space="preserve">Real estate agents face a fundamental challenge: finding motivated buyers and sellers before competitors do. Traditional prospecting is fragmented, manual, and slow. Agents juggle multiple tools — MLS portals, county records, social media, spreadsheets, and CRMs — with no single view of who to call next or why.</w:t>
      </w:r>
    </w:p>
    <w:p>
      <w:r>
        <w:rPr>
          <w:sz w:val="22"/>
          <w:szCs w:val="22"/>
        </w:rPr>
        <w:t xml:space="preserve"/>
      </w:r>
    </w:p>
    <w:p>
      <w:pPr>
        <w:spacing w:after="80" w:before="80"/>
      </w:pPr>
      <w:r>
        <w:rPr>
          <w:rFonts w:ascii="Arial" w:cs="Arial" w:eastAsia="Arial" w:hAnsi="Arial"/>
          <w:color w:val="444444"/>
          <w:sz w:val="22"/>
          <w:szCs w:val="22"/>
        </w:rPr>
        <w:t xml:space="preserve">Key pain points include:</w:t>
      </w:r>
    </w:p>
    <w:p>
      <w:pPr>
        <w:pStyle w:val="ListParagraph"/>
        <w:numPr>
          <w:ilvl w:val="0"/>
          <w:numId w:val="2"/>
        </w:numPr>
        <w:spacing w:after="60" w:before="60"/>
      </w:pPr>
      <w:r>
        <w:rPr>
          <w:rFonts w:ascii="Arial" w:cs="Arial" w:eastAsia="Arial" w:hAnsi="Arial"/>
          <w:b w:val="false"/>
          <w:bCs w:val="false"/>
          <w:color w:val="444444"/>
          <w:sz w:val="22"/>
          <w:szCs w:val="22"/>
        </w:rPr>
        <w:t xml:space="preserve">No unified source of lead intelligence — agents manually stitch together data from multiple sources</w:t>
      </w:r>
    </w:p>
    <w:p>
      <w:pPr>
        <w:pStyle w:val="ListParagraph"/>
        <w:numPr>
          <w:ilvl w:val="0"/>
          <w:numId w:val="2"/>
        </w:numPr>
        <w:spacing w:after="60" w:before="60"/>
      </w:pPr>
      <w:r>
        <w:rPr>
          <w:rFonts w:ascii="Arial" w:cs="Arial" w:eastAsia="Arial" w:hAnsi="Arial"/>
          <w:b w:val="false"/>
          <w:bCs w:val="false"/>
          <w:color w:val="444444"/>
          <w:sz w:val="22"/>
          <w:szCs w:val="22"/>
        </w:rPr>
        <w:t xml:space="preserve">No prioritization signal — all leads look equal without context or scoring</w:t>
      </w:r>
    </w:p>
    <w:p>
      <w:pPr>
        <w:pStyle w:val="ListParagraph"/>
        <w:numPr>
          <w:ilvl w:val="0"/>
          <w:numId w:val="2"/>
        </w:numPr>
        <w:spacing w:after="60" w:before="60"/>
      </w:pPr>
      <w:r>
        <w:rPr>
          <w:rFonts w:ascii="Arial" w:cs="Arial" w:eastAsia="Arial" w:hAnsi="Arial"/>
          <w:b w:val="false"/>
          <w:bCs w:val="false"/>
          <w:color w:val="444444"/>
          <w:sz w:val="22"/>
          <w:szCs w:val="22"/>
        </w:rPr>
        <w:t xml:space="preserve">Slow time-to-outreach — agents lose warm leads to faster competitors</w:t>
      </w:r>
    </w:p>
    <w:p>
      <w:pPr>
        <w:pStyle w:val="ListParagraph"/>
        <w:numPr>
          <w:ilvl w:val="0"/>
          <w:numId w:val="2"/>
        </w:numPr>
        <w:spacing w:after="60" w:before="60"/>
      </w:pPr>
      <w:r>
        <w:rPr>
          <w:rFonts w:ascii="Arial" w:cs="Arial" w:eastAsia="Arial" w:hAnsi="Arial"/>
          <w:b w:val="false"/>
          <w:bCs w:val="false"/>
          <w:color w:val="444444"/>
          <w:sz w:val="22"/>
          <w:szCs w:val="22"/>
        </w:rPr>
        <w:t xml:space="preserve">Poor lead quality from paid sources — generic lists with low conversion rates</w:t>
      </w:r>
    </w:p>
    <w:p>
      <w:pPr>
        <w:pStyle w:val="ListParagraph"/>
        <w:numPr>
          <w:ilvl w:val="0"/>
          <w:numId w:val="2"/>
        </w:numPr>
        <w:spacing w:after="60" w:before="60"/>
      </w:pPr>
      <w:r>
        <w:rPr>
          <w:rFonts w:ascii="Arial" w:cs="Arial" w:eastAsia="Arial" w:hAnsi="Arial"/>
          <w:b w:val="false"/>
          <w:bCs w:val="false"/>
          <w:color w:val="444444"/>
          <w:sz w:val="22"/>
          <w:szCs w:val="22"/>
        </w:rPr>
        <w:t xml:space="preserve">No compliance guardrails — agents risk TCPA and Fair Housing violations</w:t>
      </w:r>
    </w:p>
    <w:p>
      <w:r>
        <w:rPr>
          <w:sz w:val="22"/>
          <w:szCs w:val="22"/>
        </w:rPr>
        <w:t xml:space="preserve"/>
      </w:r>
    </w:p>
    <w:p>
      <w:pPr>
        <w:pStyle w:val="Heading2"/>
        <w:spacing w:after="120" w:before="280"/>
      </w:pPr>
      <w:r>
        <w:rPr>
          <w:rFonts w:ascii="Arial" w:cs="Arial" w:eastAsia="Arial" w:hAnsi="Arial"/>
          <w:b/>
          <w:bCs/>
          <w:color w:val="2E75B6"/>
          <w:sz w:val="26"/>
          <w:szCs w:val="26"/>
        </w:rPr>
        <w:t xml:space="preserve">2.2 Market Opportunity</w:t>
      </w:r>
    </w:p>
    <w:p>
      <w:pPr>
        <w:spacing w:after="80" w:before="80"/>
      </w:pPr>
      <w:r>
        <w:rPr>
          <w:rFonts w:ascii="Arial" w:cs="Arial" w:eastAsia="Arial" w:hAnsi="Arial"/>
          <w:color w:val="444444"/>
          <w:sz w:val="22"/>
          <w:szCs w:val="22"/>
        </w:rPr>
        <w:t xml:space="preserve">There are approximately 1.6 million active REALTORS in the United States. The real estate tech market is valued at over $18 billion and growing. Lead generation tools represent one of the largest spend categories for agents, with the average agent spending $1,200–$5,000 annually on leads and prospecting software. ProspectIQ targets this spend with a higher-ROI alternative.</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3. Goals &amp; Success Metrics</w:t>
      </w:r>
    </w:p>
    <w:p>
      <w:pPr>
        <w:pStyle w:val="Heading2"/>
        <w:spacing w:after="120" w:before="280"/>
      </w:pPr>
      <w:r>
        <w:rPr>
          <w:rFonts w:ascii="Arial" w:cs="Arial" w:eastAsia="Arial" w:hAnsi="Arial"/>
          <w:b/>
          <w:bCs/>
          <w:color w:val="2E75B6"/>
          <w:sz w:val="26"/>
          <w:szCs w:val="26"/>
        </w:rPr>
        <w:t xml:space="preserve">3.1 Product Goals</w:t>
      </w:r>
    </w:p>
    <w:p>
      <w:pPr>
        <w:pStyle w:val="ListParagraph"/>
        <w:numPr>
          <w:ilvl w:val="0"/>
          <w:numId w:val="2"/>
        </w:numPr>
        <w:spacing w:after="60" w:before="60"/>
      </w:pPr>
      <w:r>
        <w:rPr>
          <w:rFonts w:ascii="Arial" w:cs="Arial" w:eastAsia="Arial" w:hAnsi="Arial"/>
          <w:b w:val="false"/>
          <w:bCs w:val="false"/>
          <w:color w:val="444444"/>
          <w:sz w:val="22"/>
          <w:szCs w:val="22"/>
        </w:rPr>
        <w:t xml:space="preserve">Reduce average agent prospecting time from 10+ hours/week to under 5 hours/week</w:t>
      </w:r>
    </w:p>
    <w:p>
      <w:pPr>
        <w:pStyle w:val="ListParagraph"/>
        <w:numPr>
          <w:ilvl w:val="0"/>
          <w:numId w:val="2"/>
        </w:numPr>
        <w:spacing w:after="60" w:before="60"/>
      </w:pPr>
      <w:r>
        <w:rPr>
          <w:rFonts w:ascii="Arial" w:cs="Arial" w:eastAsia="Arial" w:hAnsi="Arial"/>
          <w:b w:val="false"/>
          <w:bCs w:val="false"/>
          <w:color w:val="444444"/>
          <w:sz w:val="22"/>
          <w:szCs w:val="22"/>
        </w:rPr>
        <w:t xml:space="preserve">Help agents identify warm leads within their target market in under 2 minutes</w:t>
      </w:r>
    </w:p>
    <w:p>
      <w:pPr>
        <w:pStyle w:val="ListParagraph"/>
        <w:numPr>
          <w:ilvl w:val="0"/>
          <w:numId w:val="2"/>
        </w:numPr>
        <w:spacing w:after="60" w:before="60"/>
      </w:pPr>
      <w:r>
        <w:rPr>
          <w:rFonts w:ascii="Arial" w:cs="Arial" w:eastAsia="Arial" w:hAnsi="Arial"/>
          <w:b w:val="false"/>
          <w:bCs w:val="false"/>
          <w:color w:val="444444"/>
          <w:sz w:val="22"/>
          <w:szCs w:val="22"/>
        </w:rPr>
        <w:t xml:space="preserve">Increase appointment-booking rates for users by at least 30% over baseline</w:t>
      </w:r>
    </w:p>
    <w:p>
      <w:pPr>
        <w:pStyle w:val="ListParagraph"/>
        <w:numPr>
          <w:ilvl w:val="0"/>
          <w:numId w:val="2"/>
        </w:numPr>
        <w:spacing w:after="60" w:before="60"/>
      </w:pPr>
      <w:r>
        <w:rPr>
          <w:rFonts w:ascii="Arial" w:cs="Arial" w:eastAsia="Arial" w:hAnsi="Arial"/>
          <w:b w:val="false"/>
          <w:bCs w:val="false"/>
          <w:color w:val="444444"/>
          <w:sz w:val="22"/>
          <w:szCs w:val="22"/>
        </w:rPr>
        <w:t xml:space="preserve">Achieve a Net Promoter Score (NPS) of 50+ within the first 6 months post-launch</w:t>
      </w:r>
    </w:p>
    <w:p>
      <w:pPr>
        <w:pStyle w:val="ListParagraph"/>
        <w:numPr>
          <w:ilvl w:val="0"/>
          <w:numId w:val="2"/>
        </w:numPr>
        <w:spacing w:after="60" w:before="60"/>
      </w:pPr>
      <w:r>
        <w:rPr>
          <w:rFonts w:ascii="Arial" w:cs="Arial" w:eastAsia="Arial" w:hAnsi="Arial"/>
          <w:b w:val="false"/>
          <w:bCs w:val="false"/>
          <w:color w:val="444444"/>
          <w:sz w:val="22"/>
          <w:szCs w:val="22"/>
        </w:rPr>
        <w:t xml:space="preserve">Support at least 15 lead types at GA with AI-driven classification accuracy above 85%</w:t>
      </w:r>
    </w:p>
    <w:p>
      <w:r>
        <w:rPr>
          <w:sz w:val="22"/>
          <w:szCs w:val="22"/>
        </w:rPr>
        <w:t xml:space="preserve"/>
      </w:r>
    </w:p>
    <w:p>
      <w:pPr>
        <w:pStyle w:val="Heading2"/>
        <w:spacing w:after="120" w:before="280"/>
      </w:pPr>
      <w:r>
        <w:rPr>
          <w:rFonts w:ascii="Arial" w:cs="Arial" w:eastAsia="Arial" w:hAnsi="Arial"/>
          <w:b/>
          <w:bCs/>
          <w:color w:val="2E75B6"/>
          <w:sz w:val="26"/>
          <w:szCs w:val="26"/>
        </w:rPr>
        <w:t xml:space="preserve">3.2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Time-to-first-lead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&lt; 3 minutes from signup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Product analytics / onboarding funnel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Weekly active usage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&gt; 4 sessions/week per active user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Session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Lead-to-appointment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&gt; 8% conversion (industry avg: 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User-reported or CRM sync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Lead scoring accuracy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&gt; 85% precision on warm lead classification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Internal model evaluation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Retention (Day 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&gt; 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Cohort analysis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NPS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&gt; 50 at 90 days post-launch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In-app survey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Outreach compliance flags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0 TCPA/Fair Housing violations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Compliance audit log</w:t>
            </w:r>
          </w:p>
        </w:tc>
      </w:tr>
    </w:tbl>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4. Target Users &amp; Personas</w:t>
      </w:r>
    </w:p>
    <w:p>
      <w:pPr>
        <w:pStyle w:val="Heading2"/>
        <w:spacing w:after="120" w:before="280"/>
      </w:pPr>
      <w:r>
        <w:rPr>
          <w:rFonts w:ascii="Arial" w:cs="Arial" w:eastAsia="Arial" w:hAnsi="Arial"/>
          <w:b/>
          <w:bCs/>
          <w:color w:val="2E75B6"/>
          <w:sz w:val="26"/>
          <w:szCs w:val="26"/>
        </w:rPr>
        <w:t xml:space="preserve">4.1 Primary Personas</w:t>
      </w:r>
    </w:p>
    <w:p>
      <w:r>
        <w:rPr>
          <w:sz w:val="22"/>
          <w:szCs w:val="22"/>
        </w:rPr>
        <w:t xml:space="preserve"/>
      </w:r>
    </w:p>
    <w:p>
      <w:pPr>
        <w:pStyle w:val="Heading3"/>
        <w:spacing w:after="80" w:before="200"/>
      </w:pPr>
      <w:r>
        <w:rPr>
          <w:rFonts w:ascii="Arial" w:cs="Arial" w:eastAsia="Arial" w:hAnsi="Arial"/>
          <w:b/>
          <w:bCs/>
          <w:color w:val="1E3A5F"/>
          <w:sz w:val="22"/>
          <w:szCs w:val="22"/>
        </w:rPr>
        <w:t xml:space="preserve">Persona A: The Independent Agent — "The Grinder"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Marcus, 34</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Solo real estate agent, 3 years in the business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Close 3-4 more deals per month without hiring staff</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Pain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Spends hours cold-calling expired listings with no context on who to prioritize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Moderate — uses a CRM and MLS daily, open to new tools if they save time</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Success Looks Like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Finds 10 qualified leads in under 20 minutes each morning</w:t>
            </w:r>
          </w:p>
        </w:tc>
      </w:tr>
    </w:tbl>
    <w:p>
      <w:r>
        <w:rPr>
          <w:sz w:val="22"/>
          <w:szCs w:val="22"/>
        </w:rPr>
        <w:t xml:space="preserve"/>
      </w:r>
    </w:p>
    <w:p>
      <w:pPr>
        <w:pStyle w:val="Heading3"/>
        <w:spacing w:after="80" w:before="200"/>
      </w:pPr>
      <w:r>
        <w:rPr>
          <w:rFonts w:ascii="Arial" w:cs="Arial" w:eastAsia="Arial" w:hAnsi="Arial"/>
          <w:b/>
          <w:bCs/>
          <w:color w:val="1E3A5F"/>
          <w:sz w:val="22"/>
          <w:szCs w:val="22"/>
        </w:rPr>
        <w:t xml:space="preserve">Persona B: The Team Leader — "The Strategist"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Jennifer, 42</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 overseeing 6 buyer/seller agents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Give her team a consistent lead flow without paying per-lead fees</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Pain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Lead quality from portals like Zillow is inconsistent and expensive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High — evaluates tools on ROI and data quality</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Success Looks Like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Distributes 50+ qualified leads per week across her team with clear scoring</w:t>
            </w:r>
          </w:p>
        </w:tc>
      </w:tr>
    </w:tbl>
    <w:p>
      <w:r>
        <w:rPr>
          <w:sz w:val="22"/>
          <w:szCs w:val="22"/>
        </w:rPr>
        <w:t xml:space="preserve"/>
      </w:r>
    </w:p>
    <w:p>
      <w:pPr>
        <w:pStyle w:val="Heading3"/>
        <w:spacing w:after="80" w:before="200"/>
      </w:pPr>
      <w:r>
        <w:rPr>
          <w:rFonts w:ascii="Arial" w:cs="Arial" w:eastAsia="Arial" w:hAnsi="Arial"/>
          <w:b/>
          <w:bCs/>
          <w:color w:val="1E3A5F"/>
          <w:sz w:val="22"/>
          <w:szCs w:val="22"/>
        </w:rPr>
        <w:t xml:space="preserve">Persona C: The Investor-Focused Agent — "The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David, 51</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specializing in off-market deals and investor clients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Goal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Find distressed or motivated sellers before they list publicly</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Pain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Manually searches county records for absentee owners and pre-foreclosures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High — comfortable with data tools and spreadsheets</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Success Looks Like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Receives daily alerts for pre-foreclosure and absentee owner leads in target zip codes</w:t>
            </w:r>
          </w:p>
        </w:tc>
      </w:tr>
    </w:tbl>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 estate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search for leads by zip code and lead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 can focus my prospecting on my farm area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Real estate 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see a lead score and classification (warm/cold)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 can prioritize the most likely prospects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view property data and owner context for each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 can have an informed conversation when I call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generate an AI-drafted outreach message for a lead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 can reach out quickly without writing from scratch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assign leads to agents on my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 can distribute my lead pipeline efficiently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set follow-up reminders on leads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 never forget to re-engage a promising prospect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filter leads by equity level, ownership length, and property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 can find the most relevant cold leads for my strategy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export leads to a CSV or sync with my CRM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 can work in my existing workflow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save a search and receive daily new lead 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 get fresh prospects without manual effort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Brokerage admin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view lead activity across all agents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 can track prospecting performance across the team</w:t>
            </w:r>
          </w:p>
        </w:tc>
      </w:tr>
    </w:tbl>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6. Feature Requirements</w:t>
      </w:r>
    </w:p>
    <w:p>
      <w:pPr>
        <w:pStyle w:val="Heading2"/>
        <w:spacing w:after="120" w:before="280"/>
      </w:pPr>
      <w:r>
        <w:rPr>
          <w:rFonts w:ascii="Arial" w:cs="Arial" w:eastAsia="Arial" w:hAnsi="Arial"/>
          <w:b/>
          <w:bCs/>
          <w:color w:val="2E75B6"/>
          <w:sz w:val="26"/>
          <w:szCs w:val="26"/>
        </w:rPr>
        <w:t xml:space="preserve">6.1 MVP Features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280"/>
        <w:gridCol w:w="1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Lead Search &amp; Filters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Search leads by zip code, city, county, and lead type with real-time results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Lead Classification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Automatic warm/cold classification with visible reasoning for each lead</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Lead Scoring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0-100 score per lead based on data signals, displayed with tier label</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Lead Profiles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lead detail view: owner info, property data, lead signals, contact info</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Property Data Lookup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Integrate public records for equity, ownership length, assessed value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Contact Enrichment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Phone and email append from permissioned data sources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Warm Lead Feed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Personalized daily feed of warm leads matching agent preferences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Follow-Up Reminders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 date-based reminders on any lead with notification delivery</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Notes &amp; Tags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 private notes and custom tags to any lead profile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CSV Export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Export filtered lead lists to CSV with selected fields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w:t>
            </w:r>
          </w:p>
        </w:tc>
      </w:tr>
    </w:tbl>
    <w:p>
      <w:r>
        <w:rPr>
          <w:sz w:val="22"/>
          <w:szCs w:val="22"/>
        </w:rPr>
        <w:t xml:space="preserve"/>
      </w:r>
    </w:p>
    <w:p>
      <w:pPr>
        <w:pStyle w:val="Heading2"/>
        <w:spacing w:after="120" w:before="280"/>
      </w:pPr>
      <w:r>
        <w:rPr>
          <w:rFonts w:ascii="Arial" w:cs="Arial" w:eastAsia="Arial" w:hAnsi="Arial"/>
          <w:b/>
          <w:bCs/>
          <w:color w:val="2E75B6"/>
          <w:sz w:val="26"/>
          <w:szCs w:val="26"/>
        </w:rPr>
        <w:t xml:space="preserve">6.2 Growth Features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280"/>
        <w:gridCol w:w="1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AI Outreach Generator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Generate personalized call scripts, emails, and SMS drafts per lead using Claude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Saved Searches &amp; Alerts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Save search criteria and receive daily email/push alerts for new matching leads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P1</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CRM Sync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Two-way sync with Follow Up Boss, Chime, KVCore, and HubSpot</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Team Lead Distribution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Assign leads to team members, track assignment status and follow-up activity</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Outreach Status Tracking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Log calls, emails, and touchpoints; track disposition per lead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Lead Source Attribution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Track which searches and sources produce the best conversion outcomes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Neighborhood Heat Maps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Visual map view of lead density and opportunity scores by area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w:t>
            </w:r>
          </w:p>
        </w:tc>
      </w:tr>
    </w:tbl>
    <w:p>
      <w:r>
        <w:rPr>
          <w:sz w:val="22"/>
          <w:szCs w:val="22"/>
        </w:rPr>
        <w:t xml:space="preserve"/>
      </w:r>
    </w:p>
    <w:p>
      <w:pPr>
        <w:pStyle w:val="Heading2"/>
        <w:spacing w:after="120" w:before="280"/>
      </w:pPr>
      <w:r>
        <w:rPr>
          <w:rFonts w:ascii="Arial" w:cs="Arial" w:eastAsia="Arial" w:hAnsi="Arial"/>
          <w:b/>
          <w:bCs/>
          <w:color w:val="2E75B6"/>
          <w:sz w:val="26"/>
          <w:szCs w:val="26"/>
        </w:rPr>
        <w:t xml:space="preserve">6.3 Scale Features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280"/>
        <w:gridCol w:w="1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Predictive Lead Scoring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 model predicting likelihood-to-transact within 90/180 days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Market Trend Overlays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Overlay local market data (days on market, price trends) on lead maps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P3</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Automated Drip Campaigns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Email/SMS sequences with compliance-safe templates, managed within platform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Brokerage Admin Dashboard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Aggregate agent activity, lead pipeline, and performance reporting for team leads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P2</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Lead Sharing &amp; Referral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Share leads between agents or refer to partner agents with tracking</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P3</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API Access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RESTful API for enterprise integrations with custom CRM setups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P3</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w:t>
            </w:r>
          </w:p>
        </w:tc>
      </w:tr>
    </w:tbl>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7. Lead Type Specifications</w:t>
      </w:r>
    </w:p>
    <w:p>
      <w:pPr>
        <w:pStyle w:val="Heading2"/>
        <w:spacing w:after="120" w:before="280"/>
      </w:pPr>
      <w:r>
        <w:rPr>
          <w:rFonts w:ascii="Arial" w:cs="Arial" w:eastAsia="Arial" w:hAnsi="Arial"/>
          <w:b/>
          <w:bCs/>
          <w:color w:val="2E75B6"/>
          <w:sz w:val="26"/>
          <w:szCs w:val="26"/>
        </w:rPr>
        <w:t xml:space="preserve">7.1 Warm Lead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0"/>
                <w:szCs w:val="20"/>
              </w:rPr>
              <w:t xml:space="preserve">Definition: </w:t>
            </w:r>
            <w:r>
              <w:rPr>
                <w:rFonts w:ascii="Arial" w:cs="Arial" w:eastAsia="Arial" w:hAnsi="Arial"/>
                <w:color w:val="444444"/>
                <w:sz w:val="20"/>
                <w:szCs w:val="20"/>
              </w:rPr>
              <w:t xml:space="preserve">Warm leads have demonstrated explicit intent or are in an active life stage that strongly correlates with a real estate transaction.</w:t>
            </w:r>
          </w:p>
        </w:tc>
      </w:tr>
    </w:tbl>
    <w:p>
      <w:r>
        <w:rPr>
          <w:sz w:val="22"/>
          <w:szCs w:val="22"/>
        </w:rP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Expired Listings — Properties removed from MLS without a sale; owners may be motivated to relist</w:t>
      </w:r>
    </w:p>
    <w:p>
      <w:pPr>
        <w:pStyle w:val="ListParagraph"/>
        <w:numPr>
          <w:ilvl w:val="0"/>
          <w:numId w:val="2"/>
        </w:numPr>
        <w:spacing w:after="60" w:before="60"/>
      </w:pPr>
      <w:r>
        <w:rPr>
          <w:rFonts w:ascii="Arial" w:cs="Arial" w:eastAsia="Arial" w:hAnsi="Arial"/>
          <w:b w:val="false"/>
          <w:bCs w:val="false"/>
          <w:color w:val="444444"/>
          <w:sz w:val="22"/>
          <w:szCs w:val="22"/>
        </w:rPr>
        <w:t xml:space="preserve">FSBO Listings — For Sale By Owner properties actively on market; owners may need agent representation</w:t>
      </w:r>
    </w:p>
    <w:p>
      <w:pPr>
        <w:pStyle w:val="ListParagraph"/>
        <w:numPr>
          <w:ilvl w:val="0"/>
          <w:numId w:val="2"/>
        </w:numPr>
        <w:spacing w:after="60" w:before="60"/>
      </w:pPr>
      <w:r>
        <w:rPr>
          <w:rFonts w:ascii="Arial" w:cs="Arial" w:eastAsia="Arial" w:hAnsi="Arial"/>
          <w:b w:val="false"/>
          <w:bCs w:val="false"/>
          <w:color w:val="444444"/>
          <w:sz w:val="22"/>
          <w:szCs w:val="22"/>
        </w:rPr>
        <w:t xml:space="preserve">Form Fill / Ad Click Leads — Individuals who have engaged with real estate marketing materials</w:t>
      </w:r>
    </w:p>
    <w:p>
      <w:pPr>
        <w:pStyle w:val="ListParagraph"/>
        <w:numPr>
          <w:ilvl w:val="0"/>
          <w:numId w:val="2"/>
        </w:numPr>
        <w:spacing w:after="60" w:before="60"/>
      </w:pPr>
      <w:r>
        <w:rPr>
          <w:rFonts w:ascii="Arial" w:cs="Arial" w:eastAsia="Arial" w:hAnsi="Arial"/>
          <w:b w:val="false"/>
          <w:bCs w:val="false"/>
          <w:color w:val="444444"/>
          <w:sz w:val="22"/>
          <w:szCs w:val="22"/>
        </w:rPr>
        <w:t xml:space="preserve">Home Value Inquiry Leads — Homeowners who requested an automated valuation or CMA</w:t>
      </w:r>
    </w:p>
    <w:p>
      <w:pPr>
        <w:pStyle w:val="ListParagraph"/>
        <w:numPr>
          <w:ilvl w:val="0"/>
          <w:numId w:val="2"/>
        </w:numPr>
        <w:spacing w:after="60" w:before="60"/>
      </w:pPr>
      <w:r>
        <w:rPr>
          <w:rFonts w:ascii="Arial" w:cs="Arial" w:eastAsia="Arial" w:hAnsi="Arial"/>
          <w:b w:val="false"/>
          <w:bCs w:val="false"/>
          <w:color w:val="444444"/>
          <w:sz w:val="22"/>
          <w:szCs w:val="22"/>
        </w:rPr>
        <w:t xml:space="preserve">Life Event Triggers — Recently engaged, married, divorced, or growing families identified via public records</w:t>
      </w:r>
    </w:p>
    <w:p>
      <w:pPr>
        <w:pStyle w:val="ListParagraph"/>
        <w:numPr>
          <w:ilvl w:val="0"/>
          <w:numId w:val="2"/>
        </w:numPr>
        <w:spacing w:after="60" w:before="60"/>
      </w:pPr>
      <w:r>
        <w:rPr>
          <w:rFonts w:ascii="Arial" w:cs="Arial" w:eastAsia="Arial" w:hAnsi="Arial"/>
          <w:b w:val="false"/>
          <w:bCs w:val="false"/>
          <w:color w:val="444444"/>
          <w:sz w:val="22"/>
          <w:szCs w:val="22"/>
        </w:rPr>
        <w:t xml:space="preserve">Relocation Signals — People with job changes or new employer in a different metro area</w:t>
      </w:r>
    </w:p>
    <w:p>
      <w:pPr>
        <w:pStyle w:val="ListParagraph"/>
        <w:numPr>
          <w:ilvl w:val="0"/>
          <w:numId w:val="2"/>
        </w:numPr>
        <w:spacing w:after="60" w:before="60"/>
      </w:pPr>
      <w:r>
        <w:rPr>
          <w:rFonts w:ascii="Arial" w:cs="Arial" w:eastAsia="Arial" w:hAnsi="Arial"/>
          <w:b w:val="false"/>
          <w:bCs w:val="false"/>
          <w:color w:val="444444"/>
          <w:sz w:val="22"/>
          <w:szCs w:val="22"/>
        </w:rPr>
        <w:t xml:space="preserve">Past Client Reactivation — Prior clients approaching the typical 5-7 year re-purchase window</w:t>
      </w:r>
    </w:p>
    <w:p>
      <w:r>
        <w:rPr>
          <w:sz w:val="22"/>
          <w:szCs w:val="22"/>
        </w:rPr>
        <w:t xml:space="preserve"/>
      </w:r>
    </w:p>
    <w:p>
      <w:pPr>
        <w:pStyle w:val="Heading2"/>
        <w:spacing w:after="120" w:before="280"/>
      </w:pPr>
      <w:r>
        <w:rPr>
          <w:rFonts w:ascii="Arial" w:cs="Arial" w:eastAsia="Arial" w:hAnsi="Arial"/>
          <w:b/>
          <w:bCs/>
          <w:color w:val="2E75B6"/>
          <w:sz w:val="26"/>
          <w:szCs w:val="26"/>
        </w:rPr>
        <w:t xml:space="preserve">7.2 Cold Lead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0"/>
                <w:szCs w:val="20"/>
              </w:rPr>
              <w:t xml:space="preserve">Definition: </w:t>
            </w:r>
            <w:r>
              <w:rPr>
                <w:rFonts w:ascii="Arial" w:cs="Arial" w:eastAsia="Arial" w:hAnsi="Arial"/>
                <w:color w:val="444444"/>
                <w:sz w:val="20"/>
                <w:szCs w:val="20"/>
              </w:rPr>
              <w:t xml:space="preserve">Cold leads have not shown direct intent but match data-driven profiles associated with high transaction probability.</w:t>
            </w:r>
          </w:p>
        </w:tc>
      </w:tr>
    </w:tbl>
    <w:p>
      <w:r>
        <w:rPr>
          <w:sz w:val="22"/>
          <w:szCs w:val="22"/>
        </w:rP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High Equity Homeowners — Owners with 40%+ equity who may sell to unlock capital</w:t>
      </w:r>
    </w:p>
    <w:p>
      <w:pPr>
        <w:pStyle w:val="ListParagraph"/>
        <w:numPr>
          <w:ilvl w:val="0"/>
          <w:numId w:val="2"/>
        </w:numPr>
        <w:spacing w:after="60" w:before="60"/>
      </w:pPr>
      <w:r>
        <w:rPr>
          <w:rFonts w:ascii="Arial" w:cs="Arial" w:eastAsia="Arial" w:hAnsi="Arial"/>
          <w:b w:val="false"/>
          <w:bCs w:val="false"/>
          <w:color w:val="444444"/>
          <w:sz w:val="22"/>
          <w:szCs w:val="22"/>
        </w:rPr>
        <w:t xml:space="preserve">Long-Term Owners — Homeowners who have owned 10+ years and may be ready to downsize or move</w:t>
      </w:r>
    </w:p>
    <w:p>
      <w:pPr>
        <w:pStyle w:val="ListParagraph"/>
        <w:numPr>
          <w:ilvl w:val="0"/>
          <w:numId w:val="2"/>
        </w:numPr>
        <w:spacing w:after="60" w:before="60"/>
      </w:pPr>
      <w:r>
        <w:rPr>
          <w:rFonts w:ascii="Arial" w:cs="Arial" w:eastAsia="Arial" w:hAnsi="Arial"/>
          <w:b w:val="false"/>
          <w:bCs w:val="false"/>
          <w:color w:val="444444"/>
          <w:sz w:val="22"/>
          <w:szCs w:val="22"/>
        </w:rPr>
        <w:t xml:space="preserve">Absentee Owners — Property owners who do not live at the subject property (potential investors or landlords)</w:t>
      </w:r>
    </w:p>
    <w:p>
      <w:pPr>
        <w:pStyle w:val="ListParagraph"/>
        <w:numPr>
          <w:ilvl w:val="0"/>
          <w:numId w:val="2"/>
        </w:numPr>
        <w:spacing w:after="60" w:before="60"/>
      </w:pPr>
      <w:r>
        <w:rPr>
          <w:rFonts w:ascii="Arial" w:cs="Arial" w:eastAsia="Arial" w:hAnsi="Arial"/>
          <w:b w:val="false"/>
          <w:bCs w:val="false"/>
          <w:color w:val="444444"/>
          <w:sz w:val="22"/>
          <w:szCs w:val="22"/>
        </w:rPr>
        <w:t xml:space="preserve">Pre-Foreclosure / NOD — Owners who have received a Notice of Default and may need to sell quickly</w:t>
      </w:r>
    </w:p>
    <w:p>
      <w:pPr>
        <w:pStyle w:val="ListParagraph"/>
        <w:numPr>
          <w:ilvl w:val="0"/>
          <w:numId w:val="2"/>
        </w:numPr>
        <w:spacing w:after="60" w:before="60"/>
      </w:pPr>
      <w:r>
        <w:rPr>
          <w:rFonts w:ascii="Arial" w:cs="Arial" w:eastAsia="Arial" w:hAnsi="Arial"/>
          <w:b w:val="false"/>
          <w:bCs w:val="false"/>
          <w:color w:val="444444"/>
          <w:sz w:val="22"/>
          <w:szCs w:val="22"/>
        </w:rPr>
        <w:t xml:space="preserve">Probate Leads — Properties tied to estates that may be sold during settlement</w:t>
      </w:r>
    </w:p>
    <w:p>
      <w:pPr>
        <w:pStyle w:val="ListParagraph"/>
        <w:numPr>
          <w:ilvl w:val="0"/>
          <w:numId w:val="2"/>
        </w:numPr>
        <w:spacing w:after="60" w:before="60"/>
      </w:pPr>
      <w:r>
        <w:rPr>
          <w:rFonts w:ascii="Arial" w:cs="Arial" w:eastAsia="Arial" w:hAnsi="Arial"/>
          <w:b w:val="false"/>
          <w:bCs w:val="false"/>
          <w:color w:val="444444"/>
          <w:sz w:val="22"/>
          <w:szCs w:val="22"/>
        </w:rPr>
        <w:t xml:space="preserve">Absentee Landlords — Non-local rental property owners who may be open to selling</w:t>
      </w:r>
    </w:p>
    <w:p>
      <w:pPr>
        <w:pStyle w:val="ListParagraph"/>
        <w:numPr>
          <w:ilvl w:val="0"/>
          <w:numId w:val="2"/>
        </w:numPr>
        <w:spacing w:after="60" w:before="60"/>
      </w:pPr>
      <w:r>
        <w:rPr>
          <w:rFonts w:ascii="Arial" w:cs="Arial" w:eastAsia="Arial" w:hAnsi="Arial"/>
          <w:b w:val="false"/>
          <w:bCs w:val="false"/>
          <w:color w:val="444444"/>
          <w:sz w:val="22"/>
          <w:szCs w:val="22"/>
        </w:rPr>
        <w:t xml:space="preserve">Empty Nesters — Older homeowners whose children have left; candidates for downsizing</w:t>
      </w:r>
    </w:p>
    <w:p>
      <w:pPr>
        <w:pStyle w:val="ListParagraph"/>
        <w:numPr>
          <w:ilvl w:val="0"/>
          <w:numId w:val="2"/>
        </w:numPr>
        <w:spacing w:after="60" w:before="60"/>
      </w:pPr>
      <w:r>
        <w:rPr>
          <w:rFonts w:ascii="Arial" w:cs="Arial" w:eastAsia="Arial" w:hAnsi="Arial"/>
          <w:b w:val="false"/>
          <w:bCs w:val="false"/>
          <w:color w:val="444444"/>
          <w:sz w:val="22"/>
          <w:szCs w:val="22"/>
        </w:rPr>
        <w:t xml:space="preserve">Investors / Multi-Property Owners — Individuals owning 2+ properties; potential buyers or portfolio sellers</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8. Lead Scoring Model</w:t>
      </w:r>
    </w:p>
    <w:p>
      <w:pPr>
        <w:pStyle w:val="Heading2"/>
        <w:spacing w:after="120" w:before="280"/>
      </w:pPr>
      <w:r>
        <w:rPr>
          <w:rFonts w:ascii="Arial" w:cs="Arial" w:eastAsia="Arial" w:hAnsi="Arial"/>
          <w:b/>
          <w:bCs/>
          <w:color w:val="2E75B6"/>
          <w:sz w:val="26"/>
          <w:szCs w:val="26"/>
        </w:rPr>
        <w:t xml:space="preserve">8.1 Scoring Framework</w:t>
      </w:r>
    </w:p>
    <w:p>
      <w:pPr>
        <w:spacing w:after="80" w:before="80"/>
      </w:pPr>
      <w:r>
        <w:rPr>
          <w:rFonts w:ascii="Arial" w:cs="Arial" w:eastAsia="Arial" w:hAnsi="Arial"/>
          <w:color w:val="444444"/>
          <w:sz w:val="22"/>
          <w:szCs w:val="22"/>
        </w:rPr>
        <w:t xml:space="preserve">Each lead receives a composite score from 0 to 100 based on weighted signal categories. Scores are updated as new data is ingested (minimum: daily refresh).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 Category</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Signals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Intent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 click, form fill, home value inquiry, FSBO listing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Life Event Signals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Divorce, marriage, job change, family size change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Property Data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Equity level, ownership length, assessed value change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Market Timing Signals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Local market conditions, days on market trends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Contact 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Verified phone/email available, prior agent interaction</w:t>
            </w:r>
          </w:p>
        </w:tc>
      </w:tr>
    </w:tbl>
    <w:p>
      <w:r>
        <w:rPr>
          <w:sz w:val="22"/>
          <w:szCs w:val="22"/>
        </w:rPr>
        <w:t xml:space="preserve"/>
      </w:r>
    </w:p>
    <w:p>
      <w:pPr>
        <w:pStyle w:val="Heading2"/>
        <w:spacing w:after="120" w:before="280"/>
      </w:pPr>
      <w:r>
        <w:rPr>
          <w:rFonts w:ascii="Arial" w:cs="Arial" w:eastAsia="Arial" w:hAnsi="Arial"/>
          <w:b/>
          <w:bCs/>
          <w:color w:val="2E75B6"/>
          <w:sz w:val="26"/>
          <w:szCs w:val="26"/>
        </w:rPr>
        <w:t xml:space="preserve">8.2 Score Tiers</w:t>
      </w:r>
    </w:p>
    <w:p>
      <w:pPr>
        <w:pStyle w:val="ListParagraph"/>
        <w:numPr>
          <w:ilvl w:val="0"/>
          <w:numId w:val="2"/>
        </w:numPr>
        <w:spacing w:after="60" w:before="60"/>
      </w:pPr>
      <w:r>
        <w:rPr>
          <w:rFonts w:ascii="Arial" w:cs="Arial" w:eastAsia="Arial" w:hAnsi="Arial"/>
          <w:b/>
          <w:bCs/>
          <w:color w:val="444444"/>
          <w:sz w:val="22"/>
          <w:szCs w:val="22"/>
        </w:rPr>
        <w:t xml:space="preserve">🔥  Hot (80-100): Multiple strong intent signals. Priority outreach recommended within 24 hours.</w:t>
      </w:r>
    </w:p>
    <w:p>
      <w:pPr>
        <w:pStyle w:val="ListParagraph"/>
        <w:numPr>
          <w:ilvl w:val="0"/>
          <w:numId w:val="2"/>
        </w:numPr>
        <w:spacing w:after="60" w:before="60"/>
      </w:pPr>
      <w:r>
        <w:rPr>
          <w:rFonts w:ascii="Arial" w:cs="Arial" w:eastAsia="Arial" w:hAnsi="Arial"/>
          <w:b/>
          <w:bCs/>
          <w:color w:val="444444"/>
          <w:sz w:val="22"/>
          <w:szCs w:val="22"/>
        </w:rPr>
        <w:t xml:space="preserve">⚡  Warm (55-79): At least one clear signal present. Follow up within 72 hours.</w:t>
      </w:r>
    </w:p>
    <w:p>
      <w:pPr>
        <w:pStyle w:val="ListParagraph"/>
        <w:numPr>
          <w:ilvl w:val="0"/>
          <w:numId w:val="2"/>
        </w:numPr>
        <w:spacing w:after="60" w:before="60"/>
      </w:pPr>
      <w:r>
        <w:rPr>
          <w:rFonts w:ascii="Arial" w:cs="Arial" w:eastAsia="Arial" w:hAnsi="Arial"/>
          <w:b/>
          <w:bCs/>
          <w:color w:val="444444"/>
          <w:sz w:val="22"/>
          <w:szCs w:val="22"/>
        </w:rPr>
        <w:t xml:space="preserve">🧊  Cold (25-54): Data profile match, no direct intent signals. Add to nurture sequence.</w:t>
      </w:r>
    </w:p>
    <w:p>
      <w:pPr>
        <w:pStyle w:val="ListParagraph"/>
        <w:numPr>
          <w:ilvl w:val="0"/>
          <w:numId w:val="2"/>
        </w:numPr>
        <w:spacing w:after="60" w:before="60"/>
      </w:pPr>
      <w:r>
        <w:rPr>
          <w:rFonts w:ascii="Arial" w:cs="Arial" w:eastAsia="Arial" w:hAnsi="Arial"/>
          <w:b/>
          <w:bCs/>
          <w:color w:val="444444"/>
          <w:sz w:val="22"/>
          <w:szCs w:val="22"/>
        </w:rPr>
        <w:t xml:space="preserve">📋  Low (0-24): Minimal signals or data quality concerns. Low priority.</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9. Compliance &amp;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0"/>
                <w:szCs w:val="20"/>
              </w:rPr>
              <w:t xml:space="preserve">⚠️ Important: </w:t>
            </w:r>
            <w:r>
              <w:rPr>
                <w:rFonts w:ascii="Arial" w:cs="Arial" w:eastAsia="Arial" w:hAnsi="Arial"/>
                <w:color w:val="444444"/>
                <w:sz w:val="20"/>
                <w:szCs w:val="20"/>
              </w:rPr>
              <w:t xml:space="preserve">All outreach features must comply with TCPA (Telephone Consumer Protection Act), CAN-SPAM, and NAR Fair Housing guidelines. This is a hard requirement, not a nice-to-have.</w:t>
            </w:r>
          </w:p>
        </w:tc>
      </w:tr>
    </w:tbl>
    <w:p>
      <w:r>
        <w:rPr>
          <w:sz w:val="22"/>
          <w:szCs w:val="22"/>
        </w:rPr>
        <w:t xml:space="preserve"/>
      </w:r>
    </w:p>
    <w:p>
      <w:pPr>
        <w:pStyle w:val="Heading2"/>
        <w:spacing w:after="120" w:before="280"/>
      </w:pPr>
      <w:r>
        <w:rPr>
          <w:rFonts w:ascii="Arial" w:cs="Arial" w:eastAsia="Arial" w:hAnsi="Arial"/>
          <w:b/>
          <w:bCs/>
          <w:color w:val="2E75B6"/>
          <w:sz w:val="26"/>
          <w:szCs w:val="26"/>
        </w:rPr>
        <w:t xml:space="preserve">9.1 TCPA Compliance</w:t>
      </w:r>
    </w:p>
    <w:p>
      <w:pPr>
        <w:pStyle w:val="ListParagraph"/>
        <w:numPr>
          <w:ilvl w:val="0"/>
          <w:numId w:val="2"/>
        </w:numPr>
        <w:spacing w:after="60" w:before="60"/>
      </w:pPr>
      <w:r>
        <w:rPr>
          <w:rFonts w:ascii="Arial" w:cs="Arial" w:eastAsia="Arial" w:hAnsi="Arial"/>
          <w:b w:val="false"/>
          <w:bCs w:val="false"/>
          <w:color w:val="444444"/>
          <w:sz w:val="22"/>
          <w:szCs w:val="22"/>
        </w:rPr>
        <w:t xml:space="preserve">All phone numbers must include DNC (Do Not Call) registry scrubbing before display</w:t>
      </w:r>
    </w:p>
    <w:p>
      <w:pPr>
        <w:pStyle w:val="ListParagraph"/>
        <w:numPr>
          <w:ilvl w:val="0"/>
          <w:numId w:val="2"/>
        </w:numPr>
        <w:spacing w:after="60" w:before="60"/>
      </w:pPr>
      <w:r>
        <w:rPr>
          <w:rFonts w:ascii="Arial" w:cs="Arial" w:eastAsia="Arial" w:hAnsi="Arial"/>
          <w:b w:val="false"/>
          <w:bCs w:val="false"/>
          <w:color w:val="444444"/>
          <w:sz w:val="22"/>
          <w:szCs w:val="22"/>
        </w:rPr>
        <w:t xml:space="preserve">Consent status must be tracked and surfaced in lead profiles</w:t>
      </w:r>
    </w:p>
    <w:p>
      <w:pPr>
        <w:pStyle w:val="ListParagraph"/>
        <w:numPr>
          <w:ilvl w:val="0"/>
          <w:numId w:val="2"/>
        </w:numPr>
        <w:spacing w:after="60" w:before="60"/>
      </w:pPr>
      <w:r>
        <w:rPr>
          <w:rFonts w:ascii="Arial" w:cs="Arial" w:eastAsia="Arial" w:hAnsi="Arial"/>
          <w:b w:val="false"/>
          <w:bCs w:val="false"/>
          <w:color w:val="444444"/>
          <w:sz w:val="22"/>
          <w:szCs w:val="22"/>
        </w:rPr>
        <w:t xml:space="preserve">AI-generated messages must include human review before sending</w:t>
      </w:r>
    </w:p>
    <w:p>
      <w:pPr>
        <w:pStyle w:val="ListParagraph"/>
        <w:numPr>
          <w:ilvl w:val="0"/>
          <w:numId w:val="2"/>
        </w:numPr>
        <w:spacing w:after="60" w:before="60"/>
      </w:pPr>
      <w:r>
        <w:rPr>
          <w:rFonts w:ascii="Arial" w:cs="Arial" w:eastAsia="Arial" w:hAnsi="Arial"/>
          <w:b w:val="false"/>
          <w:bCs w:val="false"/>
          <w:color w:val="444444"/>
          <w:sz w:val="22"/>
          <w:szCs w:val="22"/>
        </w:rPr>
        <w:t xml:space="preserve">Platform may not auto-dial; outreach is agent-initiated only</w:t>
      </w:r>
    </w:p>
    <w:p>
      <w:r>
        <w:rPr>
          <w:sz w:val="22"/>
          <w:szCs w:val="22"/>
        </w:rPr>
        <w:t xml:space="preserve"/>
      </w:r>
    </w:p>
    <w:p>
      <w:pPr>
        <w:pStyle w:val="Heading2"/>
        <w:spacing w:after="120" w:before="280"/>
      </w:pPr>
      <w:r>
        <w:rPr>
          <w:rFonts w:ascii="Arial" w:cs="Arial" w:eastAsia="Arial" w:hAnsi="Arial"/>
          <w:b/>
          <w:bCs/>
          <w:color w:val="2E75B6"/>
          <w:sz w:val="26"/>
          <w:szCs w:val="26"/>
        </w:rPr>
        <w:t xml:space="preserve">9.2 Fair Housing Compliance</w:t>
      </w:r>
    </w:p>
    <w:p>
      <w:pPr>
        <w:pStyle w:val="ListParagraph"/>
        <w:numPr>
          <w:ilvl w:val="0"/>
          <w:numId w:val="2"/>
        </w:numPr>
        <w:spacing w:after="60" w:before="60"/>
      </w:pPr>
      <w:r>
        <w:rPr>
          <w:rFonts w:ascii="Arial" w:cs="Arial" w:eastAsia="Arial" w:hAnsi="Arial"/>
          <w:b w:val="false"/>
          <w:bCs w:val="false"/>
          <w:color w:val="444444"/>
          <w:sz w:val="22"/>
          <w:szCs w:val="22"/>
        </w:rPr>
        <w:t xml:space="preserve">Lead search filters must not be based on protected class characteristics (race, religion, national origin, sex, disability, familial status, color)</w:t>
      </w:r>
    </w:p>
    <w:p>
      <w:pPr>
        <w:pStyle w:val="ListParagraph"/>
        <w:numPr>
          <w:ilvl w:val="0"/>
          <w:numId w:val="2"/>
        </w:numPr>
        <w:spacing w:after="60" w:before="60"/>
      </w:pPr>
      <w:r>
        <w:rPr>
          <w:rFonts w:ascii="Arial" w:cs="Arial" w:eastAsia="Arial" w:hAnsi="Arial"/>
          <w:b w:val="false"/>
          <w:bCs w:val="false"/>
          <w:color w:val="444444"/>
          <w:sz w:val="22"/>
          <w:szCs w:val="22"/>
        </w:rPr>
        <w:t xml:space="preserve">Neighborhood-level data displays must include Fair Housing disclosures</w:t>
      </w:r>
    </w:p>
    <w:p>
      <w:pPr>
        <w:pStyle w:val="ListParagraph"/>
        <w:numPr>
          <w:ilvl w:val="0"/>
          <w:numId w:val="2"/>
        </w:numPr>
        <w:spacing w:after="60" w:before="60"/>
      </w:pPr>
      <w:r>
        <w:rPr>
          <w:rFonts w:ascii="Arial" w:cs="Arial" w:eastAsia="Arial" w:hAnsi="Arial"/>
          <w:b w:val="false"/>
          <w:bCs w:val="false"/>
          <w:color w:val="444444"/>
          <w:sz w:val="22"/>
          <w:szCs w:val="22"/>
        </w:rPr>
        <w:t xml:space="preserve">Audit logs of all search parameters must be retained for 24 months</w:t>
      </w:r>
    </w:p>
    <w:p>
      <w:r>
        <w:rPr>
          <w:sz w:val="22"/>
          <w:szCs w:val="22"/>
        </w:rPr>
        <w:t xml:space="preserve"/>
      </w:r>
    </w:p>
    <w:p>
      <w:pPr>
        <w:pStyle w:val="Heading2"/>
        <w:spacing w:after="120" w:before="280"/>
      </w:pPr>
      <w:r>
        <w:rPr>
          <w:rFonts w:ascii="Arial" w:cs="Arial" w:eastAsia="Arial" w:hAnsi="Arial"/>
          <w:b/>
          <w:bCs/>
          <w:color w:val="2E75B6"/>
          <w:sz w:val="26"/>
          <w:szCs w:val="26"/>
        </w:rPr>
        <w:t xml:space="preserve">9.3 Data Privacy</w:t>
      </w:r>
    </w:p>
    <w:p>
      <w:pPr>
        <w:pStyle w:val="ListParagraph"/>
        <w:numPr>
          <w:ilvl w:val="0"/>
          <w:numId w:val="2"/>
        </w:numPr>
        <w:spacing w:after="60" w:before="60"/>
      </w:pPr>
      <w:r>
        <w:rPr>
          <w:rFonts w:ascii="Arial" w:cs="Arial" w:eastAsia="Arial" w:hAnsi="Arial"/>
          <w:b w:val="false"/>
          <w:bCs w:val="false"/>
          <w:color w:val="444444"/>
          <w:sz w:val="22"/>
          <w:szCs w:val="22"/>
        </w:rPr>
        <w:t xml:space="preserve">All PII stored at rest encrypted with AES-256</w:t>
      </w:r>
    </w:p>
    <w:p>
      <w:pPr>
        <w:pStyle w:val="ListParagraph"/>
        <w:numPr>
          <w:ilvl w:val="0"/>
          <w:numId w:val="2"/>
        </w:numPr>
        <w:spacing w:after="60" w:before="60"/>
      </w:pPr>
      <w:r>
        <w:rPr>
          <w:rFonts w:ascii="Arial" w:cs="Arial" w:eastAsia="Arial" w:hAnsi="Arial"/>
          <w:b w:val="false"/>
          <w:bCs w:val="false"/>
          <w:color w:val="444444"/>
          <w:sz w:val="22"/>
          <w:szCs w:val="22"/>
        </w:rPr>
        <w:t xml:space="preserve">Data retention policy: active leads retained for 24 months; purged or anonymized on user request</w:t>
      </w:r>
    </w:p>
    <w:p>
      <w:pPr>
        <w:pStyle w:val="ListParagraph"/>
        <w:numPr>
          <w:ilvl w:val="0"/>
          <w:numId w:val="2"/>
        </w:numPr>
        <w:spacing w:after="60" w:before="60"/>
      </w:pPr>
      <w:r>
        <w:rPr>
          <w:rFonts w:ascii="Arial" w:cs="Arial" w:eastAsia="Arial" w:hAnsi="Arial"/>
          <w:b w:val="false"/>
          <w:bCs w:val="false"/>
          <w:color w:val="444444"/>
          <w:sz w:val="22"/>
          <w:szCs w:val="22"/>
        </w:rPr>
        <w:t xml:space="preserve">CCPA and GDPR compliant data handling with opt-out support</w:t>
      </w:r>
    </w:p>
    <w:p>
      <w:pPr>
        <w:pStyle w:val="ListParagraph"/>
        <w:numPr>
          <w:ilvl w:val="0"/>
          <w:numId w:val="2"/>
        </w:numPr>
        <w:spacing w:after="60" w:before="60"/>
      </w:pPr>
      <w:r>
        <w:rPr>
          <w:rFonts w:ascii="Arial" w:cs="Arial" w:eastAsia="Arial" w:hAnsi="Arial"/>
          <w:b w:val="false"/>
          <w:bCs w:val="false"/>
          <w:color w:val="444444"/>
          <w:sz w:val="22"/>
          <w:szCs w:val="22"/>
        </w:rPr>
        <w:t xml:space="preserve">Lead data source must be disclosed on every lead profile (e.g., "Source: Public County Records")</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10. Technical Architecture Overview</w:t>
      </w:r>
    </w:p>
    <w:p>
      <w:pPr>
        <w:pStyle w:val="Heading2"/>
        <w:spacing w:after="120" w:before="280"/>
      </w:pPr>
      <w:r>
        <w:rPr>
          <w:rFonts w:ascii="Arial" w:cs="Arial" w:eastAsia="Arial" w:hAnsi="Arial"/>
          <w:b/>
          <w:bCs/>
          <w:color w:val="2E75B6"/>
          <w:sz w:val="26"/>
          <w:szCs w:val="26"/>
        </w:rPr>
        <w:t xml:space="preserve">10.1 Platform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React + TypeScript; mobile-responsive; progressive web app</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 or Python (FastAPI); RESTful API architecture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Database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PostgreSQL (relational data); Redis (caching/session); Elasticsearch (lead search)</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AI/ML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Anthropic Claude API for outreach generation; custom scoring model (scikit-learn or XGBoost)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Data Ingestion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ETL pipelines from county assessor, MLS feeds (RESO API), and permissioned data partners</w:t>
            </w:r>
          </w:p>
        </w:tc>
      </w:tr>
      <w:tr>
        <w:tc>
          <w:tcPr>
            <w:tcW w:type="dxa" w:w="2500"/>
            <w:tcBorders>
              <w:top w:val="single" w:color="CCCCCC" w:sz="1"/>
              <w:left w:val="single" w:color="CCCCCC" w:sz="1"/>
              <w:bottom w:val="single" w:color="CCCCCC" w:sz="1"/>
              <w:right w:val="single" w:color="CCCCCC" w:sz="1"/>
            </w:tcBorders>
            <w:shd w:fill="B8D4E8" w:val="clear"/>
            <w:tcMar>
              <w:top w:type="dxa" w:w="80"/>
              <w:left w:type="dxa" w:w="120"/>
              <w:bottom w:type="dxa" w:w="80"/>
              <w:right w:type="dxa" w:w="120"/>
            </w:tcMar>
          </w:tcPr>
          <w:p>
            <w:r>
              <w:rPr>
                <w:rFonts w:ascii="Arial" w:cs="Arial" w:eastAsia="Arial" w:hAnsi="Arial"/>
                <w:b/>
                <w:bCs/>
                <w:color w:val="1E3A5F"/>
                <w:sz w:val="20"/>
                <w:szCs w:val="20"/>
              </w:rPr>
              <w:t xml:space="preserve">Infrastructure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AWS or GCP; containerized via Docker/Kubernetes; autoscaling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Integrations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Webhooks + OAuth 2.0 for CRM sync; CSV export; REST API (Phase 3)</w:t>
            </w:r>
          </w:p>
        </w:tc>
      </w:tr>
    </w:tbl>
    <w:p>
      <w:r>
        <w:rPr>
          <w:sz w:val="22"/>
          <w:szCs w:val="22"/>
        </w:rPr>
        <w:t xml:space="preserve"/>
      </w:r>
    </w:p>
    <w:p>
      <w:pPr>
        <w:pStyle w:val="Heading2"/>
        <w:spacing w:after="120" w:before="280"/>
      </w:pPr>
      <w:r>
        <w:rPr>
          <w:rFonts w:ascii="Arial" w:cs="Arial" w:eastAsia="Arial" w:hAnsi="Arial"/>
          <w:b/>
          <w:bCs/>
          <w:color w:val="2E75B6"/>
          <w:sz w:val="26"/>
          <w:szCs w:val="26"/>
        </w:rPr>
        <w:t xml:space="preserve">10.2 Data Sources</w:t>
      </w:r>
    </w:p>
    <w:p>
      <w:pPr>
        <w:pStyle w:val="ListParagraph"/>
        <w:numPr>
          <w:ilvl w:val="0"/>
          <w:numId w:val="2"/>
        </w:numPr>
        <w:spacing w:after="60" w:before="60"/>
      </w:pPr>
      <w:r>
        <w:rPr>
          <w:rFonts w:ascii="Arial" w:cs="Arial" w:eastAsia="Arial" w:hAnsi="Arial"/>
          <w:b w:val="false"/>
          <w:bCs w:val="false"/>
          <w:color w:val="444444"/>
          <w:sz w:val="22"/>
          <w:szCs w:val="22"/>
        </w:rPr>
        <w:t xml:space="preserve">County assessor and recorder records (property ownership, equity, sales history)</w:t>
      </w:r>
    </w:p>
    <w:p>
      <w:pPr>
        <w:pStyle w:val="ListParagraph"/>
        <w:numPr>
          <w:ilvl w:val="0"/>
          <w:numId w:val="2"/>
        </w:numPr>
        <w:spacing w:after="60" w:before="60"/>
      </w:pPr>
      <w:r>
        <w:rPr>
          <w:rFonts w:ascii="Arial" w:cs="Arial" w:eastAsia="Arial" w:hAnsi="Arial"/>
          <w:b w:val="false"/>
          <w:bCs w:val="false"/>
          <w:color w:val="444444"/>
          <w:sz w:val="22"/>
          <w:szCs w:val="22"/>
        </w:rPr>
        <w:t xml:space="preserve">ATTOM Data, CoreLogic, or similar licensed property data provider</w:t>
      </w:r>
    </w:p>
    <w:p>
      <w:pPr>
        <w:pStyle w:val="ListParagraph"/>
        <w:numPr>
          <w:ilvl w:val="0"/>
          <w:numId w:val="2"/>
        </w:numPr>
        <w:spacing w:after="60" w:before="60"/>
      </w:pPr>
      <w:r>
        <w:rPr>
          <w:rFonts w:ascii="Arial" w:cs="Arial" w:eastAsia="Arial" w:hAnsi="Arial"/>
          <w:b w:val="false"/>
          <w:bCs w:val="false"/>
          <w:color w:val="444444"/>
          <w:sz w:val="22"/>
          <w:szCs w:val="22"/>
        </w:rPr>
        <w:t xml:space="preserve">MLS via RESO Web API (expired listings, active FSBOs, days on market)</w:t>
      </w:r>
    </w:p>
    <w:p>
      <w:pPr>
        <w:pStyle w:val="ListParagraph"/>
        <w:numPr>
          <w:ilvl w:val="0"/>
          <w:numId w:val="2"/>
        </w:numPr>
        <w:spacing w:after="60" w:before="60"/>
      </w:pPr>
      <w:r>
        <w:rPr>
          <w:rFonts w:ascii="Arial" w:cs="Arial" w:eastAsia="Arial" w:hAnsi="Arial"/>
          <w:b w:val="false"/>
          <w:bCs w:val="false"/>
          <w:color w:val="444444"/>
          <w:sz w:val="22"/>
          <w:szCs w:val="22"/>
        </w:rPr>
        <w:t xml:space="preserve">USPS address validation and deliverability scores</w:t>
      </w:r>
    </w:p>
    <w:p>
      <w:pPr>
        <w:pStyle w:val="ListParagraph"/>
        <w:numPr>
          <w:ilvl w:val="0"/>
          <w:numId w:val="2"/>
        </w:numPr>
        <w:spacing w:after="60" w:before="60"/>
      </w:pPr>
      <w:r>
        <w:rPr>
          <w:rFonts w:ascii="Arial" w:cs="Arial" w:eastAsia="Arial" w:hAnsi="Arial"/>
          <w:b w:val="false"/>
          <w:bCs w:val="false"/>
          <w:color w:val="444444"/>
          <w:sz w:val="22"/>
          <w:szCs w:val="22"/>
        </w:rPr>
        <w:t xml:space="preserve">Social signal aggregators (permissioned life event data)</w:t>
      </w:r>
    </w:p>
    <w:p>
      <w:pPr>
        <w:pStyle w:val="ListParagraph"/>
        <w:numPr>
          <w:ilvl w:val="0"/>
          <w:numId w:val="2"/>
        </w:numPr>
        <w:spacing w:after="60" w:before="60"/>
      </w:pPr>
      <w:r>
        <w:rPr>
          <w:rFonts w:ascii="Arial" w:cs="Arial" w:eastAsia="Arial" w:hAnsi="Arial"/>
          <w:b w:val="false"/>
          <w:bCs w:val="false"/>
          <w:color w:val="444444"/>
          <w:sz w:val="22"/>
          <w:szCs w:val="22"/>
        </w:rPr>
        <w:t xml:space="preserve">National DNC registry and carrier lookup for phone append</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11. UX &amp; Design Requirements</w:t>
      </w:r>
    </w:p>
    <w:p>
      <w:pPr>
        <w:pStyle w:val="Heading2"/>
        <w:spacing w:after="120" w:before="280"/>
      </w:pPr>
      <w:r>
        <w:rPr>
          <w:rFonts w:ascii="Arial" w:cs="Arial" w:eastAsia="Arial" w:hAnsi="Arial"/>
          <w:b/>
          <w:bCs/>
          <w:color w:val="2E75B6"/>
          <w:sz w:val="26"/>
          <w:szCs w:val="26"/>
        </w:rPr>
        <w:t xml:space="preserve">11.1 Design Principles</w:t>
      </w:r>
    </w:p>
    <w:p>
      <w:pPr>
        <w:pStyle w:val="ListParagraph"/>
        <w:numPr>
          <w:ilvl w:val="0"/>
          <w:numId w:val="2"/>
        </w:numPr>
        <w:spacing w:after="60" w:before="60"/>
      </w:pPr>
      <w:r>
        <w:rPr>
          <w:rFonts w:ascii="Arial" w:cs="Arial" w:eastAsia="Arial" w:hAnsi="Arial"/>
          <w:b w:val="false"/>
          <w:bCs w:val="false"/>
          <w:color w:val="444444"/>
          <w:sz w:val="22"/>
          <w:szCs w:val="22"/>
        </w:rPr>
        <w:t xml:space="preserve">Speed First — No interaction should require more than 3 clicks to complete a core task</w:t>
      </w:r>
    </w:p>
    <w:p>
      <w:pPr>
        <w:pStyle w:val="ListParagraph"/>
        <w:numPr>
          <w:ilvl w:val="0"/>
          <w:numId w:val="2"/>
        </w:numPr>
        <w:spacing w:after="60" w:before="60"/>
      </w:pPr>
      <w:r>
        <w:rPr>
          <w:rFonts w:ascii="Arial" w:cs="Arial" w:eastAsia="Arial" w:hAnsi="Arial"/>
          <w:b w:val="false"/>
          <w:bCs w:val="false"/>
          <w:color w:val="444444"/>
          <w:sz w:val="22"/>
          <w:szCs w:val="22"/>
        </w:rPr>
        <w:t xml:space="preserve">Context Always Visible — Lead score, classification, and source must be visible without drilling into a profile</w:t>
      </w:r>
    </w:p>
    <w:p>
      <w:pPr>
        <w:pStyle w:val="ListParagraph"/>
        <w:numPr>
          <w:ilvl w:val="0"/>
          <w:numId w:val="2"/>
        </w:numPr>
        <w:spacing w:after="60" w:before="60"/>
      </w:pPr>
      <w:r>
        <w:rPr>
          <w:rFonts w:ascii="Arial" w:cs="Arial" w:eastAsia="Arial" w:hAnsi="Arial"/>
          <w:b w:val="false"/>
          <w:bCs w:val="false"/>
          <w:color w:val="444444"/>
          <w:sz w:val="22"/>
          <w:szCs w:val="22"/>
        </w:rPr>
        <w:t xml:space="preserve">Mobile Ready — Agents use phones in the field; all core features must work on mobile browsers</w:t>
      </w:r>
    </w:p>
    <w:p>
      <w:pPr>
        <w:pStyle w:val="ListParagraph"/>
        <w:numPr>
          <w:ilvl w:val="0"/>
          <w:numId w:val="2"/>
        </w:numPr>
        <w:spacing w:after="60" w:before="60"/>
      </w:pPr>
      <w:r>
        <w:rPr>
          <w:rFonts w:ascii="Arial" w:cs="Arial" w:eastAsia="Arial" w:hAnsi="Arial"/>
          <w:b w:val="false"/>
          <w:bCs w:val="false"/>
          <w:color w:val="444444"/>
          <w:sz w:val="22"/>
          <w:szCs w:val="22"/>
        </w:rPr>
        <w:t xml:space="preserve">Plain Language — No jargon; explain why a lead is warm or cold in plain English</w:t>
      </w:r>
    </w:p>
    <w:p>
      <w:pPr>
        <w:pStyle w:val="ListParagraph"/>
        <w:numPr>
          <w:ilvl w:val="0"/>
          <w:numId w:val="2"/>
        </w:numPr>
        <w:spacing w:after="60" w:before="60"/>
      </w:pPr>
      <w:r>
        <w:rPr>
          <w:rFonts w:ascii="Arial" w:cs="Arial" w:eastAsia="Arial" w:hAnsi="Arial"/>
          <w:b w:val="false"/>
          <w:bCs w:val="false"/>
          <w:color w:val="444444"/>
          <w:sz w:val="22"/>
          <w:szCs w:val="22"/>
        </w:rPr>
        <w:t xml:space="preserve">Progressive Disclosure — Advanced filters and data visible on demand, not cluttering the default view</w:t>
      </w:r>
    </w:p>
    <w:p>
      <w:r>
        <w:rPr>
          <w:sz w:val="22"/>
          <w:szCs w:val="22"/>
        </w:rPr>
        <w:t xml:space="preserve"/>
      </w:r>
    </w:p>
    <w:p>
      <w:pPr>
        <w:pStyle w:val="Heading2"/>
        <w:spacing w:after="120" w:before="280"/>
      </w:pPr>
      <w:r>
        <w:rPr>
          <w:rFonts w:ascii="Arial" w:cs="Arial" w:eastAsia="Arial" w:hAnsi="Arial"/>
          <w:b/>
          <w:bCs/>
          <w:color w:val="2E75B6"/>
          <w:sz w:val="26"/>
          <w:szCs w:val="26"/>
        </w:rPr>
        <w:t xml:space="preserve">11.2 Core Screen Requirements</w:t>
      </w:r>
    </w:p>
    <w:p>
      <w:pPr>
        <w:pStyle w:val="ListParagraph"/>
        <w:numPr>
          <w:ilvl w:val="0"/>
          <w:numId w:val="2"/>
        </w:numPr>
        <w:spacing w:after="60" w:before="60"/>
      </w:pPr>
      <w:r>
        <w:rPr>
          <w:rFonts w:ascii="Arial" w:cs="Arial" w:eastAsia="Arial" w:hAnsi="Arial"/>
          <w:b w:val="false"/>
          <w:bCs w:val="false"/>
          <w:color w:val="444444"/>
          <w:sz w:val="22"/>
          <w:szCs w:val="22"/>
        </w:rPr>
        <w:t xml:space="preserve">Lead Search Screen: Zip code / city input, lead type selector, results list with score badges and warm/cold labels</w:t>
      </w:r>
    </w:p>
    <w:p>
      <w:pPr>
        <w:pStyle w:val="ListParagraph"/>
        <w:numPr>
          <w:ilvl w:val="0"/>
          <w:numId w:val="2"/>
        </w:numPr>
        <w:spacing w:after="60" w:before="60"/>
      </w:pPr>
      <w:r>
        <w:rPr>
          <w:rFonts w:ascii="Arial" w:cs="Arial" w:eastAsia="Arial" w:hAnsi="Arial"/>
          <w:b w:val="false"/>
          <w:bCs w:val="false"/>
          <w:color w:val="444444"/>
          <w:sz w:val="22"/>
          <w:szCs w:val="22"/>
        </w:rPr>
        <w:t xml:space="preserve">Lead Profile Screen: Owner details, property data card, score breakdown, signal explanations, contact actions, notes</w:t>
      </w:r>
    </w:p>
    <w:p>
      <w:pPr>
        <w:pStyle w:val="ListParagraph"/>
        <w:numPr>
          <w:ilvl w:val="0"/>
          <w:numId w:val="2"/>
        </w:numPr>
        <w:spacing w:after="60" w:before="60"/>
      </w:pPr>
      <w:r>
        <w:rPr>
          <w:rFonts w:ascii="Arial" w:cs="Arial" w:eastAsia="Arial" w:hAnsi="Arial"/>
          <w:b w:val="false"/>
          <w:bCs w:val="false"/>
          <w:color w:val="444444"/>
          <w:sz w:val="22"/>
          <w:szCs w:val="22"/>
        </w:rPr>
        <w:t xml:space="preserve">Daily Feed Screen: Personalized 10-15 warm leads based on agent preferences and search history</w:t>
      </w:r>
    </w:p>
    <w:p>
      <w:pPr>
        <w:pStyle w:val="ListParagraph"/>
        <w:numPr>
          <w:ilvl w:val="0"/>
          <w:numId w:val="2"/>
        </w:numPr>
        <w:spacing w:after="60" w:before="60"/>
      </w:pPr>
      <w:r>
        <w:rPr>
          <w:rFonts w:ascii="Arial" w:cs="Arial" w:eastAsia="Arial" w:hAnsi="Arial"/>
          <w:b w:val="false"/>
          <w:bCs w:val="false"/>
          <w:color w:val="444444"/>
          <w:sz w:val="22"/>
          <w:szCs w:val="22"/>
        </w:rPr>
        <w:t xml:space="preserve">Pipeline Board: Kanban-style view of leads by outreach stage (New, Contacted, Appointment Set, Closed)</w:t>
      </w:r>
    </w:p>
    <w:p>
      <w:pPr>
        <w:pStyle w:val="ListParagraph"/>
        <w:numPr>
          <w:ilvl w:val="0"/>
          <w:numId w:val="2"/>
        </w:numPr>
        <w:spacing w:after="60" w:before="60"/>
      </w:pPr>
      <w:r>
        <w:rPr>
          <w:rFonts w:ascii="Arial" w:cs="Arial" w:eastAsia="Arial" w:hAnsi="Arial"/>
          <w:b w:val="false"/>
          <w:bCs w:val="false"/>
          <w:color w:val="444444"/>
          <w:sz w:val="22"/>
          <w:szCs w:val="22"/>
        </w:rPr>
        <w:t xml:space="preserve">Settings Screen: Preferences, saved searches, CRM connections, notification settings</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12.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860"/>
        <w:gridCol w:w="20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Gate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1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Months 1-3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Lead search, scoring, warm/cold classification, lead profiles, contact data, CSV export, follow-up reminders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 beta agents; NPS &gt; 40; Day-30 retention &gt; 50%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Phase 2
Growth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Months 4-6</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AI outreach generator, saved searches &amp; alerts, CRM sync (FUB, KVCore), team lead distribution, outreach tracking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500 paid users; &lt; 5% monthly churn; first CRM integration live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3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Months 7-12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Predictive ML scoring, drip campaigns, brokerage dashboard, market overlays, API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 users; enterprise brokerage pilots; NPS &gt; 55</w:t>
            </w:r>
          </w:p>
        </w:tc>
      </w:tr>
    </w:tbl>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13. Out of Scope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3A5F"/>
                <w:sz w:val="20"/>
                <w:szCs w:val="20"/>
              </w:rPr>
              <w:t xml:space="preserve">Note: </w:t>
            </w:r>
            <w:r>
              <w:rPr>
                <w:rFonts w:ascii="Arial" w:cs="Arial" w:eastAsia="Arial" w:hAnsi="Arial"/>
                <w:color w:val="444444"/>
                <w:sz w:val="20"/>
                <w:szCs w:val="20"/>
              </w:rPr>
              <w:t xml:space="preserve">The following are explicitly excluded from the initial product scope to maintain focus and delivery speed.</w:t>
            </w:r>
          </w:p>
        </w:tc>
      </w:tr>
    </w:tbl>
    <w:p>
      <w:r>
        <w:rPr>
          <w:sz w:val="22"/>
          <w:szCs w:val="22"/>
        </w:rP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Full transaction management or contract generation</w:t>
      </w:r>
    </w:p>
    <w:p>
      <w:pPr>
        <w:pStyle w:val="ListParagraph"/>
        <w:numPr>
          <w:ilvl w:val="0"/>
          <w:numId w:val="2"/>
        </w:numPr>
        <w:spacing w:after="60" w:before="60"/>
      </w:pPr>
      <w:r>
        <w:rPr>
          <w:rFonts w:ascii="Arial" w:cs="Arial" w:eastAsia="Arial" w:hAnsi="Arial"/>
          <w:b w:val="false"/>
          <w:bCs w:val="false"/>
          <w:color w:val="444444"/>
          <w:sz w:val="22"/>
          <w:szCs w:val="22"/>
        </w:rPr>
        <w:t xml:space="preserve">Direct MLS access or listing creation tools</w:t>
      </w:r>
    </w:p>
    <w:p>
      <w:pPr>
        <w:pStyle w:val="ListParagraph"/>
        <w:numPr>
          <w:ilvl w:val="0"/>
          <w:numId w:val="2"/>
        </w:numPr>
        <w:spacing w:after="60" w:before="60"/>
      </w:pPr>
      <w:r>
        <w:rPr>
          <w:rFonts w:ascii="Arial" w:cs="Arial" w:eastAsia="Arial" w:hAnsi="Arial"/>
          <w:b w:val="false"/>
          <w:bCs w:val="false"/>
          <w:color w:val="444444"/>
          <w:sz w:val="22"/>
          <w:szCs w:val="22"/>
        </w:rPr>
        <w:t xml:space="preserve">Automated dialers or VOIP calling (TCPA risk — agent-initiated outreach only)</w:t>
      </w:r>
    </w:p>
    <w:p>
      <w:pPr>
        <w:pStyle w:val="ListParagraph"/>
        <w:numPr>
          <w:ilvl w:val="0"/>
          <w:numId w:val="2"/>
        </w:numPr>
        <w:spacing w:after="60" w:before="60"/>
      </w:pPr>
      <w:r>
        <w:rPr>
          <w:rFonts w:ascii="Arial" w:cs="Arial" w:eastAsia="Arial" w:hAnsi="Arial"/>
          <w:b w:val="false"/>
          <w:bCs w:val="false"/>
          <w:color w:val="444444"/>
          <w:sz w:val="22"/>
          <w:szCs w:val="22"/>
        </w:rPr>
        <w:t xml:space="preserve">Social media management or advertising platform integrations</w:t>
      </w:r>
    </w:p>
    <w:p>
      <w:pPr>
        <w:pStyle w:val="ListParagraph"/>
        <w:numPr>
          <w:ilvl w:val="0"/>
          <w:numId w:val="2"/>
        </w:numPr>
        <w:spacing w:after="60" w:before="60"/>
      </w:pPr>
      <w:r>
        <w:rPr>
          <w:rFonts w:ascii="Arial" w:cs="Arial" w:eastAsia="Arial" w:hAnsi="Arial"/>
          <w:b w:val="false"/>
          <w:bCs w:val="false"/>
          <w:color w:val="444444"/>
          <w:sz w:val="22"/>
          <w:szCs w:val="22"/>
        </w:rPr>
        <w:t xml:space="preserve">Mortgage or title partner marketplaces</w:t>
      </w:r>
    </w:p>
    <w:p>
      <w:pPr>
        <w:pStyle w:val="ListParagraph"/>
        <w:numPr>
          <w:ilvl w:val="0"/>
          <w:numId w:val="2"/>
        </w:numPr>
        <w:spacing w:after="60" w:before="60"/>
      </w:pPr>
      <w:r>
        <w:rPr>
          <w:rFonts w:ascii="Arial" w:cs="Arial" w:eastAsia="Arial" w:hAnsi="Arial"/>
          <w:b w:val="false"/>
          <w:bCs w:val="false"/>
          <w:color w:val="444444"/>
          <w:sz w:val="22"/>
          <w:szCs w:val="22"/>
        </w:rPr>
        <w:t xml:space="preserve">Public-facing consumer portal or agent directory</w:t>
      </w:r>
    </w:p>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provider access is delayed or expensive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Negotiate multi-provider contracts early; build adapter layer for provider swap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TCPA/Fair Housing violation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Legal review of all outreach features pre-launch; built-in DNC scrubbing; no auto-dial ever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Lead scoring model underperforms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Beta test with 100 agents; iterate model before GA; show confidence intervals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adoption due to tool fatigue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Medium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3-click max UX rule; onboarding wizard; integrations with existing tools agents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Competition from Zillow/Opcity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Focus on off-market cold leads and AI-driven context — not available in portal products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accuracy complaints from agents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Medium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Source attribution on all data; allow agents to flag bad data; SLA on data refresh</w:t>
            </w:r>
          </w:p>
        </w:tc>
      </w:tr>
    </w:tbl>
    <w:p>
      <w:r>
        <w:rPr>
          <w:sz w:val="22"/>
          <w:szCs w:val="22"/>
        </w:rPr>
        <w:t xml:space="preserve"/>
      </w:r>
    </w:p>
    <w:p>
      <w:pPr>
        <w:pStyle w:val="Heading1"/>
        <w:pBdr>
          <w:bottom w:val="single" w:color="2E75B6" w:sz="8" w:space="8"/>
        </w:pBdr>
        <w:spacing w:after="160" w:before="360"/>
      </w:pPr>
      <w:r>
        <w:rPr>
          <w:rFonts w:ascii="Arial" w:cs="Arial" w:eastAsia="Arial" w:hAnsi="Arial"/>
          <w:b/>
          <w:bCs/>
          <w:color w:val="1E3A5F"/>
          <w:sz w:val="32"/>
          <w:szCs w:val="32"/>
        </w:rPr>
        <w:t xml:space="preserve">15. Appendix</w:t>
      </w:r>
    </w:p>
    <w:p>
      <w:pPr>
        <w:pStyle w:val="Heading2"/>
        <w:spacing w:after="120" w:before="280"/>
      </w:pPr>
      <w:r>
        <w:rPr>
          <w:rFonts w:ascii="Arial" w:cs="Arial" w:eastAsia="Arial" w:hAnsi="Arial"/>
          <w:b/>
          <w:bCs/>
          <w:color w:val="2E75B6"/>
          <w:sz w:val="26"/>
          <w:szCs w:val="26"/>
        </w:rPr>
        <w:t xml:space="preserve">15.1 Glossary</w:t>
      </w:r>
    </w:p>
    <w:p>
      <w:pPr>
        <w:pStyle w:val="ListParagraph"/>
        <w:numPr>
          <w:ilvl w:val="0"/>
          <w:numId w:val="2"/>
        </w:numPr>
        <w:spacing w:after="60" w:before="60"/>
      </w:pPr>
      <w:r>
        <w:rPr>
          <w:rFonts w:ascii="Arial" w:cs="Arial" w:eastAsia="Arial" w:hAnsi="Arial"/>
          <w:b w:val="false"/>
          <w:bCs w:val="false"/>
          <w:color w:val="444444"/>
          <w:sz w:val="22"/>
          <w:szCs w:val="22"/>
        </w:rPr>
        <w:t xml:space="preserve">FSBO: For Sale By Owner — a property listed by the owner without a listing agent</w:t>
      </w:r>
    </w:p>
    <w:p>
      <w:pPr>
        <w:pStyle w:val="ListParagraph"/>
        <w:numPr>
          <w:ilvl w:val="0"/>
          <w:numId w:val="2"/>
        </w:numPr>
        <w:spacing w:after="60" w:before="60"/>
      </w:pPr>
      <w:r>
        <w:rPr>
          <w:rFonts w:ascii="Arial" w:cs="Arial" w:eastAsia="Arial" w:hAnsi="Arial"/>
          <w:b w:val="false"/>
          <w:bCs w:val="false"/>
          <w:color w:val="444444"/>
          <w:sz w:val="22"/>
          <w:szCs w:val="22"/>
        </w:rPr>
        <w:t xml:space="preserve">NOD: Notice of Default — the first formal step in the foreclosure process</w:t>
      </w:r>
    </w:p>
    <w:p>
      <w:pPr>
        <w:pStyle w:val="ListParagraph"/>
        <w:numPr>
          <w:ilvl w:val="0"/>
          <w:numId w:val="2"/>
        </w:numPr>
        <w:spacing w:after="60" w:before="60"/>
      </w:pPr>
      <w:r>
        <w:rPr>
          <w:rFonts w:ascii="Arial" w:cs="Arial" w:eastAsia="Arial" w:hAnsi="Arial"/>
          <w:b w:val="false"/>
          <w:bCs w:val="false"/>
          <w:color w:val="444444"/>
          <w:sz w:val="22"/>
          <w:szCs w:val="22"/>
        </w:rPr>
        <w:t xml:space="preserve">Equity: The difference between a property's current market value and outstanding mortgage balance</w:t>
      </w:r>
    </w:p>
    <w:p>
      <w:pPr>
        <w:pStyle w:val="ListParagraph"/>
        <w:numPr>
          <w:ilvl w:val="0"/>
          <w:numId w:val="2"/>
        </w:numPr>
        <w:spacing w:after="60" w:before="60"/>
      </w:pPr>
      <w:r>
        <w:rPr>
          <w:rFonts w:ascii="Arial" w:cs="Arial" w:eastAsia="Arial" w:hAnsi="Arial"/>
          <w:b w:val="false"/>
          <w:bCs w:val="false"/>
          <w:color w:val="444444"/>
          <w:sz w:val="22"/>
          <w:szCs w:val="22"/>
        </w:rPr>
        <w:t xml:space="preserve">Farm Area: A geographic area an agent targets for consistent prospecting</w:t>
      </w:r>
    </w:p>
    <w:p>
      <w:pPr>
        <w:pStyle w:val="ListParagraph"/>
        <w:numPr>
          <w:ilvl w:val="0"/>
          <w:numId w:val="2"/>
        </w:numPr>
        <w:spacing w:after="60" w:before="60"/>
      </w:pPr>
      <w:r>
        <w:rPr>
          <w:rFonts w:ascii="Arial" w:cs="Arial" w:eastAsia="Arial" w:hAnsi="Arial"/>
          <w:b w:val="false"/>
          <w:bCs w:val="false"/>
          <w:color w:val="444444"/>
          <w:sz w:val="22"/>
          <w:szCs w:val="22"/>
        </w:rPr>
        <w:t xml:space="preserve">CMA: Comparative Market Analysis — an estimate of a property's value based on similar sales</w:t>
      </w:r>
    </w:p>
    <w:p>
      <w:pPr>
        <w:pStyle w:val="ListParagraph"/>
        <w:numPr>
          <w:ilvl w:val="0"/>
          <w:numId w:val="2"/>
        </w:numPr>
        <w:spacing w:after="60" w:before="60"/>
      </w:pPr>
      <w:r>
        <w:rPr>
          <w:rFonts w:ascii="Arial" w:cs="Arial" w:eastAsia="Arial" w:hAnsi="Arial"/>
          <w:b w:val="false"/>
          <w:bCs w:val="false"/>
          <w:color w:val="444444"/>
          <w:sz w:val="22"/>
          <w:szCs w:val="22"/>
        </w:rPr>
        <w:t xml:space="preserve">TCPA: Telephone Consumer Protection Act — federal law regulating telemarketing calls and texts</w:t>
      </w:r>
    </w:p>
    <w:p>
      <w:pPr>
        <w:pStyle w:val="ListParagraph"/>
        <w:numPr>
          <w:ilvl w:val="0"/>
          <w:numId w:val="2"/>
        </w:numPr>
        <w:spacing w:after="60" w:before="60"/>
      </w:pPr>
      <w:r>
        <w:rPr>
          <w:rFonts w:ascii="Arial" w:cs="Arial" w:eastAsia="Arial" w:hAnsi="Arial"/>
          <w:b w:val="false"/>
          <w:bCs w:val="false"/>
          <w:color w:val="444444"/>
          <w:sz w:val="22"/>
          <w:szCs w:val="22"/>
        </w:rPr>
        <w:t xml:space="preserve">DNC: Do Not Call — the national registry of phone numbers that cannot be cold-called</w:t>
      </w:r>
    </w:p>
    <w:p>
      <w:pPr>
        <w:pStyle w:val="ListParagraph"/>
        <w:numPr>
          <w:ilvl w:val="0"/>
          <w:numId w:val="2"/>
        </w:numPr>
        <w:spacing w:after="60" w:before="60"/>
      </w:pPr>
      <w:r>
        <w:rPr>
          <w:rFonts w:ascii="Arial" w:cs="Arial" w:eastAsia="Arial" w:hAnsi="Arial"/>
          <w:b w:val="false"/>
          <w:bCs w:val="false"/>
          <w:color w:val="444444"/>
          <w:sz w:val="22"/>
          <w:szCs w:val="22"/>
        </w:rPr>
        <w:t xml:space="preserve">RESO: Real Estate Standards Organization — the body that defines MLS data standards</w:t>
      </w:r>
    </w:p>
    <w:p>
      <w:r>
        <w:rPr>
          <w:sz w:val="22"/>
          <w:szCs w:val="22"/>
        </w:rPr>
        <w:t xml:space="preserve"/>
      </w:r>
    </w:p>
    <w:p>
      <w:pPr>
        <w:pStyle w:val="Heading2"/>
        <w:spacing w:after="120" w:before="280"/>
      </w:pPr>
      <w:r>
        <w:rPr>
          <w:rFonts w:ascii="Arial" w:cs="Arial" w:eastAsia="Arial" w:hAnsi="Arial"/>
          <w:b/>
          <w:bCs/>
          <w:color w:val="2E75B6"/>
          <w:sz w:val="26"/>
          <w:szCs w:val="26"/>
        </w:rPr>
        <w:t xml:space="preserve">15.2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May 2026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Product Team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Initial draft</w:t>
            </w:r>
          </w:p>
        </w:tc>
      </w:tr>
    </w:tbl>
    <w:p>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8"/>
      </w:pBdr>
      <w:tabs>
        <w:tab w:val="right" w:pos="9360"/>
      </w:tabs>
    </w:pPr>
    <w:r>
      <w:rPr>
        <w:rFonts w:ascii="Arial" w:cs="Arial" w:eastAsia="Arial" w:hAnsi="Arial"/>
        <w:color w:val="666666"/>
        <w:sz w:val="18"/>
        <w:szCs w:val="18"/>
      </w:rPr>
      <w:t xml:space="preserve">May 2026  |  Version 1.0</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
      </w:pBdr>
      <w:tabs>
        <w:tab w:val="right" w:pos="9360"/>
      </w:tabs>
    </w:pPr>
    <w:r>
      <w:rPr>
        <w:rFonts w:ascii="Arial" w:cs="Arial" w:eastAsia="Arial" w:hAnsi="Arial"/>
        <w:i/>
        <w:iCs/>
        <w:color w:val="666666"/>
        <w:sz w:val="18"/>
        <w:szCs w:val="18"/>
      </w:rPr>
      <w:t xml:space="preserve">ProspectIQ — Product Requirements Document</w:t>
    </w:r>
    <w:r>
      <w:rPr>
        <w:rFonts w:ascii="Arial" w:cs="Arial" w:eastAsia="Arial" w:hAnsi="Arial"/>
        <w:sz w:val="18"/>
        <w:szCs w:val="18"/>
      </w:rPr>
      <w:t xml:space="preserve">	</w:t>
    </w:r>
    <w:r>
      <w:rPr>
        <w:rFonts w:ascii="Arial" w:cs="Arial" w:eastAsia="Arial" w:hAnsi="Arial"/>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2026-05-05T01:46:26.126Z</dcterms:created>
  <dcterms:modified xsi:type="dcterms:W3CDTF">2026-05-05T01:46:26.127Z</dcterms:modified>
</cp:coreProperties>
</file>

<file path=docProps/custom.xml><?xml version="1.0" encoding="utf-8"?>
<Properties xmlns="http://schemas.openxmlformats.org/officeDocument/2006/custom-properties" xmlns:vt="http://schemas.openxmlformats.org/officeDocument/2006/docPropsVTypes"/>
</file>