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BFD" w:rsidRPr="00977553" w:rsidRDefault="00E24BFD" w:rsidP="00977553">
      <w:pPr>
        <w:pStyle w:val="Heading1"/>
        <w:shd w:val="clear" w:color="auto" w:fill="FFFFFF"/>
        <w:jc w:val="both"/>
        <w:rPr>
          <w:rFonts w:ascii="Segoe UI" w:hAnsi="Segoe UI" w:cs="Segoe UI"/>
          <w:b/>
          <w:bCs/>
          <w:color w:val="1F2328"/>
          <w:sz w:val="44"/>
          <w:szCs w:val="40"/>
        </w:rPr>
      </w:pPr>
      <w:r w:rsidRPr="00977553">
        <w:rPr>
          <w:rFonts w:ascii="Segoe UI" w:hAnsi="Segoe UI" w:cs="Segoe UI"/>
          <w:b/>
          <w:bCs/>
          <w:color w:val="1F2328"/>
          <w:sz w:val="44"/>
          <w:szCs w:val="40"/>
        </w:rPr>
        <w:t>Relevance to Su</w:t>
      </w:r>
      <w:bookmarkStart w:id="0" w:name="_GoBack"/>
      <w:bookmarkEnd w:id="0"/>
      <w:r w:rsidRPr="00977553">
        <w:rPr>
          <w:rFonts w:ascii="Segoe UI" w:hAnsi="Segoe UI" w:cs="Segoe UI"/>
          <w:b/>
          <w:bCs/>
          <w:color w:val="1F2328"/>
          <w:sz w:val="44"/>
          <w:szCs w:val="40"/>
        </w:rPr>
        <w:t>stainable Development Goals</w:t>
      </w:r>
    </w:p>
    <w:p w:rsidR="00301F7F" w:rsidRDefault="00E24BFD" w:rsidP="00E24BFD">
      <w:r w:rsidRPr="00793F52">
        <w:rPr>
          <w:noProof/>
          <w:lang w:eastAsia="en-IN"/>
        </w:rPr>
        <w:t xml:space="preserve"> </w:t>
      </w:r>
      <w:r w:rsidR="00793F52" w:rsidRPr="00793F52">
        <w:rPr>
          <w:noProof/>
          <w:lang w:eastAsia="en-IN"/>
        </w:rPr>
        <w:drawing>
          <wp:inline distT="0" distB="0" distL="0" distR="0">
            <wp:extent cx="5731510" cy="5157589"/>
            <wp:effectExtent l="0" t="0" r="2540" b="5080"/>
            <wp:docPr id="1" name="Picture 1" descr="E:\AFTER MATERNITY\DPG\MSP\final\UN S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TER MATERNITY\DPG\MSP\final\UN SD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157589"/>
                    </a:xfrm>
                    <a:prstGeom prst="rect">
                      <a:avLst/>
                    </a:prstGeom>
                    <a:noFill/>
                    <a:ln>
                      <a:noFill/>
                    </a:ln>
                  </pic:spPr>
                </pic:pic>
              </a:graphicData>
            </a:graphic>
          </wp:inline>
        </w:drawing>
      </w:r>
    </w:p>
    <w:p w:rsidR="00793F52" w:rsidRPr="002A6569" w:rsidRDefault="00793F52">
      <w:pPr>
        <w:rPr>
          <w:rFonts w:ascii="Segoe UI" w:hAnsi="Segoe UI" w:cs="Segoe UI"/>
          <w:sz w:val="24"/>
          <w:szCs w:val="24"/>
        </w:rPr>
      </w:pPr>
      <w:r w:rsidRPr="002A6569">
        <w:rPr>
          <w:rFonts w:ascii="Segoe UI" w:hAnsi="Segoe UI" w:cs="Segoe UI"/>
          <w:color w:val="1F2328"/>
          <w:sz w:val="24"/>
          <w:szCs w:val="24"/>
          <w:shd w:val="clear" w:color="auto" w:fill="FFFFFF"/>
        </w:rPr>
        <w:t>Source - </w:t>
      </w:r>
      <w:hyperlink r:id="rId6" w:history="1">
        <w:r w:rsidRPr="002A6569">
          <w:rPr>
            <w:rStyle w:val="Hyperlink"/>
            <w:rFonts w:ascii="Segoe UI" w:hAnsi="Segoe UI" w:cs="Segoe UI"/>
            <w:sz w:val="24"/>
            <w:szCs w:val="24"/>
            <w:shd w:val="clear" w:color="auto" w:fill="FFFFFF"/>
          </w:rPr>
          <w:t>United Nations Website</w:t>
        </w:r>
      </w:hyperlink>
    </w:p>
    <w:p w:rsidR="00793F52" w:rsidRPr="002A6569" w:rsidRDefault="00793F52" w:rsidP="00E60646">
      <w:p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 xml:space="preserve">The </w:t>
      </w:r>
      <w:r w:rsidRPr="002A6569">
        <w:rPr>
          <w:rFonts w:ascii="Segoe UI" w:eastAsia="Times New Roman" w:hAnsi="Segoe UI" w:cs="Segoe UI"/>
          <w:b/>
          <w:bCs/>
          <w:sz w:val="24"/>
          <w:szCs w:val="24"/>
          <w:lang w:eastAsia="en-IN"/>
        </w:rPr>
        <w:t xml:space="preserve">Marine Spatial Planning (MSP) </w:t>
      </w:r>
      <w:r w:rsidRPr="002A6569">
        <w:rPr>
          <w:rFonts w:ascii="Segoe UI" w:eastAsia="Times New Roman" w:hAnsi="Segoe UI" w:cs="Segoe UI"/>
          <w:sz w:val="24"/>
          <w:szCs w:val="24"/>
          <w:lang w:eastAsia="en-IN"/>
        </w:rPr>
        <w:t>platform for Puducherry aims to provide free and open access to geospatial datasets, supporting evidence-driven decision-making for sustainable marine and coastal resource management. By leveraging geospatial analysis and data-driven approaches, the platform facilitates informed policy-making and coordinated actions among stakeholders involved in marine conservation, fisheries management, coastal infrastructure development, and climate adaptation strategies.</w:t>
      </w:r>
    </w:p>
    <w:p w:rsidR="00793F52" w:rsidRPr="002A6569" w:rsidRDefault="00E60646" w:rsidP="00E60646">
      <w:p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T</w:t>
      </w:r>
      <w:r w:rsidR="00793F52" w:rsidRPr="002A6569">
        <w:rPr>
          <w:rFonts w:ascii="Segoe UI" w:eastAsia="Times New Roman" w:hAnsi="Segoe UI" w:cs="Segoe UI"/>
          <w:sz w:val="24"/>
          <w:szCs w:val="24"/>
          <w:lang w:eastAsia="en-IN"/>
        </w:rPr>
        <w:t>he platform plays a critical role in:</w:t>
      </w:r>
    </w:p>
    <w:p w:rsidR="00793F52" w:rsidRPr="002A6569" w:rsidRDefault="00793F52" w:rsidP="00E60646">
      <w:pPr>
        <w:numPr>
          <w:ilvl w:val="0"/>
          <w:numId w:val="2"/>
        </w:num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lastRenderedPageBreak/>
        <w:t>Sustainable marine resource utilization, ensuring optimal use of coastal and ocean spaces while preserving biodiversity.</w:t>
      </w:r>
    </w:p>
    <w:p w:rsidR="00793F52" w:rsidRPr="002A6569" w:rsidRDefault="00793F52" w:rsidP="00E60646">
      <w:pPr>
        <w:numPr>
          <w:ilvl w:val="0"/>
          <w:numId w:val="2"/>
        </w:num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Climate resilience and adaptation, integrating real-time environmental data to mitigate risks from sea-level rise, extreme weather events, and habitat degradation.</w:t>
      </w:r>
    </w:p>
    <w:p w:rsidR="00793F52" w:rsidRPr="002A6569" w:rsidRDefault="00793F52" w:rsidP="00E60646">
      <w:pPr>
        <w:numPr>
          <w:ilvl w:val="0"/>
          <w:numId w:val="2"/>
        </w:num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Infrastructure planning, aiding the development of climate-resilient ports, coastal cities, and marine tourism.</w:t>
      </w:r>
    </w:p>
    <w:p w:rsidR="00793F52" w:rsidRPr="002A6569" w:rsidRDefault="00793F52" w:rsidP="00E60646">
      <w:pPr>
        <w:numPr>
          <w:ilvl w:val="0"/>
          <w:numId w:val="2"/>
        </w:num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Reducing conflicts between marine industries such as fisheries, tourism, shipping, and conservation efforts by providing data-driven insights for spatial planning.</w:t>
      </w:r>
    </w:p>
    <w:p w:rsidR="00793F52" w:rsidRPr="002A6569" w:rsidRDefault="00793F52" w:rsidP="00E60646">
      <w:p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By combining scientific research, community knowledge, and digital innovations, the MSP platform ensures that marine governance aligns with sustainable development principles, leading to better resource management, disaster risk reduction, and economic benefits for coastal communities.</w:t>
      </w:r>
    </w:p>
    <w:p w:rsidR="00793F52" w:rsidRPr="002A6569" w:rsidRDefault="00793F52" w:rsidP="00E60646">
      <w:pPr>
        <w:spacing w:before="100" w:beforeAutospacing="1" w:after="100" w:afterAutospacing="1" w:line="240" w:lineRule="auto"/>
        <w:jc w:val="both"/>
        <w:outlineLvl w:val="2"/>
        <w:rPr>
          <w:rFonts w:ascii="Segoe UI" w:eastAsia="Times New Roman" w:hAnsi="Segoe UI" w:cs="Segoe UI"/>
          <w:b/>
          <w:bCs/>
          <w:sz w:val="24"/>
          <w:szCs w:val="24"/>
          <w:lang w:eastAsia="en-IN"/>
        </w:rPr>
      </w:pPr>
      <w:r w:rsidRPr="002A6569">
        <w:rPr>
          <w:rFonts w:ascii="Segoe UI" w:eastAsia="Times New Roman" w:hAnsi="Segoe UI" w:cs="Segoe UI"/>
          <w:b/>
          <w:bCs/>
          <w:sz w:val="24"/>
          <w:szCs w:val="24"/>
          <w:lang w:eastAsia="en-IN"/>
        </w:rPr>
        <w:t>Contribution to Sustainable Development Goals (SDGs)</w:t>
      </w:r>
    </w:p>
    <w:p w:rsidR="00793F52" w:rsidRPr="002A6569" w:rsidRDefault="00793F52" w:rsidP="00E60646">
      <w:p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The MSP platform contributes to three SDG goals, namely:</w:t>
      </w:r>
    </w:p>
    <w:p w:rsidR="00793F52" w:rsidRPr="002A6569" w:rsidRDefault="00793F52" w:rsidP="00E60646">
      <w:pPr>
        <w:numPr>
          <w:ilvl w:val="0"/>
          <w:numId w:val="1"/>
        </w:num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b/>
          <w:bCs/>
          <w:sz w:val="24"/>
          <w:szCs w:val="24"/>
          <w:lang w:eastAsia="en-IN"/>
        </w:rPr>
        <w:t>Goal 14</w:t>
      </w:r>
      <w:r w:rsidRPr="002A6569">
        <w:rPr>
          <w:rFonts w:ascii="Segoe UI" w:eastAsia="Times New Roman" w:hAnsi="Segoe UI" w:cs="Segoe UI"/>
          <w:sz w:val="24"/>
          <w:szCs w:val="24"/>
          <w:lang w:eastAsia="en-IN"/>
        </w:rPr>
        <w:t>: Conserve and sustainably use the oceans, seas, and marine resources for sustainable development.</w:t>
      </w:r>
    </w:p>
    <w:p w:rsidR="00793F52" w:rsidRPr="002A6569" w:rsidRDefault="00793F52" w:rsidP="00E60646">
      <w:pPr>
        <w:numPr>
          <w:ilvl w:val="0"/>
          <w:numId w:val="1"/>
        </w:num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b/>
          <w:bCs/>
          <w:sz w:val="24"/>
          <w:szCs w:val="24"/>
          <w:lang w:eastAsia="en-IN"/>
        </w:rPr>
        <w:t>Goal 13</w:t>
      </w:r>
      <w:r w:rsidRPr="002A6569">
        <w:rPr>
          <w:rFonts w:ascii="Segoe UI" w:eastAsia="Times New Roman" w:hAnsi="Segoe UI" w:cs="Segoe UI"/>
          <w:sz w:val="24"/>
          <w:szCs w:val="24"/>
          <w:lang w:eastAsia="en-IN"/>
        </w:rPr>
        <w:t>: Take urgent action to combat climate change and its impacts.</w:t>
      </w:r>
    </w:p>
    <w:p w:rsidR="00ED0B9C" w:rsidRPr="002A6569" w:rsidRDefault="00793F52" w:rsidP="00ED0B9C">
      <w:pPr>
        <w:numPr>
          <w:ilvl w:val="0"/>
          <w:numId w:val="1"/>
        </w:numPr>
        <w:spacing w:before="100" w:beforeAutospacing="1"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b/>
          <w:bCs/>
          <w:sz w:val="24"/>
          <w:szCs w:val="24"/>
          <w:lang w:eastAsia="en-IN"/>
        </w:rPr>
        <w:t>Goal 15</w:t>
      </w:r>
      <w:r w:rsidRPr="002A6569">
        <w:rPr>
          <w:rFonts w:ascii="Segoe UI" w:eastAsia="Times New Roman" w:hAnsi="Segoe UI" w:cs="Segoe UI"/>
          <w:sz w:val="24"/>
          <w:szCs w:val="24"/>
          <w:lang w:eastAsia="en-IN"/>
        </w:rPr>
        <w:t>: Protect, restore, and promote sustainable use of terrestrial ecosystems, sustainably manage forests, combat desertification, and halt and reverse land degradation and halt biodiversity loss.</w:t>
      </w:r>
    </w:p>
    <w:p w:rsidR="00ED0B9C" w:rsidRPr="002A6569" w:rsidRDefault="007767E0" w:rsidP="00ED0B9C">
      <w:pPr>
        <w:numPr>
          <w:ilvl w:val="0"/>
          <w:numId w:val="1"/>
        </w:numPr>
        <w:spacing w:before="100" w:beforeAutospacing="1"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b/>
          <w:bCs/>
          <w:sz w:val="24"/>
          <w:szCs w:val="24"/>
          <w:lang w:eastAsia="en-IN"/>
        </w:rPr>
        <w:t xml:space="preserve">Goal </w:t>
      </w:r>
      <w:r w:rsidR="00642789" w:rsidRPr="002A6569">
        <w:rPr>
          <w:rFonts w:ascii="Segoe UI" w:eastAsia="Times New Roman" w:hAnsi="Segoe UI" w:cs="Segoe UI"/>
          <w:b/>
          <w:bCs/>
          <w:sz w:val="24"/>
          <w:szCs w:val="24"/>
          <w:lang w:eastAsia="en-IN"/>
        </w:rPr>
        <w:t>9</w:t>
      </w:r>
      <w:r w:rsidR="00642789" w:rsidRPr="002A6569">
        <w:rPr>
          <w:rFonts w:ascii="Segoe UI" w:eastAsia="Times New Roman" w:hAnsi="Segoe UI" w:cs="Segoe UI"/>
          <w:sz w:val="24"/>
          <w:szCs w:val="24"/>
          <w:lang w:eastAsia="en-IN"/>
        </w:rPr>
        <w:t xml:space="preserve">: Build resilient infrastructure, promote inclusive and sustainable industrialization, and foster innovation. </w:t>
      </w:r>
    </w:p>
    <w:p w:rsidR="00642789" w:rsidRPr="002A6569" w:rsidRDefault="00642789" w:rsidP="00ED0B9C">
      <w:pPr>
        <w:numPr>
          <w:ilvl w:val="0"/>
          <w:numId w:val="1"/>
        </w:numPr>
        <w:spacing w:before="100" w:beforeAutospacing="1"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b/>
          <w:bCs/>
          <w:sz w:val="24"/>
          <w:szCs w:val="24"/>
          <w:lang w:eastAsia="en-IN"/>
        </w:rPr>
        <w:t>Goal 11</w:t>
      </w:r>
      <w:r w:rsidRPr="002A6569">
        <w:rPr>
          <w:rFonts w:ascii="Segoe UI" w:eastAsia="Times New Roman" w:hAnsi="Segoe UI" w:cs="Segoe UI"/>
          <w:sz w:val="24"/>
          <w:szCs w:val="24"/>
          <w:lang w:eastAsia="en-IN"/>
        </w:rPr>
        <w:t>: Make cities and human settlements inclusive, safe, resilient, and sustainable.</w:t>
      </w:r>
    </w:p>
    <w:p w:rsidR="00793F52" w:rsidRPr="002A6569" w:rsidRDefault="00793F52" w:rsidP="00E60646">
      <w:pPr>
        <w:spacing w:before="100" w:beforeAutospacing="1" w:after="100" w:afterAutospacing="1"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The specific targets and indicators that the platform contributes to are detailed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1"/>
        <w:gridCol w:w="4348"/>
        <w:gridCol w:w="2897"/>
      </w:tblGrid>
      <w:tr w:rsidR="00793F52" w:rsidRPr="002A6569" w:rsidTr="00793F52">
        <w:trPr>
          <w:tblHeader/>
          <w:tblCellSpacing w:w="15" w:type="dxa"/>
        </w:trPr>
        <w:tc>
          <w:tcPr>
            <w:tcW w:w="0" w:type="auto"/>
            <w:vAlign w:val="center"/>
            <w:hideMark/>
          </w:tcPr>
          <w:p w:rsidR="00793F52" w:rsidRPr="002A6569" w:rsidRDefault="00793F52" w:rsidP="00793F52">
            <w:pPr>
              <w:spacing w:after="0" w:line="240" w:lineRule="auto"/>
              <w:jc w:val="both"/>
              <w:rPr>
                <w:rFonts w:ascii="Segoe UI" w:eastAsia="Times New Roman" w:hAnsi="Segoe UI" w:cs="Segoe UI"/>
                <w:b/>
                <w:bCs/>
                <w:sz w:val="24"/>
                <w:szCs w:val="24"/>
                <w:lang w:eastAsia="en-IN"/>
              </w:rPr>
            </w:pPr>
            <w:r w:rsidRPr="002A6569">
              <w:rPr>
                <w:rFonts w:ascii="Segoe UI" w:eastAsia="Times New Roman" w:hAnsi="Segoe UI" w:cs="Segoe UI"/>
                <w:b/>
                <w:bCs/>
                <w:sz w:val="24"/>
                <w:szCs w:val="24"/>
                <w:lang w:eastAsia="en-IN"/>
              </w:rPr>
              <w:t>SDG Goal</w:t>
            </w:r>
          </w:p>
        </w:tc>
        <w:tc>
          <w:tcPr>
            <w:tcW w:w="0" w:type="auto"/>
            <w:vAlign w:val="center"/>
            <w:hideMark/>
          </w:tcPr>
          <w:p w:rsidR="00793F52" w:rsidRPr="002A6569" w:rsidRDefault="00793F52" w:rsidP="00793F52">
            <w:pPr>
              <w:spacing w:after="0" w:line="240" w:lineRule="auto"/>
              <w:jc w:val="both"/>
              <w:rPr>
                <w:rFonts w:ascii="Segoe UI" w:eastAsia="Times New Roman" w:hAnsi="Segoe UI" w:cs="Segoe UI"/>
                <w:b/>
                <w:bCs/>
                <w:sz w:val="24"/>
                <w:szCs w:val="24"/>
                <w:lang w:eastAsia="en-IN"/>
              </w:rPr>
            </w:pPr>
            <w:r w:rsidRPr="002A6569">
              <w:rPr>
                <w:rFonts w:ascii="Segoe UI" w:eastAsia="Times New Roman" w:hAnsi="Segoe UI" w:cs="Segoe UI"/>
                <w:b/>
                <w:bCs/>
                <w:sz w:val="24"/>
                <w:szCs w:val="24"/>
                <w:lang w:eastAsia="en-IN"/>
              </w:rPr>
              <w:t>SDG Target</w:t>
            </w:r>
          </w:p>
        </w:tc>
        <w:tc>
          <w:tcPr>
            <w:tcW w:w="0" w:type="auto"/>
            <w:vAlign w:val="center"/>
            <w:hideMark/>
          </w:tcPr>
          <w:p w:rsidR="00793F52" w:rsidRPr="002A6569" w:rsidRDefault="00793F52" w:rsidP="00793F52">
            <w:pPr>
              <w:spacing w:after="0" w:line="240" w:lineRule="auto"/>
              <w:jc w:val="both"/>
              <w:rPr>
                <w:rFonts w:ascii="Segoe UI" w:eastAsia="Times New Roman" w:hAnsi="Segoe UI" w:cs="Segoe UI"/>
                <w:b/>
                <w:bCs/>
                <w:sz w:val="24"/>
                <w:szCs w:val="24"/>
                <w:lang w:eastAsia="en-IN"/>
              </w:rPr>
            </w:pPr>
            <w:r w:rsidRPr="002A6569">
              <w:rPr>
                <w:rFonts w:ascii="Segoe UI" w:eastAsia="Times New Roman" w:hAnsi="Segoe UI" w:cs="Segoe UI"/>
                <w:b/>
                <w:bCs/>
                <w:sz w:val="24"/>
                <w:szCs w:val="24"/>
                <w:lang w:eastAsia="en-IN"/>
              </w:rPr>
              <w:t>SDG Indicator</w:t>
            </w:r>
          </w:p>
        </w:tc>
      </w:tr>
      <w:tr w:rsidR="00793F52" w:rsidRPr="002A6569" w:rsidTr="00793F52">
        <w:trPr>
          <w:tblCellSpacing w:w="15" w:type="dxa"/>
        </w:trPr>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14. Life Below Water</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14.2: By 2020, sustainably manage and protect marine and coastal ecosystems to avoid significant adverse impacts, and take action for their restoration in order to achieve healthy and productive oceans.</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14.2.1: Proportion of national exclusive economic zones managed using ecosystem-based approaches.</w:t>
            </w:r>
          </w:p>
        </w:tc>
      </w:tr>
      <w:tr w:rsidR="00793F52" w:rsidRPr="002A6569" w:rsidTr="00793F52">
        <w:trPr>
          <w:tblCellSpacing w:w="15" w:type="dxa"/>
        </w:trPr>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14. Life Below Water</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 xml:space="preserve">14.5: By 2020, conserve at least 10 percent of coastal and marine areas, consistent with national and </w:t>
            </w:r>
            <w:r w:rsidRPr="002A6569">
              <w:rPr>
                <w:rFonts w:ascii="Segoe UI" w:eastAsia="Times New Roman" w:hAnsi="Segoe UI" w:cs="Segoe UI"/>
                <w:sz w:val="24"/>
                <w:szCs w:val="24"/>
                <w:lang w:eastAsia="en-IN"/>
              </w:rPr>
              <w:lastRenderedPageBreak/>
              <w:t>international law and based on the best available scientific information.</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lastRenderedPageBreak/>
              <w:t>14.5.1: Coverage of protected areas in relation to marine areas.</w:t>
            </w:r>
          </w:p>
        </w:tc>
      </w:tr>
      <w:tr w:rsidR="00793F52" w:rsidRPr="002A6569" w:rsidTr="00793F52">
        <w:trPr>
          <w:tblCellSpacing w:w="15" w:type="dxa"/>
        </w:trPr>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lastRenderedPageBreak/>
              <w:t>14. Life Below Water</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14.7: By 2030, increase the economic benefits to small island developing states and least developed countries from the sustainable use of marine resources, including through sustainable management of fisheries, aquaculture, and tourism.</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14.7.1: Sustainable fisheries as a proportion of GDP in small island developing states, least developed countries, and all countries.</w:t>
            </w:r>
          </w:p>
        </w:tc>
      </w:tr>
      <w:tr w:rsidR="00793F52" w:rsidRPr="002A6569" w:rsidTr="00793F52">
        <w:trPr>
          <w:tblCellSpacing w:w="15" w:type="dxa"/>
        </w:trPr>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13. Climate Action</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13.1: Strengthen resilience and adaptive capacity to climate-related hazards and natural disasters in all countries.</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13.1.2: Number of countries that adopt and implement national disaster risk reduction strategies in line with the Sendai Framework for Disaster Risk Reduction.</w:t>
            </w:r>
          </w:p>
        </w:tc>
      </w:tr>
      <w:tr w:rsidR="00793F52" w:rsidRPr="002A6569" w:rsidTr="00793F52">
        <w:trPr>
          <w:tblCellSpacing w:w="15" w:type="dxa"/>
        </w:trPr>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15. Life on Land</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15.1: By 2020, ensure the conservation, restoration, and sustainable use of terrestrial and inland freshwater ecosystems and their services, in particular forests, wetlands, mountains, and drylands, in line with obligations under international agreements.</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15.1.1: Forest area as a proportion of total land area.</w:t>
            </w:r>
          </w:p>
        </w:tc>
      </w:tr>
      <w:tr w:rsidR="00793F52" w:rsidRPr="002A6569" w:rsidTr="00793F52">
        <w:trPr>
          <w:tblCellSpacing w:w="15" w:type="dxa"/>
        </w:trPr>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15. Life on Land</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15.5: Take urgent and significant action to reduce the degradation of natural habitats, halt the loss of biodiversity, and by 2020, protect and prevent the extinction of threatened species.</w:t>
            </w:r>
          </w:p>
        </w:tc>
        <w:tc>
          <w:tcPr>
            <w:tcW w:w="0" w:type="auto"/>
            <w:vAlign w:val="center"/>
            <w:hideMark/>
          </w:tcPr>
          <w:p w:rsidR="00793F52" w:rsidRPr="002A6569" w:rsidRDefault="00793F52"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15.5.1: Red List Index.</w:t>
            </w:r>
          </w:p>
        </w:tc>
      </w:tr>
      <w:tr w:rsidR="00642789" w:rsidRPr="002A6569" w:rsidTr="006427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9. Industry, Innovation, and Infrastructure</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 xml:space="preserve">9.1: Develop quality, reliable, sustainable, and resilient infrastructure, including regional and </w:t>
            </w:r>
            <w:proofErr w:type="spellStart"/>
            <w:r w:rsidRPr="002A6569">
              <w:rPr>
                <w:rFonts w:ascii="Segoe UI" w:eastAsia="Times New Roman" w:hAnsi="Segoe UI" w:cs="Segoe UI"/>
                <w:sz w:val="24"/>
                <w:szCs w:val="24"/>
                <w:lang w:eastAsia="en-IN"/>
              </w:rPr>
              <w:t>transborder</w:t>
            </w:r>
            <w:proofErr w:type="spellEnd"/>
            <w:r w:rsidRPr="002A6569">
              <w:rPr>
                <w:rFonts w:ascii="Segoe UI" w:eastAsia="Times New Roman" w:hAnsi="Segoe UI" w:cs="Segoe UI"/>
                <w:sz w:val="24"/>
                <w:szCs w:val="24"/>
                <w:lang w:eastAsia="en-IN"/>
              </w:rPr>
              <w:t xml:space="preserve"> infrastructure, to support economic development and human well-being.</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9.1.1: Proportion of the rural and coastal population who have access to sustainable infrastructure.</w:t>
            </w:r>
          </w:p>
        </w:tc>
      </w:tr>
      <w:tr w:rsidR="00642789" w:rsidRPr="002A6569" w:rsidTr="006427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9. Industry, Innovation, and Infrastructure</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9.4: By 2030, upgrade infrastructure and retrofit industries to make them sustainable, with increased resource-use efficiency and greater adoption of clean and environmentally sound technologies.</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9.4.1: CO₂ emissions per unit of value added in coastal and marine industries.</w:t>
            </w:r>
          </w:p>
        </w:tc>
      </w:tr>
      <w:tr w:rsidR="00642789" w:rsidRPr="002A6569" w:rsidTr="006427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lastRenderedPageBreak/>
              <w:t>11. Sustainable Cities and Communities</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11.4: Strengthen efforts to protect and safeguard the world’s cultural and natural heritage.</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11.4.1: Total expenditure per capita spent on preservation, protection, and conservation of marine and coastal cultural and natural heritage.</w:t>
            </w:r>
          </w:p>
        </w:tc>
      </w:tr>
      <w:tr w:rsidR="00642789" w:rsidRPr="002A6569" w:rsidTr="0064278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11. Sustainable Cities and Communities</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11.5: By 2030, significantly reduce the number of deaths and the number of people affected and substantially decrease the direct economic losses relative to global GDP caused by disasters, including water-related disasters, with a focus on protecting the poor and people in vulnerable situations.</w:t>
            </w:r>
          </w:p>
        </w:tc>
        <w:tc>
          <w:tcPr>
            <w:tcW w:w="0" w:type="auto"/>
            <w:tcBorders>
              <w:top w:val="single" w:sz="4" w:space="0" w:color="auto"/>
              <w:left w:val="single" w:sz="4" w:space="0" w:color="auto"/>
              <w:bottom w:val="single" w:sz="4" w:space="0" w:color="auto"/>
              <w:right w:val="single" w:sz="4" w:space="0" w:color="auto"/>
            </w:tcBorders>
            <w:vAlign w:val="center"/>
          </w:tcPr>
          <w:p w:rsidR="00642789" w:rsidRPr="002A6569" w:rsidRDefault="00642789" w:rsidP="00E60646">
            <w:pPr>
              <w:spacing w:after="0" w:line="240" w:lineRule="auto"/>
              <w:jc w:val="both"/>
              <w:rPr>
                <w:rFonts w:ascii="Segoe UI" w:eastAsia="Times New Roman" w:hAnsi="Segoe UI" w:cs="Segoe UI"/>
                <w:sz w:val="24"/>
                <w:szCs w:val="24"/>
                <w:lang w:eastAsia="en-IN"/>
              </w:rPr>
            </w:pPr>
            <w:r w:rsidRPr="002A6569">
              <w:rPr>
                <w:rFonts w:ascii="Segoe UI" w:eastAsia="Times New Roman" w:hAnsi="Segoe UI" w:cs="Segoe UI"/>
                <w:sz w:val="24"/>
                <w:szCs w:val="24"/>
                <w:lang w:eastAsia="en-IN"/>
              </w:rPr>
              <w:t xml:space="preserve">11.5.2: Direct economic loss in relation to global GDP, damage to critical infrastructure, and </w:t>
            </w:r>
            <w:r w:rsidR="000B7810" w:rsidRPr="002A6569">
              <w:rPr>
                <w:rFonts w:ascii="Segoe UI" w:eastAsia="Times New Roman" w:hAnsi="Segoe UI" w:cs="Segoe UI"/>
                <w:sz w:val="24"/>
                <w:szCs w:val="24"/>
                <w:lang w:eastAsia="en-IN"/>
              </w:rPr>
              <w:t xml:space="preserve">a </w:t>
            </w:r>
            <w:r w:rsidRPr="002A6569">
              <w:rPr>
                <w:rFonts w:ascii="Segoe UI" w:eastAsia="Times New Roman" w:hAnsi="Segoe UI" w:cs="Segoe UI"/>
                <w:sz w:val="24"/>
                <w:szCs w:val="24"/>
                <w:lang w:eastAsia="en-IN"/>
              </w:rPr>
              <w:t>number of disruptions to basic services due to coastal disasters.</w:t>
            </w:r>
          </w:p>
        </w:tc>
      </w:tr>
    </w:tbl>
    <w:p w:rsidR="00642789" w:rsidRPr="00642789" w:rsidRDefault="00642789" w:rsidP="00E60646">
      <w:pPr>
        <w:spacing w:before="100" w:beforeAutospacing="1" w:after="100" w:afterAutospacing="1" w:line="240" w:lineRule="auto"/>
        <w:jc w:val="both"/>
        <w:rPr>
          <w:rFonts w:ascii="Segoe UI" w:eastAsia="Times New Roman" w:hAnsi="Segoe UI" w:cs="Segoe UI"/>
          <w:sz w:val="20"/>
          <w:lang w:eastAsia="en-IN"/>
        </w:rPr>
      </w:pPr>
      <w:r w:rsidRPr="002A6569">
        <w:rPr>
          <w:rFonts w:ascii="Segoe UI" w:eastAsia="Times New Roman" w:hAnsi="Segoe UI" w:cs="Segoe UI"/>
          <w:sz w:val="24"/>
          <w:szCs w:val="24"/>
          <w:lang w:eastAsia="en-IN"/>
        </w:rPr>
        <w:t>By aligning marine spatial planning with global sustainability goals, this platform empowers governments, local communities, and industries to create a resilient, sustainable, and economically vibrant coastal ecosystem.</w:t>
      </w:r>
    </w:p>
    <w:p w:rsidR="00793F52" w:rsidRDefault="00793F52" w:rsidP="00642789">
      <w:pPr>
        <w:spacing w:before="100" w:beforeAutospacing="1" w:after="100" w:afterAutospacing="1" w:line="240" w:lineRule="auto"/>
        <w:jc w:val="both"/>
      </w:pPr>
    </w:p>
    <w:sectPr w:rsidR="00793F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91071"/>
    <w:multiLevelType w:val="multilevel"/>
    <w:tmpl w:val="D662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A50249"/>
    <w:multiLevelType w:val="multilevel"/>
    <w:tmpl w:val="AC36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A054A8"/>
    <w:multiLevelType w:val="multilevel"/>
    <w:tmpl w:val="0D9E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F52"/>
    <w:rsid w:val="000B7810"/>
    <w:rsid w:val="001D2433"/>
    <w:rsid w:val="001E72DE"/>
    <w:rsid w:val="002A6569"/>
    <w:rsid w:val="00301F7F"/>
    <w:rsid w:val="00361C35"/>
    <w:rsid w:val="00385643"/>
    <w:rsid w:val="00466748"/>
    <w:rsid w:val="004E3A65"/>
    <w:rsid w:val="0052686E"/>
    <w:rsid w:val="00642789"/>
    <w:rsid w:val="007767E0"/>
    <w:rsid w:val="00793F52"/>
    <w:rsid w:val="007C4CFA"/>
    <w:rsid w:val="007C7BA0"/>
    <w:rsid w:val="00977553"/>
    <w:rsid w:val="00E24BFD"/>
    <w:rsid w:val="00E60646"/>
    <w:rsid w:val="00E62C9E"/>
    <w:rsid w:val="00ED0B9C"/>
    <w:rsid w:val="00F974C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C97B77F-D5D8-451A-8A80-709FEAE0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4BF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3">
    <w:name w:val="heading 3"/>
    <w:basedOn w:val="Normal"/>
    <w:link w:val="Heading3Char"/>
    <w:uiPriority w:val="9"/>
    <w:qFormat/>
    <w:rsid w:val="00793F5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93F52"/>
    <w:rPr>
      <w:color w:val="0000FF"/>
      <w:u w:val="single"/>
    </w:rPr>
  </w:style>
  <w:style w:type="character" w:customStyle="1" w:styleId="Heading3Char">
    <w:name w:val="Heading 3 Char"/>
    <w:basedOn w:val="DefaultParagraphFont"/>
    <w:link w:val="Heading3"/>
    <w:uiPriority w:val="9"/>
    <w:rsid w:val="00793F5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93F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3F52"/>
    <w:rPr>
      <w:b/>
      <w:bCs/>
    </w:rPr>
  </w:style>
  <w:style w:type="character" w:customStyle="1" w:styleId="Heading1Char">
    <w:name w:val="Heading 1 Char"/>
    <w:basedOn w:val="DefaultParagraphFont"/>
    <w:link w:val="Heading1"/>
    <w:uiPriority w:val="9"/>
    <w:rsid w:val="00E24BFD"/>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162611">
      <w:bodyDiv w:val="1"/>
      <w:marLeft w:val="0"/>
      <w:marRight w:val="0"/>
      <w:marTop w:val="0"/>
      <w:marBottom w:val="0"/>
      <w:divBdr>
        <w:top w:val="none" w:sz="0" w:space="0" w:color="auto"/>
        <w:left w:val="none" w:sz="0" w:space="0" w:color="auto"/>
        <w:bottom w:val="none" w:sz="0" w:space="0" w:color="auto"/>
        <w:right w:val="none" w:sz="0" w:space="0" w:color="auto"/>
      </w:divBdr>
    </w:div>
    <w:div w:id="1416632687">
      <w:bodyDiv w:val="1"/>
      <w:marLeft w:val="0"/>
      <w:marRight w:val="0"/>
      <w:marTop w:val="0"/>
      <w:marBottom w:val="0"/>
      <w:divBdr>
        <w:top w:val="none" w:sz="0" w:space="0" w:color="auto"/>
        <w:left w:val="none" w:sz="0" w:space="0" w:color="auto"/>
        <w:bottom w:val="none" w:sz="0" w:space="0" w:color="auto"/>
        <w:right w:val="none" w:sz="0" w:space="0" w:color="auto"/>
      </w:divBdr>
    </w:div>
    <w:div w:id="1508013235">
      <w:bodyDiv w:val="1"/>
      <w:marLeft w:val="0"/>
      <w:marRight w:val="0"/>
      <w:marTop w:val="0"/>
      <w:marBottom w:val="0"/>
      <w:divBdr>
        <w:top w:val="none" w:sz="0" w:space="0" w:color="auto"/>
        <w:left w:val="none" w:sz="0" w:space="0" w:color="auto"/>
        <w:bottom w:val="none" w:sz="0" w:space="0" w:color="auto"/>
        <w:right w:val="none" w:sz="0" w:space="0" w:color="auto"/>
      </w:divBdr>
    </w:div>
    <w:div w:id="1632636458">
      <w:bodyDiv w:val="1"/>
      <w:marLeft w:val="0"/>
      <w:marRight w:val="0"/>
      <w:marTop w:val="0"/>
      <w:marBottom w:val="0"/>
      <w:divBdr>
        <w:top w:val="none" w:sz="0" w:space="0" w:color="auto"/>
        <w:left w:val="none" w:sz="0" w:space="0" w:color="auto"/>
        <w:bottom w:val="none" w:sz="0" w:space="0" w:color="auto"/>
        <w:right w:val="none" w:sz="0" w:space="0" w:color="auto"/>
      </w:divBdr>
    </w:div>
    <w:div w:id="1836454098">
      <w:bodyDiv w:val="1"/>
      <w:marLeft w:val="0"/>
      <w:marRight w:val="0"/>
      <w:marTop w:val="0"/>
      <w:marBottom w:val="0"/>
      <w:divBdr>
        <w:top w:val="none" w:sz="0" w:space="0" w:color="auto"/>
        <w:left w:val="none" w:sz="0" w:space="0" w:color="auto"/>
        <w:bottom w:val="none" w:sz="0" w:space="0" w:color="auto"/>
        <w:right w:val="none" w:sz="0" w:space="0" w:color="auto"/>
      </w:divBdr>
      <w:divsChild>
        <w:div w:id="2140997098">
          <w:marLeft w:val="0"/>
          <w:marRight w:val="0"/>
          <w:marTop w:val="0"/>
          <w:marBottom w:val="0"/>
          <w:divBdr>
            <w:top w:val="none" w:sz="0" w:space="0" w:color="auto"/>
            <w:left w:val="none" w:sz="0" w:space="0" w:color="auto"/>
            <w:bottom w:val="none" w:sz="0" w:space="0" w:color="auto"/>
            <w:right w:val="none" w:sz="0" w:space="0" w:color="auto"/>
          </w:divBdr>
        </w:div>
      </w:divsChild>
    </w:div>
    <w:div w:id="201071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dgs.un.org/goals"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783</Words>
  <Characters>5016</Characters>
  <Application>Microsoft Office Word</Application>
  <DocSecurity>0</DocSecurity>
  <Lines>147</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2025-03-18T05:36:00Z</dcterms:created>
  <dcterms:modified xsi:type="dcterms:W3CDTF">2025-03-18T08:36:00Z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63f00a85-1721-463e-a393-2dc34c857646</vt:lpwstr>
  </property>
</Properties>
</file>