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FC" w:rsidRPr="00CA67FC" w:rsidRDefault="00CA67FC" w:rsidP="00CA67FC">
      <w:pPr>
        <w:shd w:val="clear" w:color="auto" w:fill="FFFFFF"/>
        <w:spacing w:before="100" w:beforeAutospacing="1" w:after="100" w:afterAutospacing="1" w:line="240" w:lineRule="auto"/>
        <w:jc w:val="both"/>
        <w:outlineLvl w:val="0"/>
        <w:rPr>
          <w:rFonts w:ascii="Segoe UI" w:eastAsia="Times New Roman" w:hAnsi="Segoe UI" w:cs="Segoe UI"/>
          <w:b/>
          <w:bCs/>
          <w:color w:val="1F2328"/>
          <w:kern w:val="36"/>
          <w:sz w:val="48"/>
          <w:szCs w:val="48"/>
          <w:lang w:eastAsia="en-IN"/>
        </w:rPr>
      </w:pPr>
      <w:r w:rsidRPr="00CA67FC">
        <w:rPr>
          <w:rFonts w:ascii="Segoe UI" w:eastAsia="Times New Roman" w:hAnsi="Segoe UI" w:cs="Segoe UI"/>
          <w:b/>
          <w:bCs/>
          <w:color w:val="1F2328"/>
          <w:kern w:val="36"/>
          <w:sz w:val="48"/>
          <w:szCs w:val="48"/>
          <w:lang w:eastAsia="en-IN"/>
        </w:rPr>
        <w:t>Does the project adhere to privacy and other applicable international and domestic laws?</w:t>
      </w:r>
    </w:p>
    <w:p w:rsidR="00BE7B62" w:rsidRPr="00BE7B62" w:rsidRDefault="00BE7B62" w:rsidP="00BE7B62">
      <w:p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The MSP platform primarily handles non-personally identifiable (non-PI) data, including geospatial and economic data parameters. This non-PI data is openly contributed and accessed by multiple users through free and open access to the platform, open data sharing, open APIs, and open-source code published on GitHub.</w:t>
      </w:r>
    </w:p>
    <w:p w:rsidR="00BE7B62" w:rsidRPr="00BE7B62" w:rsidRDefault="00BE7B62" w:rsidP="00BE7B62">
      <w:p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The only personal information collected by the platform pertains to users’ contact details, following the principles of ‘Informed Consent,’ ‘Proportionality and Necessity,’ and ‘Data Security.’ The platform collects minimal personal information, such as name and email ID, solely to understand user engagement and facilitate communication regarding platform updates. All personally identifiable (PI) data is protected through a multifactor authentication system, ensuring secure access. Moreover, there are no third-party data transfers of PI data through this platform.</w:t>
      </w:r>
    </w:p>
    <w:p w:rsidR="00BE7B62" w:rsidRPr="00BE7B62" w:rsidRDefault="00BE7B62" w:rsidP="00BE7B62">
      <w:p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In alignment with international regulations applicable to UN agencies, the MSP platform adheres to the ‘United Nations Personal Data Protection and Privacy Principles.’</w:t>
      </w:r>
    </w:p>
    <w:p w:rsidR="00BE7B62" w:rsidRPr="00BE7B62" w:rsidRDefault="00BE7B62" w:rsidP="00BE7B62">
      <w:p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Furthermo</w:t>
      </w:r>
      <w:bookmarkStart w:id="0" w:name="_GoBack"/>
      <w:bookmarkEnd w:id="0"/>
      <w:r w:rsidRPr="00BE7B62">
        <w:rPr>
          <w:rFonts w:ascii="Segoe UI" w:eastAsia="Times New Roman" w:hAnsi="Segoe UI" w:cs="Segoe UI"/>
          <w:sz w:val="24"/>
          <w:szCs w:val="24"/>
          <w:lang w:eastAsia="en-IN"/>
        </w:rPr>
        <w:t>re, the project complies with both international and domestic data privacy laws. With the enactment of India’s Digital Personal Data Protection (DPDP) Act, 2023, the MSP platform ensures adherence to key principles, including:</w:t>
      </w:r>
    </w:p>
    <w:p w:rsidR="00BE7B62" w:rsidRPr="00BE7B62" w:rsidRDefault="00BE7B62" w:rsidP="00BE7B62">
      <w:pPr>
        <w:numPr>
          <w:ilvl w:val="0"/>
          <w:numId w:val="2"/>
        </w:num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Data Minimization – Collecting only the necessary data for the intended purpose.</w:t>
      </w:r>
    </w:p>
    <w:p w:rsidR="00BE7B62" w:rsidRPr="00BE7B62" w:rsidRDefault="00BE7B62" w:rsidP="00BE7B62">
      <w:pPr>
        <w:numPr>
          <w:ilvl w:val="0"/>
          <w:numId w:val="2"/>
        </w:num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Purpose Limitation – Ensuring data is used strictly for research and platform-related applications.</w:t>
      </w:r>
    </w:p>
    <w:p w:rsidR="00BE7B62" w:rsidRPr="00BE7B62" w:rsidRDefault="00BE7B62" w:rsidP="00BE7B62">
      <w:pPr>
        <w:numPr>
          <w:ilvl w:val="0"/>
          <w:numId w:val="2"/>
        </w:num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User Consent – Obtaining explicit user consent before collecting personal data.</w:t>
      </w:r>
    </w:p>
    <w:p w:rsidR="00BE7B62" w:rsidRPr="00BE7B62" w:rsidRDefault="00BE7B62" w:rsidP="00BE7B62">
      <w:pPr>
        <w:numPr>
          <w:ilvl w:val="0"/>
          <w:numId w:val="2"/>
        </w:num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Data Security – Implementing encryption, secure storage, and controlled access to prevent unauthorized use.</w:t>
      </w:r>
    </w:p>
    <w:p w:rsidR="00BE7B62" w:rsidRPr="00BE7B62" w:rsidRDefault="00BE7B62" w:rsidP="00BE7B62">
      <w:pPr>
        <w:numPr>
          <w:ilvl w:val="0"/>
          <w:numId w:val="2"/>
        </w:num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Retention &amp; Deletion – Storing personal data only for the required duration and securely deleting it afterward.</w:t>
      </w:r>
    </w:p>
    <w:p w:rsidR="00BE7B62" w:rsidRPr="00BE7B62" w:rsidRDefault="00BE7B62" w:rsidP="00BE7B62">
      <w:pPr>
        <w:spacing w:before="100" w:beforeAutospacing="1" w:after="100" w:afterAutospacing="1" w:line="276" w:lineRule="auto"/>
        <w:jc w:val="both"/>
        <w:rPr>
          <w:rFonts w:ascii="Segoe UI" w:eastAsia="Times New Roman" w:hAnsi="Segoe UI" w:cs="Segoe UI"/>
          <w:sz w:val="24"/>
          <w:szCs w:val="24"/>
          <w:lang w:eastAsia="en-IN"/>
        </w:rPr>
      </w:pPr>
      <w:r w:rsidRPr="00BE7B62">
        <w:rPr>
          <w:rFonts w:ascii="Segoe UI" w:eastAsia="Times New Roman" w:hAnsi="Segoe UI" w:cs="Segoe UI"/>
          <w:sz w:val="24"/>
          <w:szCs w:val="24"/>
          <w:lang w:eastAsia="en-IN"/>
        </w:rPr>
        <w:t xml:space="preserve">Additionally, the platform aligns with international data protection frameworks such as the General Data Protection Regulation (GDPR) where applicable. It follows best </w:t>
      </w:r>
      <w:r w:rsidRPr="00BE7B62">
        <w:rPr>
          <w:rFonts w:ascii="Segoe UI" w:eastAsia="Times New Roman" w:hAnsi="Segoe UI" w:cs="Segoe UI"/>
          <w:sz w:val="24"/>
          <w:szCs w:val="24"/>
          <w:lang w:eastAsia="en-IN"/>
        </w:rPr>
        <w:lastRenderedPageBreak/>
        <w:t>practices for cross-border data transfers, ensuring compliance with global standards for data security and privacy</w:t>
      </w:r>
    </w:p>
    <w:p w:rsidR="00195077" w:rsidRPr="00195077" w:rsidRDefault="00195077" w:rsidP="00BE7B62">
      <w:pPr>
        <w:pStyle w:val="NormalWeb"/>
        <w:shd w:val="clear" w:color="auto" w:fill="FFFFFF"/>
        <w:spacing w:before="0" w:beforeAutospacing="0" w:line="276" w:lineRule="auto"/>
        <w:jc w:val="both"/>
        <w:rPr>
          <w:rFonts w:ascii="Segoe UI" w:hAnsi="Segoe UI" w:cs="Segoe UI"/>
        </w:rPr>
      </w:pPr>
    </w:p>
    <w:sectPr w:rsidR="00195077" w:rsidRPr="0019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B2A99"/>
    <w:multiLevelType w:val="multilevel"/>
    <w:tmpl w:val="B560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F0B90"/>
    <w:multiLevelType w:val="multilevel"/>
    <w:tmpl w:val="8E6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FC"/>
    <w:rsid w:val="00195077"/>
    <w:rsid w:val="00301F7F"/>
    <w:rsid w:val="008C6EAC"/>
    <w:rsid w:val="00BE7B62"/>
    <w:rsid w:val="00CA67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E70E7"/>
  <w15:chartTrackingRefBased/>
  <w15:docId w15:val="{A35588B4-6521-40BD-A16B-82CBD73C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7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7F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950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5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72112">
      <w:bodyDiv w:val="1"/>
      <w:marLeft w:val="0"/>
      <w:marRight w:val="0"/>
      <w:marTop w:val="0"/>
      <w:marBottom w:val="0"/>
      <w:divBdr>
        <w:top w:val="none" w:sz="0" w:space="0" w:color="auto"/>
        <w:left w:val="none" w:sz="0" w:space="0" w:color="auto"/>
        <w:bottom w:val="none" w:sz="0" w:space="0" w:color="auto"/>
        <w:right w:val="none" w:sz="0" w:space="0" w:color="auto"/>
      </w:divBdr>
    </w:div>
    <w:div w:id="1158882100">
      <w:bodyDiv w:val="1"/>
      <w:marLeft w:val="0"/>
      <w:marRight w:val="0"/>
      <w:marTop w:val="0"/>
      <w:marBottom w:val="0"/>
      <w:divBdr>
        <w:top w:val="none" w:sz="0" w:space="0" w:color="auto"/>
        <w:left w:val="none" w:sz="0" w:space="0" w:color="auto"/>
        <w:bottom w:val="none" w:sz="0" w:space="0" w:color="auto"/>
        <w:right w:val="none" w:sz="0" w:space="0" w:color="auto"/>
      </w:divBdr>
    </w:div>
    <w:div w:id="1707755646">
      <w:bodyDiv w:val="1"/>
      <w:marLeft w:val="0"/>
      <w:marRight w:val="0"/>
      <w:marTop w:val="0"/>
      <w:marBottom w:val="0"/>
      <w:divBdr>
        <w:top w:val="none" w:sz="0" w:space="0" w:color="auto"/>
        <w:left w:val="none" w:sz="0" w:space="0" w:color="auto"/>
        <w:bottom w:val="none" w:sz="0" w:space="0" w:color="auto"/>
        <w:right w:val="none" w:sz="0" w:space="0" w:color="auto"/>
      </w:divBdr>
    </w:div>
    <w:div w:id="18914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309</Words>
  <Characters>1838</Characters>
  <Application>Microsoft Office Word</Application>
  <DocSecurity>0</DocSecurity>
  <Lines>33</Lines>
  <Paragraphs>11</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2025-03-18T09:23:00Z</dcterms:created>
  <dcterms:modified xsi:type="dcterms:W3CDTF">2025-03-18T09:37:00Z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272b27b4-0c27-4d8d-bbaa-735893521adf</vt:lpwstr>
  </property>
</Properties>
</file>