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Bahagian Kawalan Penyakit, Kementerian Kesihatan Malaysia</w:t>
      </w:r>
    </w:p>
    <w:p>
      <w:pPr>
        <w:spacing w:after="120"/>
        <w:jc w:val="right"/>
      </w:pPr>
      <w:r>
        <w:rPr>
          <w:b w:val="0"/>
          <w:i w:val="0"/>
          <w:sz w:val="16"/>
        </w:rPr>
        <w:t>LAPORAN.HARIAN/METANOL.FCTC-2026</w:t>
      </w:r>
    </w:p>
    <w:p>
      <w:pPr>
        <w:spacing w:after="200"/>
        <w:jc w:val="center"/>
      </w:pPr>
      <w:r>
        <w:rPr>
          <w:b/>
          <w:i w:val="0"/>
          <w:sz w:val="26"/>
        </w:rPr>
        <w:t>FORMAT LAPORAN HARIAN KERACUNAN METANOL</w:t>
      </w:r>
    </w:p>
    <w:p>
      <w:pPr>
        <w:tabs>
          <w:tab w:pos="1417" w:val="left"/>
        </w:tabs>
        <w:spacing w:after="120"/>
      </w:pPr>
      <w:r>
        <w:rPr>
          <w:b w:val="0"/>
          <w:i w:val="0"/>
        </w:rPr>
        <w:t>Daerah</w:t>
        <w:tab/>
        <w:t>: ______________________________________________</w:t>
      </w:r>
    </w:p>
    <w:p>
      <w:pPr>
        <w:tabs>
          <w:tab w:pos="1417" w:val="left"/>
        </w:tabs>
        <w:spacing w:after="120"/>
      </w:pPr>
      <w:r>
        <w:rPr>
          <w:b w:val="0"/>
          <w:i w:val="0"/>
        </w:rPr>
        <w:t>Tarikh</w:t>
        <w:tab/>
        <w:t>: ____________________     Masa : ____________________</w:t>
      </w:r>
    </w:p>
    <w:p>
      <w:pPr>
        <w:spacing w:after="80"/>
      </w:pPr>
      <w:r>
        <w:rPr>
          <w:b/>
          <w:i w:val="0"/>
          <w:sz w:val="22"/>
        </w:rPr>
        <w:t>1.  Bilangan kes yang dilaporkan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val="454"/>
        </w:trPr>
        <w:tc>
          <w:tcPr>
            <w:tcW w:type="dxa" w:w="1205"/>
          </w:tcPr>
          <w:p>
            <w:r/>
            <w:r>
              <w:rPr>
                <w:sz w:val="19"/>
              </w:rPr>
              <w:t>Tarikh</w:t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4"/>
        </w:trPr>
        <w:tc>
          <w:tcPr>
            <w:tcW w:type="dxa" w:w="1205"/>
          </w:tcPr>
          <w:p>
            <w:r/>
            <w:r>
              <w:rPr>
                <w:sz w:val="19"/>
              </w:rPr>
              <w:t>Bilangan kes</w:t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4"/>
        </w:trPr>
        <w:tc>
          <w:tcPr>
            <w:tcW w:type="dxa" w:w="1205"/>
          </w:tcPr>
          <w:p>
            <w:r/>
            <w:r>
              <w:rPr>
                <w:sz w:val="19"/>
              </w:rPr>
              <w:t>Jumlah</w:t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2.  Pemantauan status kes di hospital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Intubated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Not Intubated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Meninggal dunia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Discaj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Jumlah</w:t>
            </w:r>
          </w:p>
        </w:tc>
      </w:tr>
      <w:tr>
        <w:trPr>
          <w:trHeight w:val="567"/>
        </w:trPr>
        <w:tc>
          <w:tcPr>
            <w:tcW w:type="dxa" w:w="1606"/>
          </w:tcPr>
          <w:p>
            <w:r/>
            <w:r>
              <w:rPr>
                <w:sz w:val="19"/>
              </w:rPr>
              <w:t>Bilangan kes</w:t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 Senarai keputusan ujian makmal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7ECEF"/>
          </w:tcPr>
          <w:p>
            <w:r/>
            <w:r>
              <w:rPr>
                <w:b/>
                <w:sz w:val="19"/>
              </w:rPr>
              <w:t>No. kes</w:t>
            </w:r>
          </w:p>
        </w:tc>
        <w:tc>
          <w:tcPr>
            <w:tcW w:type="dxa" w:w="3402"/>
            <w:shd w:val="clear" w:color="auto" w:fill="E7ECEF"/>
          </w:tcPr>
          <w:p>
            <w:r/>
            <w:r>
              <w:rPr>
                <w:b/>
                <w:sz w:val="19"/>
              </w:rPr>
              <w:t>Kes (1)</w:t>
            </w:r>
          </w:p>
        </w:tc>
        <w:tc>
          <w:tcPr>
            <w:tcW w:type="dxa" w:w="3402"/>
            <w:shd w:val="clear" w:color="auto" w:fill="E7ECEF"/>
          </w:tcPr>
          <w:p>
            <w:r/>
            <w:r>
              <w:rPr>
                <w:b/>
                <w:sz w:val="19"/>
              </w:rPr>
              <w:t>Kes (2)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Nama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Status (Hidup / Mati)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Metanol dalam darah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 xml:space="preserve">   * Tarikh diambil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 xml:space="preserve">   * Keputusan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Metanol dalam urin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 xml:space="preserve">   * Tarikh diambil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 xml:space="preserve">   * Keputusan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sz w:val="22"/>
        </w:rPr>
        <w:t>4.  Maklumat semasa discaj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7ECEF"/>
          </w:tcPr>
          <w:p>
            <w:r/>
            <w:r>
              <w:rPr>
                <w:b/>
                <w:sz w:val="19"/>
              </w:rPr>
              <w:t>No. kes</w:t>
            </w:r>
          </w:p>
        </w:tc>
        <w:tc>
          <w:tcPr>
            <w:tcW w:type="dxa" w:w="3402"/>
            <w:shd w:val="clear" w:color="auto" w:fill="E7ECEF"/>
          </w:tcPr>
          <w:p>
            <w:r/>
            <w:r>
              <w:rPr>
                <w:b/>
                <w:sz w:val="19"/>
              </w:rPr>
              <w:t>Kes (1)</w:t>
            </w:r>
          </w:p>
        </w:tc>
        <w:tc>
          <w:tcPr>
            <w:tcW w:type="dxa" w:w="3402"/>
            <w:shd w:val="clear" w:color="auto" w:fill="E7ECEF"/>
          </w:tcPr>
          <w:p>
            <w:r/>
            <w:r>
              <w:rPr>
                <w:b/>
                <w:sz w:val="19"/>
              </w:rPr>
              <w:t>Kes (2)</w:t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Nama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RN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Hasil rawatan / komplikasi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Tarikh discaj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Maklumat waris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Nama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No. telefon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397"/>
        </w:trPr>
        <w:tc>
          <w:tcPr>
            <w:tcW w:type="dxa" w:w="2835"/>
          </w:tcPr>
          <w:p>
            <w:r/>
            <w:r>
              <w:rPr>
                <w:sz w:val="19"/>
              </w:rPr>
              <w:t>Alamat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 Senarai keputusan ujian sampel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CEF"/>
          </w:tcPr>
          <w:p>
            <w:r/>
            <w:r>
              <w:rPr>
                <w:b/>
                <w:sz w:val="19"/>
              </w:rPr>
              <w:t>Bilangan sampel</w:t>
            </w:r>
          </w:p>
        </w:tc>
        <w:tc>
          <w:tcPr>
            <w:tcW w:type="dxa" w:w="1928"/>
            <w:shd w:val="clear" w:color="auto" w:fill="E7ECEF"/>
          </w:tcPr>
          <w:p>
            <w:r/>
            <w:r>
              <w:rPr>
                <w:b/>
                <w:sz w:val="19"/>
              </w:rPr>
              <w:t>Tarikh ambil sampel</w:t>
            </w:r>
          </w:p>
        </w:tc>
        <w:tc>
          <w:tcPr>
            <w:tcW w:type="dxa" w:w="1928"/>
            <w:shd w:val="clear" w:color="auto" w:fill="E7ECEF"/>
          </w:tcPr>
          <w:p>
            <w:r/>
            <w:r>
              <w:rPr>
                <w:b/>
                <w:sz w:val="19"/>
              </w:rPr>
              <w:t>Tarikh hantar sampel</w:t>
            </w:r>
          </w:p>
        </w:tc>
        <w:tc>
          <w:tcPr>
            <w:tcW w:type="dxa" w:w="1928"/>
            <w:shd w:val="clear" w:color="auto" w:fill="E7ECEF"/>
          </w:tcPr>
          <w:p>
            <w:r/>
            <w:r>
              <w:rPr>
                <w:b/>
                <w:sz w:val="19"/>
              </w:rPr>
              <w:t>Tarikh terima keputusan</w:t>
            </w:r>
          </w:p>
        </w:tc>
        <w:tc>
          <w:tcPr>
            <w:tcW w:type="dxa" w:w="1928"/>
            <w:shd w:val="clear" w:color="auto" w:fill="E7ECEF"/>
          </w:tcPr>
          <w:p>
            <w:r/>
            <w:r>
              <w:rPr>
                <w:b/>
                <w:sz w:val="19"/>
              </w:rPr>
              <w:t>Keputusan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6.  Laporan pencegahan dan kawalan</w:t>
      </w:r>
    </w:p>
    <w:p>
      <w:r>
        <w:rPr>
          <w:b w:val="0"/>
          <w:i w:val="0"/>
        </w:rPr>
        <w:t>i.   Aktiviti Unit Inspektorat &amp; Perundangan Negeri</w:t>
      </w:r>
    </w:p>
    <w:p>
      <w:pPr>
        <w:spacing w:after="80"/>
      </w:pPr>
      <w:r>
        <w:rPr>
          <w:b w:val="0"/>
          <w:i w:val="0"/>
        </w:rPr>
        <w:t>ii.  Aktiviti Pendidikan Kesihatan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CEF"/>
          </w:tcPr>
          <w:p>
            <w:r/>
            <w:r>
              <w:rPr>
                <w:b/>
                <w:sz w:val="19"/>
              </w:rPr>
              <w:t>Jenis aktiviti</w:t>
            </w:r>
          </w:p>
        </w:tc>
        <w:tc>
          <w:tcPr>
            <w:tcW w:type="dxa" w:w="3213"/>
            <w:shd w:val="clear" w:color="auto" w:fill="E7ECEF"/>
          </w:tcPr>
          <w:p>
            <w:r/>
            <w:r>
              <w:rPr>
                <w:b/>
                <w:sz w:val="19"/>
              </w:rPr>
              <w:t>Jumlah (harian)</w:t>
            </w:r>
          </w:p>
        </w:tc>
        <w:tc>
          <w:tcPr>
            <w:tcW w:type="dxa" w:w="3213"/>
            <w:shd w:val="clear" w:color="auto" w:fill="E7ECEF"/>
          </w:tcPr>
          <w:p>
            <w:r/>
            <w:r>
              <w:rPr>
                <w:b/>
                <w:sz w:val="19"/>
              </w:rPr>
              <w:t>Kumulatif</w:t>
            </w:r>
          </w:p>
        </w:tc>
      </w:tr>
      <w:tr>
        <w:trPr>
          <w:trHeight w:val="454"/>
        </w:trPr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454"/>
        </w:trPr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 w:val="0"/>
          <w:i w:val="0"/>
        </w:rPr>
        <w:t>iii. Aktiviti pemeriksaan &amp; survelan di bawah BKKM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vMerge w:val="restart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Daerah</w:t>
            </w:r>
          </w:p>
          <w:p>
            <w:r>
              <w:rPr>
                <w:sz w:val="15"/>
              </w:rPr>
            </w:r>
            <w:r>
              <w:rPr>
                <w:b/>
                <w:sz w:val="15"/>
              </w:rPr>
            </w:r>
          </w:p>
        </w:tc>
        <w:tc>
          <w:tcPr>
            <w:tcW w:type="dxa" w:w="2142"/>
            <w:gridSpan w:val="2"/>
            <w:shd w:val="clear" w:color="auto" w:fill="E7ECEF"/>
          </w:tcPr>
          <w:p>
            <w:r/>
            <w:r>
              <w:rPr>
                <w:b/>
                <w:sz w:val="19"/>
              </w:rPr>
              <w:t>Jumlah premis diperiksa</w:t>
            </w:r>
          </w:p>
        </w:tc>
        <w:tc>
          <w:tcPr>
            <w:tcW w:type="dxa" w:w="2142"/>
            <w:gridSpan w:val="2"/>
            <w:shd w:val="clear" w:color="auto" w:fill="E7ECEF"/>
          </w:tcPr>
          <w:p>
            <w:r/>
            <w:r>
              <w:rPr>
                <w:b/>
                <w:sz w:val="19"/>
              </w:rPr>
              <w:t>Bil. notis di bawah Seksyen 32B</w:t>
            </w:r>
          </w:p>
        </w:tc>
        <w:tc>
          <w:tcPr>
            <w:tcW w:type="dxa" w:w="2142"/>
            <w:gridSpan w:val="2"/>
            <w:shd w:val="clear" w:color="auto" w:fill="E7ECEF"/>
          </w:tcPr>
          <w:p>
            <w:r/>
            <w:r>
              <w:rPr>
                <w:b/>
                <w:sz w:val="19"/>
              </w:rPr>
              <w:t>Bil. sampel diambil</w:t>
            </w:r>
          </w:p>
        </w:tc>
        <w:tc>
          <w:tcPr>
            <w:tcW w:type="dxa" w:w="2142"/>
            <w:gridSpan w:val="2"/>
            <w:shd w:val="clear" w:color="auto" w:fill="E7ECEF"/>
          </w:tcPr>
          <w:p>
            <w:r/>
            <w:r>
              <w:rPr>
                <w:b/>
                <w:sz w:val="19"/>
              </w:rPr>
              <w:t>Bil. produk disita</w:t>
            </w:r>
          </w:p>
        </w:tc>
      </w:tr>
      <w:tr>
        <w:tc>
          <w:tcPr>
            <w:tcW w:type="dxa" w:w="1071"/>
            <w:vMerge/>
            <w:shd w:val="clear" w:color="auto" w:fill="E7ECEF"/>
          </w:tcPr>
          <w:p/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Semasa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Kumulatif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Semasa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Kumulatif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Semasa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Kumulatif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Semasa</w:t>
            </w:r>
          </w:p>
        </w:tc>
        <w:tc>
          <w:tcPr>
            <w:tcW w:type="dxa" w:w="1071"/>
            <w:shd w:val="clear" w:color="auto" w:fill="E7ECEF"/>
          </w:tcPr>
          <w:p>
            <w:r>
              <w:rPr>
                <w:sz w:val="15"/>
              </w:rPr>
            </w:r>
            <w:r>
              <w:rPr>
                <w:b/>
                <w:sz w:val="15"/>
              </w:rPr>
              <w:t>Kumulatif</w:t>
            </w:r>
          </w:p>
        </w:tc>
      </w:tr>
      <w:tr>
        <w:trPr>
          <w:trHeight w:val="510"/>
        </w:trPr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rPr>
          <w:trHeight w:val="510"/>
        </w:trPr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rPr>
          <w:trHeight w:val="510"/>
        </w:trPr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  <w:t>Jumlah</w:t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type="dxa" w:w="1071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7.  Laporan makmal sampel produk (Ujian kandungan metanol)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CEF"/>
          </w:tcPr>
          <w:p>
            <w:r/>
            <w:r>
              <w:rPr>
                <w:b/>
                <w:sz w:val="19"/>
              </w:rPr>
              <w:t>Jenis produk</w:t>
            </w:r>
          </w:p>
        </w:tc>
        <w:tc>
          <w:tcPr>
            <w:tcW w:type="dxa" w:w="2409"/>
            <w:shd w:val="clear" w:color="auto" w:fill="E7ECEF"/>
          </w:tcPr>
          <w:p>
            <w:r/>
            <w:r>
              <w:rPr>
                <w:b/>
                <w:sz w:val="19"/>
              </w:rPr>
              <w:t>Tarikh hantar</w:t>
            </w:r>
          </w:p>
        </w:tc>
        <w:tc>
          <w:tcPr>
            <w:tcW w:type="dxa" w:w="2409"/>
            <w:shd w:val="clear" w:color="auto" w:fill="E7ECEF"/>
          </w:tcPr>
          <w:p>
            <w:r/>
            <w:r>
              <w:rPr>
                <w:b/>
                <w:sz w:val="19"/>
              </w:rPr>
              <w:t>Tarikh keputusan</w:t>
            </w:r>
          </w:p>
        </w:tc>
        <w:tc>
          <w:tcPr>
            <w:tcW w:type="dxa" w:w="2409"/>
            <w:shd w:val="clear" w:color="auto" w:fill="E7ECEF"/>
          </w:tcPr>
          <w:p>
            <w:r/>
            <w:r>
              <w:rPr>
                <w:b/>
                <w:sz w:val="19"/>
              </w:rPr>
              <w:t>Keputusan</w:t>
            </w:r>
          </w:p>
        </w:tc>
      </w:tr>
      <w:tr>
        <w:trPr>
          <w:trHeight w:val="680"/>
        </w:trPr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8.  Ringkasan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Hospital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PKD yang bertanggungjawab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Bangsa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Warganegara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Status (wad / discaj / mati)</w:t>
            </w:r>
          </w:p>
        </w:tc>
        <w:tc>
          <w:tcPr>
            <w:tcW w:type="dxa" w:w="1606"/>
            <w:shd w:val="clear" w:color="auto" w:fill="E7ECEF"/>
          </w:tcPr>
          <w:p>
            <w:r/>
            <w:r>
              <w:rPr>
                <w:b/>
                <w:sz w:val="19"/>
              </w:rPr>
              <w:t>Catatan</w:t>
            </w:r>
          </w:p>
        </w:tc>
      </w:tr>
      <w:tr>
        <w:trPr>
          <w:trHeight w:val="510"/>
        </w:trPr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Disediakan oleh</w:t>
      </w:r>
    </w:p>
    <w:p>
      <w:pPr>
        <w:tabs>
          <w:tab w:pos="1984" w:val="left"/>
        </w:tabs>
      </w:pPr>
      <w:r>
        <w:rPr>
          <w:b w:val="0"/>
          <w:i w:val="0"/>
        </w:rPr>
        <w:t>Nama</w:t>
        <w:tab/>
        <w:t xml:space="preserve">: </w:t>
      </w:r>
    </w:p>
    <w:p>
      <w:pPr>
        <w:tabs>
          <w:tab w:pos="1984" w:val="left"/>
        </w:tabs>
      </w:pPr>
      <w:r>
        <w:rPr>
          <w:b w:val="0"/>
          <w:i w:val="0"/>
        </w:rPr>
        <w:t>Jawatan</w:t>
        <w:tab/>
        <w:t xml:space="preserve">: </w:t>
      </w:r>
    </w:p>
    <w:p>
      <w:pPr>
        <w:tabs>
          <w:tab w:pos="1984" w:val="left"/>
        </w:tabs>
      </w:pPr>
      <w:r>
        <w:rPr>
          <w:b w:val="0"/>
          <w:i w:val="0"/>
        </w:rPr>
        <w:t>No. telefon</w:t>
        <w:tab/>
        <w:t xml:space="preserve">: </w:t>
      </w:r>
    </w:p>
    <w:p>
      <w:pPr>
        <w:tabs>
          <w:tab w:pos="1984" w:val="left"/>
        </w:tabs>
      </w:pPr>
      <w:r>
        <w:rPr>
          <w:b w:val="0"/>
          <w:i w:val="0"/>
        </w:rPr>
        <w:t>Tarikh</w:t>
        <w:tab/>
        <w:t xml:space="preserve">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