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rFonts w:ascii="Nunito Black" w:cs="Nunito Black" w:eastAsia="Nunito Black" w:hAnsi="Nunito Black"/>
          <w:sz w:val="32"/>
          <w:szCs w:val="32"/>
        </w:rPr>
      </w:pPr>
      <w:r w:rsidDel="00000000" w:rsidR="00000000" w:rsidRPr="00000000">
        <w:rPr>
          <w:rFonts w:ascii="Nunito Black" w:cs="Nunito Black" w:eastAsia="Nunito Black" w:hAnsi="Nunito Black"/>
          <w:sz w:val="32"/>
          <w:szCs w:val="32"/>
          <w:rtl w:val="0"/>
        </w:rPr>
        <w:t xml:space="preserve">Tidy Data and Joins Activity </w:t>
      </w:r>
      <w:r w:rsidDel="00000000" w:rsidR="00000000" w:rsidRPr="00000000">
        <w:drawing>
          <wp:anchor allowOverlap="1" behindDoc="0" distB="114300" distT="114300" distL="114300" distR="114300" hidden="0" layoutInCell="1" locked="0" relativeHeight="0" simplePos="0">
            <wp:simplePos x="0" y="0"/>
            <wp:positionH relativeFrom="column">
              <wp:posOffset>1005840</wp:posOffset>
            </wp:positionH>
            <wp:positionV relativeFrom="paragraph">
              <wp:posOffset>1</wp:posOffset>
            </wp:positionV>
            <wp:extent cx="526732" cy="565750"/>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6732" cy="565750"/>
                    </a:xfrm>
                    <a:prstGeom prst="rect"/>
                    <a:ln/>
                  </pic:spPr>
                </pic:pic>
              </a:graphicData>
            </a:graphic>
          </wp:anchor>
        </w:draw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Learning Objectives</w:t>
            </w:r>
          </w:p>
        </w:tc>
      </w:tr>
    </w:tbl>
    <w:p w:rsidR="00000000" w:rsidDel="00000000" w:rsidP="00000000" w:rsidRDefault="00000000" w:rsidRPr="00000000" w14:paraId="00000003">
      <w:pPr>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Practice identifying tidy and untidy elements of data tables.</w:t>
      </w:r>
    </w:p>
    <w:p w:rsidR="00000000" w:rsidDel="00000000" w:rsidP="00000000" w:rsidRDefault="00000000" w:rsidRPr="00000000" w14:paraId="00000005">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Recognize primary and foreign keys</w:t>
      </w:r>
    </w:p>
    <w:p w:rsidR="00000000" w:rsidDel="00000000" w:rsidP="00000000" w:rsidRDefault="00000000" w:rsidRPr="00000000" w14:paraId="00000006">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Exercise thinking about how to join two data frames</w:t>
      </w:r>
    </w:p>
    <w:p w:rsidR="00000000" w:rsidDel="00000000" w:rsidP="00000000" w:rsidRDefault="00000000" w:rsidRPr="00000000" w14:paraId="00000007">
      <w:pPr>
        <w:rPr>
          <w:rFonts w:ascii="Nunito" w:cs="Nunito" w:eastAsia="Nunito" w:hAnsi="Nunito"/>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About the data</w:t>
            </w:r>
          </w:p>
        </w:tc>
      </w:tr>
    </w:tbl>
    <w:p w:rsidR="00000000" w:rsidDel="00000000" w:rsidP="00000000" w:rsidRDefault="00000000" w:rsidRPr="00000000" w14:paraId="0000000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exercises will use bird survey data collected from the central Arizona-Phoenix metropolitan area by Arizona State University researchers.</w:t>
      </w:r>
    </w:p>
    <w:p w:rsidR="00000000" w:rsidDel="00000000" w:rsidP="00000000" w:rsidRDefault="00000000" w:rsidRPr="00000000" w14:paraId="000000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data tables in this exercise have been adapted from </w:t>
      </w:r>
      <w:r w:rsidDel="00000000" w:rsidR="00000000" w:rsidRPr="00000000">
        <w:rPr>
          <w:rFonts w:ascii="Nunito" w:cs="Nunito" w:eastAsia="Nunito" w:hAnsi="Nunito"/>
          <w:sz w:val="24"/>
          <w:szCs w:val="24"/>
          <w:rtl w:val="0"/>
        </w:rPr>
        <w:t xml:space="preserve">this dataset</w:t>
      </w:r>
      <w:r w:rsidDel="00000000" w:rsidR="00000000" w:rsidRPr="00000000">
        <w:rPr>
          <w:rFonts w:ascii="Nunito" w:cs="Nunito" w:eastAsia="Nunito" w:hAnsi="Nunito"/>
          <w:sz w:val="24"/>
          <w:szCs w:val="24"/>
          <w:rtl w:val="0"/>
        </w:rPr>
        <w:t xml:space="preserve"> (</w:t>
      </w:r>
      <w:hyperlink r:id="rId7">
        <w:r w:rsidDel="00000000" w:rsidR="00000000" w:rsidRPr="00000000">
          <w:rPr>
            <w:rFonts w:ascii="Nunito" w:cs="Nunito" w:eastAsia="Nunito" w:hAnsi="Nunito"/>
            <w:color w:val="1155cc"/>
            <w:sz w:val="24"/>
            <w:szCs w:val="24"/>
            <w:u w:val="single"/>
            <w:rtl w:val="0"/>
          </w:rPr>
          <w:t xml:space="preserve">https://portal.edirepository.org/nis/mapbrowse?packageid=knb-lter-cap.256.10</w:t>
        </w:r>
      </w:hyperlink>
      <w:r w:rsidDel="00000000" w:rsidR="00000000" w:rsidRPr="00000000">
        <w:rPr>
          <w:rFonts w:ascii="Nunito" w:cs="Nunito" w:eastAsia="Nunito" w:hAnsi="Nunito"/>
          <w:sz w:val="24"/>
          <w:szCs w:val="24"/>
          <w:rtl w:val="0"/>
        </w:rPr>
        <w:t xml:space="preserve">) for teaching purposes. They were created for this specific exercise and should not be used for any official analysis or data visualization. Please refer to the raw data from the data portal to complete any data analysis or visuals.</w:t>
      </w:r>
    </w:p>
    <w:p w:rsidR="00000000" w:rsidDel="00000000" w:rsidP="00000000" w:rsidRDefault="00000000" w:rsidRPr="00000000" w14:paraId="0000000D">
      <w:pPr>
        <w:rPr>
          <w:rFonts w:ascii="Nunito" w:cs="Nunito" w:eastAsia="Nunito" w:hAnsi="Nunito"/>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Set Up</w:t>
            </w:r>
          </w:p>
        </w:tc>
      </w:tr>
    </w:tbl>
    <w:p w:rsidR="00000000" w:rsidDel="00000000" w:rsidP="00000000" w:rsidRDefault="00000000" w:rsidRPr="00000000" w14:paraId="0000000F">
      <w:pPr>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Get together in pairs or small groups</w:t>
      </w:r>
    </w:p>
    <w:p w:rsidR="00000000" w:rsidDel="00000000" w:rsidP="00000000" w:rsidRDefault="00000000" w:rsidRPr="00000000" w14:paraId="00000011">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Obtain materials from instructors including:</w:t>
      </w:r>
    </w:p>
    <w:p w:rsidR="00000000" w:rsidDel="00000000" w:rsidP="00000000" w:rsidRDefault="00000000" w:rsidRPr="00000000" w14:paraId="00000012">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Activity handout</w:t>
      </w:r>
    </w:p>
    <w:p w:rsidR="00000000" w:rsidDel="00000000" w:rsidP="00000000" w:rsidRDefault="00000000" w:rsidRPr="00000000" w14:paraId="00000013">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Blank paper(s)</w:t>
      </w:r>
    </w:p>
    <w:p w:rsidR="00000000" w:rsidDel="00000000" w:rsidP="00000000" w:rsidRDefault="00000000" w:rsidRPr="00000000" w14:paraId="00000014">
      <w:pPr>
        <w:spacing w:line="360" w:lineRule="auto"/>
        <w:ind w:left="0" w:firstLine="0"/>
        <w:rPr>
          <w:rFonts w:ascii="Nunito" w:cs="Nunito" w:eastAsia="Nunito" w:hAnsi="Nunito"/>
          <w:b w:val="1"/>
          <w:bCs w:val="1"/>
          <w:sz w:val="24"/>
          <w:szCs w:val="24"/>
          <w:shd w:fill="ffe599" w:val="clear"/>
        </w:rPr>
      </w:pPr>
      <w:r w:rsidDel="00000000" w:rsidR="00000000" w:rsidRPr="00000000">
        <w:rPr>
          <w:rtl w:val="0"/>
        </w:rPr>
      </w:r>
    </w:p>
    <w:p w:rsidR="00000000" w:rsidDel="00000000" w:rsidP="00000000" w:rsidRDefault="00000000" w:rsidRPr="00000000" w14:paraId="00000015">
      <w:pPr>
        <w:pBdr>
          <w:bottom w:color="000000" w:space="2" w:sz="8" w:val="single"/>
        </w:pBdr>
        <w:spacing w:line="240" w:lineRule="auto"/>
        <w:rPr>
          <w:rFonts w:ascii="Nunito" w:cs="Nunito" w:eastAsia="Nunito" w:hAnsi="Nuni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000000" w:space="2" w:sz="8" w:val="single"/>
        </w:pBdr>
        <w:spacing w:line="240" w:lineRule="auto"/>
        <w:rPr>
          <w:rFonts w:ascii="Nunito" w:cs="Nunito" w:eastAsia="Nunito" w:hAnsi="Nunito"/>
          <w:b w:val="1"/>
          <w:bCs w:val="1"/>
          <w:sz w:val="24"/>
          <w:szCs w:val="24"/>
          <w:shd w:fill="ffe599" w:val="clear"/>
        </w:rPr>
      </w:pPr>
      <w:r w:rsidDel="00000000" w:rsidR="00000000" w:rsidRPr="00000000">
        <w:rPr>
          <w:rFonts w:ascii="Nunito" w:cs="Nunito" w:eastAsia="Nunito" w:hAnsi="Nunito"/>
          <w:b w:val="1"/>
          <w:bCs w:val="1"/>
          <w:sz w:val="24"/>
          <w:szCs w:val="24"/>
          <w:rtl w:val="0"/>
        </w:rPr>
        <w:t xml:space="preserve">Question 1: Assess Tidyness</w:t>
      </w:r>
      <w:r w:rsidDel="00000000" w:rsidR="00000000" w:rsidRPr="00000000">
        <w:rPr>
          <w:rtl w:val="0"/>
        </w:rPr>
      </w:r>
    </w:p>
    <w:p w:rsidR="00000000" w:rsidDel="00000000" w:rsidP="00000000" w:rsidRDefault="00000000" w:rsidRPr="00000000" w14:paraId="00000017">
      <w:pPr>
        <w:spacing w:before="20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Assess the “tidyness” of each of the following data tables.</w:t>
      </w:r>
    </w:p>
    <w:p w:rsidR="00000000" w:rsidDel="00000000" w:rsidP="00000000" w:rsidRDefault="00000000" w:rsidRPr="00000000" w14:paraId="00000018">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Does each table follow the three tidy data principles? If not, which ones aren’t met?</w:t>
      </w:r>
    </w:p>
    <w:p w:rsidR="00000000" w:rsidDel="00000000" w:rsidP="00000000" w:rsidRDefault="00000000" w:rsidRPr="00000000" w14:paraId="00000019">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would you wrangle the data to make it tidy? Describe the steps you would take to tidy the data. </w:t>
      </w:r>
    </w:p>
    <w:p w:rsidR="00000000" w:rsidDel="00000000" w:rsidP="00000000" w:rsidRDefault="00000000" w:rsidRPr="00000000" w14:paraId="0000001A">
      <w:pPr>
        <w:spacing w:before="200" w:lineRule="auto"/>
        <w:ind w:left="0" w:firstLine="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Survey dataframe</w:t>
      </w:r>
      <w:r w:rsidDel="00000000" w:rsidR="00000000" w:rsidRPr="00000000">
        <w:rPr>
          <w:rFonts w:ascii="Nunito" w:cs="Nunito" w:eastAsia="Nunito" w:hAnsi="Nunito"/>
          <w:b w:val="1"/>
          <w:bCs w:val="1"/>
          <w:sz w:val="24"/>
          <w:szCs w:val="24"/>
        </w:rPr>
        <w:drawing>
          <wp:inline distB="114300" distT="114300" distL="114300" distR="114300">
            <wp:extent cx="6186488" cy="1209694"/>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86488" cy="120969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20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Taxonomy dataframe</w:t>
      </w:r>
    </w:p>
    <w:p w:rsidR="00000000" w:rsidDel="00000000" w:rsidP="00000000" w:rsidRDefault="00000000" w:rsidRPr="00000000" w14:paraId="0000001C">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2664143" cy="681948"/>
            <wp:effectExtent b="0" l="0" r="0" t="0"/>
            <wp:docPr id="8" name="image3.png"/>
            <a:graphic>
              <a:graphicData uri="http://schemas.openxmlformats.org/drawingml/2006/picture">
                <pic:pic>
                  <pic:nvPicPr>
                    <pic:cNvPr id="0" name="image3.png"/>
                    <pic:cNvPicPr preferRelativeResize="0"/>
                  </pic:nvPicPr>
                  <pic:blipFill>
                    <a:blip r:embed="rId9"/>
                    <a:srcRect b="0" l="9206" r="0" t="0"/>
                    <a:stretch>
                      <a:fillRect/>
                    </a:stretch>
                  </pic:blipFill>
                  <pic:spPr>
                    <a:xfrm>
                      <a:off x="0" y="0"/>
                      <a:ext cx="2664143" cy="68194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20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Bird dataframe</w:t>
      </w:r>
    </w:p>
    <w:p w:rsidR="00000000" w:rsidDel="00000000" w:rsidP="00000000" w:rsidRDefault="00000000" w:rsidRPr="00000000" w14:paraId="0000001E">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6338888" cy="1068432"/>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38888" cy="106843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20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Site dataframe</w:t>
      </w:r>
    </w:p>
    <w:p w:rsidR="00000000" w:rsidDel="00000000" w:rsidP="00000000" w:rsidRDefault="00000000" w:rsidRPr="00000000" w14:paraId="00000020">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119438" cy="1403747"/>
            <wp:effectExtent b="0" l="0" r="0" t="0"/>
            <wp:docPr id="1" name="image4.png"/>
            <a:graphic>
              <a:graphicData uri="http://schemas.openxmlformats.org/drawingml/2006/picture">
                <pic:pic>
                  <pic:nvPicPr>
                    <pic:cNvPr id="0" name="image4.png"/>
                    <pic:cNvPicPr preferRelativeResize="0"/>
                  </pic:nvPicPr>
                  <pic:blipFill>
                    <a:blip r:embed="rId11"/>
                    <a:srcRect b="0" l="13214" r="0" t="0"/>
                    <a:stretch>
                      <a:fillRect/>
                    </a:stretch>
                  </pic:blipFill>
                  <pic:spPr>
                    <a:xfrm>
                      <a:off x="0" y="0"/>
                      <a:ext cx="3119438" cy="140374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spacing w:line="240" w:lineRule="auto"/>
        <w:rPr>
          <w:rFonts w:ascii="Nunito" w:cs="Nunito" w:eastAsia="Nunito" w:hAnsi="Nuni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000000" w:space="2" w:sz="8" w:val="single"/>
        </w:pBdr>
        <w:spacing w:after="200" w:line="240" w:lineRule="auto"/>
        <w:rPr/>
      </w:pPr>
      <w:r w:rsidDel="00000000" w:rsidR="00000000" w:rsidRPr="00000000">
        <w:rPr>
          <w:rFonts w:ascii="Nunito" w:cs="Nunito" w:eastAsia="Nunito" w:hAnsi="Nunito"/>
          <w:b w:val="1"/>
          <w:bCs w:val="1"/>
          <w:sz w:val="24"/>
          <w:szCs w:val="24"/>
          <w:rtl w:val="0"/>
        </w:rPr>
        <w:t xml:space="preserve">Question 2: Identify keys</w:t>
      </w:r>
      <w:r w:rsidDel="00000000" w:rsidR="00000000" w:rsidRPr="00000000">
        <w:rPr>
          <w:rtl w:val="0"/>
        </w:rPr>
      </w:r>
    </w:p>
    <w:p w:rsidR="00000000" w:rsidDel="00000000" w:rsidP="00000000" w:rsidRDefault="00000000" w:rsidRPr="00000000" w14:paraId="0000002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Identify the primary and foreign keys of each table. Use the tidy data frames below. For some tables, it might be necessary to create a compound key.</w:t>
      </w:r>
    </w:p>
    <w:p w:rsidR="00000000" w:rsidDel="00000000" w:rsidP="00000000" w:rsidRDefault="00000000" w:rsidRPr="00000000" w14:paraId="00000025">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Survey table</w:t>
      </w:r>
    </w:p>
    <w:p w:rsidR="00000000" w:rsidDel="00000000" w:rsidP="00000000" w:rsidRDefault="00000000" w:rsidRPr="00000000" w14:paraId="00000026">
      <w:pPr>
        <w:ind w:firstLine="720"/>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3976688" cy="738788"/>
            <wp:effectExtent b="0" l="0" r="0" t="0"/>
            <wp:docPr id="2" name="image2.png"/>
            <a:graphic>
              <a:graphicData uri="http://schemas.openxmlformats.org/drawingml/2006/picture">
                <pic:pic>
                  <pic:nvPicPr>
                    <pic:cNvPr id="0" name="image2.png"/>
                    <pic:cNvPicPr preferRelativeResize="0"/>
                  </pic:nvPicPr>
                  <pic:blipFill>
                    <a:blip r:embed="rId12"/>
                    <a:srcRect b="34962" l="0" r="0" t="0"/>
                    <a:stretch>
                      <a:fillRect/>
                    </a:stretch>
                  </pic:blipFill>
                  <pic:spPr>
                    <a:xfrm>
                      <a:off x="0" y="0"/>
                      <a:ext cx="3976688" cy="7387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Taxonomy table</w:t>
      </w:r>
    </w:p>
    <w:p w:rsidR="00000000" w:rsidDel="00000000" w:rsidP="00000000" w:rsidRDefault="00000000" w:rsidRPr="00000000" w14:paraId="00000028">
      <w:pPr>
        <w:spacing w:before="0" w:lineRule="auto"/>
        <w:ind w:firstLine="720"/>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2624138" cy="656034"/>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24138" cy="65603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Bird table </w:t>
      </w:r>
    </w:p>
    <w:p w:rsidR="00000000" w:rsidDel="00000000" w:rsidP="00000000" w:rsidRDefault="00000000" w:rsidRPr="00000000" w14:paraId="0000002A">
      <w:pPr>
        <w:spacing w:before="0" w:lineRule="auto"/>
        <w:ind w:firstLine="72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Pr>
        <w:drawing>
          <wp:inline distB="0" distT="0" distL="0" distR="0">
            <wp:extent cx="4148138" cy="1245337"/>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48138" cy="124533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Site table</w:t>
      </w:r>
    </w:p>
    <w:p w:rsidR="00000000" w:rsidDel="00000000" w:rsidP="00000000" w:rsidRDefault="00000000" w:rsidRPr="00000000" w14:paraId="0000002C">
      <w:pPr>
        <w:spacing w:before="0" w:lineRule="auto"/>
        <w:ind w:firstLine="72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Pr>
        <w:drawing>
          <wp:inline distB="0" distT="0" distL="0" distR="0">
            <wp:extent cx="1750514" cy="787313"/>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50514" cy="7873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200" w:lineRule="auto"/>
        <w:ind w:firstLine="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Parks table</w:t>
      </w:r>
    </w:p>
    <w:p w:rsidR="00000000" w:rsidDel="00000000" w:rsidP="00000000" w:rsidRDefault="00000000" w:rsidRPr="00000000" w14:paraId="0000002E">
      <w:pPr>
        <w:spacing w:before="0" w:lineRule="auto"/>
        <w:ind w:left="720" w:firstLine="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Pr>
        <w:drawing>
          <wp:inline distB="0" distT="0" distL="0" distR="0">
            <wp:extent cx="2690813" cy="436589"/>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690813" cy="43658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Table</w:t>
            </w:r>
          </w:p>
        </w:tc>
        <w:tc>
          <w:tcPr>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Primary Key</w:t>
            </w:r>
          </w:p>
        </w:tc>
        <w:tc>
          <w:tcPr>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Foreign Keys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3">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surveys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4">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5">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6">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taxonomy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7">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8">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9">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bird_records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B">
            <w:pPr>
              <w:widowControl w:val="0"/>
              <w:spacing w:line="240" w:lineRule="auto"/>
              <w:rPr>
                <w:rFonts w:ascii="Nunito" w:cs="Nunito" w:eastAsia="Nunito" w:hAnsi="Nunito"/>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C">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sites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D">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E">
            <w:pPr>
              <w:widowControl w:val="0"/>
              <w:spacing w:line="240" w:lineRule="auto"/>
              <w:rPr>
                <w:rFonts w:ascii="Nunito" w:cs="Nunito" w:eastAsia="Nunito" w:hAnsi="Nunito"/>
                <w:sz w:val="20"/>
                <w:szCs w:val="20"/>
              </w:rPr>
            </w:pPr>
            <w:r w:rsidDel="00000000" w:rsidR="00000000" w:rsidRPr="00000000">
              <w:rPr>
                <w:rtl w:val="0"/>
              </w:rPr>
            </w:r>
          </w:p>
        </w:tc>
      </w:tr>
      <w:tr>
        <w:trPr>
          <w:cantSplit w:val="0"/>
          <w:trHeight w:val="167.8"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F">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parks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0">
            <w:pPr>
              <w:widowControl w:val="0"/>
              <w:spacing w:line="240" w:lineRule="auto"/>
              <w:rPr>
                <w:rFonts w:ascii="Nunito" w:cs="Nunito" w:eastAsia="Nunito" w:hAnsi="Nunito"/>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widowControl w:val="0"/>
              <w:spacing w:line="240" w:lineRule="auto"/>
              <w:rPr>
                <w:rFonts w:ascii="Nunito" w:cs="Nunito" w:eastAsia="Nunito" w:hAnsi="Nunito"/>
                <w:sz w:val="20"/>
                <w:szCs w:val="20"/>
              </w:rPr>
            </w:pPr>
            <w:r w:rsidDel="00000000" w:rsidR="00000000" w:rsidRPr="00000000">
              <w:rPr>
                <w:rtl w:val="0"/>
              </w:rPr>
            </w:r>
          </w:p>
        </w:tc>
      </w:tr>
    </w:tbl>
    <w:p w:rsidR="00000000" w:rsidDel="00000000" w:rsidP="00000000" w:rsidRDefault="00000000" w:rsidRPr="00000000" w14:paraId="00000042">
      <w:pPr>
        <w:pBdr>
          <w:bottom w:color="000000" w:space="2" w:sz="8" w:val="single"/>
        </w:pBdr>
        <w:spacing w:after="200" w:line="240" w:lineRule="auto"/>
        <w:rPr>
          <w:rFonts w:ascii="Nunito" w:cs="Nunito" w:eastAsia="Nunito" w:hAnsi="Nuni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pBdr>
          <w:bottom w:color="000000" w:space="2" w:sz="8" w:val="single"/>
        </w:pBdr>
        <w:spacing w:after="20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Question 3: Join the data tables</w:t>
      </w:r>
      <w:r w:rsidDel="00000000" w:rsidR="00000000" w:rsidRPr="00000000">
        <w:rPr>
          <w:rtl w:val="0"/>
        </w:rPr>
      </w:r>
    </w:p>
    <w:p w:rsidR="00000000" w:rsidDel="00000000" w:rsidP="00000000" w:rsidRDefault="00000000" w:rsidRPr="00000000" w14:paraId="00000044">
      <w:pPr>
        <w:spacing w:after="20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Describe the steps on how you would join these data frames to have one data frame containing all the information. We want the final data frame to look like this:</w:t>
      </w:r>
    </w:p>
    <w:p w:rsidR="00000000" w:rsidDel="00000000" w:rsidP="00000000" w:rsidRDefault="00000000" w:rsidRPr="00000000" w14:paraId="00000045">
      <w:pPr>
        <w:spacing w:line="360" w:lineRule="auto"/>
        <w:rPr>
          <w:rFonts w:ascii="Nunito" w:cs="Nunito" w:eastAsia="Nunito" w:hAnsi="Nunito"/>
          <w:sz w:val="24"/>
          <w:szCs w:val="24"/>
        </w:rPr>
      </w:pPr>
      <w:r w:rsidDel="00000000" w:rsidR="00000000" w:rsidRPr="00000000">
        <w:rPr>
          <w:rFonts w:ascii="Nunito" w:cs="Nunito" w:eastAsia="Nunito" w:hAnsi="Nunito"/>
        </w:rPr>
        <w:drawing>
          <wp:inline distB="114300" distT="114300" distL="114300" distR="114300">
            <wp:extent cx="5943600" cy="9398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Which tables would you join first and why?</w:t>
      </w:r>
    </w:p>
    <w:p w:rsidR="00000000" w:rsidDel="00000000" w:rsidP="00000000" w:rsidRDefault="00000000" w:rsidRPr="00000000" w14:paraId="0000004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What type of join would you use and why?</w:t>
      </w:r>
    </w:p>
    <w:p w:rsidR="00000000" w:rsidDel="00000000" w:rsidP="00000000" w:rsidRDefault="00000000" w:rsidRPr="00000000" w14:paraId="0000004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By what variable would you join each table and why?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Nunito" w:cs="Nunito" w:eastAsia="Nunito" w:hAnsi="Nunito"/>
        </w:rPr>
      </w:pPr>
      <w:r w:rsidDel="00000000" w:rsidR="00000000" w:rsidRPr="00000000">
        <w:rPr>
          <w:rtl w:val="0"/>
        </w:rPr>
      </w:r>
    </w:p>
    <w:sectPr>
      <w:headerReference r:id="rId18" w:type="default"/>
      <w:pgSz w:h="15840" w:w="12240" w:orient="portrait"/>
      <w:pgMar w:bottom="144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Black">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portal.edirepository.org/nis/mapbrowse?packageid=knb-lter-cap.256.10"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Black-bold.ttf"/><Relationship Id="rId6" Type="http://schemas.openxmlformats.org/officeDocument/2006/relationships/font" Target="fonts/Nuni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