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737" w:rsidRPr="00FF66CB" w:rsidRDefault="00C56737" w:rsidP="00C56737">
      <w:pPr>
        <w:pStyle w:val="2"/>
        <w:rPr>
          <w:lang w:val="ru-RU"/>
        </w:rPr>
      </w:pPr>
      <w:r w:rsidRPr="00FF66CB">
        <w:rPr>
          <w:lang w:val="ru-RU"/>
        </w:rPr>
        <w:t>Заключение</w:t>
      </w:r>
      <w:r w:rsidRPr="00FF66CB">
        <w:rPr>
          <w:lang w:val="ru-RU"/>
        </w:rPr>
        <w:br/>
      </w:r>
      <w:r>
        <w:t>       </w:t>
      </w:r>
      <w:r w:rsidRPr="00FF66CB">
        <w:rPr>
          <w:lang w:val="ru-RU"/>
        </w:rPr>
        <w:t xml:space="preserve"> эксперта Управления фармацевтической экспертизы о качестве</w:t>
      </w:r>
      <w:r w:rsidRPr="00FF66CB">
        <w:rPr>
          <w:lang w:val="ru-RU"/>
        </w:rPr>
        <w:br/>
      </w:r>
      <w:r>
        <w:t>    </w:t>
      </w:r>
      <w:r w:rsidRPr="00FF66CB">
        <w:rPr>
          <w:lang w:val="ru-RU"/>
        </w:rPr>
        <w:t xml:space="preserve"> и безопасности лекарственного средства, поданного на экспертизу</w:t>
      </w:r>
    </w:p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1. Проведена экспертиза нормативных документов, характеризующих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 качество лекарственного средства 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82"/>
        <w:gridCol w:w="3916"/>
        <w:gridCol w:w="4830"/>
      </w:tblGrid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Фамилия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имя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отчество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эксперта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  <w:proofErr w:type="spellStart"/>
            <w:r w:rsidR="00CB0157" w:rsidRPr="00CB0157">
              <w:t>CurrentEmployeeName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Ученая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степень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звание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№ </w:t>
            </w:r>
            <w:proofErr w:type="spellStart"/>
            <w:r>
              <w:rPr>
                <w:color w:val="000000"/>
                <w:sz w:val="20"/>
              </w:rPr>
              <w:t>заявки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Дата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  <w:proofErr w:type="spellStart"/>
            <w:r w:rsidR="00CB0157" w:rsidRPr="00CB0157">
              <w:t>CurrentDate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Торговое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препарата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6.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Международное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непатентованное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название</w:t>
            </w:r>
            <w:proofErr w:type="spellEnd"/>
            <w:r>
              <w:rPr>
                <w:color w:val="000000"/>
                <w:sz w:val="20"/>
              </w:rPr>
              <w:t xml:space="preserve"> (МНН)</w:t>
            </w:r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RPr="00CB0157" w:rsidTr="00E752B5">
        <w:trPr>
          <w:trHeight w:val="30"/>
          <w:tblCellSpacing w:w="0" w:type="auto"/>
        </w:trPr>
        <w:tc>
          <w:tcPr>
            <w:tcW w:w="58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7.</w:t>
            </w:r>
          </w:p>
        </w:tc>
        <w:tc>
          <w:tcPr>
            <w:tcW w:w="612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Лекарственный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препарат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является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1518C0F" wp14:editId="4076EEC5">
                  <wp:extent cx="2921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оригинальный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2DB2D4CF" wp14:editId="409AC97D">
                  <wp:extent cx="2921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0D309468" wp14:editId="1BBA2503">
                  <wp:extent cx="2921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Орфанный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4F2AA5A7" wp14:editId="3221CF09">
                  <wp:extent cx="2921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56105E2A" wp14:editId="4CF95F8D">
                  <wp:extent cx="292100" cy="304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автогенерик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5D38C73" wp14:editId="6FBFE4A7">
                  <wp:extent cx="292100" cy="304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иммунобиологические препараты (ИБП)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2FB3C272" wp14:editId="1E3758EC">
                  <wp:extent cx="292100" cy="304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лекарственные препараты растительного происхождения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4C5B107A" wp14:editId="5C9401BE">
                  <wp:extent cx="292100" cy="3048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гомеопатические препараты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3513C5AB" wp14:editId="5292FD53">
                  <wp:extent cx="292100" cy="3048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Лекарственная субстанция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6C0D2893" wp14:editId="4FDA7DEC">
                  <wp:extent cx="292100" cy="304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 xml:space="preserve">Лекарственный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балк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-продукт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0C1D9D94" wp14:editId="6732FE3F">
                  <wp:extent cx="292100" cy="3048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 xml:space="preserve">Иммунобиологический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балк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-продукт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2A509BAB" wp14:editId="7170AE5C">
                  <wp:extent cx="292100" cy="3048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Радиофармацевтический препарат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0ADDE4F4" wp14:editId="7DA51CE9">
                  <wp:extent cx="292100" cy="3048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Лекарственное природное сырье (не фармакопейное)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4253004B" wp14:editId="053F1B96">
                  <wp:extent cx="292100" cy="304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Лекарственный препарат биологического происхождения</w:t>
            </w:r>
          </w:p>
        </w:tc>
      </w:tr>
      <w:tr w:rsidR="00C56737" w:rsidRPr="00CB0157" w:rsidTr="00E752B5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C56737" w:rsidRPr="00FF66CB" w:rsidRDefault="00C56737" w:rsidP="00E752B5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C56737" w:rsidRPr="00FF66CB" w:rsidRDefault="00C56737" w:rsidP="00E752B5">
            <w:pPr>
              <w:rPr>
                <w:lang w:val="ru-RU"/>
              </w:rPr>
            </w:pPr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Исследования водных растворов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генерических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препаратов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</w:p>
        </w:tc>
      </w:tr>
      <w:tr w:rsidR="00C56737" w:rsidRPr="00CB0157" w:rsidTr="00E752B5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C56737" w:rsidRPr="00FF66CB" w:rsidRDefault="00C56737" w:rsidP="00E752B5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C56737" w:rsidRPr="00FF66CB" w:rsidRDefault="00C56737" w:rsidP="00E752B5">
            <w:pPr>
              <w:rPr>
                <w:lang w:val="ru-RU"/>
              </w:rPr>
            </w:pPr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Внедрение трансфера производственных и технологических процессов</w:t>
            </w:r>
          </w:p>
        </w:tc>
      </w:tr>
      <w:tr w:rsidR="00C56737" w:rsidRPr="00CB015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8.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указать название оригинального лекарственного препарата</w:t>
            </w:r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9.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10.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Дозировка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11.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Концентрация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Default="00C56737" w:rsidP="00C56737">
      <w:pPr>
        <w:spacing w:after="0"/>
      </w:pPr>
      <w:r>
        <w:rPr>
          <w:color w:val="000000"/>
          <w:sz w:val="20"/>
        </w:rPr>
        <w:t xml:space="preserve">      2. </w:t>
      </w:r>
      <w:proofErr w:type="spellStart"/>
      <w:r>
        <w:rPr>
          <w:color w:val="000000"/>
          <w:sz w:val="20"/>
        </w:rPr>
        <w:t>Упаковка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12"/>
        <w:gridCol w:w="1961"/>
        <w:gridCol w:w="1950"/>
        <w:gridCol w:w="1052"/>
        <w:gridCol w:w="929"/>
        <w:gridCol w:w="1468"/>
        <w:gridCol w:w="1356"/>
      </w:tblGrid>
      <w:tr w:rsidR="00C56737" w:rsidTr="00E752B5">
        <w:trPr>
          <w:trHeight w:val="30"/>
          <w:tblCellSpacing w:w="0" w:type="auto"/>
        </w:trPr>
        <w:tc>
          <w:tcPr>
            <w:tcW w:w="7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упаковки</w:t>
            </w:r>
            <w:proofErr w:type="spellEnd"/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Вид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упаковки</w:t>
            </w:r>
            <w:proofErr w:type="spell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первичная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вторичная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Размер</w:t>
            </w:r>
            <w:proofErr w:type="spellEnd"/>
          </w:p>
        </w:tc>
        <w:tc>
          <w:tcPr>
            <w:tcW w:w="14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Объем</w:t>
            </w:r>
            <w:proofErr w:type="spellEnd"/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Кол-во единиц в упаковке</w:t>
            </w:r>
          </w:p>
        </w:tc>
        <w:tc>
          <w:tcPr>
            <w:tcW w:w="20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Краткое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описание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4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0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4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0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...</w:t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4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0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Default="00C56737" w:rsidP="00C56737">
      <w:pPr>
        <w:spacing w:after="0"/>
      </w:pPr>
      <w:r>
        <w:rPr>
          <w:color w:val="000000"/>
          <w:sz w:val="20"/>
        </w:rPr>
        <w:t xml:space="preserve">      3. </w:t>
      </w:r>
      <w:proofErr w:type="spellStart"/>
      <w:r>
        <w:rPr>
          <w:color w:val="000000"/>
          <w:sz w:val="20"/>
        </w:rPr>
        <w:t>Данные</w:t>
      </w:r>
      <w:proofErr w:type="spellEnd"/>
      <w:r>
        <w:rPr>
          <w:color w:val="000000"/>
          <w:sz w:val="20"/>
        </w:rPr>
        <w:t xml:space="preserve"> о </w:t>
      </w:r>
      <w:proofErr w:type="spellStart"/>
      <w:r>
        <w:rPr>
          <w:color w:val="000000"/>
          <w:sz w:val="20"/>
        </w:rPr>
        <w:t>производителе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67"/>
        <w:gridCol w:w="3606"/>
        <w:gridCol w:w="2030"/>
        <w:gridCol w:w="1092"/>
        <w:gridCol w:w="2033"/>
      </w:tblGrid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Тип организации или участок производства</w:t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организации</w:t>
            </w:r>
            <w:proofErr w:type="spellEnd"/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Страна</w:t>
            </w:r>
            <w:proofErr w:type="spellEnd"/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Юридический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адрес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Заявитель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Производитель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Упаковщик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Участок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производства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Держатель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регистрационного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удостоверения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4. Регистрация в стране-производителе и других странах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17"/>
        <w:gridCol w:w="2153"/>
        <w:gridCol w:w="3582"/>
        <w:gridCol w:w="1412"/>
        <w:gridCol w:w="1664"/>
      </w:tblGrid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Название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страны</w:t>
            </w:r>
            <w:proofErr w:type="spellEnd"/>
          </w:p>
        </w:tc>
        <w:tc>
          <w:tcPr>
            <w:tcW w:w="5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 xml:space="preserve">№ </w:t>
            </w:r>
            <w:proofErr w:type="spellStart"/>
            <w:r>
              <w:rPr>
                <w:color w:val="000000"/>
                <w:sz w:val="20"/>
              </w:rPr>
              <w:t>регистрационного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удостоверения</w:t>
            </w:r>
            <w:proofErr w:type="spellEnd"/>
          </w:p>
        </w:tc>
        <w:tc>
          <w:tcPr>
            <w:tcW w:w="2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Дата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выдачи</w:t>
            </w:r>
            <w:proofErr w:type="spellEnd"/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Срок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действия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3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3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..</w:t>
            </w:r>
          </w:p>
        </w:tc>
        <w:tc>
          <w:tcPr>
            <w:tcW w:w="3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5. В результате проведенной экспертизы установлено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1) Состав лекарственного средства и заключение о его рациональности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и совместимости ингредиентов (указать лекарственные субстанции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lastRenderedPageBreak/>
        <w:t>вспомогательные вещества, включая консерванты, составные вещества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оболочки препаратов и другое):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02"/>
        <w:gridCol w:w="2958"/>
        <w:gridCol w:w="2209"/>
        <w:gridCol w:w="3659"/>
      </w:tblGrid>
      <w:tr w:rsidR="00C56737" w:rsidRPr="00CB015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Количество на единицу лекарственной формы</w:t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Нормативный документ по контролю качества и безопасности лекарственных средств, или Государственная фармакопея Республики Казахстан, зарубежные фармакопеи, признанные действующими на территории Республики Казахстан</w:t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Лекарственная</w:t>
            </w:r>
            <w:proofErr w:type="spellEnd"/>
            <w:r>
              <w:rPr>
                <w:color w:val="000000"/>
                <w:sz w:val="20"/>
              </w:rPr>
              <w:t>(</w:t>
            </w:r>
            <w:proofErr w:type="spellStart"/>
            <w:r>
              <w:rPr>
                <w:color w:val="000000"/>
                <w:sz w:val="20"/>
              </w:rPr>
              <w:t>ые</w:t>
            </w:r>
            <w:proofErr w:type="spellEnd"/>
            <w:r>
              <w:rPr>
                <w:color w:val="000000"/>
                <w:sz w:val="20"/>
              </w:rPr>
              <w:t xml:space="preserve">) </w:t>
            </w:r>
            <w:proofErr w:type="spellStart"/>
            <w:r>
              <w:rPr>
                <w:color w:val="000000"/>
                <w:sz w:val="20"/>
              </w:rPr>
              <w:t>субстанция</w:t>
            </w:r>
            <w:proofErr w:type="spellEnd"/>
            <w:r>
              <w:rPr>
                <w:color w:val="000000"/>
                <w:sz w:val="20"/>
              </w:rPr>
              <w:t xml:space="preserve"> (и):</w:t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Вспомогательные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вещества</w:t>
            </w:r>
            <w:proofErr w:type="spellEnd"/>
            <w:r>
              <w:rPr>
                <w:color w:val="000000"/>
                <w:sz w:val="20"/>
              </w:rPr>
              <w:t>:</w:t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RPr="00CB015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Состав оболочки таблетки или корпуса капсулы:</w:t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C56737" w:rsidRDefault="00C56737" w:rsidP="00C56737">
      <w:pPr>
        <w:spacing w:after="0"/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</w:t>
      </w:r>
      <w:r>
        <w:rPr>
          <w:color w:val="000000"/>
          <w:sz w:val="20"/>
        </w:rPr>
        <w:t xml:space="preserve">2) </w:t>
      </w:r>
      <w:proofErr w:type="spellStart"/>
      <w:r>
        <w:rPr>
          <w:color w:val="000000"/>
          <w:sz w:val="20"/>
        </w:rPr>
        <w:t>Для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лекарственного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растительного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сырья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49"/>
        <w:gridCol w:w="1960"/>
        <w:gridCol w:w="2946"/>
        <w:gridCol w:w="2049"/>
        <w:gridCol w:w="1824"/>
      </w:tblGrid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Ботанические латинские названия растений, входящих в состав сбора</w:t>
            </w:r>
          </w:p>
        </w:tc>
        <w:tc>
          <w:tcPr>
            <w:tcW w:w="5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Нормативный документ по контролю качества и безопасности лекарственных средств, или Государственная фармакопея Республики Казахстан и зарубежные фармакопеи, признанные действующими на территории Республики Казахстан</w:t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Дикорастущее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или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культивируемое</w:t>
            </w:r>
            <w:proofErr w:type="spellEnd"/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Место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произрастания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...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6. Производители активных субстанций, входящих в состав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лекарственного средства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392"/>
        <w:gridCol w:w="2857"/>
        <w:gridCol w:w="2097"/>
        <w:gridCol w:w="1183"/>
        <w:gridCol w:w="2699"/>
      </w:tblGrid>
      <w:tr w:rsidR="00C56737" w:rsidRPr="00CB015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Наименование вещества, входящего в состав лекарственного средства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Наименование производителя на русском и английском языках</w:t>
            </w:r>
          </w:p>
        </w:tc>
        <w:tc>
          <w:tcPr>
            <w:tcW w:w="1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Страна</w:t>
            </w:r>
            <w:proofErr w:type="spellEnd"/>
            <w:r>
              <w:rPr>
                <w:color w:val="000000"/>
                <w:sz w:val="20"/>
              </w:rPr>
              <w:t>*</w:t>
            </w:r>
          </w:p>
        </w:tc>
        <w:tc>
          <w:tcPr>
            <w:tcW w:w="4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Адрес производственной площадки на русском и английском языках</w:t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lastRenderedPageBreak/>
        <w:t>     </w:t>
      </w:r>
      <w:r w:rsidRPr="00FF66CB">
        <w:rPr>
          <w:color w:val="000000"/>
          <w:sz w:val="20"/>
          <w:lang w:val="ru-RU"/>
        </w:rPr>
        <w:t xml:space="preserve"> 7. В случае наличия в составе лекарственного средства вещества,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подлежащего контролю в соответствии с</w:t>
      </w:r>
      <w:r>
        <w:rPr>
          <w:color w:val="000000"/>
          <w:sz w:val="20"/>
        </w:rPr>
        <w:t> </w:t>
      </w:r>
      <w:r w:rsidRPr="00FF66CB">
        <w:rPr>
          <w:color w:val="000000"/>
          <w:sz w:val="20"/>
          <w:lang w:val="ru-RU"/>
        </w:rPr>
        <w:t>Законом Республики Казахстан «О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наркотических средствах, психотропных веществах, прекурсорах и мерах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противодействия их незаконному обороту и злоупотреблению ими»: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28"/>
        <w:gridCol w:w="6675"/>
        <w:gridCol w:w="2025"/>
      </w:tblGrid>
      <w:tr w:rsidR="00C56737" w:rsidRPr="00CB0157" w:rsidTr="00E752B5">
        <w:trPr>
          <w:trHeight w:val="30"/>
          <w:tblCellSpacing w:w="0" w:type="auto"/>
        </w:trPr>
        <w:tc>
          <w:tcPr>
            <w:tcW w:w="7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1)</w:t>
            </w:r>
          </w:p>
        </w:tc>
        <w:tc>
          <w:tcPr>
            <w:tcW w:w="99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заключение о принадлежности к подконтрольным веществам (на основании изучения международного непатентованного наименования, торгового названия, химического названия, структурной формулы о принадлежности к подконтрольным веществам с указанием позиции Таблиц Списка, является ли вещество стереоизомером наркотических средств Таблицы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, в тех случаях, когда существование таких изомеров возможно в рамках данного конкретного химического обозначения (если таковые определенно не исключены), солью всех наркотических средств, перечисленных в Таблице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, включая соли изомеров, как предусмотрено выше, во всех случаях, когда существование таких солей возможно; солью психотропных веществ Таблицы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 и Таблицы </w:t>
            </w:r>
            <w:r>
              <w:rPr>
                <w:color w:val="000000"/>
                <w:sz w:val="20"/>
              </w:rPr>
              <w:t>III</w:t>
            </w:r>
            <w:r w:rsidRPr="00FF66CB">
              <w:rPr>
                <w:color w:val="000000"/>
                <w:sz w:val="20"/>
                <w:lang w:val="ru-RU"/>
              </w:rPr>
              <w:t>, когда существование таких солей возможно</w:t>
            </w:r>
          </w:p>
        </w:tc>
        <w:tc>
          <w:tcPr>
            <w:tcW w:w="33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RPr="00CB0157" w:rsidTr="00E752B5">
        <w:trPr>
          <w:trHeight w:val="30"/>
          <w:tblCellSpacing w:w="0" w:type="auto"/>
        </w:trPr>
        <w:tc>
          <w:tcPr>
            <w:tcW w:w="7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2)</w:t>
            </w:r>
          </w:p>
        </w:tc>
        <w:tc>
          <w:tcPr>
            <w:tcW w:w="99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заключение о возможности или невозможности извлечения легкодоступным способом подконтрольного вещества в количествах, достаточных для злоупотребления</w:t>
            </w:r>
          </w:p>
        </w:tc>
        <w:tc>
          <w:tcPr>
            <w:tcW w:w="33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RPr="00CB0157" w:rsidTr="00E752B5">
        <w:trPr>
          <w:trHeight w:val="30"/>
          <w:tblCellSpacing w:w="0" w:type="auto"/>
        </w:trPr>
        <w:tc>
          <w:tcPr>
            <w:tcW w:w="7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3)</w:t>
            </w:r>
          </w:p>
        </w:tc>
        <w:tc>
          <w:tcPr>
            <w:tcW w:w="99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заключение в том, что в отношении препарата могут быть сняты некоторые меры контроля</w:t>
            </w:r>
          </w:p>
        </w:tc>
        <w:tc>
          <w:tcPr>
            <w:tcW w:w="33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C56737" w:rsidRDefault="00C56737" w:rsidP="00C56737">
      <w:pPr>
        <w:spacing w:after="0"/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8. Анализ сведений о происхождении, регистрации в Республике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Казахстан, качестве и выводы о возможности использования субстанции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(при отсутствии сертификата </w:t>
      </w:r>
      <w:r>
        <w:rPr>
          <w:color w:val="000000"/>
          <w:sz w:val="20"/>
        </w:rPr>
        <w:t>GMP</w:t>
      </w:r>
      <w:r w:rsidRPr="00FF66CB">
        <w:rPr>
          <w:color w:val="000000"/>
          <w:sz w:val="20"/>
          <w:lang w:val="ru-RU"/>
        </w:rPr>
        <w:t>)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9. Анализ сведений о качестве, количестве с выводами о допустимости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использования используемых вспомогательных веществ,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 </w:t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 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10. Заключение о производстве (производственная формула, описание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технологии производства, контроль в процессе производства, валидация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производственных процессов)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11. Характеристика готового продукта (соответствие представленных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параметров в сертификате качества на готовую продукцию или в паспорте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организации-производителя описанным методикам контроля качества в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нормативной документации, соответствие серий представленных образцов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сериям, указанным в сертификате)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12. Заключение о маркировке и упаковке на предмет их достаточности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для обеспечения сохранения качества лекарственного средства во время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хранения и транспортировки, (необходимость дополнительных надписей),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наличие спецификаций на первичную и вторичную упаковку. Гигиеническое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заключение на упаковку (для отечественных производителей)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13. Заключение о наличии или отсутствии в названии лекарственного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средства: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1) графических сходств с ранее зарегистрированными лекарственными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препаратами и слов с неблагозвучными выражениями ____________;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2) способности ввести в заблуждение относительно истинного состава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и действия препарата _________________________;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3) сходства МНН и/или сходные с ними названия для лекарственного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средства другого химического состава или действия.</w:t>
      </w:r>
      <w:r w:rsidRPr="00FF66CB">
        <w:rPr>
          <w:lang w:val="ru-RU"/>
        </w:rPr>
        <w:br/>
      </w:r>
      <w:r>
        <w:rPr>
          <w:color w:val="000000"/>
          <w:sz w:val="20"/>
        </w:rPr>
        <w:lastRenderedPageBreak/>
        <w:t>     </w:t>
      </w:r>
      <w:r w:rsidRPr="00FF66CB">
        <w:rPr>
          <w:color w:val="000000"/>
          <w:sz w:val="20"/>
          <w:lang w:val="ru-RU"/>
        </w:rPr>
        <w:t xml:space="preserve"> 14. Спецификация готового продукта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15. Заключение о данных химической, фармацевтической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биологической (ин </w:t>
      </w:r>
      <w:proofErr w:type="spellStart"/>
      <w:r w:rsidRPr="00FF66CB">
        <w:rPr>
          <w:color w:val="000000"/>
          <w:sz w:val="20"/>
          <w:lang w:val="ru-RU"/>
        </w:rPr>
        <w:t>витро</w:t>
      </w:r>
      <w:proofErr w:type="spellEnd"/>
      <w:r w:rsidRPr="00FF66CB">
        <w:rPr>
          <w:color w:val="000000"/>
          <w:sz w:val="20"/>
          <w:lang w:val="ru-RU"/>
        </w:rPr>
        <w:t>) эквивалентности, представленных фирмой на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лекарственное средство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16. Заключение о стабильности лекарственного средства,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обоснованность заявленного срока хранения, периода применения после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____________________________________________________________________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17. Анализ и оценка проектов инструкции по медицинскому применению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лекарственного средства, макетов упаковок и этикеток, проверка на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идентичность указаний условий хранения и транспортирования, указанных в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проекте нормативного документа по контролю качества и безопасности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лекарственного средства и вышеуказанных проектах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18. Заключение об условиях хранения и транспортирования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лекарственного средства и необходимость введения дополнительных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требований с целью обеспечения сохранения качества лекарственного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средства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19. Анализ нормативного документа по контролю качества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безопасности лекарственного средства и методик контроля качества готового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продукта и оценка протокола испытательной лаборатории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20. Сравнение с аналогами, зарегистрированными в Республике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Казахстан. Сравнительная характеристика основных показателей качества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21. </w:t>
      </w:r>
      <w:proofErr w:type="spellStart"/>
      <w:r>
        <w:rPr>
          <w:color w:val="000000"/>
          <w:sz w:val="20"/>
        </w:rPr>
        <w:t>Рекомендации</w:t>
      </w:r>
      <w:proofErr w:type="spellEnd"/>
      <w:r>
        <w:rPr>
          <w:color w:val="000000"/>
          <w:sz w:val="20"/>
        </w:rPr>
        <w:t>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04"/>
        <w:gridCol w:w="7076"/>
        <w:gridCol w:w="1748"/>
      </w:tblGrid>
      <w:tr w:rsidR="00C56737" w:rsidRPr="00CB0157" w:rsidTr="00E752B5">
        <w:trPr>
          <w:trHeight w:val="30"/>
          <w:tblCellSpacing w:w="0" w:type="auto"/>
        </w:trPr>
        <w:tc>
          <w:tcPr>
            <w:tcW w:w="4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1)</w:t>
            </w:r>
          </w:p>
        </w:tc>
        <w:tc>
          <w:tcPr>
            <w:tcW w:w="106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не рекомендовать лекарственный препарат к государственной регистрации, перерегистрации (с обоснованием в отказе)</w:t>
            </w:r>
          </w:p>
        </w:tc>
        <w:tc>
          <w:tcPr>
            <w:tcW w:w="28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RPr="00CB0157" w:rsidTr="00E752B5">
        <w:trPr>
          <w:trHeight w:val="30"/>
          <w:tblCellSpacing w:w="0" w:type="auto"/>
        </w:trPr>
        <w:tc>
          <w:tcPr>
            <w:tcW w:w="4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2)</w:t>
            </w:r>
          </w:p>
        </w:tc>
        <w:tc>
          <w:tcPr>
            <w:tcW w:w="106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рассмотреть документы повторно после предоставления дополнительных материалов по запросу эксперта (с обоснованием необходимости представления дополнительных материалов или проведения дополнительных испытаний)</w:t>
            </w:r>
          </w:p>
        </w:tc>
        <w:tc>
          <w:tcPr>
            <w:tcW w:w="28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RPr="00CB0157" w:rsidTr="00E752B5">
        <w:trPr>
          <w:trHeight w:val="30"/>
          <w:tblCellSpacing w:w="0" w:type="auto"/>
        </w:trPr>
        <w:tc>
          <w:tcPr>
            <w:tcW w:w="4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3)</w:t>
            </w:r>
          </w:p>
        </w:tc>
        <w:tc>
          <w:tcPr>
            <w:tcW w:w="106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рекомендовать лекарственный препарат к государственной регистрации, перерегистрации (с указанием срока регистрации, перерегистрации лекарственного средства, необходимости согласования нормативного документа по контролю качества и безопасности, макетов упаковок и этикеток)</w:t>
            </w:r>
          </w:p>
        </w:tc>
        <w:tc>
          <w:tcPr>
            <w:tcW w:w="28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C56737" w:rsidRPr="00CB0157" w:rsidRDefault="00C56737" w:rsidP="00C56737">
      <w:pPr>
        <w:spacing w:after="0"/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поступления документов эксперту 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завершения экспертизы документов 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Все данные, приведенные в экспертном заключении, достоверны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соответствуют современным требованиям, что подтверждаю личной подписью.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 </w:t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Фамилия, имя, отчество, эксперта </w:t>
      </w:r>
      <w:proofErr w:type="spellStart"/>
      <w:r w:rsidR="00CB0157" w:rsidRPr="00CB0157">
        <w:rPr>
          <w:color w:val="000000"/>
          <w:sz w:val="20"/>
          <w:u w:val="single"/>
          <w:lang w:val="ru-RU"/>
        </w:rPr>
        <w:t>CurrentEmployeeName</w:t>
      </w:r>
      <w:proofErr w:type="spellEnd"/>
      <w:r w:rsidRPr="00FF66CB">
        <w:rPr>
          <w:color w:val="000000"/>
          <w:sz w:val="20"/>
          <w:lang w:val="ru-RU"/>
        </w:rPr>
        <w:t xml:space="preserve"> 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Подпись 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</w:t>
      </w:r>
      <w:r w:rsidR="00CB0157">
        <w:rPr>
          <w:color w:val="000000"/>
          <w:sz w:val="20"/>
        </w:rPr>
        <w:t xml:space="preserve"> </w:t>
      </w:r>
      <w:r w:rsidR="00CB0157" w:rsidRPr="00CB0157">
        <w:rPr>
          <w:color w:val="000000"/>
          <w:sz w:val="20"/>
        </w:rPr>
        <w:t>CurrentDate</w:t>
      </w:r>
      <w:bookmarkStart w:id="0" w:name="_GoBack"/>
      <w:bookmarkEnd w:id="0"/>
    </w:p>
    <w:p w:rsidR="000528DF" w:rsidRPr="00C56737" w:rsidRDefault="00CB0157" w:rsidP="00C56737"/>
    <w:sectPr w:rsidR="000528DF" w:rsidRPr="00C5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97"/>
    <w:rsid w:val="00410997"/>
    <w:rsid w:val="00506087"/>
    <w:rsid w:val="00A73EEF"/>
    <w:rsid w:val="00C56737"/>
    <w:rsid w:val="00CB0157"/>
    <w:rsid w:val="00E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CED6"/>
  <w15:chartTrackingRefBased/>
  <w15:docId w15:val="{8CB0A6EB-5CFE-44E2-8C4E-B82DDE2A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06087"/>
    <w:pPr>
      <w:spacing w:after="200" w:line="276" w:lineRule="auto"/>
    </w:pPr>
    <w:rPr>
      <w:rFonts w:ascii="Consolas" w:eastAsia="Consolas" w:hAnsi="Consolas" w:cs="Consolas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06087"/>
    <w:pPr>
      <w:keepNext/>
      <w:keepLines/>
      <w:spacing w:before="200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6087"/>
    <w:rPr>
      <w:rFonts w:ascii="Consolas" w:eastAsia="Consolas" w:hAnsi="Consolas" w:cs="Consolas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 Group</dc:creator>
  <cp:keywords/>
  <dc:description/>
  <cp:lastModifiedBy>Кайрат Бейсенов</cp:lastModifiedBy>
  <cp:revision>4</cp:revision>
  <dcterms:created xsi:type="dcterms:W3CDTF">2017-01-30T09:09:00Z</dcterms:created>
  <dcterms:modified xsi:type="dcterms:W3CDTF">2017-02-03T11:09:00Z</dcterms:modified>
</cp:coreProperties>
</file>