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"/>
        <w:gridCol w:w="536"/>
        <w:gridCol w:w="1434"/>
        <w:gridCol w:w="171"/>
        <w:gridCol w:w="954"/>
        <w:gridCol w:w="1593"/>
        <w:gridCol w:w="910"/>
        <w:gridCol w:w="168"/>
        <w:gridCol w:w="174"/>
        <w:gridCol w:w="240"/>
        <w:gridCol w:w="2035"/>
        <w:gridCol w:w="224"/>
        <w:gridCol w:w="184"/>
        <w:gridCol w:w="2047"/>
        <w:gridCol w:w="104"/>
        <w:gridCol w:w="57"/>
      </w:tblGrid>
      <w:tr w:rsidR="003A641D">
        <w:trPr>
          <w:trHeight w:hRule="exact" w:val="1096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br/>
              <w:t xml:space="preserve"> о безопасности, эффективности и качестве лекарственного средства, заявленного на государственную перерегистрацию в Республике Казахстан</w:t>
            </w:r>
          </w:p>
        </w:tc>
        <w:tc>
          <w:tcPr>
            <w:tcW w:w="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3A641D">
        <w:trPr>
          <w:trHeight w:hRule="exact" w:val="23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3A641D">
        <w:trPr>
          <w:trHeight w:hRule="exact" w:val="603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Экспертная организация сообщает результаты экспертизы на безопасность, эффективность и качество лекарственного средства при государственной перерегистрации в Республике Казахстан.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3A641D">
        <w:trPr>
          <w:trHeight w:hRule="exact" w:val="438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Информация о лекарственном средстве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3A641D">
        <w:trPr>
          <w:trHeight w:hRule="exact" w:val="290"/>
        </w:trPr>
        <w:tc>
          <w:tcPr>
            <w:tcW w:w="3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Торговое наименование</w:t>
            </w:r>
          </w:p>
        </w:tc>
        <w:tc>
          <w:tcPr>
            <w:tcW w:w="767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9"/>
                <w:szCs w:val="19"/>
              </w:rPr>
            </w:pPr>
          </w:p>
        </w:tc>
      </w:tr>
      <w:tr w:rsidR="003A641D">
        <w:trPr>
          <w:trHeight w:hRule="exact" w:val="290"/>
        </w:trPr>
        <w:tc>
          <w:tcPr>
            <w:tcW w:w="3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Лекарственная форма</w:t>
            </w:r>
          </w:p>
        </w:tc>
        <w:tc>
          <w:tcPr>
            <w:tcW w:w="767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9"/>
                <w:szCs w:val="19"/>
              </w:rPr>
            </w:pPr>
          </w:p>
        </w:tc>
      </w:tr>
      <w:tr w:rsidR="003A641D">
        <w:trPr>
          <w:trHeight w:hRule="exact" w:val="551"/>
        </w:trPr>
        <w:tc>
          <w:tcPr>
            <w:tcW w:w="3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Дозировка, концентрация и объем заполнения</w:t>
            </w:r>
          </w:p>
        </w:tc>
        <w:tc>
          <w:tcPr>
            <w:tcW w:w="767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3A641D">
        <w:trPr>
          <w:trHeight w:hRule="exact" w:val="69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4"/>
                <w:szCs w:val="4"/>
              </w:rPr>
            </w:pPr>
          </w:p>
        </w:tc>
      </w:tr>
      <w:tr w:rsidR="003A641D">
        <w:trPr>
          <w:trHeight w:hRule="exact" w:val="290"/>
        </w:trPr>
        <w:tc>
          <w:tcPr>
            <w:tcW w:w="3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Дозировка и концентрация</w:t>
            </w:r>
          </w:p>
        </w:tc>
        <w:tc>
          <w:tcPr>
            <w:tcW w:w="767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выпуска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9"/>
                <w:szCs w:val="19"/>
              </w:rPr>
            </w:pPr>
          </w:p>
        </w:tc>
      </w:tr>
      <w:tr w:rsidR="003A641D">
        <w:trPr>
          <w:trHeight w:hRule="exact" w:val="8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3A641D">
        <w:trPr>
          <w:trHeight w:hRule="exact" w:val="812"/>
        </w:trPr>
        <w:tc>
          <w:tcPr>
            <w:tcW w:w="3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67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3A641D">
        <w:trPr>
          <w:trHeight w:hRule="exact" w:val="23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3A641D">
        <w:trPr>
          <w:trHeight w:hRule="exact" w:val="438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Организация-производитель, страна-производитель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3A641D">
        <w:trPr>
          <w:trHeight w:hRule="exact" w:val="37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3A641D">
        <w:trPr>
          <w:trHeight w:hRule="exact" w:val="877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1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 организации/участок производства</w:t>
            </w:r>
          </w:p>
        </w:tc>
        <w:tc>
          <w:tcPr>
            <w:tcW w:w="352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2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Страна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3A641D">
        <w:trPr>
          <w:trHeight w:hRule="exact" w:val="1073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Производитель</w:t>
            </w:r>
          </w:p>
        </w:tc>
        <w:tc>
          <w:tcPr>
            <w:tcW w:w="352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3A641D">
        <w:trPr>
          <w:trHeight w:hRule="exact" w:val="8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3A641D">
        <w:trPr>
          <w:trHeight w:hRule="exact" w:val="438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Заключение этапов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3A641D">
        <w:trPr>
          <w:trHeight w:hRule="exact" w:val="47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3A641D">
        <w:trPr>
          <w:trHeight w:hRule="exact" w:val="290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0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Заключение первичной экспертизы</w:t>
            </w:r>
          </w:p>
        </w:tc>
        <w:tc>
          <w:tcPr>
            <w:tcW w:w="48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A641D">
        <w:trPr>
          <w:trHeight w:hRule="exact" w:val="290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40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Заключение испытательной лаборатории</w:t>
            </w:r>
          </w:p>
        </w:tc>
        <w:tc>
          <w:tcPr>
            <w:tcW w:w="48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A641D">
        <w:trPr>
          <w:trHeight w:hRule="exact" w:val="551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40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Заключение управления фармацевтической экспертизы</w:t>
            </w:r>
          </w:p>
        </w:tc>
        <w:tc>
          <w:tcPr>
            <w:tcW w:w="48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A641D">
        <w:trPr>
          <w:trHeight w:hRule="exact" w:val="551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40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Заключение управления фармакологической экспертизы</w:t>
            </w:r>
          </w:p>
        </w:tc>
        <w:tc>
          <w:tcPr>
            <w:tcW w:w="48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A641D">
        <w:trPr>
          <w:trHeight w:hRule="exact" w:val="493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3A641D">
        <w:trPr>
          <w:trHeight w:hRule="exact" w:val="1334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Материалы и документы регистрационного досье на лекарственное средство, предоставленные для государственной перерегистрации в Республике Казахстан, соответствуют установленным требованиям, безопасность, эффективность и качество лекарственного средства подтверждены соответствующими материалами и проведенными испытаниями. Лекарственное средство может быть перерегистрировано в Республике Казахстан сроком на 5 лет.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3A641D">
        <w:trPr>
          <w:trHeight w:hRule="exact" w:val="29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3A641D">
        <w:trPr>
          <w:trHeight w:hRule="exact" w:val="812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3A641D">
        <w:trPr>
          <w:trHeight w:hRule="exact" w:val="97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6"/>
                <w:szCs w:val="6"/>
              </w:rPr>
            </w:pPr>
          </w:p>
        </w:tc>
      </w:tr>
      <w:tr w:rsidR="003A641D">
        <w:trPr>
          <w:trHeight w:hRule="exact" w:val="704"/>
        </w:trPr>
        <w:tc>
          <w:tcPr>
            <w:tcW w:w="5628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Заместитель генерального директора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 xml:space="preserve">РГП на ПХВ «Национальный Центр экспертизы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 xml:space="preserve">лекарственных средств, изделий медицинского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 xml:space="preserve">назначения и медицинской техники» МЗСР РК   </w:t>
            </w:r>
          </w:p>
        </w:tc>
        <w:tc>
          <w:tcPr>
            <w:tcW w:w="517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3A641D">
        <w:trPr>
          <w:trHeight w:hRule="exact" w:val="266"/>
        </w:trPr>
        <w:tc>
          <w:tcPr>
            <w:tcW w:w="562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673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A641D" w:rsidRDefault="007C027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C027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Signer</w:t>
            </w:r>
            <w:proofErr w:type="spellEnd"/>
          </w:p>
        </w:tc>
        <w:tc>
          <w:tcPr>
            <w:tcW w:w="1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3A641D">
        <w:trPr>
          <w:trHeight w:hRule="exact" w:val="8"/>
        </w:trPr>
        <w:tc>
          <w:tcPr>
            <w:tcW w:w="562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73" w:type="dxa"/>
            <w:gridSpan w:val="4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3A641D">
        <w:trPr>
          <w:trHeight w:hRule="exact" w:val="118"/>
        </w:trPr>
        <w:tc>
          <w:tcPr>
            <w:tcW w:w="562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3A641D">
        <w:trPr>
          <w:trHeight w:hRule="exact" w:val="208"/>
        </w:trPr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9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Дата заключения</w:t>
            </w: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4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41D" w:rsidRDefault="007C027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0270">
              <w:rPr>
                <w:rFonts w:ascii="Times New Roman" w:hAnsi="Times New Roman"/>
                <w:color w:val="000000"/>
                <w:sz w:val="24"/>
                <w:szCs w:val="24"/>
              </w:rPr>
              <w:t>CurrentDate</w:t>
            </w:r>
            <w:bookmarkStart w:id="0" w:name="_GoBack"/>
            <w:bookmarkEnd w:id="0"/>
          </w:p>
        </w:tc>
        <w:tc>
          <w:tcPr>
            <w:tcW w:w="1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4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22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</w:tr>
      <w:tr w:rsidR="003A641D">
        <w:trPr>
          <w:trHeight w:hRule="exact" w:val="214"/>
        </w:trPr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4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2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641D" w:rsidRDefault="003A64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</w:tbl>
    <w:p w:rsidR="003A641D" w:rsidRDefault="003A641D"/>
    <w:sectPr w:rsidR="003A641D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B5"/>
    <w:rsid w:val="001E3766"/>
    <w:rsid w:val="003A641D"/>
    <w:rsid w:val="005143B5"/>
    <w:rsid w:val="007C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E790597-B16E-4C2F-8128-A22B0DDE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Кайрат Бейсенов</cp:lastModifiedBy>
  <cp:revision>4</cp:revision>
  <dcterms:created xsi:type="dcterms:W3CDTF">2017-02-02T12:27:00Z</dcterms:created>
  <dcterms:modified xsi:type="dcterms:W3CDTF">2017-02-03T11:10:00Z</dcterms:modified>
</cp:coreProperties>
</file>