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Go to wordle.net in any browser except chrome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Go to the advance tab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Copy and paste the words and size in the first entry point (we may want to explore using the second one if we can get the identities of the colors)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Wordcloud settings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Color pallette created own: #009933, #00cc99, #006666, #00ff66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Font: sexsmith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Layout: Horizontal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You may want to keep pressing: Layout: relayout with current settings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For the sample dashboard we used </w:t>
      </w: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this worksheet</w:t>
        </w:r>
      </w:hyperlink>
      <w:r w:rsidDel="00000000" w:rsidR="00000000" w:rsidRPr="00000000">
        <w:rPr>
          <w:rtl w:val="0"/>
        </w:rPr>
        <w:t xml:space="preserve"> in the wordcloud tab.</w:t>
      </w:r>
    </w:p>
    <w:p w:rsidR="00000000" w:rsidDel="00000000" w:rsidP="00000000" w:rsidRDefault="00000000" w:rsidRPr="00000000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s://docs.google.com/spreadsheets/d/1ShJdX4Xv7vpBwJR3MfC6dqKY__uXetcHk8FTWl88GJQ/edit#gid=1697119481" TargetMode="External"/></Relationships>
</file>