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19"/>
        </w:rPr>
        <w:t>HemoSim edit doc - N2-Offshoot-BedsideDO2VO2</w:t>
      </w:r>
    </w:p>
    <w:p>
      <w:pPr/>
      <w:r>
        <w:rPr>
          <w:i/>
          <w:color w:val="C0392B"/>
          <w:sz w:val="19"/>
        </w:rPr>
        <w:t>HOW TO USE: edit the wording directly (Track Changes if you like). For layout or a figure (size, position, wrong/missing image) write a short instruction in [brackets] right where it applies. Send it back and I apply the wording to the page and the layout notes to the styling, then regenerate. This is a content+notes doc, so it will not look exactly like the web page.</w:t>
      </w:r>
    </w:p>
    <w:p>
      <w:pPr/>
    </w:p>
    <w:p>
      <w:pPr/>
      <w:r>
        <w:rPr>
          <w:i/>
          <w:color w:val="9A6B00"/>
          <w:sz w:val="19"/>
        </w:rPr>
        <w:t>[Page banner - the orange note at the top of this side-path page:]</w:t>
      </w:r>
    </w:p>
    <w:p>
      <w:pPr/>
      <w:r>
        <w:rPr>
          <w:sz w:val="19"/>
        </w:rPr>
        <w:t>You followed a detour into a deeper layer. This opened in a new tab so you did not lose your place. Close this tab to return to Module N2.</w:t>
      </w:r>
    </w:p>
    <w:p>
      <w:pPr/>
      <w:r>
        <w:rPr>
          <w:i/>
          <w:color w:val="9A6B00"/>
          <w:sz w:val="19"/>
        </w:rPr>
        <w:t>[Eyebrow label above the title: At the Bedside]</w:t>
      </w:r>
    </w:p>
    <w:p>
      <w:pPr>
        <w:pStyle w:val="Heading1"/>
      </w:pPr>
      <w:r>
        <w:rPr>
          <w:sz w:val="19"/>
        </w:rPr>
        <w:t>Recognizing signs of a low DO2 / VO2 mismatch</w:t>
      </w:r>
    </w:p>
    <w:p>
      <w:pPr/>
      <w:r>
        <w:rPr>
          <w:sz w:val="19"/>
        </w:rPr>
        <w:t>Because DO2 and VO2 cannot be measured directly, we rely on surrogates:</w:t>
      </w:r>
    </w:p>
    <w:p>
      <w:pPr>
        <w:pStyle w:val="ListBullet"/>
      </w:pPr>
      <w:r>
        <w:rPr>
          <w:sz w:val="19"/>
        </w:rPr>
        <w:t>B.U.S. organ perfusion: altered mentation, low urine output, delayed capillary refill and mottling.</w:t>
      </w:r>
    </w:p>
    <w:p>
      <w:pPr>
        <w:pStyle w:val="ListBullet"/>
      </w:pPr>
      <w:r>
        <w:rPr>
          <w:sz w:val="19"/>
        </w:rPr>
        <w:t>Falling ScvO2 / SvO2 (a rising extraction ratio).</w:t>
      </w:r>
    </w:p>
    <w:p>
      <w:pPr>
        <w:pStyle w:val="ListBullet"/>
      </w:pPr>
      <w:r>
        <w:rPr>
          <w:sz w:val="19"/>
        </w:rPr>
        <w:t>Rising arterial lactate.</w:t>
      </w:r>
    </w:p>
    <w:p>
      <w:pPr>
        <w:pStyle w:val="ListBullet"/>
      </w:pPr>
      <w:r>
        <w:rPr>
          <w:sz w:val="19"/>
        </w:rPr>
        <w:t>A widening veno-arterial CO2 gap.</w:t>
      </w:r>
    </w:p>
    <w:p>
      <w:pPr/>
      <w:r>
        <w:rPr>
          <w:sz w:val="19"/>
        </w:rPr>
        <w:t>Each is imperfect and distorted by sedation, dialysis, warming blankets, and vasoactive drugs, so we corroborate several and reason about cardiac output.</w:t>
      </w:r>
    </w:p>
    <w:p>
      <w:pPr/>
    </w:p>
    <w:p>
      <w:pPr>
        <w:pStyle w:val="Heading2"/>
      </w:pPr>
      <w:r>
        <w:rPr>
          <w:sz w:val="19"/>
        </w:rPr>
        <w:t>References</w:t>
      </w:r>
    </w:p>
    <w:p>
      <w:pPr/>
      <w:r>
        <w:rPr>
          <w:i/>
          <w:color w:val="C0392B"/>
          <w:sz w:val="19"/>
        </w:rPr>
        <w:t>[Citations are editable: correct authors, years, journals, or page ranges directly, add a missing source, or flag one you want checked. These mirror the reference list at the foot of the web page.]</w:t>
      </w:r>
    </w:p>
    <w:p>
      <w:pPr>
        <w:pStyle w:val="ListNumber"/>
      </w:pPr>
      <w:r>
        <w:rPr>
          <w:sz w:val="19"/>
        </w:rPr>
        <w:t>Polanco PM, Pinsky MR. Surg Clin North Am. 2006;86(6):1431-56.</w:t>
      </w:r>
    </w:p>
    <w:p>
      <w:pPr/>
      <w:r>
        <w:rPr>
          <w:i/>
          <w:color w:val="9A6B00"/>
          <w:sz w:val="19"/>
        </w:rPr>
        <w:t>[This page is an optional offshoot linked from Module N2. It opens in a new tab so the reader keeps their place.]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