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19"/>
        </w:rPr>
        <w:t>HemoSim edit doc - N5-Offshoot-RAPVolume</w:t>
      </w:r>
    </w:p>
    <w:p>
      <w:pPr/>
      <w:r>
        <w:rPr>
          <w:i/>
          <w:color w:val="C0392B"/>
          <w:sz w:val="19"/>
        </w:rPr>
        <w:t>HOW TO USE: edit the wording directly (Track Changes if you like). For layout or a figure (size, position, wrong/missing image) write a short instruction in [brackets] right where it applies. Send it back and I apply the wording to the page and the layout notes to the styling, then regenerate. This is a content+notes doc, so it will not look exactly like the web page.</w:t>
      </w:r>
    </w:p>
    <w:p>
      <w:pPr/>
    </w:p>
    <w:p>
      <w:pPr/>
      <w:r>
        <w:rPr>
          <w:i/>
          <w:color w:val="9A6B00"/>
          <w:sz w:val="19"/>
        </w:rPr>
        <w:t>[Page banner - the orange note at the top of this side-path page:]</w:t>
      </w:r>
    </w:p>
    <w:p>
      <w:pPr/>
      <w:r>
        <w:rPr>
          <w:sz w:val="19"/>
        </w:rPr>
        <w:t>An optional offshoot from Module N5. It opened in a new tab so you kept your place. Close this tab to return.</w:t>
      </w:r>
    </w:p>
    <w:p>
      <w:pPr/>
      <w:r>
        <w:rPr>
          <w:i/>
          <w:color w:val="9A6B00"/>
          <w:sz w:val="19"/>
        </w:rPr>
        <w:t>[Eyebrow label above the title: At the Bedside]</w:t>
      </w:r>
    </w:p>
    <w:p>
      <w:pPr>
        <w:pStyle w:val="Heading1"/>
      </w:pPr>
      <w:r>
        <w:rPr>
          <w:sz w:val="19"/>
        </w:rPr>
        <w:t>RAP and volume status</w:t>
      </w:r>
    </w:p>
    <w:p>
      <w:pPr/>
      <w:r>
        <w:rPr>
          <w:sz w:val="19"/>
        </w:rPr>
        <w:t>The right atrial pressure is one of the most misread numbers in the ICU. As a rough guide, a RAP above about 10 mmHg points toward a cardiogenic picture, and one below about 5 mmHg toward hypovolemic or distributive shock. But a low RAP does not by itself mean a patient will respond to fluid, that is a different question, best answered by watching how the inferior vena cava and the stroke volume behave, not by the single number.</w:t>
      </w:r>
    </w:p>
    <w:p>
      <w:pPr/>
      <w:r>
        <w:rPr>
          <w:sz w:val="19"/>
        </w:rPr>
        <w:t>Read RAP in context. Positive end-expiratory pressure, obesity, pulmonary hypertension, and raised intra-abdominal pressure all lift the measured value without meaning the heart is full. This is why we treat RAP as one input into a volume-status assessment, alongside the IVC and dynamic measures, rather than a verdict on its own.</w:t>
      </w:r>
    </w:p>
    <w:p>
      <w:pPr/>
    </w:p>
    <w:p>
      <w:pPr>
        <w:pStyle w:val="Heading2"/>
      </w:pPr>
      <w:r>
        <w:rPr>
          <w:sz w:val="19"/>
        </w:rPr>
        <w:t>References</w:t>
      </w:r>
    </w:p>
    <w:p>
      <w:pPr/>
      <w:r>
        <w:rPr>
          <w:i/>
          <w:color w:val="C0392B"/>
          <w:sz w:val="19"/>
        </w:rPr>
        <w:t>[Citations are editable: correct authors, years, journals, or page ranges directly, add a missing source, or flag one you want checked. These mirror the reference list at the foot of the web page.]</w:t>
      </w:r>
    </w:p>
    <w:p>
      <w:pPr>
        <w:pStyle w:val="ListNumber"/>
      </w:pPr>
      <w:r>
        <w:rPr>
          <w:sz w:val="19"/>
        </w:rPr>
        <w:t>Magder S. Right atrial pressure in the critically ill. Crit Care Med. 2017.</w:t>
      </w:r>
    </w:p>
    <w:p>
      <w:pPr/>
      <w:r>
        <w:rPr>
          <w:i/>
          <w:color w:val="9A6B00"/>
          <w:sz w:val="19"/>
        </w:rPr>
        <w:t>[This page is an optional offshoot linked from Module N5. It opens in a new tab so the reader keeps their place.]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