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66473" w14:textId="1F87634F" w:rsidR="00B165EE" w:rsidRDefault="00B165EE" w:rsidP="00B165EE">
      <w:pPr>
        <w:pStyle w:val="ListParagraph"/>
        <w:numPr>
          <w:ilvl w:val="0"/>
          <w:numId w:val="1"/>
        </w:numPr>
      </w:pPr>
      <w:r>
        <w:t>Exercise 8.11</w:t>
      </w:r>
    </w:p>
    <w:p w14:paraId="65E9594F" w14:textId="7F096F8E" w:rsidR="008777A0" w:rsidRPr="008777A0" w:rsidRDefault="00B165EE" w:rsidP="00B165EE">
      <w:pPr>
        <w:pStyle w:val="ListParagraph"/>
        <w:numPr>
          <w:ilvl w:val="1"/>
          <w:numId w:val="1"/>
        </w:numPr>
      </w:pPr>
      <w:r>
        <w:t xml:space="preserve">We can see that for </w:t>
      </w:r>
      <m:oMath>
        <m:r>
          <w:rPr>
            <w:rFonts w:ascii="Cambria Math" w:hAnsi="Cambria Math"/>
          </w:rPr>
          <m:t>α∈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m=1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-</m:t>
            </m:r>
          </m:e>
        </m:nary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144EF">
        <w:t xml:space="preserve"> , the expression can be rewritten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eqArr>
              </m:den>
            </m:f>
          </m:e>
        </m:d>
      </m:oMath>
    </w:p>
    <w:p w14:paraId="03E887BD" w14:textId="46662282" w:rsidR="00C145E0" w:rsidRDefault="00E144EF" w:rsidP="00C145E0">
      <w:pPr>
        <w:pStyle w:val="ListParagraph"/>
        <w:ind w:left="144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>
            <m:sty m:val="bi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>
            <m:sty m:val="bi"/>
          </m:rPr>
          <w:rPr>
            <w:rFonts w:ascii="Cambria Math" w:hAnsi="Cambria Math"/>
          </w:rPr>
          <m:t>α</m:t>
        </m:r>
      </m:oMath>
      <w:r w:rsidR="00C71293" w:rsidRPr="00C71293">
        <w:t>, w</w:t>
      </w:r>
      <w:r w:rsidR="00C71293">
        <w:t xml:space="preserve">hich is the minimization. </w:t>
      </w:r>
      <w:r w:rsidR="008D3299">
        <w:t>We can also rew</w:t>
      </w:r>
      <w:r w:rsidR="00750DD0">
        <w:t xml:space="preserve">rite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1A3405"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α</m:t>
        </m:r>
      </m:oMath>
      <w:r w:rsidR="007E3A03">
        <w:t xml:space="preserve">.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  <w:r w:rsidR="007E3A03">
        <w:t xml:space="preserve"> and we have the matrix </w:t>
      </w:r>
      <m:oMath>
        <m:r>
          <w:rPr>
            <w:rFonts w:ascii="Cambria Math" w:hAnsi="Cambria Math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NxN</m:t>
                  </m:r>
                </m:sub>
              </m:sSub>
            </m:e>
          </m:mr>
        </m:m>
        <m:r>
          <w:rPr>
            <w:rFonts w:ascii="Cambria Math" w:hAnsi="Cambria Math"/>
          </w:rPr>
          <m:t>)</m:t>
        </m:r>
      </m:oMath>
      <w:r w:rsidR="00092AE4">
        <w:t xml:space="preserve"> multiplied by our vector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092AE4">
        <w:t xml:space="preserve">. </w:t>
      </w:r>
      <w:r w:rsidR="00192D2A">
        <w:t xml:space="preserve">We see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</m:t>
        </m:r>
      </m:oMath>
      <w:r w:rsidR="001432F9">
        <w:t xml:space="preserve">, therefore </w:t>
      </w:r>
      <w:r w:rsidR="00962A6B">
        <w:t xml:space="preserve">our product depends solely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</m:oMath>
      <w:r w:rsidR="00962A6B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962A6B">
        <w:t xml:space="preserve">, which gives us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D34B30">
        <w:rPr>
          <w:b/>
        </w:rPr>
        <w:t>.</w:t>
      </w:r>
      <w:r w:rsidR="00855F27">
        <w:rPr>
          <w:b/>
        </w:rPr>
        <w:t xml:space="preserve"> </w:t>
      </w:r>
      <w:r w:rsidR="00CA3D35">
        <w:t>Therefore,</w:t>
      </w:r>
      <w:r w:rsidR="00C145E0">
        <w:t xml:space="preserve"> we have the equivalent constraint. Hence, we have a standard QP-problem.</w:t>
      </w:r>
    </w:p>
    <w:p w14:paraId="29E39A60" w14:textId="77777777" w:rsidR="003F3F9A" w:rsidRDefault="0002226B" w:rsidP="0076515C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eqArr>
          </m:e>
        </m:d>
      </m:oMath>
      <w:r w:rsidR="0076515C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mr>
        </m:m>
        <m:r>
          <w:rPr>
            <w:rFonts w:ascii="Cambria Math" w:hAnsi="Cambria Math"/>
          </w:rPr>
          <m:t>]</m:t>
        </m:r>
      </m:oMath>
      <w:r w:rsidR="00A749E4">
        <w:t>, therefore</w:t>
      </w:r>
    </w:p>
    <w:p w14:paraId="6EBB68AB" w14:textId="5EAC09BF" w:rsidR="0076515C" w:rsidRPr="00B93BE7" w:rsidRDefault="00A749E4" w:rsidP="003F3F9A">
      <w:pPr>
        <w:pStyle w:val="ListParagraph"/>
        <w:ind w:left="144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372F26">
        <w:t>. This is a symmetric matrix</w:t>
      </w:r>
      <w:r w:rsidR="0038551A">
        <w:t xml:space="preserve">, and </w:t>
      </w:r>
      <w:r w:rsidR="00122A64">
        <w:t xml:space="preserve">we then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s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≥0</m:t>
        </m:r>
      </m:oMath>
      <w:r w:rsidR="00122A64">
        <w:t>, which means the matrix is positive semi-definite.</w:t>
      </w:r>
    </w:p>
    <w:p w14:paraId="5746B0F0" w14:textId="2D389511" w:rsidR="00C145E0" w:rsidRPr="00B93BE7" w:rsidRDefault="00C145E0" w:rsidP="003F3F9A">
      <w:pPr>
        <w:pStyle w:val="ListParagraph"/>
        <w:ind w:left="1440"/>
      </w:pPr>
    </w:p>
    <w:p w14:paraId="7038E65F" w14:textId="48ABF433" w:rsidR="0031190F" w:rsidRDefault="00961E0F" w:rsidP="001F6CF8">
      <w:pPr>
        <w:pStyle w:val="ListParagraph"/>
        <w:numPr>
          <w:ilvl w:val="0"/>
          <w:numId w:val="1"/>
        </w:numPr>
      </w:pPr>
      <w:r>
        <w:t xml:space="preserve">Let us have the following data set: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</m:eqArr>
          </m:e>
        </m:d>
      </m:oMath>
      <w:r w:rsidR="00C23ADD">
        <w:t>.</w:t>
      </w:r>
      <w:r w:rsidR="003F52D7">
        <w:t xml:space="preserve">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b=1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+b=1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b=-1</m:t>
            </m:r>
          </m:e>
        </m:eqArr>
      </m:oMath>
      <w:r w:rsidR="0037563D">
        <w:t>. This gives us</w:t>
      </w:r>
    </w:p>
    <w:p w14:paraId="5338FEAC" w14:textId="6EA3BA62" w:rsidR="001F2F48" w:rsidRPr="00D63821" w:rsidRDefault="0037563D" w:rsidP="0031190F">
      <w:pPr>
        <w:pStyle w:val="ListParagraph"/>
      </w:pP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  <m:r>
          <w:rPr>
            <w:rFonts w:ascii="Cambria Math" w:hAnsi="Cambria Math"/>
          </w:rPr>
          <m:t>,b=1</m:t>
        </m:r>
      </m:oMath>
      <w:r w:rsidR="0031190F">
        <w:t>.</w:t>
      </w:r>
      <w:r w:rsidR="00C05B5A">
        <w:t xml:space="preserve"> We then </w:t>
      </w:r>
      <w:proofErr w:type="gramStart"/>
      <w:r w:rsidR="00C05B5A">
        <w:t>have to</w:t>
      </w:r>
      <w:proofErr w:type="gramEnd"/>
      <w:r w:rsidR="00C05B5A">
        <w:t xml:space="preserve"> solve the dual problem: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]</m:t>
        </m:r>
      </m:oMath>
      <w:r w:rsidR="00BF730C">
        <w:t xml:space="preserve"> subject to the constraint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 w:rsidR="00645AB8">
        <w:t>.</w:t>
      </w:r>
      <w:r w:rsidR="00B96AC6">
        <w:t xml:space="preserve"> Differentiation </w:t>
      </w:r>
      <w:r w:rsidR="00354F91">
        <w:t>yields: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  <w:r w:rsidR="00BC693E">
        <w:t xml:space="preserve">. Solving the system gives us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="00D63821">
        <w:t>. This proves that the reverse of the KKT complementary slackness property does not hold.</w:t>
      </w:r>
    </w:p>
    <w:p w14:paraId="427DEEE9" w14:textId="7B69E731" w:rsidR="007402DA" w:rsidRDefault="0002226B" w:rsidP="001F6CF8">
      <w:pPr>
        <w:pStyle w:val="ListParagraph"/>
        <w:numPr>
          <w:ilvl w:val="0"/>
          <w:numId w:val="1"/>
        </w:num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-b≥1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-b≥1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+b≥1</m:t>
                </m:r>
              </m:e>
            </m:eqArr>
          </m:e>
        </m:d>
      </m:oMath>
      <w:r w:rsidR="008436B5">
        <w:t>is the system. Subtracting (i) from (ii)</w:t>
      </w:r>
      <w:r w:rsidR="00D9388F">
        <w:t xml:space="preserve"> and adding (</w:t>
      </w:r>
      <w:proofErr w:type="spellStart"/>
      <w:r w:rsidR="00D9388F">
        <w:t>i</w:t>
      </w:r>
      <w:proofErr w:type="spellEnd"/>
      <w:r w:rsidR="00D9388F">
        <w:t>) to (iii)</w:t>
      </w:r>
      <w:r w:rsidR="008436B5">
        <w:t xml:space="preserve"> gives us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b≤-1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≥0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≤-1</m:t>
            </m:r>
          </m:e>
        </m:eqArr>
      </m:oMath>
      <w:r w:rsidR="006C652A">
        <w:t xml:space="preserve">for our system. </w:t>
      </w:r>
      <w:r w:rsidR="003D7E84">
        <w:t xml:space="preserve">Plotting the data points </w:t>
      </w:r>
      <w:r w:rsidR="0042011A">
        <w:t xml:space="preserve">gives us a linear separator at the line </w:t>
      </w:r>
      <m:oMath>
        <m:r>
          <w:rPr>
            <w:rFonts w:ascii="Cambria Math" w:hAnsi="Cambria Math"/>
          </w:rPr>
          <m:t>x=-1</m:t>
        </m:r>
      </m:oMath>
      <w:r w:rsidR="0042011A">
        <w:t>.</w:t>
      </w:r>
    </w:p>
    <w:p w14:paraId="483D241C" w14:textId="3C79C1CD" w:rsidR="009549C6" w:rsidRPr="00A867CD" w:rsidRDefault="0061246B" w:rsidP="009549C6">
      <w:pPr>
        <w:pStyle w:val="ListParagraph"/>
        <w:numPr>
          <w:ilvl w:val="0"/>
          <w:numId w:val="1"/>
        </w:numPr>
      </w:pPr>
      <w:r>
        <w:t xml:space="preserve">The dual problem </w:t>
      </w:r>
      <w:r w:rsidR="00912012">
        <w:t xml:space="preserve">expands into: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]</m:t>
        </m:r>
      </m:oMath>
      <w:r w:rsidR="00DE52DC">
        <w:t>. Substituting our dataset yields</w:t>
      </w:r>
      <w:r w:rsidR="005206E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w:lastRenderedPageBreak/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e>
        </m:d>
        <m:r>
          <w:rPr>
            <w:rFonts w:ascii="Cambria Math" w:hAnsi="Cambria Math"/>
          </w:rPr>
          <m:t xml:space="preserve">] </m:t>
        </m:r>
      </m:oMath>
      <w:r w:rsidR="005206E1">
        <w:t>which simplifies to</w:t>
      </w:r>
      <w:r w:rsidR="00DE52D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51289">
        <w:t xml:space="preserve"> subject to the constraint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 w:rsidR="00414FB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≥0</m:t>
        </m:r>
      </m:oMath>
      <w:r w:rsidR="00CE3CE8">
        <w:t xml:space="preserve">. </w:t>
      </w:r>
      <w:r w:rsidR="00821063">
        <w:t>To minimize this function under our constraint</w:t>
      </w:r>
      <w:r w:rsidR="00136802">
        <w:t xml:space="preserve">s, we use Lagrange multipliers.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4α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D7FA3">
        <w:t>.</w:t>
      </w:r>
      <w:r w:rsidR="006D06BA">
        <w:t xml:space="preserve"> </w:t>
      </w:r>
      <w:r w:rsidR="003154FD">
        <w:t xml:space="preserve">We can eliminate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154FD">
        <w:t xml:space="preserve"> by making the substitution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lit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154FD">
        <w:t>, resulting in</w:t>
      </w:r>
      <w:r w:rsidR="00251F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4α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D06BA">
        <w:t xml:space="preserve">We then get the following derivatives: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+1-8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  <w:r w:rsidR="00A875FE">
        <w:t xml:space="preserve">. Solving these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B368A">
        <w:t xml:space="preserve"> </w:t>
      </w:r>
      <w:r w:rsidR="003C78A1">
        <w:t xml:space="preserve">gives us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eqArr>
          </m:e>
        </m:d>
      </m:oMath>
      <w:r w:rsidR="00F52946">
        <w:t xml:space="preserve"> which satisfies the constraint, </w:t>
      </w:r>
      <m:oMath>
        <m:r>
          <w:rPr>
            <w:rFonts w:ascii="Cambria Math" w:hAnsi="Cambria Math"/>
          </w:rPr>
          <m:t>0-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</m:t>
        </m:r>
      </m:oMath>
      <w:r w:rsidR="00F52946">
        <w:t>.</w:t>
      </w:r>
    </w:p>
    <w:p w14:paraId="59891E4A" w14:textId="6CE31063" w:rsidR="001F2F48" w:rsidRDefault="00532F2E" w:rsidP="00C34FE2">
      <w:pPr>
        <w:pStyle w:val="ListParagraph"/>
        <w:numPr>
          <w:ilvl w:val="0"/>
          <w:numId w:val="1"/>
        </w:numPr>
      </w:pPr>
      <w:r>
        <w:t>Exercise</w:t>
      </w:r>
      <w:r w:rsidR="00C34FE2">
        <w:t xml:space="preserve"> 8.15</w:t>
      </w:r>
    </w:p>
    <w:p w14:paraId="7230FF28" w14:textId="2EA509A0" w:rsidR="003244A8" w:rsidRDefault="003E25F4" w:rsidP="003244A8">
      <w:pPr>
        <w:pStyle w:val="ListParagraph"/>
        <w:numPr>
          <w:ilvl w:val="1"/>
          <w:numId w:val="1"/>
        </w:numPr>
      </w:pPr>
      <w:r>
        <w:t>Let</w:t>
      </w:r>
      <w:r w:rsidR="00572CBC">
        <w:t xml:space="preserve">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(x))</m:t>
        </m:r>
      </m:oMath>
      <w:r w:rsidR="00572CBC">
        <w:t>. In terms of K,</w:t>
      </w:r>
      <w: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</w:p>
    <w:p w14:paraId="0C6F04BD" w14:textId="52817D0F" w:rsidR="00532F2E" w:rsidRDefault="00532F2E" w:rsidP="003244A8">
      <w:pPr>
        <w:pStyle w:val="ListParagraph"/>
        <w:numPr>
          <w:ilvl w:val="1"/>
          <w:numId w:val="1"/>
        </w:numPr>
      </w:pPr>
      <w:r w:rsidRPr="002B09B8">
        <w:rPr>
          <w:lang w:val="de-DE"/>
        </w:rPr>
        <w:t xml:space="preserve">Define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de-DE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  <w:lang w:val="de-DE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de-DE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de-DE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  <w:lang w:val="de-DE"/>
              </w:rPr>
              <m:t>2</m:t>
            </m:r>
          </m:sub>
        </m:sSub>
        <m:r>
          <w:rPr>
            <w:rFonts w:ascii="Cambria Math" w:hAnsi="Cambria Math"/>
            <w:lang w:val="de-DE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de-DE"/>
          </w:rPr>
          <m:t>)</m:t>
        </m:r>
      </m:oMath>
      <w:r w:rsidR="002B09B8" w:rsidRPr="002B09B8">
        <w:rPr>
          <w:lang w:val="de-DE"/>
        </w:rPr>
        <w:t xml:space="preserve">. </w:t>
      </w:r>
      <w:r w:rsidR="002B09B8" w:rsidRPr="00BA2BDB">
        <w:t xml:space="preserve">This then </w:t>
      </w:r>
      <w:r w:rsidR="00BA2BDB" w:rsidRPr="00BA2BDB">
        <w:t xml:space="preserve">gives us </w:t>
      </w:r>
      <m:oMath>
        <m:r>
          <w:rPr>
            <w:rFonts w:ascii="Cambria Math" w:hAnsi="Cambria Math"/>
            <w:lang w:val="de-DE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x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nary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nary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nary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(x,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</m:e>
            </m:nary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</w:p>
    <w:p w14:paraId="4CA78FC6" w14:textId="6E42AC99" w:rsidR="008A70F2" w:rsidRPr="00BA2BDB" w:rsidRDefault="00507513" w:rsidP="003244A8">
      <w:pPr>
        <w:pStyle w:val="ListParagraph"/>
        <w:numPr>
          <w:ilvl w:val="1"/>
          <w:numId w:val="1"/>
        </w:numPr>
      </w:pPr>
      <w:r>
        <w:t xml:space="preserve">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kernels but their sum is not. Therefore, </w:t>
      </w:r>
      <m:oMath>
        <m:r>
          <w:rPr>
            <w:rFonts w:ascii="Cambria Math" w:hAnsi="Cambria Math"/>
          </w:rPr>
          <m:t>∄</m:t>
        </m:r>
      </m:oMath>
      <w:r w:rsidR="00726370">
        <w:t xml:space="preserve"> a transform </w:t>
      </w:r>
      <m:oMath>
        <m:r>
          <w:rPr>
            <w:rFonts w:ascii="Cambria Math" w:hAnsi="Cambria Math"/>
          </w:rPr>
          <m:t>ϕ</m:t>
        </m:r>
      </m:oMath>
      <w:r w:rsidR="00726370">
        <w:t xml:space="preserve"> </w:t>
      </w:r>
      <w:proofErr w:type="spellStart"/>
      <w:r w:rsidR="00726370">
        <w:t>s.t.</w:t>
      </w:r>
      <w:proofErr w:type="spellEnd"/>
      <w:r w:rsidR="00726370">
        <w:t xml:space="preserve">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ϕ(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6023F7">
        <w:t xml:space="preserve">. This is a contradiction because we were able to find a transform. </w:t>
      </w:r>
      <w:r w:rsidR="00B86800">
        <w:t xml:space="preserve">This means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86800">
        <w:t xml:space="preserve"> are kernels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86800">
        <w:t xml:space="preserve"> are kernels.</w:t>
      </w:r>
    </w:p>
    <w:p w14:paraId="160227E5" w14:textId="77777777" w:rsidR="0095369F" w:rsidRDefault="0095369F" w:rsidP="00C34FE2">
      <w:pPr>
        <w:pStyle w:val="ListParagraph"/>
        <w:numPr>
          <w:ilvl w:val="0"/>
          <w:numId w:val="1"/>
        </w:numPr>
      </w:pPr>
      <w:r>
        <w:t xml:space="preserve">These are the results for accuracy and total number of support vectors for each model: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2"/>
        <w:gridCol w:w="2879"/>
        <w:gridCol w:w="2859"/>
      </w:tblGrid>
      <w:tr w:rsidR="002531A9" w14:paraId="2F1708C8" w14:textId="77777777" w:rsidTr="0095369F">
        <w:tc>
          <w:tcPr>
            <w:tcW w:w="3116" w:type="dxa"/>
          </w:tcPr>
          <w:p w14:paraId="2C2781C2" w14:textId="31D2A560" w:rsidR="0095369F" w:rsidRDefault="0095369F" w:rsidP="0095369F">
            <w:r>
              <w:t>Model</w:t>
            </w:r>
          </w:p>
        </w:tc>
        <w:tc>
          <w:tcPr>
            <w:tcW w:w="3117" w:type="dxa"/>
          </w:tcPr>
          <w:p w14:paraId="02A9BA09" w14:textId="6966E090" w:rsidR="0095369F" w:rsidRDefault="0095369F" w:rsidP="0095369F">
            <w:pPr>
              <w:pStyle w:val="ListParagraph"/>
              <w:ind w:left="0"/>
            </w:pPr>
            <w:r>
              <w:t>Accuracy</w:t>
            </w:r>
          </w:p>
        </w:tc>
        <w:tc>
          <w:tcPr>
            <w:tcW w:w="3117" w:type="dxa"/>
          </w:tcPr>
          <w:p w14:paraId="4452947B" w14:textId="72CA5C2C" w:rsidR="0095369F" w:rsidRDefault="0095369F" w:rsidP="0095369F">
            <w:pPr>
              <w:pStyle w:val="ListParagraph"/>
              <w:ind w:left="0"/>
            </w:pPr>
            <w:r>
              <w:t># Support Vectors</w:t>
            </w:r>
          </w:p>
        </w:tc>
      </w:tr>
      <w:tr w:rsidR="002531A9" w14:paraId="65098FE5" w14:textId="77777777" w:rsidTr="0095369F">
        <w:tc>
          <w:tcPr>
            <w:tcW w:w="3116" w:type="dxa"/>
          </w:tcPr>
          <w:p w14:paraId="21B89FD3" w14:textId="48C56B2F" w:rsidR="0095369F" w:rsidRDefault="005179B4" w:rsidP="0095369F">
            <w:pPr>
              <w:pStyle w:val="ListParagraph"/>
              <w:ind w:left="0"/>
            </w:pPr>
            <w:r>
              <w:t>Cost = 0.01</w:t>
            </w:r>
          </w:p>
        </w:tc>
        <w:tc>
          <w:tcPr>
            <w:tcW w:w="3117" w:type="dxa"/>
          </w:tcPr>
          <w:p w14:paraId="42D819D9" w14:textId="7FBC82E5" w:rsidR="0095369F" w:rsidRDefault="00930E76" w:rsidP="0095369F">
            <w:pPr>
              <w:pStyle w:val="ListParagraph"/>
              <w:ind w:left="0"/>
            </w:pPr>
            <w:r>
              <w:t>88.6792%</w:t>
            </w:r>
          </w:p>
        </w:tc>
        <w:tc>
          <w:tcPr>
            <w:tcW w:w="3117" w:type="dxa"/>
          </w:tcPr>
          <w:p w14:paraId="77647C82" w14:textId="01CDE80D" w:rsidR="0095369F" w:rsidRDefault="00BE7193" w:rsidP="0095369F">
            <w:pPr>
              <w:pStyle w:val="ListParagraph"/>
              <w:ind w:left="0"/>
            </w:pPr>
            <w:r>
              <w:t>1112</w:t>
            </w:r>
          </w:p>
        </w:tc>
      </w:tr>
      <w:tr w:rsidR="002531A9" w14:paraId="54583233" w14:textId="77777777" w:rsidTr="0095369F">
        <w:tc>
          <w:tcPr>
            <w:tcW w:w="3116" w:type="dxa"/>
          </w:tcPr>
          <w:p w14:paraId="3AE22A05" w14:textId="035BDA76" w:rsidR="0095369F" w:rsidRDefault="005179B4" w:rsidP="0095369F">
            <w:pPr>
              <w:pStyle w:val="ListParagraph"/>
              <w:ind w:left="0"/>
            </w:pPr>
            <w:r>
              <w:t>Cost = 0.1</w:t>
            </w:r>
          </w:p>
        </w:tc>
        <w:tc>
          <w:tcPr>
            <w:tcW w:w="3117" w:type="dxa"/>
          </w:tcPr>
          <w:p w14:paraId="1172D5E4" w14:textId="57AA4846" w:rsidR="0095369F" w:rsidRDefault="00930E76" w:rsidP="0095369F">
            <w:pPr>
              <w:pStyle w:val="ListParagraph"/>
              <w:ind w:left="0"/>
            </w:pPr>
            <w:r>
              <w:t>95.9906%</w:t>
            </w:r>
          </w:p>
        </w:tc>
        <w:tc>
          <w:tcPr>
            <w:tcW w:w="3117" w:type="dxa"/>
          </w:tcPr>
          <w:p w14:paraId="7D8437A8" w14:textId="79A40EA1" w:rsidR="0095369F" w:rsidRDefault="00BE7193" w:rsidP="0095369F">
            <w:pPr>
              <w:pStyle w:val="ListParagraph"/>
              <w:ind w:left="0"/>
            </w:pPr>
            <w:r>
              <w:t>424</w:t>
            </w:r>
          </w:p>
        </w:tc>
      </w:tr>
      <w:tr w:rsidR="002531A9" w14:paraId="2B8D2FC3" w14:textId="77777777" w:rsidTr="0095369F">
        <w:tc>
          <w:tcPr>
            <w:tcW w:w="3116" w:type="dxa"/>
          </w:tcPr>
          <w:p w14:paraId="568AA644" w14:textId="19141A36" w:rsidR="0095369F" w:rsidRDefault="005179B4" w:rsidP="0095369F">
            <w:pPr>
              <w:pStyle w:val="ListParagraph"/>
              <w:ind w:left="0"/>
            </w:pPr>
            <w:r>
              <w:t>Cost = 1</w:t>
            </w:r>
          </w:p>
        </w:tc>
        <w:tc>
          <w:tcPr>
            <w:tcW w:w="3117" w:type="dxa"/>
          </w:tcPr>
          <w:p w14:paraId="20197372" w14:textId="52B7CDA0" w:rsidR="0095369F" w:rsidRDefault="00930E76" w:rsidP="0095369F">
            <w:pPr>
              <w:pStyle w:val="ListParagraph"/>
              <w:ind w:left="0"/>
            </w:pPr>
            <w:r>
              <w:t>95.9906</w:t>
            </w:r>
            <w:r>
              <w:t>%</w:t>
            </w:r>
          </w:p>
        </w:tc>
        <w:tc>
          <w:tcPr>
            <w:tcW w:w="3117" w:type="dxa"/>
          </w:tcPr>
          <w:p w14:paraId="0B6E8FBE" w14:textId="3464E5FF" w:rsidR="0095369F" w:rsidRDefault="00BE7193" w:rsidP="0095369F">
            <w:pPr>
              <w:pStyle w:val="ListParagraph"/>
              <w:ind w:left="0"/>
            </w:pPr>
            <w:r>
              <w:t>163</w:t>
            </w:r>
          </w:p>
        </w:tc>
      </w:tr>
      <w:tr w:rsidR="002531A9" w14:paraId="448E1545" w14:textId="77777777" w:rsidTr="0095369F">
        <w:tc>
          <w:tcPr>
            <w:tcW w:w="3116" w:type="dxa"/>
          </w:tcPr>
          <w:p w14:paraId="626E071B" w14:textId="1651C0A9" w:rsidR="0095369F" w:rsidRDefault="005179B4" w:rsidP="0095369F">
            <w:pPr>
              <w:pStyle w:val="ListParagraph"/>
              <w:ind w:left="0"/>
            </w:pPr>
            <w:r>
              <w:t>Cost = 2</w:t>
            </w:r>
          </w:p>
        </w:tc>
        <w:tc>
          <w:tcPr>
            <w:tcW w:w="3117" w:type="dxa"/>
          </w:tcPr>
          <w:p w14:paraId="32138AA6" w14:textId="039CEED3" w:rsidR="0095369F" w:rsidRDefault="00995F3F" w:rsidP="0095369F">
            <w:pPr>
              <w:pStyle w:val="ListParagraph"/>
              <w:ind w:left="0"/>
            </w:pPr>
            <w:r>
              <w:t>95.9906</w:t>
            </w:r>
            <w:r w:rsidR="00930E76">
              <w:t>%</w:t>
            </w:r>
          </w:p>
        </w:tc>
        <w:tc>
          <w:tcPr>
            <w:tcW w:w="3117" w:type="dxa"/>
          </w:tcPr>
          <w:p w14:paraId="32BAD51A" w14:textId="7603F3F4" w:rsidR="0095369F" w:rsidRDefault="00BE7193" w:rsidP="0095369F">
            <w:pPr>
              <w:pStyle w:val="ListParagraph"/>
              <w:ind w:left="0"/>
            </w:pPr>
            <w:r>
              <w:t>131</w:t>
            </w:r>
          </w:p>
        </w:tc>
      </w:tr>
      <w:tr w:rsidR="002531A9" w14:paraId="7E9E5E0D" w14:textId="77777777" w:rsidTr="0095369F">
        <w:tc>
          <w:tcPr>
            <w:tcW w:w="3116" w:type="dxa"/>
          </w:tcPr>
          <w:p w14:paraId="19D2D534" w14:textId="5D7B3E17" w:rsidR="0095369F" w:rsidRDefault="005179B4" w:rsidP="0095369F">
            <w:pPr>
              <w:pStyle w:val="ListParagraph"/>
              <w:ind w:left="0"/>
            </w:pPr>
            <w:r>
              <w:t>Cost = 3</w:t>
            </w:r>
          </w:p>
        </w:tc>
        <w:tc>
          <w:tcPr>
            <w:tcW w:w="3117" w:type="dxa"/>
          </w:tcPr>
          <w:p w14:paraId="4849FD43" w14:textId="46D4359D" w:rsidR="0095369F" w:rsidRDefault="00995F3F" w:rsidP="0095369F">
            <w:pPr>
              <w:pStyle w:val="ListParagraph"/>
              <w:ind w:left="0"/>
            </w:pPr>
            <w:r>
              <w:t>96.2264</w:t>
            </w:r>
            <w:r w:rsidR="00930E76">
              <w:t>%</w:t>
            </w:r>
          </w:p>
        </w:tc>
        <w:tc>
          <w:tcPr>
            <w:tcW w:w="3117" w:type="dxa"/>
          </w:tcPr>
          <w:p w14:paraId="5985D738" w14:textId="5D2CFA76" w:rsidR="0095369F" w:rsidRDefault="00BE7193" w:rsidP="0095369F">
            <w:pPr>
              <w:pStyle w:val="ListParagraph"/>
              <w:ind w:left="0"/>
            </w:pPr>
            <w:r>
              <w:t>117</w:t>
            </w:r>
          </w:p>
        </w:tc>
      </w:tr>
      <w:tr w:rsidR="002531A9" w14:paraId="77FA1FF1" w14:textId="77777777" w:rsidTr="0095369F">
        <w:tc>
          <w:tcPr>
            <w:tcW w:w="3116" w:type="dxa"/>
          </w:tcPr>
          <w:p w14:paraId="1C8B0958" w14:textId="0FB271D3" w:rsidR="0095369F" w:rsidRDefault="005179B4" w:rsidP="0095369F">
            <w:pPr>
              <w:pStyle w:val="ListParagraph"/>
              <w:ind w:left="0"/>
            </w:pPr>
            <w:r>
              <w:t>Cost = 5</w:t>
            </w:r>
          </w:p>
        </w:tc>
        <w:tc>
          <w:tcPr>
            <w:tcW w:w="3117" w:type="dxa"/>
          </w:tcPr>
          <w:p w14:paraId="1CF228BF" w14:textId="2469323A" w:rsidR="0095369F" w:rsidRDefault="00995F3F" w:rsidP="0095369F">
            <w:pPr>
              <w:pStyle w:val="ListParagraph"/>
              <w:ind w:left="0"/>
            </w:pPr>
            <w:r>
              <w:t>96.2264</w:t>
            </w:r>
            <w:r w:rsidR="00930E76">
              <w:t>%</w:t>
            </w:r>
          </w:p>
        </w:tc>
        <w:tc>
          <w:tcPr>
            <w:tcW w:w="3117" w:type="dxa"/>
          </w:tcPr>
          <w:p w14:paraId="1111EE92" w14:textId="639E2DED" w:rsidR="0095369F" w:rsidRDefault="00BE7193" w:rsidP="0095369F">
            <w:pPr>
              <w:pStyle w:val="ListParagraph"/>
              <w:ind w:left="0"/>
            </w:pPr>
            <w:r>
              <w:t>102</w:t>
            </w:r>
          </w:p>
        </w:tc>
      </w:tr>
      <w:tr w:rsidR="002531A9" w14:paraId="07E29C00" w14:textId="77777777" w:rsidTr="0095369F">
        <w:tc>
          <w:tcPr>
            <w:tcW w:w="3116" w:type="dxa"/>
          </w:tcPr>
          <w:p w14:paraId="51A856A3" w14:textId="590CAC24" w:rsidR="002531A9" w:rsidRDefault="002531A9" w:rsidP="0095369F">
            <w:pPr>
              <w:pStyle w:val="ListParagraph"/>
              <w:ind w:left="0"/>
            </w:pPr>
            <w:r>
              <w:t>Linear Kernel</w:t>
            </w:r>
          </w:p>
        </w:tc>
        <w:tc>
          <w:tcPr>
            <w:tcW w:w="3117" w:type="dxa"/>
          </w:tcPr>
          <w:p w14:paraId="42108F3F" w14:textId="61F08448" w:rsidR="0095369F" w:rsidRDefault="00995F3F" w:rsidP="0095369F">
            <w:pPr>
              <w:pStyle w:val="ListParagraph"/>
              <w:ind w:left="0"/>
            </w:pPr>
            <w:r>
              <w:t>95.9906</w:t>
            </w:r>
            <w:r w:rsidR="00930E76">
              <w:t>%</w:t>
            </w:r>
          </w:p>
        </w:tc>
        <w:tc>
          <w:tcPr>
            <w:tcW w:w="3117" w:type="dxa"/>
          </w:tcPr>
          <w:p w14:paraId="10542A2C" w14:textId="7D233D93" w:rsidR="002531A9" w:rsidRDefault="00BE7193" w:rsidP="0095369F">
            <w:pPr>
              <w:pStyle w:val="ListParagraph"/>
              <w:ind w:left="0"/>
            </w:pPr>
            <w:r>
              <w:t>162</w:t>
            </w:r>
          </w:p>
        </w:tc>
      </w:tr>
      <w:tr w:rsidR="002531A9" w14:paraId="08172DE0" w14:textId="77777777" w:rsidTr="0095369F">
        <w:tc>
          <w:tcPr>
            <w:tcW w:w="3116" w:type="dxa"/>
          </w:tcPr>
          <w:p w14:paraId="17C0E676" w14:textId="539623B1" w:rsidR="002531A9" w:rsidRDefault="002531A9" w:rsidP="0095369F">
            <w:pPr>
              <w:pStyle w:val="ListParagraph"/>
              <w:ind w:left="0"/>
            </w:pPr>
            <w:r>
              <w:t>Polynomial Kernel</w:t>
            </w:r>
          </w:p>
        </w:tc>
        <w:tc>
          <w:tcPr>
            <w:tcW w:w="3117" w:type="dxa"/>
          </w:tcPr>
          <w:p w14:paraId="5E5603AD" w14:textId="04E5B6CD" w:rsidR="002531A9" w:rsidRDefault="00995F3F" w:rsidP="0095369F">
            <w:pPr>
              <w:pStyle w:val="ListParagraph"/>
              <w:ind w:left="0"/>
            </w:pPr>
            <w:r>
              <w:t>95.5189</w:t>
            </w:r>
            <w:r w:rsidR="00930E76">
              <w:t>%</w:t>
            </w:r>
          </w:p>
        </w:tc>
        <w:tc>
          <w:tcPr>
            <w:tcW w:w="3117" w:type="dxa"/>
          </w:tcPr>
          <w:p w14:paraId="24D7DBC7" w14:textId="247EEF72" w:rsidR="002531A9" w:rsidRDefault="00BE7193" w:rsidP="0095369F">
            <w:pPr>
              <w:pStyle w:val="ListParagraph"/>
              <w:ind w:left="0"/>
            </w:pPr>
            <w:r>
              <w:t>543</w:t>
            </w:r>
          </w:p>
        </w:tc>
      </w:tr>
      <w:tr w:rsidR="002531A9" w14:paraId="4C40F5CE" w14:textId="77777777" w:rsidTr="0095369F">
        <w:tc>
          <w:tcPr>
            <w:tcW w:w="3116" w:type="dxa"/>
          </w:tcPr>
          <w:p w14:paraId="24215B25" w14:textId="11CDB0BF" w:rsidR="002531A9" w:rsidRDefault="002531A9" w:rsidP="0095369F">
            <w:pPr>
              <w:pStyle w:val="ListParagraph"/>
              <w:ind w:left="0"/>
            </w:pPr>
            <w:r>
              <w:t>Radial Basis Function Kernel</w:t>
            </w:r>
          </w:p>
        </w:tc>
        <w:tc>
          <w:tcPr>
            <w:tcW w:w="3117" w:type="dxa"/>
          </w:tcPr>
          <w:p w14:paraId="2EB2690B" w14:textId="53DC355B" w:rsidR="002531A9" w:rsidRDefault="00995F3F" w:rsidP="0095369F">
            <w:pPr>
              <w:pStyle w:val="ListParagraph"/>
              <w:ind w:left="0"/>
            </w:pPr>
            <w:r>
              <w:t>95.9906</w:t>
            </w:r>
            <w:r w:rsidR="00930E76">
              <w:t>%</w:t>
            </w:r>
          </w:p>
        </w:tc>
        <w:tc>
          <w:tcPr>
            <w:tcW w:w="3117" w:type="dxa"/>
          </w:tcPr>
          <w:p w14:paraId="0D74933B" w14:textId="406FAFBD" w:rsidR="002531A9" w:rsidRDefault="00995F3F" w:rsidP="0095369F">
            <w:pPr>
              <w:pStyle w:val="ListParagraph"/>
              <w:ind w:left="0"/>
            </w:pPr>
            <w:r>
              <w:t>163</w:t>
            </w:r>
          </w:p>
        </w:tc>
      </w:tr>
    </w:tbl>
    <w:p w14:paraId="200774DD" w14:textId="534BE548" w:rsidR="00C34FE2" w:rsidRDefault="00C34FE2" w:rsidP="0095369F">
      <w:pPr>
        <w:pStyle w:val="ListParagraph"/>
      </w:pPr>
    </w:p>
    <w:p w14:paraId="21A7DB98" w14:textId="7A793CCB" w:rsidR="00BE7193" w:rsidRDefault="00B46439" w:rsidP="0095369F">
      <w:pPr>
        <w:pStyle w:val="ListParagraph"/>
      </w:pPr>
      <w:r>
        <w:t>As we can see, as the cost parameter increases, our margin decreases as well as the number of support vectors</w:t>
      </w:r>
      <w:r w:rsidR="00CA7016">
        <w:t xml:space="preserve"> and the accuracy increased. It appears that </w:t>
      </w:r>
      <w:r w:rsidR="00764690">
        <w:t xml:space="preserve">there could be overfitting when our cost parameter goes up to 2,3, and 5. Furthermore, we no longer see significant decreases in the total number of support vectors </w:t>
      </w:r>
      <w:r w:rsidR="00B44EF1">
        <w:t xml:space="preserve">beyond a cost of 1. As for the kernel models, the linear kernel is best because our data is linearly separable. The polynomial kernel shows overfitting and is clearly not a good choice because we </w:t>
      </w:r>
      <w:r w:rsidR="00B1325E">
        <w:t>have a significant increase in support vectors. As for radial basis, there is next to no difference. Therefore, a linear kernel is best because it is the simplest kernel that effectively classifies our data without risking overfitting.</w:t>
      </w:r>
      <w:bookmarkStart w:id="0" w:name="_GoBack"/>
      <w:bookmarkEnd w:id="0"/>
    </w:p>
    <w:sectPr w:rsidR="00BE7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F1350"/>
    <w:multiLevelType w:val="hybridMultilevel"/>
    <w:tmpl w:val="15D84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EE"/>
    <w:rsid w:val="0002226B"/>
    <w:rsid w:val="00023378"/>
    <w:rsid w:val="00025009"/>
    <w:rsid w:val="00036CC9"/>
    <w:rsid w:val="000733CF"/>
    <w:rsid w:val="00091333"/>
    <w:rsid w:val="00092AE4"/>
    <w:rsid w:val="000A3B6B"/>
    <w:rsid w:val="000B5310"/>
    <w:rsid w:val="000C55DA"/>
    <w:rsid w:val="000E27C6"/>
    <w:rsid w:val="000F2B81"/>
    <w:rsid w:val="00114822"/>
    <w:rsid w:val="00122A64"/>
    <w:rsid w:val="00125C08"/>
    <w:rsid w:val="00136802"/>
    <w:rsid w:val="001432F9"/>
    <w:rsid w:val="0015415A"/>
    <w:rsid w:val="00157C43"/>
    <w:rsid w:val="001601AE"/>
    <w:rsid w:val="001633DA"/>
    <w:rsid w:val="00164AB6"/>
    <w:rsid w:val="00182033"/>
    <w:rsid w:val="00184437"/>
    <w:rsid w:val="00186154"/>
    <w:rsid w:val="00192D2A"/>
    <w:rsid w:val="00193051"/>
    <w:rsid w:val="0019500A"/>
    <w:rsid w:val="001A0246"/>
    <w:rsid w:val="001A3405"/>
    <w:rsid w:val="001B368A"/>
    <w:rsid w:val="001B42E1"/>
    <w:rsid w:val="001D0D88"/>
    <w:rsid w:val="001D1048"/>
    <w:rsid w:val="001D5686"/>
    <w:rsid w:val="001F2F48"/>
    <w:rsid w:val="001F6770"/>
    <w:rsid w:val="001F6CF8"/>
    <w:rsid w:val="00202794"/>
    <w:rsid w:val="00251F68"/>
    <w:rsid w:val="002531A9"/>
    <w:rsid w:val="0026371D"/>
    <w:rsid w:val="00291EF2"/>
    <w:rsid w:val="002B09B8"/>
    <w:rsid w:val="002C45FC"/>
    <w:rsid w:val="002E0D68"/>
    <w:rsid w:val="002E15F5"/>
    <w:rsid w:val="0031190F"/>
    <w:rsid w:val="00314F34"/>
    <w:rsid w:val="003154FD"/>
    <w:rsid w:val="0032150A"/>
    <w:rsid w:val="003244A8"/>
    <w:rsid w:val="00354F91"/>
    <w:rsid w:val="00372F26"/>
    <w:rsid w:val="0037563D"/>
    <w:rsid w:val="00376C23"/>
    <w:rsid w:val="0038551A"/>
    <w:rsid w:val="003C38C8"/>
    <w:rsid w:val="003C78A1"/>
    <w:rsid w:val="003D4CE7"/>
    <w:rsid w:val="003D7E84"/>
    <w:rsid w:val="003E25F4"/>
    <w:rsid w:val="003F3F9A"/>
    <w:rsid w:val="003F52D7"/>
    <w:rsid w:val="003F7565"/>
    <w:rsid w:val="00414FBB"/>
    <w:rsid w:val="004159DD"/>
    <w:rsid w:val="0042011A"/>
    <w:rsid w:val="0042157E"/>
    <w:rsid w:val="00426B13"/>
    <w:rsid w:val="004355C5"/>
    <w:rsid w:val="00435D6A"/>
    <w:rsid w:val="00435E9A"/>
    <w:rsid w:val="00436CB5"/>
    <w:rsid w:val="00465B0A"/>
    <w:rsid w:val="00473AAA"/>
    <w:rsid w:val="004A4EB8"/>
    <w:rsid w:val="004B303E"/>
    <w:rsid w:val="004B6F78"/>
    <w:rsid w:val="004C076B"/>
    <w:rsid w:val="004C1DD7"/>
    <w:rsid w:val="004D149C"/>
    <w:rsid w:val="004D2333"/>
    <w:rsid w:val="004E08CD"/>
    <w:rsid w:val="00507513"/>
    <w:rsid w:val="00510E22"/>
    <w:rsid w:val="00515965"/>
    <w:rsid w:val="005179B4"/>
    <w:rsid w:val="005206E1"/>
    <w:rsid w:val="005243F7"/>
    <w:rsid w:val="00526F45"/>
    <w:rsid w:val="00532F2E"/>
    <w:rsid w:val="00552DA8"/>
    <w:rsid w:val="00557E21"/>
    <w:rsid w:val="00572CBC"/>
    <w:rsid w:val="0059044C"/>
    <w:rsid w:val="00594439"/>
    <w:rsid w:val="00597DA4"/>
    <w:rsid w:val="005C7EB4"/>
    <w:rsid w:val="005D7FA3"/>
    <w:rsid w:val="006023F7"/>
    <w:rsid w:val="00603885"/>
    <w:rsid w:val="0061246B"/>
    <w:rsid w:val="00645AB8"/>
    <w:rsid w:val="0067706F"/>
    <w:rsid w:val="00677814"/>
    <w:rsid w:val="00685FFE"/>
    <w:rsid w:val="00697AA9"/>
    <w:rsid w:val="006A2986"/>
    <w:rsid w:val="006C652A"/>
    <w:rsid w:val="006D06BA"/>
    <w:rsid w:val="006D4FA9"/>
    <w:rsid w:val="006F6143"/>
    <w:rsid w:val="006F6293"/>
    <w:rsid w:val="007057D5"/>
    <w:rsid w:val="00717C31"/>
    <w:rsid w:val="00723D3C"/>
    <w:rsid w:val="00726370"/>
    <w:rsid w:val="007402DA"/>
    <w:rsid w:val="00744416"/>
    <w:rsid w:val="00750DD0"/>
    <w:rsid w:val="007543A9"/>
    <w:rsid w:val="00764690"/>
    <w:rsid w:val="0076515C"/>
    <w:rsid w:val="00775964"/>
    <w:rsid w:val="007A01DF"/>
    <w:rsid w:val="007D24FB"/>
    <w:rsid w:val="007D4637"/>
    <w:rsid w:val="007E3A03"/>
    <w:rsid w:val="007E3C9B"/>
    <w:rsid w:val="007E61C6"/>
    <w:rsid w:val="00800709"/>
    <w:rsid w:val="00803B68"/>
    <w:rsid w:val="00821063"/>
    <w:rsid w:val="00821D0E"/>
    <w:rsid w:val="008436B5"/>
    <w:rsid w:val="00845622"/>
    <w:rsid w:val="00851340"/>
    <w:rsid w:val="00855F27"/>
    <w:rsid w:val="008664AC"/>
    <w:rsid w:val="00866BEE"/>
    <w:rsid w:val="00871A7D"/>
    <w:rsid w:val="008777A0"/>
    <w:rsid w:val="008A48E3"/>
    <w:rsid w:val="008A70F2"/>
    <w:rsid w:val="008A75EA"/>
    <w:rsid w:val="008B12A2"/>
    <w:rsid w:val="008B5F92"/>
    <w:rsid w:val="008C0481"/>
    <w:rsid w:val="008D15E6"/>
    <w:rsid w:val="008D3299"/>
    <w:rsid w:val="008F5C4C"/>
    <w:rsid w:val="00912012"/>
    <w:rsid w:val="00923F41"/>
    <w:rsid w:val="00930E76"/>
    <w:rsid w:val="00936BBA"/>
    <w:rsid w:val="009445F1"/>
    <w:rsid w:val="0095369F"/>
    <w:rsid w:val="009549C6"/>
    <w:rsid w:val="00955FE3"/>
    <w:rsid w:val="009606B7"/>
    <w:rsid w:val="00961DDF"/>
    <w:rsid w:val="00961E0F"/>
    <w:rsid w:val="00962A6B"/>
    <w:rsid w:val="009830E9"/>
    <w:rsid w:val="00991B77"/>
    <w:rsid w:val="00995F3F"/>
    <w:rsid w:val="009A3E81"/>
    <w:rsid w:val="009A48DB"/>
    <w:rsid w:val="009C7F9D"/>
    <w:rsid w:val="009E7300"/>
    <w:rsid w:val="00A348A5"/>
    <w:rsid w:val="00A6664A"/>
    <w:rsid w:val="00A701EE"/>
    <w:rsid w:val="00A749E4"/>
    <w:rsid w:val="00A867CD"/>
    <w:rsid w:val="00A875FE"/>
    <w:rsid w:val="00AD61C0"/>
    <w:rsid w:val="00B1325E"/>
    <w:rsid w:val="00B13B51"/>
    <w:rsid w:val="00B165EE"/>
    <w:rsid w:val="00B21925"/>
    <w:rsid w:val="00B44EF1"/>
    <w:rsid w:val="00B46439"/>
    <w:rsid w:val="00B464E3"/>
    <w:rsid w:val="00B81341"/>
    <w:rsid w:val="00B86800"/>
    <w:rsid w:val="00B93BE7"/>
    <w:rsid w:val="00B9631E"/>
    <w:rsid w:val="00B96AC6"/>
    <w:rsid w:val="00BA2BDB"/>
    <w:rsid w:val="00BB2E52"/>
    <w:rsid w:val="00BC3607"/>
    <w:rsid w:val="00BC693E"/>
    <w:rsid w:val="00BD6FCC"/>
    <w:rsid w:val="00BE7193"/>
    <w:rsid w:val="00BF14B3"/>
    <w:rsid w:val="00BF730C"/>
    <w:rsid w:val="00C05B5A"/>
    <w:rsid w:val="00C10AA6"/>
    <w:rsid w:val="00C145E0"/>
    <w:rsid w:val="00C23ADD"/>
    <w:rsid w:val="00C26895"/>
    <w:rsid w:val="00C34FE2"/>
    <w:rsid w:val="00C71293"/>
    <w:rsid w:val="00C83044"/>
    <w:rsid w:val="00C91F2D"/>
    <w:rsid w:val="00C95262"/>
    <w:rsid w:val="00CA3D35"/>
    <w:rsid w:val="00CA7016"/>
    <w:rsid w:val="00CB7C35"/>
    <w:rsid w:val="00CC4BF7"/>
    <w:rsid w:val="00CC7B09"/>
    <w:rsid w:val="00CD6834"/>
    <w:rsid w:val="00CD6DB3"/>
    <w:rsid w:val="00CD70FF"/>
    <w:rsid w:val="00CE3CE8"/>
    <w:rsid w:val="00CF2370"/>
    <w:rsid w:val="00CF2667"/>
    <w:rsid w:val="00CF5081"/>
    <w:rsid w:val="00D16517"/>
    <w:rsid w:val="00D16B5B"/>
    <w:rsid w:val="00D276F6"/>
    <w:rsid w:val="00D34B30"/>
    <w:rsid w:val="00D41DB7"/>
    <w:rsid w:val="00D42772"/>
    <w:rsid w:val="00D520ED"/>
    <w:rsid w:val="00D63821"/>
    <w:rsid w:val="00D67B34"/>
    <w:rsid w:val="00D74F1B"/>
    <w:rsid w:val="00D82318"/>
    <w:rsid w:val="00D9388F"/>
    <w:rsid w:val="00DA01B5"/>
    <w:rsid w:val="00DC0382"/>
    <w:rsid w:val="00DC6BE0"/>
    <w:rsid w:val="00DC7EE6"/>
    <w:rsid w:val="00DE52DC"/>
    <w:rsid w:val="00DF51EE"/>
    <w:rsid w:val="00DF7946"/>
    <w:rsid w:val="00E00574"/>
    <w:rsid w:val="00E144EF"/>
    <w:rsid w:val="00E25272"/>
    <w:rsid w:val="00E70FB7"/>
    <w:rsid w:val="00E82862"/>
    <w:rsid w:val="00E879FC"/>
    <w:rsid w:val="00EB2D3A"/>
    <w:rsid w:val="00EB51DD"/>
    <w:rsid w:val="00EB685B"/>
    <w:rsid w:val="00EC38B4"/>
    <w:rsid w:val="00ED5524"/>
    <w:rsid w:val="00ED656D"/>
    <w:rsid w:val="00EE08AF"/>
    <w:rsid w:val="00F04DAB"/>
    <w:rsid w:val="00F156AA"/>
    <w:rsid w:val="00F51289"/>
    <w:rsid w:val="00F52946"/>
    <w:rsid w:val="00F55CA3"/>
    <w:rsid w:val="00FA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9A5F"/>
  <w15:chartTrackingRefBased/>
  <w15:docId w15:val="{E9476B7C-3DB8-4137-BEDC-9ED19DE5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65EE"/>
    <w:rPr>
      <w:color w:val="808080"/>
    </w:rPr>
  </w:style>
  <w:style w:type="paragraph" w:styleId="Revision">
    <w:name w:val="Revision"/>
    <w:hidden/>
    <w:uiPriority w:val="99"/>
    <w:semiHidden/>
    <w:rsid w:val="00DA01B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1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1B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53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Charchenko</dc:creator>
  <cp:keywords/>
  <dc:description/>
  <cp:lastModifiedBy>Nicholas Charchenko</cp:lastModifiedBy>
  <cp:revision>69</cp:revision>
  <dcterms:created xsi:type="dcterms:W3CDTF">2019-04-01T05:14:00Z</dcterms:created>
  <dcterms:modified xsi:type="dcterms:W3CDTF">2019-04-01T07:19:00Z</dcterms:modified>
</cp:coreProperties>
</file>