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Capstone Proposal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Team: </w:t>
      </w:r>
      <w:r w:rsidDel="00000000" w:rsidR="00000000" w:rsidRPr="00000000">
        <w:rPr>
          <w:sz w:val="22"/>
          <w:szCs w:val="22"/>
          <w:rtl w:val="0"/>
        </w:rPr>
        <w:t xml:space="preserve">Nidhi Chaubey &amp; Om Rameshwar Surase   |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Tier: </w:t>
      </w:r>
      <w:r w:rsidDel="00000000" w:rsidR="00000000" w:rsidRPr="00000000">
        <w:rPr>
          <w:sz w:val="22"/>
          <w:szCs w:val="22"/>
          <w:rtl w:val="0"/>
        </w:rPr>
        <w:t xml:space="preserve">Deep (pair)   |  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Region: </w:t>
      </w:r>
      <w:r w:rsidDel="00000000" w:rsidR="00000000" w:rsidRPr="00000000">
        <w:rPr>
          <w:sz w:val="22"/>
          <w:szCs w:val="22"/>
          <w:rtl w:val="0"/>
        </w:rPr>
        <w:t xml:space="preserve">us-east-1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Proposal (one paragraph)</w:t>
      </w:r>
    </w:p>
    <w:p w:rsidR="00000000" w:rsidDel="00000000" w:rsidP="00000000" w:rsidRDefault="00000000" w:rsidRPr="00000000" w14:paraId="00000004">
      <w:pPr>
        <w:spacing w:after="160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We will build a Cryptocurrency Portfolio Tracker: a scheduled, serverless AWS service that polls the </w:t>
      </w:r>
      <w:r w:rsidDel="00000000" w:rsidR="00000000" w:rsidRPr="00000000">
        <w:rPr>
          <w:rtl w:val="0"/>
        </w:rPr>
        <w:t xml:space="preserve">CoinGecko </w:t>
      </w:r>
      <w:r w:rsidDel="00000000" w:rsidR="00000000" w:rsidRPr="00000000">
        <w:rPr>
          <w:sz w:val="22"/>
          <w:szCs w:val="22"/>
          <w:rtl w:val="0"/>
        </w:rPr>
        <w:t xml:space="preserve">API (free tier) on a fixed cadence for a configurable set of coin holdings (ticker + quantity), computes derived portfolio value, per-coin profit/loss, and allocation drift versus target weights (enrichment, not pass-through), accumulates that value into a per-portfolio time series in DynamoDB over the life of the project, and fans out an alert through SNS to two independent subscribers (an email notification and a logging Lambda) whenever total portfolio value swings beyond a configured percentage in a single poll. A read API, fronted by API Gateway, lets a caller pull current value, allocation breakdown, and historical value-over-time. The service is provisioned entirely as Terraform in the AWS Academy Learner Lab, reuses the Lab's pre-existing IAM role (no new IAM resources, since Learner Lab blocks IAM creation), and is scoped to run for the full five-week build window inside the Learner Lab's $100 budget, with all AWS components priced at or near free-tier volume.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Compute Choice</w:t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Serverless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AWS Lambda (two functions: a scheduled poller/enrichment function, and an API handler function behi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d API Gateway).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Required Roles → AWS Services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AWS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Lambda - poller/enrichment function + API handler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External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Lambda outbound HTTPS calls to the CoinGecko REST 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Persistent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DynamoDB - per-portfolio value/allocation time-series table + alert log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Secret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AWS Systems Manager (SSM) Parameter Store - stores application configuration and alert-threshold settings as SecureString parameters, fetched at runtime by Lambda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CloudWatch - Logs, Alarms on Lambda errors/duration, and a dashboard of portfolio-value trends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Scheduling (supporting)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EventBridge - fixed-rate trigger for the poller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Fan-out (supporting)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SNS - publishes alerts to two subscribers (email + logger Lambda)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 path (supporting)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Amazon API Gateway - exposes current value, allocation breakdown, and historical value queries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How This Clears the “Does Something” Bar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Enrichment: raw </w:t>
      </w:r>
      <w:r w:rsidDel="00000000" w:rsidR="00000000" w:rsidRPr="00000000">
        <w:rPr>
          <w:rtl w:val="0"/>
        </w:rPr>
        <w:t xml:space="preserve">CoinGecko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data is transformed into derived portfolio value, per-coin profit/loss, and allocation drift before being stored not returned unchanged.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accumulation: EventBridge triggers polling on a fixed cadence, and DynamoDB builds a real multi-week portfolio-value time series rather than a single snapshot.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Fan-out (bonus): SNS distributes each value-swing alert to two independent downstream consumers (email + a logger Lambda), satisfying the fan-out criterion as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Pair Ownership &amp; Team Account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Working as a pair.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Nidhi Chaubey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Terraform for compute + external integration: Lambda functions (poller/enrichment + API handler), EventBridge schedule, SSM Parameter Store, and the CoinGecko integration logic/portfolio-value &amp; P&amp;L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Om Rameshwar Surase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Terraform for state + delivery + observability: DynamoDB tables, SNS topic/subscriptions, API Gateway, CloudWatch dashboards/alarms, and the budget/cost monitoring.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Team-account lab: Nidhi Chaubey's AWS Academy Learner Lab will host the team's deployment for the duration of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Learner Lab &amp; Region Fit</w:t>
      </w:r>
    </w:p>
    <w:p w:rsidR="00000000" w:rsidDel="00000000" w:rsidP="00000000" w:rsidRDefault="00000000" w:rsidRPr="00000000" w14:paraId="0000002A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All services above (Lambda, DynamoDB, SSM Parameter Store, CloudWatch, EventBridge, SNS, API Gateway) are standard Learner Lab–available services and are deployed entirely in us-east-1. No new IAM roles are created; Lambda execution roles reuse the Lab’s existing LabRole, since Learner Lab does not permit IAM resource creation via Terraform.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Budget Fit</w:t>
      </w:r>
    </w:p>
    <w:p w:rsidR="00000000" w:rsidDel="00000000" w:rsidP="00000000" w:rsidRDefault="00000000" w:rsidRPr="00000000" w14:paraId="0000002C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Estimated AWS spend over five weeks: $0. There is no NAT Gateway, no RDS, and no always-on EC2 instance in this design the components most likely to silently consume a Learner Lab budget. Lambda, DynamoDB, EventBridge, SNS, SSM Parameter Store, and API Gateway are all used at a volume (a few hundred invocations/day at most) that sits firmly within AWS’s Always Free tier. The $100 Learner Lab budget covers AWS costs only; the </w:t>
      </w:r>
      <w:r w:rsidDel="00000000" w:rsidR="00000000" w:rsidRPr="00000000">
        <w:rPr>
          <w:rtl w:val="0"/>
        </w:rPr>
        <w:t xml:space="preserve">CoinGecko API</w:t>
      </w:r>
      <w:r w:rsidDel="00000000" w:rsidR="00000000" w:rsidRPr="00000000">
        <w:rPr>
          <w:sz w:val="22"/>
          <w:szCs w:val="22"/>
          <w:rtl w:val="0"/>
        </w:rPr>
        <w:t xml:space="preserve">CoinGecko provides free public cryptocurrency market data suitable for the project’s polling volume at no additional cost.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Five-Week Build Plan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860"/>
        <w:tblGridChange w:id="0">
          <w:tblGrid>
            <w:gridCol w:w="1500"/>
            <w:gridCol w:w="7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Proposal approval; Terraform skeleton; SSM Parameter Store configuration wired up; manual CoinGecko API call proven from Lambda.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DynamoDB schema; poller Lambda with portfolio value/P&amp;L/allocation-drift enrichment logic; EventBridge schedule live and accumulating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SNS topic + two subscribers (email, logger Lambda); value-swing alert-threshold logic wired into the poller.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Gateway + read-handler Lambda for current value/allocation/historical queries; CloudWatch dashboard + alarms.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End-to-end test across the full multi-week data set; cost review against $100 budget; documentation and demo prep.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One-Page Sketch (architecture flow)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EventBridge (fixed schedule) → triggers Poller Lambda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Poller Lambda → reads configuration values from SSM Parameter Store → calls </w:t>
      </w:r>
      <w:r w:rsidDel="00000000" w:rsidR="00000000" w:rsidRPr="00000000">
        <w:rPr>
          <w:rtl w:val="0"/>
        </w:rPr>
        <w:t xml:space="preserve">CoinGecko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→ computes portfolio value, P&amp;L, allocation drift (enrichment)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Poller Lambda → writes time-series record to 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Poller Lambda → if portfolio value swings beyond threshold → publishes to SNS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SNS topic → fans out to (a) email subscription and (b) Logger Lambda → CloudWatch 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Gateway → Read Lambda → queries DynamoDB → returns current value/allocation/historical data to caller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CloudWatch → Logs from both Lambdas, Alarms on errors/duration, Dashboard of portfolio-value trends over time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