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D2.8 (March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16 users: 1 admin (id=1), 2 teachers (id=2,3), 10 students (id=4-13, grades 8-12), 1 parent (id=14, linked to students 4 and 5), 2 platform staff (id=15 hatchloom_teacher, id=16 hatchloom_admin)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 mode); HTTP mode calls Karl’s Credential Engine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 xml:space="preserve">Valid token mapping to a user with role </w:t>
      </w:r>
      <w:proofErr w:type="spellStart"/>
      <w:r>
        <w:t>school_teacher</w:t>
      </w:r>
      <w:proofErr w:type="spellEnd"/>
      <w:r>
        <w:t xml:space="preserve"> grants full read/write access to experiences and cohorts. Users with role </w:t>
      </w:r>
      <w:proofErr w:type="spellStart"/>
      <w:r>
        <w:t>school_admin</w:t>
      </w:r>
      <w:proofErr w:type="spellEnd"/>
      <w:r>
        <w:t xml:space="preserve"> have read access to all data and write access limited to enrolment operations (enrolling and removing students from cohorts). Students (role=student) have read-only access scoped to their own data. Parents (role=parent) have read-only access scoped to their linked child's data via the </w:t>
      </w:r>
      <w:proofErr w:type="spellStart"/>
      <w:r>
        <w:t>parent_student_links</w:t>
      </w:r>
      <w:proofErr w:type="spellEnd"/>
      <w:r>
        <w:t xml:space="preserve">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 xml:space="preserve">School-wide dashboard endpoints (GET /dashboard, GET /dashboard/reporting/*, GET /dashboard/widgets/*) are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a currently enrolled record blocks re-enrolment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t xml:space="preserve">    "grade": 10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t>Integration dependency: The credentials field is populated via the CredentialDataProviderInterface (Strategy pattern). In mock mode (AUTH_MODE=mock), MockCredentialDataProvider returns sample data. In HTTP mode (AUTH_MODE=http), HttpCredentialDataProvider calls Karl’s Credential Engine API. Student grades (8-12) are now seeded in the users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t>credentials and curriculum_mapping are provided via the CredentialDataProviderInterface (Strategy pattern). In mock mode, MockCredentialDataProvider returns sample data. In HTTP mode, HttpCredentialDataProvider calls Karl’s Credential Engine. Ideal endpoints: GET /api/credentials/students/{studentId} and GET /api/credentials/students/{studentId}/curriculum-mapping.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>Credential engine (real credentials) -- Karl (Role B). Delta has HttpCredentialDataProvider ready; currently uses MockCredentialDataProvider when AUTH_MODE=mock.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r>
        <w:t>CredentialDataProviderInterface: MockCredentialDataProvider (3 credentials) / HttpCredentialDataProvider (HTTP ready) → Karl’s Credential Engine (Enrolment + Dashboard)</w:t>
      </w:r>
    </w:p>
    <w:p w14:paraId="2CB35B30" w14:textId="77777777" w:rsidR="00A078CE" w:rsidRDefault="00000000">
      <w:pPr>
        <w:pStyle w:val="ListBullet"/>
      </w:pPr>
      <w:r>
        <w:t>StudentProgressProviderInterface: MockStudentProgressProvider (random metrics) -&gt; real aggregation from Papa + Karl (Dashboard)</w:t>
        <w:br/>
        <w:t>LaunchPadDataProviderInterface: MockLaunchPadDataProvider (sample ventures) / HttpLaunchPadDataProvider (HTTP ready) → Quebec’s LaunchPad Service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