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95AB" w14:textId="77777777" w:rsidR="005B6F3F" w:rsidRDefault="004C3450">
      <w:pPr>
        <w:spacing w:after="40"/>
      </w:pPr>
      <w:r>
        <w:rPr>
          <w:b/>
          <w:bCs/>
          <w:color w:val="6B7280"/>
          <w:spacing w:val="20"/>
        </w:rPr>
        <w:t>BUSINESS PROPOSAL</w:t>
      </w:r>
    </w:p>
    <w:p w14:paraId="7ADA7019" w14:textId="77777777" w:rsidR="005B6F3F" w:rsidRDefault="004C3450">
      <w:pPr>
        <w:spacing w:after="120"/>
      </w:pPr>
      <w:r>
        <w:rPr>
          <w:b/>
          <w:bCs/>
          <w:color w:val="1F2937"/>
          <w:sz w:val="40"/>
          <w:szCs w:val="40"/>
        </w:rPr>
        <w:t>Reducing Customer Churn Through Predictive Analytics</w:t>
      </w:r>
    </w:p>
    <w:p w14:paraId="290B6B04" w14:textId="77777777" w:rsidR="005B6F3F" w:rsidRDefault="004C3450">
      <w:pPr>
        <w:spacing w:after="300"/>
      </w:pPr>
      <w:r>
        <w:rPr>
          <w:i/>
          <w:iCs/>
          <w:color w:val="8B1E3F"/>
          <w:sz w:val="23"/>
          <w:szCs w:val="23"/>
        </w:rPr>
        <w:t>A data-driven retention program to protect at-risk subscriber revenue</w:t>
      </w:r>
    </w:p>
    <w:p w14:paraId="36153CB7" w14:textId="55773756" w:rsidR="005B6F3F" w:rsidRDefault="004C3450">
      <w:pPr>
        <w:spacing w:after="40"/>
      </w:pPr>
      <w:r>
        <w:rPr>
          <w:b/>
          <w:bCs/>
          <w:color w:val="1F2937"/>
        </w:rPr>
        <w:t xml:space="preserve">Prepared by: </w:t>
      </w:r>
      <w:r>
        <w:rPr>
          <w:color w:val="1F2937"/>
        </w:rPr>
        <w:t>Nyasha</w:t>
      </w:r>
      <w:r w:rsidR="00B75F64">
        <w:rPr>
          <w:color w:val="1F2937"/>
        </w:rPr>
        <w:t xml:space="preserve"> Chinyanga</w:t>
      </w:r>
      <w:r>
        <w:rPr>
          <w:color w:val="1F2937"/>
        </w:rPr>
        <w:t xml:space="preserve"> </w:t>
      </w:r>
      <w:r w:rsidR="00B75F64">
        <w:rPr>
          <w:color w:val="1F2937"/>
        </w:rPr>
        <w:t>-</w:t>
      </w:r>
      <w:r>
        <w:rPr>
          <w:color w:val="1F2937"/>
        </w:rPr>
        <w:t xml:space="preserve"> Data </w:t>
      </w:r>
      <w:r w:rsidR="00B75F64">
        <w:rPr>
          <w:color w:val="1F2937"/>
        </w:rPr>
        <w:t>Analytics</w:t>
      </w:r>
    </w:p>
    <w:p w14:paraId="67C6FE29" w14:textId="77777777" w:rsidR="005B6F3F" w:rsidRDefault="004C3450">
      <w:pPr>
        <w:spacing w:after="40"/>
      </w:pPr>
      <w:r>
        <w:rPr>
          <w:b/>
          <w:bCs/>
          <w:color w:val="1F2937"/>
        </w:rPr>
        <w:t xml:space="preserve">Prepared for: </w:t>
      </w:r>
      <w:r>
        <w:rPr>
          <w:color w:val="1F2937"/>
        </w:rPr>
        <w:t>Executive Leadership &amp; Customer Retention Teams</w:t>
      </w:r>
    </w:p>
    <w:p w14:paraId="58116840" w14:textId="77777777" w:rsidR="005B6F3F" w:rsidRDefault="004C3450">
      <w:pPr>
        <w:spacing w:after="400"/>
      </w:pPr>
      <w:r>
        <w:rPr>
          <w:color w:val="6B7280"/>
        </w:rPr>
        <w:t>Based on analysis of 100,000 customer accounts, usage records, and churn outcomes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2117"/>
        <w:gridCol w:w="2760"/>
        <w:gridCol w:w="2515"/>
      </w:tblGrid>
      <w:tr w:rsidR="005B6F3F" w14:paraId="31691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1F2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ED934AB" w14:textId="77777777" w:rsidR="005B6F3F" w:rsidRDefault="004C3450">
            <w:pPr>
              <w:spacing w:after="40"/>
              <w:jc w:val="center"/>
            </w:pPr>
            <w:r>
              <w:rPr>
                <w:b/>
                <w:bCs/>
                <w:color w:val="8B1E3F"/>
                <w:sz w:val="32"/>
                <w:szCs w:val="32"/>
              </w:rPr>
              <w:t>49.6%</w:t>
            </w:r>
          </w:p>
          <w:p w14:paraId="5DC660A8" w14:textId="77777777" w:rsidR="005B6F3F" w:rsidRDefault="004C3450">
            <w:pPr>
              <w:jc w:val="center"/>
            </w:pPr>
            <w:r>
              <w:rPr>
                <w:color w:val="6B7280"/>
                <w:sz w:val="17"/>
                <w:szCs w:val="17"/>
              </w:rPr>
              <w:t>of customers churned</w:t>
            </w:r>
          </w:p>
        </w:tc>
        <w:tc>
          <w:tcPr>
            <w:tcW w:w="0" w:type="auto"/>
            <w:shd w:val="clear" w:color="auto" w:fill="F7F1F2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E76F363" w14:textId="77777777" w:rsidR="005B6F3F" w:rsidRDefault="004C3450">
            <w:pPr>
              <w:spacing w:after="40"/>
              <w:jc w:val="center"/>
            </w:pPr>
            <w:r>
              <w:rPr>
                <w:b/>
                <w:bCs/>
                <w:color w:val="8B1E3F"/>
                <w:sz w:val="32"/>
                <w:szCs w:val="32"/>
              </w:rPr>
              <w:t>$2.88M</w:t>
            </w:r>
          </w:p>
          <w:p w14:paraId="5463D516" w14:textId="77777777" w:rsidR="005B6F3F" w:rsidRDefault="004C3450">
            <w:pPr>
              <w:jc w:val="center"/>
            </w:pPr>
            <w:r>
              <w:rPr>
                <w:color w:val="6B7280"/>
                <w:sz w:val="17"/>
                <w:szCs w:val="17"/>
              </w:rPr>
              <w:t>monthly revenue at risk</w:t>
            </w:r>
          </w:p>
        </w:tc>
        <w:tc>
          <w:tcPr>
            <w:tcW w:w="0" w:type="auto"/>
            <w:shd w:val="clear" w:color="auto" w:fill="F7F1F2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4F288B5" w14:textId="77777777" w:rsidR="005B6F3F" w:rsidRDefault="004C3450">
            <w:pPr>
              <w:spacing w:after="40"/>
              <w:jc w:val="center"/>
            </w:pPr>
            <w:r>
              <w:rPr>
                <w:b/>
                <w:bCs/>
                <w:color w:val="8B1E3F"/>
                <w:sz w:val="32"/>
                <w:szCs w:val="32"/>
              </w:rPr>
              <w:t>91%</w:t>
            </w:r>
          </w:p>
          <w:p w14:paraId="377347D2" w14:textId="77777777" w:rsidR="005B6F3F" w:rsidRDefault="004C3450">
            <w:pPr>
              <w:jc w:val="center"/>
            </w:pPr>
            <w:r>
              <w:rPr>
                <w:color w:val="6B7280"/>
                <w:sz w:val="17"/>
                <w:szCs w:val="17"/>
              </w:rPr>
              <w:t>of churners caught by the model</w:t>
            </w:r>
          </w:p>
        </w:tc>
        <w:tc>
          <w:tcPr>
            <w:tcW w:w="0" w:type="auto"/>
            <w:shd w:val="clear" w:color="auto" w:fill="F7F1F2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C970261" w14:textId="77777777" w:rsidR="005B6F3F" w:rsidRDefault="004C3450">
            <w:pPr>
              <w:spacing w:after="40"/>
              <w:jc w:val="center"/>
            </w:pPr>
            <w:r>
              <w:rPr>
                <w:b/>
                <w:bCs/>
                <w:color w:val="8B1E3F"/>
                <w:sz w:val="32"/>
                <w:szCs w:val="32"/>
              </w:rPr>
              <w:t>$34.6M</w:t>
            </w:r>
          </w:p>
          <w:p w14:paraId="28431AD5" w14:textId="77777777" w:rsidR="005B6F3F" w:rsidRDefault="004C3450">
            <w:pPr>
              <w:jc w:val="center"/>
            </w:pPr>
            <w:r>
              <w:rPr>
                <w:color w:val="6B7280"/>
                <w:sz w:val="17"/>
                <w:szCs w:val="17"/>
              </w:rPr>
              <w:t>annualized revenue exposu</w:t>
            </w:r>
            <w:r>
              <w:rPr>
                <w:color w:val="6B7280"/>
                <w:sz w:val="17"/>
                <w:szCs w:val="17"/>
              </w:rPr>
              <w:t>re</w:t>
            </w:r>
          </w:p>
        </w:tc>
      </w:tr>
    </w:tbl>
    <w:p w14:paraId="28A9BCDC" w14:textId="77777777" w:rsidR="005B6F3F" w:rsidRDefault="005B6F3F">
      <w:pPr>
        <w:spacing w:after="200"/>
      </w:pPr>
    </w:p>
    <w:p w14:paraId="12BF06E9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Executive Summary</w:t>
      </w:r>
    </w:p>
    <w:p w14:paraId="4578DAF5" w14:textId="44F81D99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 xml:space="preserve">Nearly half of the customer base analyzed in this study churned within the observed period, representing $2.88 million in monthly recurring </w:t>
      </w:r>
      <w:r w:rsidR="00B75F64">
        <w:rPr>
          <w:color w:val="1F2937"/>
          <w:sz w:val="21"/>
          <w:szCs w:val="21"/>
        </w:rPr>
        <w:t>revenue, roughly</w:t>
      </w:r>
      <w:r>
        <w:rPr>
          <w:color w:val="1F2937"/>
          <w:sz w:val="21"/>
          <w:szCs w:val="21"/>
        </w:rPr>
        <w:t xml:space="preserve"> $34.6 million annualized</w:t>
      </w:r>
      <w:r>
        <w:rPr>
          <w:color w:val="1F2937"/>
          <w:sz w:val="21"/>
          <w:szCs w:val="21"/>
        </w:rPr>
        <w:t xml:space="preserve"> at risk. This proposal recommends deploying a predictive churn model, b</w:t>
      </w:r>
      <w:r>
        <w:rPr>
          <w:color w:val="1F2937"/>
          <w:sz w:val="21"/>
          <w:szCs w:val="21"/>
        </w:rPr>
        <w:t>uilt and validated on this customer data, to identify at-risk customers before they leave and route them into a targeted retention program.</w:t>
      </w:r>
    </w:p>
    <w:p w14:paraId="4874B954" w14:textId="4E99FDA7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The model identifies the customers most likely to churn with 91% recall, using only data the business already collec</w:t>
      </w:r>
      <w:r>
        <w:rPr>
          <w:color w:val="1F2937"/>
          <w:sz w:val="21"/>
          <w:szCs w:val="21"/>
        </w:rPr>
        <w:t>ts: usage patterns, billing history, equipment age</w:t>
      </w:r>
      <w:r>
        <w:rPr>
          <w:color w:val="1F2937"/>
          <w:sz w:val="21"/>
          <w:szCs w:val="21"/>
        </w:rPr>
        <w:t xml:space="preserve"> and account tenure. No new data infrastructure is required to act on it. Directing retention offers toward the customers this model flags</w:t>
      </w:r>
      <w:r w:rsidR="00B75F64">
        <w:rPr>
          <w:color w:val="1F2937"/>
          <w:sz w:val="21"/>
          <w:szCs w:val="21"/>
        </w:rPr>
        <w:t>,</w:t>
      </w:r>
      <w:r>
        <w:rPr>
          <w:color w:val="1F2937"/>
          <w:sz w:val="21"/>
          <w:szCs w:val="21"/>
        </w:rPr>
        <w:t xml:space="preserve"> rather than running blanket, unfocused campaigns</w:t>
      </w:r>
      <w:r w:rsidR="00B75F64">
        <w:rPr>
          <w:color w:val="1F2937"/>
          <w:sz w:val="21"/>
          <w:szCs w:val="21"/>
        </w:rPr>
        <w:t xml:space="preserve">. The model </w:t>
      </w:r>
      <w:r>
        <w:rPr>
          <w:color w:val="1F2937"/>
          <w:sz w:val="21"/>
          <w:szCs w:val="21"/>
        </w:rPr>
        <w:t xml:space="preserve">is projected </w:t>
      </w:r>
      <w:r>
        <w:rPr>
          <w:color w:val="1F2937"/>
          <w:sz w:val="21"/>
          <w:szCs w:val="21"/>
        </w:rPr>
        <w:t>to protect between $144,000 and $577,000 in monthly revenue, depending on the retention team's campaign success rate.</w:t>
      </w:r>
    </w:p>
    <w:p w14:paraId="40F69A91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The Problem</w:t>
      </w:r>
    </w:p>
    <w:p w14:paraId="4F94785A" w14:textId="33FFB9A4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Customer churn is not a minor leakage problem here</w:t>
      </w:r>
      <w:r w:rsidR="00485406">
        <w:rPr>
          <w:color w:val="1F2937"/>
          <w:sz w:val="21"/>
          <w:szCs w:val="21"/>
        </w:rPr>
        <w:t>,</w:t>
      </w:r>
      <w:r>
        <w:rPr>
          <w:color w:val="1F2937"/>
          <w:sz w:val="21"/>
          <w:szCs w:val="21"/>
        </w:rPr>
        <w:t xml:space="preserve"> it is close to a coin flip</w:t>
      </w:r>
      <w:r w:rsidR="00485406">
        <w:rPr>
          <w:color w:val="1F2937"/>
          <w:sz w:val="21"/>
          <w:szCs w:val="21"/>
        </w:rPr>
        <w:t>, o</w:t>
      </w:r>
      <w:r>
        <w:rPr>
          <w:color w:val="1F2937"/>
          <w:sz w:val="21"/>
          <w:szCs w:val="21"/>
        </w:rPr>
        <w:t xml:space="preserve">f 100,000 customer accounts analyzed, 49.6% </w:t>
      </w:r>
      <w:r>
        <w:rPr>
          <w:color w:val="1F2937"/>
          <w:sz w:val="21"/>
          <w:szCs w:val="21"/>
        </w:rPr>
        <w:t>churned. Three findings make this more urgent than the headline rate alone suggests:</w:t>
      </w:r>
    </w:p>
    <w:p w14:paraId="0DDA0012" w14:textId="0444D593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 xml:space="preserve">Churn is broad-based, not a fringe issue: </w:t>
      </w:r>
      <w:r>
        <w:rPr>
          <w:color w:val="1F2937"/>
          <w:sz w:val="21"/>
          <w:szCs w:val="21"/>
        </w:rPr>
        <w:t>across the customer base, customers of every spending level churn at a similar rate (48</w:t>
      </w:r>
      <w:r w:rsidR="00B40442">
        <w:rPr>
          <w:color w:val="1F2937"/>
          <w:sz w:val="21"/>
          <w:szCs w:val="21"/>
        </w:rPr>
        <w:t xml:space="preserve"> - </w:t>
      </w:r>
      <w:r>
        <w:rPr>
          <w:color w:val="1F2937"/>
          <w:sz w:val="21"/>
          <w:szCs w:val="21"/>
        </w:rPr>
        <w:t xml:space="preserve">53%) </w:t>
      </w:r>
      <w:r w:rsidR="00B40442">
        <w:rPr>
          <w:color w:val="1F2937"/>
          <w:sz w:val="21"/>
          <w:szCs w:val="21"/>
        </w:rPr>
        <w:t>,</w:t>
      </w:r>
      <w:r>
        <w:rPr>
          <w:color w:val="1F2937"/>
          <w:sz w:val="21"/>
          <w:szCs w:val="21"/>
        </w:rPr>
        <w:t xml:space="preserve"> this is not a problem concentrated</w:t>
      </w:r>
      <w:r>
        <w:rPr>
          <w:color w:val="1F2937"/>
          <w:sz w:val="21"/>
          <w:szCs w:val="21"/>
        </w:rPr>
        <w:t xml:space="preserve"> in low-value, easy-to-write-off accounts.</w:t>
      </w:r>
    </w:p>
    <w:p w14:paraId="7F41712D" w14:textId="6F88E536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 xml:space="preserve">Revenue at risk is concentrated at the top: </w:t>
      </w:r>
      <w:r>
        <w:rPr>
          <w:color w:val="1F2937"/>
          <w:sz w:val="21"/>
          <w:szCs w:val="21"/>
        </w:rPr>
        <w:t>the top revenue quartile alone accounts for $1.39 million of the $2.88 million at risk</w:t>
      </w:r>
      <w:r>
        <w:rPr>
          <w:color w:val="1F2937"/>
          <w:sz w:val="21"/>
          <w:szCs w:val="21"/>
        </w:rPr>
        <w:t>. Losing a high-value customer costs far more than losing a low-value</w:t>
      </w:r>
      <w:r>
        <w:rPr>
          <w:color w:val="1F2937"/>
          <w:sz w:val="21"/>
          <w:szCs w:val="21"/>
        </w:rPr>
        <w:t xml:space="preserve"> one, even though both are equally likely to leave.</w:t>
      </w:r>
    </w:p>
    <w:p w14:paraId="0C9FC5DC" w14:textId="696ABFC1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 xml:space="preserve">Churn risk climbs steadily with equipment age: </w:t>
      </w:r>
      <w:r>
        <w:rPr>
          <w:color w:val="1F2937"/>
          <w:sz w:val="21"/>
          <w:szCs w:val="21"/>
        </w:rPr>
        <w:t>customers with handsets older than three years churn at 60%, compared to 45% for customers on devices under a year old</w:t>
      </w:r>
      <w:r w:rsidR="00DA277B">
        <w:rPr>
          <w:color w:val="1F2937"/>
          <w:sz w:val="21"/>
          <w:szCs w:val="21"/>
        </w:rPr>
        <w:t>,</w:t>
      </w:r>
      <w:r>
        <w:rPr>
          <w:color w:val="1F2937"/>
          <w:sz w:val="21"/>
          <w:szCs w:val="21"/>
        </w:rPr>
        <w:t xml:space="preserve"> a visible, actionable early-warning </w:t>
      </w:r>
      <w:r>
        <w:rPr>
          <w:color w:val="1F2937"/>
          <w:sz w:val="21"/>
          <w:szCs w:val="21"/>
        </w:rPr>
        <w:t>signal sitting in data the business already has.</w:t>
      </w:r>
    </w:p>
    <w:p w14:paraId="68763BCC" w14:textId="46D0B1FB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Without a way to identify which customers are at risk before they leave, retention spend is necessarily reactive or untargeted</w:t>
      </w:r>
      <w:r w:rsidR="00DA277B">
        <w:rPr>
          <w:color w:val="1F2937"/>
          <w:sz w:val="21"/>
          <w:szCs w:val="21"/>
        </w:rPr>
        <w:t>,</w:t>
      </w:r>
      <w:r>
        <w:rPr>
          <w:color w:val="1F2937"/>
          <w:sz w:val="21"/>
          <w:szCs w:val="21"/>
        </w:rPr>
        <w:t xml:space="preserve"> either responding after a customer has already decided to leave, or spread thi</w:t>
      </w:r>
      <w:r>
        <w:rPr>
          <w:color w:val="1F2937"/>
          <w:sz w:val="21"/>
          <w:szCs w:val="21"/>
        </w:rPr>
        <w:t>nly across a customer base where only half will ever actually churn.</w:t>
      </w:r>
    </w:p>
    <w:p w14:paraId="1AE0E7C4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Our Approach</w:t>
      </w:r>
    </w:p>
    <w:p w14:paraId="4127F7D6" w14:textId="63F14CA0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 xml:space="preserve">We combined two internal data </w:t>
      </w:r>
      <w:r w:rsidR="00C4136F">
        <w:rPr>
          <w:color w:val="1F2937"/>
          <w:sz w:val="21"/>
          <w:szCs w:val="21"/>
        </w:rPr>
        <w:t>sources (</w:t>
      </w:r>
      <w:r>
        <w:rPr>
          <w:color w:val="1F2937"/>
          <w:sz w:val="21"/>
          <w:szCs w:val="21"/>
        </w:rPr>
        <w:t>customer usage/billing records and account-level demographic data</w:t>
      </w:r>
      <w:r w:rsidR="002D56A7">
        <w:rPr>
          <w:color w:val="1F2937"/>
          <w:sz w:val="21"/>
          <w:szCs w:val="21"/>
        </w:rPr>
        <w:t>)</w:t>
      </w:r>
      <w:r>
        <w:rPr>
          <w:color w:val="1F2937"/>
          <w:sz w:val="21"/>
          <w:szCs w:val="21"/>
        </w:rPr>
        <w:t xml:space="preserve"> into a single customer view spanning 100,000 accounts and over 120 attributes. From there:</w:t>
      </w:r>
    </w:p>
    <w:p w14:paraId="355B97F9" w14:textId="31721837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 xml:space="preserve">Feature engineering: </w:t>
      </w:r>
      <w:r>
        <w:rPr>
          <w:color w:val="1F2937"/>
          <w:sz w:val="21"/>
          <w:szCs w:val="21"/>
        </w:rPr>
        <w:t>Beyond raw usage totals, we engineered behavioral indicators</w:t>
      </w:r>
      <w:r w:rsidR="00C4136F">
        <w:rPr>
          <w:color w:val="1F2937"/>
          <w:sz w:val="21"/>
          <w:szCs w:val="21"/>
        </w:rPr>
        <w:t xml:space="preserve">, </w:t>
      </w:r>
      <w:r>
        <w:rPr>
          <w:color w:val="1F2937"/>
          <w:sz w:val="21"/>
          <w:szCs w:val="21"/>
        </w:rPr>
        <w:t>cost per minute, recent-vs-historical usage trend, service call-failure rate</w:t>
      </w:r>
      <w:r>
        <w:rPr>
          <w:color w:val="1F2937"/>
          <w:sz w:val="21"/>
          <w:szCs w:val="21"/>
        </w:rPr>
        <w:t xml:space="preserve"> and customer-care </w:t>
      </w:r>
      <w:r w:rsidR="00C4136F">
        <w:rPr>
          <w:color w:val="1F2937"/>
          <w:sz w:val="21"/>
          <w:szCs w:val="21"/>
        </w:rPr>
        <w:t>friction that</w:t>
      </w:r>
      <w:r>
        <w:rPr>
          <w:color w:val="1F2937"/>
          <w:sz w:val="21"/>
          <w:szCs w:val="21"/>
        </w:rPr>
        <w:t xml:space="preserve"> describe how a customer's relationship with the service is changing</w:t>
      </w:r>
      <w:r>
        <w:rPr>
          <w:color w:val="1F2937"/>
          <w:sz w:val="21"/>
          <w:szCs w:val="21"/>
        </w:rPr>
        <w:t xml:space="preserve"> not just how</w:t>
      </w:r>
      <w:r>
        <w:rPr>
          <w:color w:val="1F2937"/>
          <w:sz w:val="21"/>
          <w:szCs w:val="21"/>
        </w:rPr>
        <w:t xml:space="preserve"> much they use it.</w:t>
      </w:r>
    </w:p>
    <w:p w14:paraId="15E1ED06" w14:textId="692FE53B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lastRenderedPageBreak/>
        <w:t xml:space="preserve">Feature selection: </w:t>
      </w:r>
      <w:r>
        <w:rPr>
          <w:color w:val="1F2937"/>
          <w:sz w:val="21"/>
          <w:szCs w:val="21"/>
        </w:rPr>
        <w:t xml:space="preserve">Using two independent statistical methods, we narrowed over 145 candidate attributes down to the 25 most predictive, non-redundant features </w:t>
      </w:r>
      <w:r>
        <w:rPr>
          <w:color w:val="1F2937"/>
          <w:sz w:val="21"/>
          <w:szCs w:val="21"/>
        </w:rPr>
        <w:t>keeping the model focused and its findings easy to explain.</w:t>
      </w:r>
    </w:p>
    <w:p w14:paraId="174EB030" w14:textId="55949D09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>Model developmen</w:t>
      </w:r>
      <w:r>
        <w:rPr>
          <w:b/>
          <w:bCs/>
          <w:color w:val="1F2937"/>
          <w:sz w:val="21"/>
          <w:szCs w:val="21"/>
        </w:rPr>
        <w:t xml:space="preserve">t: </w:t>
      </w:r>
      <w:r>
        <w:rPr>
          <w:color w:val="1F2937"/>
          <w:sz w:val="21"/>
          <w:szCs w:val="21"/>
        </w:rPr>
        <w:t>We trained</w:t>
      </w:r>
      <w:r w:rsidR="00C4136F">
        <w:rPr>
          <w:color w:val="1F2937"/>
          <w:sz w:val="21"/>
          <w:szCs w:val="21"/>
        </w:rPr>
        <w:t xml:space="preserve"> and tested a Catboost model</w:t>
      </w:r>
      <w:r>
        <w:rPr>
          <w:color w:val="1F2937"/>
          <w:sz w:val="21"/>
          <w:szCs w:val="21"/>
        </w:rPr>
        <w:t>.</w:t>
      </w:r>
    </w:p>
    <w:p w14:paraId="40C9CCF9" w14:textId="168CE223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 xml:space="preserve">Validation: </w:t>
      </w:r>
      <w:r>
        <w:rPr>
          <w:color w:val="1F2937"/>
          <w:sz w:val="21"/>
          <w:szCs w:val="21"/>
        </w:rPr>
        <w:t>Every finding in this proposal i</w:t>
      </w:r>
      <w:r>
        <w:rPr>
          <w:color w:val="1F2937"/>
          <w:sz w:val="21"/>
          <w:szCs w:val="21"/>
        </w:rPr>
        <w:t xml:space="preserve">s drawn directly from validated results on held-out </w:t>
      </w:r>
      <w:r w:rsidR="00C4136F">
        <w:rPr>
          <w:color w:val="1F2937"/>
          <w:sz w:val="21"/>
          <w:szCs w:val="21"/>
        </w:rPr>
        <w:t>data not</w:t>
      </w:r>
      <w:r>
        <w:rPr>
          <w:color w:val="1F2937"/>
          <w:sz w:val="21"/>
          <w:szCs w:val="21"/>
        </w:rPr>
        <w:t xml:space="preserve"> assumptions.</w:t>
      </w:r>
    </w:p>
    <w:p w14:paraId="18C93464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What Drives Churn: Key Findings</w:t>
      </w:r>
    </w:p>
    <w:p w14:paraId="79EBA230" w14:textId="77777777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The model's own feature-importance ranking, cross-checked against two independent statistical measures, points to five consistent drivers: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5B6F3F" w14:paraId="374BF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8B1E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9FEAD" w14:textId="77777777" w:rsidR="005B6F3F" w:rsidRDefault="004C3450">
            <w:r>
              <w:rPr>
                <w:b/>
                <w:bCs/>
                <w:color w:val="FFFFFF"/>
              </w:rPr>
              <w:t>Driver</w:t>
            </w:r>
          </w:p>
        </w:tc>
        <w:tc>
          <w:tcPr>
            <w:tcW w:w="6550" w:type="dxa"/>
            <w:shd w:val="clear" w:color="auto" w:fill="8B1E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C1AC5" w14:textId="77777777" w:rsidR="005B6F3F" w:rsidRDefault="004C3450">
            <w:r>
              <w:rPr>
                <w:b/>
                <w:bCs/>
                <w:color w:val="FFFFFF"/>
              </w:rPr>
              <w:t>Wh</w:t>
            </w:r>
            <w:r>
              <w:rPr>
                <w:b/>
                <w:bCs/>
                <w:color w:val="FFFFFF"/>
              </w:rPr>
              <w:t>at it tells us</w:t>
            </w:r>
          </w:p>
        </w:tc>
      </w:tr>
      <w:tr w:rsidR="005B6F3F" w14:paraId="275077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E36A7" w14:textId="77777777" w:rsidR="005B6F3F" w:rsidRDefault="004C3450">
            <w:r>
              <w:rPr>
                <w:color w:val="1F2937"/>
              </w:rPr>
              <w:t>Equipment age &amp; tenure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3A0E6" w14:textId="123450FB" w:rsidR="005B6F3F" w:rsidRDefault="004C3450">
            <w:r>
              <w:rPr>
                <w:color w:val="1F2937"/>
              </w:rPr>
              <w:t xml:space="preserve">The single strongest signal. Churn rises steadily the longer a customer keeps their current </w:t>
            </w:r>
            <w:r w:rsidR="00C4136F">
              <w:rPr>
                <w:color w:val="1F2937"/>
              </w:rPr>
              <w:t>handset an</w:t>
            </w:r>
            <w:r>
              <w:rPr>
                <w:color w:val="1F2937"/>
              </w:rPr>
              <w:t xml:space="preserve"> upgrade or loyalty touchpoint at the right moment is a natural intervention point.</w:t>
            </w:r>
          </w:p>
        </w:tc>
      </w:tr>
      <w:tr w:rsidR="005B6F3F" w14:paraId="3A9FA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C7680" w14:textId="77777777" w:rsidR="005B6F3F" w:rsidRDefault="004C3450">
            <w:r>
              <w:rPr>
                <w:color w:val="1F2937"/>
              </w:rPr>
              <w:t>Usage trend ratios</w:t>
            </w:r>
          </w:p>
        </w:tc>
        <w:tc>
          <w:tcPr>
            <w:tcW w:w="6550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AE4FD" w14:textId="18EAA380" w:rsidR="005B6F3F" w:rsidRDefault="004C3450">
            <w:r>
              <w:rPr>
                <w:color w:val="1F2937"/>
              </w:rPr>
              <w:t xml:space="preserve">Customers whose recent usage is dropping relative to their own historical average are disengaging before they formally </w:t>
            </w:r>
            <w:r w:rsidR="00C4136F">
              <w:rPr>
                <w:color w:val="1F2937"/>
              </w:rPr>
              <w:t>churn a</w:t>
            </w:r>
            <w:r>
              <w:rPr>
                <w:color w:val="1F2937"/>
              </w:rPr>
              <w:t xml:space="preserve"> leading indicator, not a lagging one.</w:t>
            </w:r>
          </w:p>
        </w:tc>
      </w:tr>
      <w:tr w:rsidR="005B6F3F" w14:paraId="271838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73027" w14:textId="77777777" w:rsidR="005B6F3F" w:rsidRDefault="004C3450">
            <w:r>
              <w:rPr>
                <w:color w:val="1F2937"/>
              </w:rPr>
              <w:t>Cost / pricing efficiency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F0FA6" w14:textId="3D8EE675" w:rsidR="005B6F3F" w:rsidRDefault="004C3450">
            <w:r>
              <w:rPr>
                <w:color w:val="1F2937"/>
              </w:rPr>
              <w:t>What a customer pays per minute of use rela</w:t>
            </w:r>
            <w:r>
              <w:rPr>
                <w:color w:val="1F2937"/>
              </w:rPr>
              <w:t xml:space="preserve">tive to their plan matters more than their raw bill </w:t>
            </w:r>
            <w:r w:rsidR="00C4136F">
              <w:rPr>
                <w:color w:val="1F2937"/>
              </w:rPr>
              <w:t>size, a</w:t>
            </w:r>
            <w:r>
              <w:rPr>
                <w:color w:val="1F2937"/>
              </w:rPr>
              <w:t xml:space="preserve"> signal for plan-fit conversations rather than blanket discounting.</w:t>
            </w:r>
          </w:p>
        </w:tc>
      </w:tr>
      <w:tr w:rsidR="005B6F3F" w14:paraId="4FEFC2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C633B" w14:textId="77777777" w:rsidR="005B6F3F" w:rsidRDefault="004C3450">
            <w:r>
              <w:rPr>
                <w:color w:val="1F2937"/>
              </w:rPr>
              <w:t>Service call-failure rate</w:t>
            </w:r>
          </w:p>
        </w:tc>
        <w:tc>
          <w:tcPr>
            <w:tcW w:w="6550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7B3F7" w14:textId="2E2BDF43" w:rsidR="005B6F3F" w:rsidRDefault="004C3450">
            <w:r>
              <w:rPr>
                <w:color w:val="1F2937"/>
              </w:rPr>
              <w:t>Dropped and blocked calls are a direct service-quality signal</w:t>
            </w:r>
            <w:r>
              <w:rPr>
                <w:color w:val="1F2937"/>
              </w:rPr>
              <w:t xml:space="preserve"> and a low-cost trigger for proactive outreach.</w:t>
            </w:r>
          </w:p>
        </w:tc>
      </w:tr>
      <w:tr w:rsidR="005B6F3F" w14:paraId="43EC1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5E0C7" w14:textId="77777777" w:rsidR="005B6F3F" w:rsidRDefault="004C3450">
            <w:r>
              <w:rPr>
                <w:color w:val="1F2937"/>
              </w:rPr>
              <w:t>Revenue &amp; lifetime-value trend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D149A" w14:textId="77777777" w:rsidR="005B6F3F" w:rsidRDefault="004C3450">
            <w:r>
              <w:rPr>
                <w:color w:val="1F2937"/>
              </w:rPr>
              <w:t>Declining revenue and lifetime-value trajectory rounds out the picture of a customer whose relationship with the s</w:t>
            </w:r>
            <w:r>
              <w:rPr>
                <w:color w:val="1F2937"/>
              </w:rPr>
              <w:t>ervice is weakening.</w:t>
            </w:r>
          </w:p>
        </w:tc>
      </w:tr>
    </w:tbl>
    <w:p w14:paraId="534AEB37" w14:textId="77777777" w:rsidR="005B6F3F" w:rsidRDefault="005B6F3F">
      <w:pPr>
        <w:spacing w:after="200"/>
      </w:pPr>
    </w:p>
    <w:p w14:paraId="7C2E6F2C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The Model: Performance &amp; Trade-offs</w:t>
      </w:r>
    </w:p>
    <w:p w14:paraId="1C6BF528" w14:textId="77777777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The recommended model is a CatBoost classifier, selected after head-to-head testing against Random Forest and XGBoost under identical 5-fold cross-validation: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5B6F3F" w14:paraId="2FA54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8B0E8" w14:textId="77777777" w:rsidR="005B6F3F" w:rsidRDefault="004C345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117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7A906" w14:textId="77777777" w:rsidR="005B6F3F" w:rsidRDefault="004C3450">
            <w:r>
              <w:rPr>
                <w:b/>
                <w:bCs/>
                <w:color w:val="FFFFFF"/>
              </w:rPr>
              <w:t>Mean AUC</w:t>
            </w:r>
          </w:p>
        </w:tc>
        <w:tc>
          <w:tcPr>
            <w:tcW w:w="3116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BFEA9" w14:textId="77777777" w:rsidR="005B6F3F" w:rsidRDefault="004C3450">
            <w:r>
              <w:rPr>
                <w:b/>
                <w:bCs/>
                <w:color w:val="FFFFFF"/>
              </w:rPr>
              <w:t>Mean Recall</w:t>
            </w:r>
          </w:p>
        </w:tc>
      </w:tr>
      <w:tr w:rsidR="005B6F3F" w14:paraId="678DF2D7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986C8" w14:textId="77777777" w:rsidR="005B6F3F" w:rsidRDefault="004C3450">
            <w:r>
              <w:rPr>
                <w:color w:val="1F2937"/>
              </w:rPr>
              <w:t>Random Forest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48BE3" w14:textId="77777777" w:rsidR="005B6F3F" w:rsidRDefault="004C3450">
            <w:r>
              <w:rPr>
                <w:color w:val="1F2937"/>
              </w:rPr>
              <w:t>0.676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7463A" w14:textId="77777777" w:rsidR="005B6F3F" w:rsidRDefault="004C3450">
            <w:r>
              <w:rPr>
                <w:color w:val="1F2937"/>
              </w:rPr>
              <w:t>63.7%</w:t>
            </w:r>
          </w:p>
        </w:tc>
      </w:tr>
      <w:tr w:rsidR="005B6F3F" w14:paraId="1B1E1F09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9FECB" w14:textId="77777777" w:rsidR="005B6F3F" w:rsidRDefault="004C3450">
            <w:r>
              <w:rPr>
                <w:color w:val="1F2937"/>
              </w:rPr>
              <w:t>XGBoost</w:t>
            </w:r>
          </w:p>
        </w:tc>
        <w:tc>
          <w:tcPr>
            <w:tcW w:w="3117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07FAC" w14:textId="77777777" w:rsidR="005B6F3F" w:rsidRDefault="004C3450">
            <w:r>
              <w:rPr>
                <w:color w:val="1F2937"/>
              </w:rPr>
              <w:t>0.669</w:t>
            </w:r>
          </w:p>
        </w:tc>
        <w:tc>
          <w:tcPr>
            <w:tcW w:w="3116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EBFBA" w14:textId="77777777" w:rsidR="005B6F3F" w:rsidRDefault="004C3450">
            <w:r>
              <w:rPr>
                <w:color w:val="1F2937"/>
              </w:rPr>
              <w:t>64.6%</w:t>
            </w:r>
          </w:p>
        </w:tc>
      </w:tr>
      <w:tr w:rsidR="005B6F3F" w14:paraId="62F5315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7DC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9554A" w14:textId="77777777" w:rsidR="005B6F3F" w:rsidRDefault="004C3450">
            <w:r>
              <w:rPr>
                <w:b/>
                <w:bCs/>
                <w:color w:val="1F2937"/>
              </w:rPr>
              <w:t>CatBoost (recommended)</w:t>
            </w:r>
          </w:p>
        </w:tc>
        <w:tc>
          <w:tcPr>
            <w:tcW w:w="3117" w:type="dxa"/>
            <w:shd w:val="clear" w:color="auto" w:fill="F7DC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9DA7D" w14:textId="77777777" w:rsidR="005B6F3F" w:rsidRDefault="004C3450">
            <w:r>
              <w:rPr>
                <w:b/>
                <w:bCs/>
                <w:color w:val="1F2937"/>
              </w:rPr>
              <w:t>0.681</w:t>
            </w:r>
          </w:p>
        </w:tc>
        <w:tc>
          <w:tcPr>
            <w:tcW w:w="3116" w:type="dxa"/>
            <w:shd w:val="clear" w:color="auto" w:fill="F7DC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FC8C0" w14:textId="77777777" w:rsidR="005B6F3F" w:rsidRDefault="004C3450">
            <w:r>
              <w:rPr>
                <w:b/>
                <w:bCs/>
                <w:color w:val="1F2937"/>
              </w:rPr>
              <w:t>91.4%</w:t>
            </w:r>
          </w:p>
        </w:tc>
      </w:tr>
    </w:tbl>
    <w:p w14:paraId="737283EF" w14:textId="77777777" w:rsidR="005B6F3F" w:rsidRDefault="005B6F3F">
      <w:pPr>
        <w:spacing w:before="200" w:after="200"/>
      </w:pPr>
    </w:p>
    <w:p w14:paraId="0B3C63E9" w14:textId="4F0B99B7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CatBoost was tuned and its decision threshold optimized specifically to maximize recall its</w:t>
      </w:r>
      <w:r>
        <w:rPr>
          <w:color w:val="1F2937"/>
          <w:sz w:val="21"/>
          <w:szCs w:val="21"/>
        </w:rPr>
        <w:t xml:space="preserve"> ability to correctly flag customers who are actually going to churn rather</w:t>
      </w:r>
      <w:r>
        <w:rPr>
          <w:color w:val="1F2937"/>
          <w:sz w:val="21"/>
          <w:szCs w:val="21"/>
        </w:rPr>
        <w:t xml:space="preserve"> than raw accuracy. This is a deliberate business trade-off, not a modeling oversight:</w:t>
      </w:r>
      <w:r>
        <w:rPr>
          <w:color w:val="1F2937"/>
          <w:sz w:val="21"/>
          <w:szCs w:val="21"/>
        </w:rPr>
        <w:t xml:space="preserve"> in a retention context, the cost of missing a real churner (a lost customer) is far higher than the cost of a false alarm (one unnecessary, low-cost retention touchpoint to a customer who was never going to leave). The model currently catches roughly 91% </w:t>
      </w:r>
      <w:r>
        <w:rPr>
          <w:color w:val="1F2937"/>
          <w:sz w:val="21"/>
          <w:szCs w:val="21"/>
        </w:rPr>
        <w:t>of customers who go on to churn.</w:t>
      </w:r>
    </w:p>
    <w:p w14:paraId="26D18D54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Business Impact: Revenue Opportunity</w:t>
      </w:r>
    </w:p>
    <w:p w14:paraId="5027A562" w14:textId="331CD440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 xml:space="preserve">Applying the model to flag at-risk customers turns a monthly revenue-at-risk figure of $2.88 million into an actionable, prioritized retention list. The revenue protected depends on how </w:t>
      </w:r>
      <w:r>
        <w:rPr>
          <w:color w:val="1F2937"/>
          <w:sz w:val="21"/>
          <w:szCs w:val="21"/>
        </w:rPr>
        <w:t xml:space="preserve">successful the retention team's outreach is at actually keeping a flagged customer as </w:t>
      </w:r>
      <w:r>
        <w:rPr>
          <w:color w:val="1F2937"/>
          <w:sz w:val="21"/>
          <w:szCs w:val="21"/>
        </w:rPr>
        <w:t>illustrated below across a realistic range: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5B6F3F" w14:paraId="076C9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8B1E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08096" w14:textId="77777777" w:rsidR="005B6F3F" w:rsidRDefault="004C3450">
            <w:r>
              <w:rPr>
                <w:b/>
                <w:bCs/>
                <w:color w:val="FFFFFF"/>
              </w:rPr>
              <w:lastRenderedPageBreak/>
              <w:t>Retention campaign success rate</w:t>
            </w:r>
          </w:p>
        </w:tc>
        <w:tc>
          <w:tcPr>
            <w:tcW w:w="3117" w:type="dxa"/>
            <w:shd w:val="clear" w:color="auto" w:fill="8B1E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1C81E" w14:textId="77777777" w:rsidR="005B6F3F" w:rsidRDefault="004C3450">
            <w:r>
              <w:rPr>
                <w:b/>
                <w:bCs/>
                <w:color w:val="FFFFFF"/>
              </w:rPr>
              <w:t>Monthly revenue protected</w:t>
            </w:r>
          </w:p>
        </w:tc>
        <w:tc>
          <w:tcPr>
            <w:tcW w:w="3116" w:type="dxa"/>
            <w:shd w:val="clear" w:color="auto" w:fill="8B1E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707A2" w14:textId="77777777" w:rsidR="005B6F3F" w:rsidRDefault="004C3450">
            <w:r>
              <w:rPr>
                <w:b/>
                <w:bCs/>
                <w:color w:val="FFFFFF"/>
              </w:rPr>
              <w:t>Annualized</w:t>
            </w:r>
          </w:p>
        </w:tc>
      </w:tr>
      <w:tr w:rsidR="005B6F3F" w14:paraId="28487B5F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0B835" w14:textId="77777777" w:rsidR="005B6F3F" w:rsidRDefault="004C3450">
            <w:r>
              <w:rPr>
                <w:color w:val="1F2937"/>
              </w:rPr>
              <w:t>5%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7B9F2" w14:textId="77777777" w:rsidR="005B6F3F" w:rsidRDefault="004C3450">
            <w:r>
              <w:rPr>
                <w:color w:val="1F2937"/>
              </w:rPr>
              <w:t>$144,000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559F2" w14:textId="77777777" w:rsidR="005B6F3F" w:rsidRDefault="004C3450">
            <w:r>
              <w:rPr>
                <w:color w:val="1F2937"/>
              </w:rPr>
              <w:t>$1.73M</w:t>
            </w:r>
          </w:p>
        </w:tc>
      </w:tr>
      <w:tr w:rsidR="005B6F3F" w14:paraId="748664B2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1B8E9" w14:textId="77777777" w:rsidR="005B6F3F" w:rsidRDefault="004C3450">
            <w:r>
              <w:rPr>
                <w:color w:val="1F2937"/>
              </w:rPr>
              <w:t>10%</w:t>
            </w:r>
          </w:p>
        </w:tc>
        <w:tc>
          <w:tcPr>
            <w:tcW w:w="3117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FB4D5" w14:textId="77777777" w:rsidR="005B6F3F" w:rsidRDefault="004C3450">
            <w:r>
              <w:rPr>
                <w:color w:val="1F2937"/>
              </w:rPr>
              <w:t>$288,000</w:t>
            </w:r>
          </w:p>
        </w:tc>
        <w:tc>
          <w:tcPr>
            <w:tcW w:w="3116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48B0" w14:textId="77777777" w:rsidR="005B6F3F" w:rsidRDefault="004C3450">
            <w:r>
              <w:rPr>
                <w:color w:val="1F2937"/>
              </w:rPr>
              <w:t>$3.46M</w:t>
            </w:r>
          </w:p>
        </w:tc>
      </w:tr>
      <w:tr w:rsidR="005B6F3F" w14:paraId="08886C73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1FBEB" w14:textId="77777777" w:rsidR="005B6F3F" w:rsidRDefault="004C3450">
            <w:r>
              <w:rPr>
                <w:color w:val="1F2937"/>
              </w:rPr>
              <w:t>15%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A5EEF" w14:textId="77777777" w:rsidR="005B6F3F" w:rsidRDefault="004C3450">
            <w:r>
              <w:rPr>
                <w:color w:val="1F2937"/>
              </w:rPr>
              <w:t>$432,000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8B445" w14:textId="77777777" w:rsidR="005B6F3F" w:rsidRDefault="004C3450">
            <w:r>
              <w:rPr>
                <w:color w:val="1F2937"/>
              </w:rPr>
              <w:t>$5.19M</w:t>
            </w:r>
          </w:p>
        </w:tc>
      </w:tr>
      <w:tr w:rsidR="005B6F3F" w14:paraId="617BCCB7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51FC9" w14:textId="77777777" w:rsidR="005B6F3F" w:rsidRDefault="004C3450">
            <w:r>
              <w:rPr>
                <w:color w:val="1F2937"/>
              </w:rPr>
              <w:t>20%</w:t>
            </w:r>
          </w:p>
        </w:tc>
        <w:tc>
          <w:tcPr>
            <w:tcW w:w="3117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16212" w14:textId="77777777" w:rsidR="005B6F3F" w:rsidRDefault="004C3450">
            <w:r>
              <w:rPr>
                <w:color w:val="1F2937"/>
              </w:rPr>
              <w:t>$576,000</w:t>
            </w:r>
          </w:p>
        </w:tc>
        <w:tc>
          <w:tcPr>
            <w:tcW w:w="3116" w:type="dxa"/>
            <w:shd w:val="clear" w:color="auto" w:fill="F7F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C36B6" w14:textId="77777777" w:rsidR="005B6F3F" w:rsidRDefault="004C3450">
            <w:r>
              <w:rPr>
                <w:color w:val="1F2937"/>
              </w:rPr>
              <w:t>$6.92M</w:t>
            </w:r>
          </w:p>
        </w:tc>
      </w:tr>
    </w:tbl>
    <w:p w14:paraId="65697832" w14:textId="77777777" w:rsidR="005B6F3F" w:rsidRDefault="005B6F3F">
      <w:pPr>
        <w:spacing w:before="200" w:after="200"/>
      </w:pPr>
    </w:p>
    <w:p w14:paraId="1A350FB3" w14:textId="2D702050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Even a conservative 10% retention success rate on flagged customers, achievable with</w:t>
      </w:r>
      <w:r>
        <w:rPr>
          <w:color w:val="1F2937"/>
          <w:sz w:val="21"/>
          <w:szCs w:val="21"/>
        </w:rPr>
        <w:t xml:space="preserve"> a well-targeted campaign </w:t>
      </w:r>
      <w:r>
        <w:rPr>
          <w:color w:val="1F2937"/>
          <w:sz w:val="21"/>
          <w:szCs w:val="21"/>
        </w:rPr>
        <w:t>represents roughly $3.5 million in protected annual revenue</w:t>
      </w:r>
      <w:r>
        <w:rPr>
          <w:color w:val="1F2937"/>
          <w:sz w:val="21"/>
          <w:szCs w:val="21"/>
        </w:rPr>
        <w:t xml:space="preserve"> at a fraction of the cost of an untargeted, blanket retention effort.</w:t>
      </w:r>
    </w:p>
    <w:p w14:paraId="00A81156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Recomme</w:t>
      </w:r>
      <w:r>
        <w:rPr>
          <w:b/>
          <w:bCs/>
          <w:color w:val="8B1E3F"/>
          <w:sz w:val="28"/>
          <w:szCs w:val="28"/>
        </w:rPr>
        <w:t>nded Implementation Plan</w:t>
      </w:r>
    </w:p>
    <w:p w14:paraId="4AADB269" w14:textId="407365E2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 xml:space="preserve">Phase 1 </w:t>
      </w:r>
      <w:r>
        <w:rPr>
          <w:b/>
          <w:bCs/>
          <w:color w:val="1F2937"/>
          <w:sz w:val="21"/>
          <w:szCs w:val="21"/>
        </w:rPr>
        <w:t xml:space="preserve">Deploy (Weeks 1–4): </w:t>
      </w:r>
      <w:r>
        <w:rPr>
          <w:color w:val="1F2937"/>
          <w:sz w:val="21"/>
          <w:szCs w:val="21"/>
        </w:rPr>
        <w:t>Score the full active customer base monthly using the validated model,</w:t>
      </w:r>
      <w:r>
        <w:rPr>
          <w:color w:val="1F2937"/>
          <w:sz w:val="21"/>
          <w:szCs w:val="21"/>
        </w:rPr>
        <w:t xml:space="preserve"> output a ranked, prioritized risk list.</w:t>
      </w:r>
    </w:p>
    <w:p w14:paraId="04A23965" w14:textId="4360FB08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>Phase 2 Integrate</w:t>
      </w:r>
      <w:r>
        <w:rPr>
          <w:b/>
          <w:bCs/>
          <w:color w:val="1F2937"/>
          <w:sz w:val="21"/>
          <w:szCs w:val="21"/>
        </w:rPr>
        <w:t xml:space="preserve"> (Weeks 3–6): </w:t>
      </w:r>
      <w:r>
        <w:rPr>
          <w:color w:val="1F2937"/>
          <w:sz w:val="21"/>
          <w:szCs w:val="21"/>
        </w:rPr>
        <w:t xml:space="preserve">Feed the top-risk, high-value segment into the retention </w:t>
      </w:r>
      <w:r>
        <w:rPr>
          <w:color w:val="1F2937"/>
          <w:sz w:val="21"/>
          <w:szCs w:val="21"/>
        </w:rPr>
        <w:t>team's existing CRM workflow, paired with the specific driver(s) behind each customer's risk score (e.g.</w:t>
      </w:r>
      <w:r>
        <w:rPr>
          <w:color w:val="1F2937"/>
          <w:sz w:val="21"/>
          <w:szCs w:val="21"/>
        </w:rPr>
        <w:t xml:space="preserve"> aging equipment, declining usage, service friction).</w:t>
      </w:r>
    </w:p>
    <w:p w14:paraId="5E808F10" w14:textId="73E540D5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>Phase 3 Pilot</w:t>
      </w:r>
      <w:r>
        <w:rPr>
          <w:b/>
          <w:bCs/>
          <w:color w:val="1F2937"/>
          <w:sz w:val="21"/>
          <w:szCs w:val="21"/>
        </w:rPr>
        <w:t xml:space="preserve"> (Weeks 6–12): </w:t>
      </w:r>
      <w:r>
        <w:rPr>
          <w:color w:val="1F2937"/>
          <w:sz w:val="21"/>
          <w:szCs w:val="21"/>
        </w:rPr>
        <w:t>Launch driver-matched interventions,</w:t>
      </w:r>
      <w:r>
        <w:rPr>
          <w:color w:val="1F2937"/>
          <w:sz w:val="21"/>
          <w:szCs w:val="21"/>
        </w:rPr>
        <w:t xml:space="preserve"> device upgrade offers for equi</w:t>
      </w:r>
      <w:r>
        <w:rPr>
          <w:color w:val="1F2937"/>
          <w:sz w:val="21"/>
          <w:szCs w:val="21"/>
        </w:rPr>
        <w:t xml:space="preserve">pment-age risk, plan review for cost-efficiency risk, proactive service follow-up for call-failure risk </w:t>
      </w:r>
      <w:r>
        <w:rPr>
          <w:color w:val="1F2937"/>
          <w:sz w:val="21"/>
          <w:szCs w:val="21"/>
        </w:rPr>
        <w:t>on a defined pilot segment.</w:t>
      </w:r>
    </w:p>
    <w:p w14:paraId="04FD3B92" w14:textId="343A8215" w:rsidR="005B6F3F" w:rsidRDefault="004C345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2937"/>
          <w:sz w:val="21"/>
          <w:szCs w:val="21"/>
        </w:rPr>
        <w:t>Phase 4 Measure</w:t>
      </w:r>
      <w:r>
        <w:rPr>
          <w:b/>
          <w:bCs/>
          <w:color w:val="1F2937"/>
          <w:sz w:val="21"/>
          <w:szCs w:val="21"/>
        </w:rPr>
        <w:t xml:space="preserve"> &amp; Scale: </w:t>
      </w:r>
      <w:r>
        <w:rPr>
          <w:color w:val="1F2937"/>
          <w:sz w:val="21"/>
          <w:szCs w:val="21"/>
        </w:rPr>
        <w:t>Compare actual churn among the pilot's flagged-and-contacted customers against a held-out contr</w:t>
      </w:r>
      <w:r>
        <w:rPr>
          <w:color w:val="1F2937"/>
          <w:sz w:val="21"/>
          <w:szCs w:val="21"/>
        </w:rPr>
        <w:t>ol group, confirm the real-world retention success rate</w:t>
      </w:r>
      <w:r>
        <w:rPr>
          <w:color w:val="1F2937"/>
          <w:sz w:val="21"/>
          <w:szCs w:val="21"/>
        </w:rPr>
        <w:t xml:space="preserve"> and refine the revenue-impact estimate before scaling company-wide.</w:t>
      </w:r>
    </w:p>
    <w:p w14:paraId="01E312F4" w14:textId="77777777" w:rsidR="005B6F3F" w:rsidRDefault="004C3450">
      <w:pPr>
        <w:pStyle w:val="Heading1"/>
        <w:pBdr>
          <w:bottom w:val="single" w:sz="6" w:space="4" w:color="8B1E3F"/>
        </w:pBdr>
        <w:spacing w:before="360" w:after="160"/>
      </w:pPr>
      <w:r>
        <w:rPr>
          <w:b/>
          <w:bCs/>
          <w:color w:val="8B1E3F"/>
          <w:sz w:val="28"/>
          <w:szCs w:val="28"/>
        </w:rPr>
        <w:t>Conclusion</w:t>
      </w:r>
    </w:p>
    <w:p w14:paraId="7F5AD5FB" w14:textId="254DDC03" w:rsidR="005B6F3F" w:rsidRDefault="004C3450">
      <w:pPr>
        <w:spacing w:after="160" w:line="276" w:lineRule="auto"/>
      </w:pPr>
      <w:r>
        <w:rPr>
          <w:color w:val="1F2937"/>
          <w:sz w:val="21"/>
          <w:szCs w:val="21"/>
        </w:rPr>
        <w:t>This analysis shows that churn, while widespread, is not unpredictable,</w:t>
      </w:r>
      <w:r>
        <w:rPr>
          <w:color w:val="1F2937"/>
          <w:sz w:val="21"/>
          <w:szCs w:val="21"/>
        </w:rPr>
        <w:t xml:space="preserve"> the signals that precede it (aging equipment, s</w:t>
      </w:r>
      <w:r>
        <w:rPr>
          <w:color w:val="1F2937"/>
          <w:sz w:val="21"/>
          <w:szCs w:val="21"/>
        </w:rPr>
        <w:t>oftening usage, service friction</w:t>
      </w:r>
      <w:r>
        <w:rPr>
          <w:color w:val="1F2937"/>
          <w:sz w:val="21"/>
          <w:szCs w:val="21"/>
        </w:rPr>
        <w:t xml:space="preserve"> and pricing mismatch) are already sitting in existing data. The recommended model surfaces those signals early enough to act on them, with 91% of eventual churners identified in advance. We recommend approving a pilot alon</w:t>
      </w:r>
      <w:r>
        <w:rPr>
          <w:color w:val="1F2937"/>
          <w:sz w:val="21"/>
          <w:szCs w:val="21"/>
        </w:rPr>
        <w:t>g the plan above, sized to validate the revenue-protection estimates in this proposal against real retention outcomes before a full rollout.</w:t>
      </w:r>
    </w:p>
    <w:sectPr w:rsidR="005B6F3F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12F0E"/>
    <w:multiLevelType w:val="hybridMultilevel"/>
    <w:tmpl w:val="E5DCB568"/>
    <w:lvl w:ilvl="0" w:tplc="0C50C246">
      <w:start w:val="1"/>
      <w:numFmt w:val="bullet"/>
      <w:lvlText w:val="●"/>
      <w:lvlJc w:val="left"/>
      <w:pPr>
        <w:ind w:left="720" w:hanging="360"/>
      </w:pPr>
    </w:lvl>
    <w:lvl w:ilvl="1" w:tplc="A0DEE23C">
      <w:start w:val="1"/>
      <w:numFmt w:val="bullet"/>
      <w:lvlText w:val="○"/>
      <w:lvlJc w:val="left"/>
      <w:pPr>
        <w:ind w:left="1440" w:hanging="360"/>
      </w:pPr>
    </w:lvl>
    <w:lvl w:ilvl="2" w:tplc="CB644292">
      <w:start w:val="1"/>
      <w:numFmt w:val="bullet"/>
      <w:lvlText w:val="■"/>
      <w:lvlJc w:val="left"/>
      <w:pPr>
        <w:ind w:left="2160" w:hanging="360"/>
      </w:pPr>
    </w:lvl>
    <w:lvl w:ilvl="3" w:tplc="2DEAC8A0">
      <w:start w:val="1"/>
      <w:numFmt w:val="bullet"/>
      <w:lvlText w:val="●"/>
      <w:lvlJc w:val="left"/>
      <w:pPr>
        <w:ind w:left="2880" w:hanging="360"/>
      </w:pPr>
    </w:lvl>
    <w:lvl w:ilvl="4" w:tplc="370414E0">
      <w:start w:val="1"/>
      <w:numFmt w:val="bullet"/>
      <w:lvlText w:val="○"/>
      <w:lvlJc w:val="left"/>
      <w:pPr>
        <w:ind w:left="3600" w:hanging="360"/>
      </w:pPr>
    </w:lvl>
    <w:lvl w:ilvl="5" w:tplc="36CED8E2">
      <w:start w:val="1"/>
      <w:numFmt w:val="bullet"/>
      <w:lvlText w:val="■"/>
      <w:lvlJc w:val="left"/>
      <w:pPr>
        <w:ind w:left="4320" w:hanging="360"/>
      </w:pPr>
    </w:lvl>
    <w:lvl w:ilvl="6" w:tplc="ED2E9564">
      <w:start w:val="1"/>
      <w:numFmt w:val="bullet"/>
      <w:lvlText w:val="●"/>
      <w:lvlJc w:val="left"/>
      <w:pPr>
        <w:ind w:left="5040" w:hanging="360"/>
      </w:pPr>
    </w:lvl>
    <w:lvl w:ilvl="7" w:tplc="B45A76CA">
      <w:start w:val="1"/>
      <w:numFmt w:val="bullet"/>
      <w:lvlText w:val="●"/>
      <w:lvlJc w:val="left"/>
      <w:pPr>
        <w:ind w:left="5760" w:hanging="360"/>
      </w:pPr>
    </w:lvl>
    <w:lvl w:ilvl="8" w:tplc="9372E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EC4033"/>
    <w:multiLevelType w:val="hybridMultilevel"/>
    <w:tmpl w:val="469E98EA"/>
    <w:lvl w:ilvl="0" w:tplc="B4F83D40">
      <w:start w:val="1"/>
      <w:numFmt w:val="bullet"/>
      <w:lvlText w:val="•"/>
      <w:lvlJc w:val="left"/>
      <w:pPr>
        <w:ind w:left="431" w:hanging="259"/>
      </w:pPr>
    </w:lvl>
    <w:lvl w:ilvl="1" w:tplc="434AE402">
      <w:numFmt w:val="decimal"/>
      <w:lvlText w:val=""/>
      <w:lvlJc w:val="left"/>
    </w:lvl>
    <w:lvl w:ilvl="2" w:tplc="C5BA2060">
      <w:numFmt w:val="decimal"/>
      <w:lvlText w:val=""/>
      <w:lvlJc w:val="left"/>
    </w:lvl>
    <w:lvl w:ilvl="3" w:tplc="8578C2E8">
      <w:numFmt w:val="decimal"/>
      <w:lvlText w:val=""/>
      <w:lvlJc w:val="left"/>
    </w:lvl>
    <w:lvl w:ilvl="4" w:tplc="C6B6BB2C">
      <w:numFmt w:val="decimal"/>
      <w:lvlText w:val=""/>
      <w:lvlJc w:val="left"/>
    </w:lvl>
    <w:lvl w:ilvl="5" w:tplc="13A05C78">
      <w:numFmt w:val="decimal"/>
      <w:lvlText w:val=""/>
      <w:lvlJc w:val="left"/>
    </w:lvl>
    <w:lvl w:ilvl="6" w:tplc="DD5E0342">
      <w:numFmt w:val="decimal"/>
      <w:lvlText w:val=""/>
      <w:lvlJc w:val="left"/>
    </w:lvl>
    <w:lvl w:ilvl="7" w:tplc="630A0C90">
      <w:numFmt w:val="decimal"/>
      <w:lvlText w:val=""/>
      <w:lvlJc w:val="left"/>
    </w:lvl>
    <w:lvl w:ilvl="8" w:tplc="5D6C7A08">
      <w:numFmt w:val="decimal"/>
      <w:lvlText w:val=""/>
      <w:lvlJc w:val="left"/>
    </w:lvl>
  </w:abstractNum>
  <w:num w:numId="1" w16cid:durableId="1944218167">
    <w:abstractNumId w:val="0"/>
    <w:lvlOverride w:ilvl="0">
      <w:startOverride w:val="1"/>
    </w:lvlOverride>
  </w:num>
  <w:num w:numId="2" w16cid:durableId="1102610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F3F"/>
    <w:rsid w:val="002D56A7"/>
    <w:rsid w:val="00485406"/>
    <w:rsid w:val="004C3450"/>
    <w:rsid w:val="005B6F3F"/>
    <w:rsid w:val="00B40442"/>
    <w:rsid w:val="00B75F64"/>
    <w:rsid w:val="00C4136F"/>
    <w:rsid w:val="00DA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0DF3"/>
  <w15:docId w15:val="{C5B3F4CE-0EC8-41F4-8926-D0524E52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r1b-Registry-006</cp:lastModifiedBy>
  <cp:revision>7</cp:revision>
  <dcterms:created xsi:type="dcterms:W3CDTF">2026-09-28T06:22:00Z</dcterms:created>
  <dcterms:modified xsi:type="dcterms:W3CDTF">2026-09-29T13:07:00Z</dcterms:modified>
</cp:coreProperties>
</file>