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F162" w14:textId="7A8B4F6E" w:rsidR="00F21F65" w:rsidRDefault="00CC09B8">
      <w:r>
        <w:t>Outsource stateful logic into re-usable functions</w:t>
      </w:r>
    </w:p>
    <w:sectPr w:rsidR="00F21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65"/>
    <w:rsid w:val="00B608BC"/>
    <w:rsid w:val="00BB6DB4"/>
    <w:rsid w:val="00CC09B8"/>
    <w:rsid w:val="00F2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211F"/>
  <w15:chartTrackingRefBased/>
  <w15:docId w15:val="{A5DE94C9-A74E-486F-A0E5-A17DF1F7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Narendrakumar, ChithambaramX</dc:creator>
  <cp:keywords/>
  <dc:description/>
  <cp:lastModifiedBy>Narendrakumar, ChithambaramX</cp:lastModifiedBy>
  <cp:revision>3</cp:revision>
  <dcterms:created xsi:type="dcterms:W3CDTF">2023-03-05T15:15:00Z</dcterms:created>
  <dcterms:modified xsi:type="dcterms:W3CDTF">2023-03-05T15:18:00Z</dcterms:modified>
</cp:coreProperties>
</file>