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Découverte</w:t>
      </w:r>
      <w:r>
        <w:t xml:space="preserve"> </w:t>
      </w:r>
      <w:r>
        <w:t xml:space="preserve">de</w:t>
      </w:r>
      <w:r>
        <w:t xml:space="preserve"> </w:t>
      </w:r>
      <w:r>
        <w:t xml:space="preserve">l’EWCS</w:t>
      </w:r>
      <w:r>
        <w:t xml:space="preserve"> </w:t>
      </w:r>
      <w:r>
        <w:t xml:space="preserve">avec</w:t>
      </w:r>
      <w:r>
        <w:t xml:space="preserve"> </w:t>
      </w:r>
      <w:r>
        <w:t xml:space="preserve">R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Nicola</w:t>
      </w:r>
      <w:r>
        <w:t xml:space="preserve"> </w:t>
      </w:r>
      <w:r>
        <w:t xml:space="preserve">Cianferoni</w:t>
      </w:r>
    </w:p>
    <w:p>
      <w:pPr>
        <w:pStyle w:val="Date"/>
      </w:pPr>
      <w:r>
        <w:t xml:space="preserve">4/4/2020</w:t>
      </w:r>
    </w:p>
    <w:p>
      <w:pPr>
        <w:pStyle w:val="Heading1"/>
      </w:pPr>
      <w:bookmarkStart w:id="20" w:name="introduction-à-la-sociologie-du-travail"/>
      <w:r>
        <w:t xml:space="preserve">Introduction à la sociologie du travail</w:t>
      </w:r>
      <w:bookmarkEnd w:id="20"/>
    </w:p>
    <w:p>
      <w:pPr>
        <w:pStyle w:val="Heading2"/>
      </w:pPr>
      <w:bookmarkStart w:id="21" w:name="quest-ce-quun-travail"/>
      <w:r>
        <w:t xml:space="preserve">Qu’est-ce qu’un travail?</w:t>
      </w:r>
      <w:bookmarkEnd w:id="21"/>
    </w:p>
    <w:p>
      <w:pPr>
        <w:pStyle w:val="FirstParagraph"/>
      </w:pPr>
      <w:r>
        <w:t xml:space="preserve">Une activité sociale</w:t>
      </w:r>
    </w:p>
    <w:p>
      <w:pPr>
        <w:pStyle w:val="BlockText"/>
      </w:pPr>
      <w:r>
        <w:t xml:space="preserve">L’homme est un animal social… essentiellement occupé de travail. Le travail est un commun dénominateur et une condition de toute vie humaine en société.</w:t>
      </w:r>
    </w:p>
    <w:p>
      <w:pPr>
        <w:pStyle w:val="FirstParagraph"/>
      </w:pPr>
      <w:r>
        <w:t xml:space="preserve">Un fait social</w:t>
      </w:r>
    </w:p>
    <w:p>
      <w:pPr>
        <w:pStyle w:val="BlockText"/>
      </w:pPr>
      <w:r>
        <w:t xml:space="preserve">Le travail est essentiellement, à travers la technique, la transformation par l’homme de la nature qui, à son tour, réagit sur l’homme en le modifiant.</w:t>
      </w:r>
    </w:p>
    <w:p>
      <w:pPr>
        <w:pStyle w:val="Heading2"/>
      </w:pPr>
      <w:bookmarkStart w:id="22" w:name="quest-ce-quun-travail-1"/>
      <w:r>
        <w:t xml:space="preserve">Qu’est-ce qu’un travail?</w:t>
      </w:r>
      <w:bookmarkEnd w:id="22"/>
    </w:p>
    <w:p>
      <w:pPr>
        <w:pStyle w:val="FirstParagraph"/>
      </w:pPr>
      <w:r>
        <w:t xml:space="preserve">Un rapport social</w:t>
      </w:r>
    </w:p>
    <w:p>
      <w:pPr>
        <w:pStyle w:val="BlockText"/>
      </w:pPr>
      <w:r>
        <w:t xml:space="preserve">Dans cette interaction entre l’homme et son milieu (plus ou moins naturel) à travers la technique semble bien résider, en fin de compte, l’élément moteur qui explique l’évolution ou la révolution des structures sociales.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i/>
        </w:rPr>
        <w:t xml:space="preserve">Traité de sociologie du travail</w:t>
      </w:r>
      <w:r>
        <w:t xml:space="preserve">, 1961</w:t>
      </w:r>
    </w:p>
    <w:p>
      <w:pPr>
        <w:pStyle w:val="BodyText"/>
      </w:pPr>
      <w:r>
        <w:t xml:space="preserve">Tendances actuelles</w:t>
      </w:r>
    </w:p>
    <w:p>
      <w:pPr>
        <w:pStyle w:val="Compact"/>
        <w:numPr>
          <w:numId w:val="1001"/>
          <w:ilvl w:val="0"/>
        </w:numPr>
      </w:pPr>
      <w:r>
        <w:t xml:space="preserve">Production à flux tendu</w:t>
      </w:r>
    </w:p>
    <w:p>
      <w:pPr>
        <w:pStyle w:val="Compact"/>
        <w:numPr>
          <w:numId w:val="1001"/>
          <w:ilvl w:val="0"/>
        </w:numPr>
      </w:pPr>
      <w:r>
        <w:t xml:space="preserve">Plateformes numériques, algorithmes</w:t>
      </w:r>
    </w:p>
    <w:p>
      <w:pPr>
        <w:pStyle w:val="Compact"/>
        <w:numPr>
          <w:numId w:val="1001"/>
          <w:ilvl w:val="0"/>
        </w:numPr>
      </w:pPr>
      <w:r>
        <w:t xml:space="preserve">Longues journées de travail</w:t>
      </w:r>
    </w:p>
    <w:p>
      <w:pPr>
        <w:pStyle w:val="Compact"/>
        <w:numPr>
          <w:numId w:val="1001"/>
          <w:ilvl w:val="0"/>
        </w:numPr>
      </w:pPr>
      <w:r>
        <w:t xml:space="preserve">Horaires irréguliers, flexibilité</w:t>
      </w:r>
    </w:p>
    <w:p>
      <w:pPr>
        <w:pStyle w:val="Compact"/>
        <w:numPr>
          <w:numId w:val="1001"/>
          <w:ilvl w:val="0"/>
        </w:numPr>
      </w:pPr>
      <w:r>
        <w:t xml:space="preserve">Intensification du travail</w:t>
      </w:r>
    </w:p>
    <w:p>
      <w:pPr>
        <w:pStyle w:val="Compact"/>
        <w:numPr>
          <w:numId w:val="1001"/>
          <w:ilvl w:val="0"/>
        </w:numPr>
      </w:pPr>
      <w:r>
        <w:t xml:space="preserve">Porosité entre travail et hors travail</w:t>
      </w:r>
    </w:p>
    <w:p>
      <w:pPr>
        <w:pStyle w:val="Compact"/>
        <w:numPr>
          <w:numId w:val="1001"/>
          <w:ilvl w:val="0"/>
        </w:numPr>
      </w:pPr>
      <w:r>
        <w:t xml:space="preserve">Migrations (nationales et internationales)</w:t>
      </w:r>
    </w:p>
    <w:p>
      <w:pPr>
        <w:pStyle w:val="Compact"/>
        <w:numPr>
          <w:numId w:val="1001"/>
          <w:ilvl w:val="0"/>
        </w:numPr>
      </w:pPr>
      <w:r>
        <w:t xml:space="preserve">Insécurité de l’emploi</w:t>
      </w:r>
    </w:p>
    <w:p>
      <w:pPr>
        <w:pStyle w:val="Compact"/>
        <w:numPr>
          <w:numId w:val="1001"/>
          <w:ilvl w:val="0"/>
        </w:numPr>
      </w:pPr>
      <w:r>
        <w:t xml:space="preserve">Faiblesse du syndicalisme</w:t>
      </w:r>
    </w:p>
    <w:p>
      <w:pPr>
        <w:pStyle w:val="FirstParagraph"/>
      </w:pPr>
      <w:r>
        <w:t xml:space="preserve">Défis actuels</w:t>
      </w:r>
    </w:p>
    <w:p>
      <w:pPr>
        <w:pStyle w:val="Compact"/>
        <w:numPr>
          <w:numId w:val="1002"/>
          <w:ilvl w:val="0"/>
        </w:numPr>
      </w:pPr>
      <w:r>
        <w:t xml:space="preserve">Articulation travail-famille</w:t>
      </w:r>
    </w:p>
    <w:p>
      <w:pPr>
        <w:pStyle w:val="Compact"/>
        <w:numPr>
          <w:numId w:val="1002"/>
          <w:ilvl w:val="0"/>
        </w:numPr>
      </w:pPr>
      <w:r>
        <w:t xml:space="preserve">Risques psychosociaux, souffrance au travail</w:t>
      </w:r>
    </w:p>
    <w:p>
      <w:pPr>
        <w:pStyle w:val="Compact"/>
        <w:numPr>
          <w:numId w:val="1002"/>
          <w:ilvl w:val="0"/>
        </w:numPr>
      </w:pPr>
      <w:r>
        <w:t xml:space="preserve">Évolution des protections légales</w:t>
      </w:r>
    </w:p>
    <w:p>
      <w:pPr>
        <w:pStyle w:val="Compact"/>
        <w:numPr>
          <w:numId w:val="1002"/>
          <w:ilvl w:val="0"/>
        </w:numPr>
      </w:pPr>
      <w:r>
        <w:t xml:space="preserve">Inégalités hommes-femmes</w:t>
      </w:r>
    </w:p>
    <w:p>
      <w:pPr>
        <w:pStyle w:val="Compact"/>
        <w:numPr>
          <w:numId w:val="1002"/>
          <w:ilvl w:val="0"/>
        </w:numPr>
      </w:pPr>
      <w:r>
        <w:t xml:space="preserve">Mise en concurrence</w:t>
      </w:r>
    </w:p>
    <w:p>
      <w:pPr>
        <w:pStyle w:val="Compact"/>
        <w:numPr>
          <w:numId w:val="1002"/>
          <w:ilvl w:val="0"/>
        </w:numPr>
      </w:pPr>
      <w:r>
        <w:t xml:space="preserve">Conflictualité sociale</w:t>
      </w:r>
    </w:p>
    <w:p>
      <w:pPr>
        <w:pStyle w:val="FirstParagraph"/>
      </w:pPr>
      <w:r>
        <w:t xml:space="preserve">Champs d’étude pour la recherche sociologique</w:t>
      </w:r>
    </w:p>
    <w:p>
      <w:pPr>
        <w:pStyle w:val="Compact"/>
        <w:numPr>
          <w:numId w:val="1003"/>
          <w:ilvl w:val="0"/>
        </w:numPr>
      </w:pPr>
      <w:r>
        <w:t xml:space="preserve">Évolution des contraintes physiques et psychiques</w:t>
      </w:r>
    </w:p>
    <w:p>
      <w:pPr>
        <w:pStyle w:val="Compact"/>
        <w:numPr>
          <w:numId w:val="1003"/>
          <w:ilvl w:val="0"/>
        </w:numPr>
      </w:pPr>
      <w:r>
        <w:t xml:space="preserve">Division sociale et sexuée du travail</w:t>
      </w:r>
    </w:p>
    <w:p>
      <w:pPr>
        <w:pStyle w:val="Compact"/>
        <w:numPr>
          <w:numId w:val="1003"/>
          <w:ilvl w:val="0"/>
        </w:numPr>
      </w:pPr>
      <w:r>
        <w:t xml:space="preserve">Effets de l’organisation du travail (travail prescrit)</w:t>
      </w:r>
    </w:p>
    <w:p>
      <w:pPr>
        <w:pStyle w:val="Compact"/>
        <w:numPr>
          <w:numId w:val="1003"/>
          <w:ilvl w:val="0"/>
        </w:numPr>
      </w:pPr>
      <w:r>
        <w:t xml:space="preserve">Impact des restructurations</w:t>
      </w:r>
    </w:p>
    <w:p>
      <w:pPr>
        <w:pStyle w:val="Compact"/>
        <w:numPr>
          <w:numId w:val="1003"/>
          <w:ilvl w:val="0"/>
        </w:numPr>
      </w:pPr>
      <w:r>
        <w:t xml:space="preserve">Rôle du travail dans la construction de la santé</w:t>
      </w:r>
    </w:p>
    <w:p>
      <w:pPr>
        <w:pStyle w:val="Compact"/>
        <w:numPr>
          <w:numId w:val="1003"/>
          <w:ilvl w:val="0"/>
        </w:numPr>
      </w:pPr>
      <w:r>
        <w:t xml:space="preserve">Répartition de la main-d’œuvre sur le marché du travail</w:t>
      </w:r>
    </w:p>
    <w:p>
      <w:pPr>
        <w:pStyle w:val="Compact"/>
        <w:numPr>
          <w:numId w:val="1003"/>
          <w:ilvl w:val="0"/>
        </w:numPr>
      </w:pPr>
      <w:r>
        <w:t xml:space="preserve">Mobilité professionnelle, viellissement</w:t>
      </w:r>
    </w:p>
    <w:p>
      <w:pPr>
        <w:pStyle w:val="Compact"/>
        <w:numPr>
          <w:numId w:val="1003"/>
          <w:ilvl w:val="0"/>
        </w:numPr>
      </w:pPr>
      <w:r>
        <w:t xml:space="preserve">Persistence du travail ouvrier, essor des services</w:t>
      </w:r>
    </w:p>
    <w:p>
      <w:pPr>
        <w:pStyle w:val="Compact"/>
        <w:numPr>
          <w:numId w:val="1003"/>
          <w:ilvl w:val="0"/>
        </w:numPr>
      </w:pPr>
      <w:r>
        <w:t xml:space="preserve">Poids du statut, du métier, de la hiérarchie</w:t>
      </w:r>
    </w:p>
    <w:p>
      <w:pPr>
        <w:pStyle w:val="Compact"/>
        <w:numPr>
          <w:numId w:val="1003"/>
          <w:ilvl w:val="0"/>
        </w:numPr>
      </w:pPr>
      <w:r>
        <w:t xml:space="preserve">Relations collectives de travail, conflits</w:t>
      </w:r>
    </w:p>
    <w:p>
      <w:pPr>
        <w:pStyle w:val="FirstParagraph"/>
      </w:pPr>
      <w:r>
        <w:t xml:space="preserve">Autres approches traitant le travail</w:t>
      </w:r>
    </w:p>
    <w:p>
      <w:pPr>
        <w:pStyle w:val="Compact"/>
        <w:numPr>
          <w:numId w:val="1004"/>
          <w:ilvl w:val="0"/>
        </w:numPr>
      </w:pPr>
      <w:r>
        <w:t xml:space="preserve">Organisation scientifique du travail</w:t>
      </w:r>
    </w:p>
    <w:p>
      <w:pPr>
        <w:pStyle w:val="Compact"/>
        <w:numPr>
          <w:numId w:val="1004"/>
          <w:ilvl w:val="0"/>
        </w:numPr>
      </w:pPr>
      <w:r>
        <w:t xml:space="preserve">Gestion des ressources humaines</w:t>
      </w:r>
    </w:p>
    <w:p>
      <w:pPr>
        <w:pStyle w:val="Compact"/>
        <w:numPr>
          <w:numId w:val="1004"/>
          <w:ilvl w:val="0"/>
        </w:numPr>
      </w:pPr>
      <w:r>
        <w:t xml:space="preserve">Psychodynamique du travail</w:t>
      </w:r>
    </w:p>
    <w:p>
      <w:pPr>
        <w:pStyle w:val="Compact"/>
        <w:numPr>
          <w:numId w:val="1004"/>
          <w:ilvl w:val="0"/>
        </w:numPr>
      </w:pPr>
      <w:r>
        <w:t xml:space="preserve">Psychologie du travail</w:t>
      </w:r>
    </w:p>
    <w:p>
      <w:pPr>
        <w:pStyle w:val="Compact"/>
        <w:numPr>
          <w:numId w:val="1004"/>
          <w:ilvl w:val="0"/>
        </w:numPr>
      </w:pPr>
      <w:r>
        <w:t xml:space="preserve">Ergonomie</w:t>
      </w:r>
    </w:p>
    <w:p>
      <w:pPr>
        <w:pStyle w:val="Compact"/>
        <w:numPr>
          <w:numId w:val="1004"/>
          <w:ilvl w:val="0"/>
        </w:numPr>
      </w:pPr>
      <w:r>
        <w:t xml:space="preserve">Médecine du travail</w:t>
      </w:r>
    </w:p>
    <w:p>
      <w:pPr>
        <w:pStyle w:val="Compact"/>
        <w:numPr>
          <w:numId w:val="1004"/>
          <w:ilvl w:val="0"/>
        </w:numPr>
      </w:pPr>
      <w:r>
        <w:t xml:space="preserve">Relations industrielles</w:t>
      </w:r>
    </w:p>
    <w:p>
      <w:pPr>
        <w:pStyle w:val="Compact"/>
        <w:numPr>
          <w:numId w:val="1004"/>
          <w:ilvl w:val="0"/>
        </w:numPr>
      </w:pPr>
      <w:r>
        <w:t xml:space="preserve">Politiques sociales</w:t>
      </w:r>
    </w:p>
    <w:p>
      <w:pPr>
        <w:pStyle w:val="FirstParagraph"/>
      </w:pPr>
      <w:r>
        <w:t xml:space="preserve">Bibliographie</w:t>
      </w:r>
    </w:p>
    <w:p>
      <w:pPr>
        <w:pStyle w:val="Compact"/>
        <w:numPr>
          <w:numId w:val="1005"/>
          <w:ilvl w:val="0"/>
        </w:numPr>
      </w:pPr>
      <w:r>
        <w:t xml:space="preserve">Battagliola, F. (2008).</w:t>
      </w:r>
      <w:r>
        <w:t xml:space="preserve"> </w:t>
      </w:r>
      <w:r>
        <w:rPr>
          <w:i/>
        </w:rPr>
        <w:t xml:space="preserve">Histoire du travail des femmes</w:t>
      </w:r>
      <w:r>
        <w:t xml:space="preserve">. Paris: La Découverte.</w:t>
      </w:r>
    </w:p>
    <w:p>
      <w:pPr>
        <w:pStyle w:val="Compact"/>
        <w:numPr>
          <w:numId w:val="1005"/>
          <w:ilvl w:val="0"/>
        </w:numPr>
      </w:pPr>
      <w:r>
        <w:t xml:space="preserve">Beaujolin-Bellet, R. et Schmidt, G. (2012),</w:t>
      </w:r>
      <w:r>
        <w:t xml:space="preserve"> </w:t>
      </w:r>
      <w:r>
        <w:rPr>
          <w:i/>
        </w:rPr>
        <w:t xml:space="preserve">Les restructurations d’enteprises</w:t>
      </w:r>
      <w:r>
        <w:t xml:space="preserve">, Paris: La Découverte.</w:t>
      </w:r>
    </w:p>
    <w:p>
      <w:pPr>
        <w:pStyle w:val="Compact"/>
        <w:numPr>
          <w:numId w:val="1005"/>
          <w:ilvl w:val="0"/>
        </w:numPr>
      </w:pPr>
      <w:r>
        <w:t xml:space="preserve">Bevort, A. et al. (2012),</w:t>
      </w:r>
      <w:r>
        <w:t xml:space="preserve"> </w:t>
      </w:r>
      <w:r>
        <w:rPr>
          <w:i/>
        </w:rPr>
        <w:t xml:space="preserve">Dictionnaire du travail</w:t>
      </w:r>
      <w:r>
        <w:t xml:space="preserve">, Paris: PUF.</w:t>
      </w:r>
    </w:p>
    <w:p>
      <w:pPr>
        <w:pStyle w:val="Compact"/>
        <w:numPr>
          <w:numId w:val="1005"/>
          <w:ilvl w:val="0"/>
        </w:numPr>
      </w:pPr>
      <w:r>
        <w:t xml:space="preserve">Cianferoni, N. (2019),</w:t>
      </w:r>
      <w:r>
        <w:t xml:space="preserve"> </w:t>
      </w:r>
      <w:r>
        <w:rPr>
          <w:i/>
        </w:rPr>
        <w:t xml:space="preserve">Travailler dans la grande distribution. La journée de travail va-t-elle redevenir une question sociale?</w:t>
      </w:r>
      <w:r>
        <w:t xml:space="preserve">, Zurich/Genève: Seismo.</w:t>
      </w:r>
    </w:p>
    <w:p>
      <w:pPr>
        <w:pStyle w:val="Compact"/>
        <w:numPr>
          <w:numId w:val="1005"/>
          <w:ilvl w:val="0"/>
        </w:numPr>
      </w:pPr>
      <w:r>
        <w:t xml:space="preserve">Durand, J.-P. (2004).</w:t>
      </w:r>
      <w:r>
        <w:t xml:space="preserve"> </w:t>
      </w:r>
      <w:r>
        <w:rPr>
          <w:i/>
        </w:rPr>
        <w:t xml:space="preserve">La chaîne invisible. Travailler aujourd’hui: flux tendu et servitude volontaire</w:t>
      </w:r>
      <w:r>
        <w:t xml:space="preserve">. Paris: Seuil.</w:t>
      </w:r>
    </w:p>
    <w:p>
      <w:pPr>
        <w:pStyle w:val="Compact"/>
        <w:numPr>
          <w:numId w:val="1005"/>
          <w:ilvl w:val="0"/>
        </w:numPr>
      </w:pPr>
      <w:r>
        <w:t xml:space="preserve">Du Roy, I. (2009),</w:t>
      </w:r>
      <w:r>
        <w:t xml:space="preserve"> </w:t>
      </w:r>
      <w:r>
        <w:rPr>
          <w:i/>
        </w:rPr>
        <w:t xml:space="preserve">Orange stressé. Le management par le stress à France Télécom</w:t>
      </w:r>
      <w:r>
        <w:t xml:space="preserve">, Paris: La Découverte.</w:t>
      </w:r>
    </w:p>
    <w:p>
      <w:pPr>
        <w:pStyle w:val="Compact"/>
        <w:numPr>
          <w:numId w:val="1005"/>
          <w:ilvl w:val="0"/>
        </w:numPr>
      </w:pPr>
      <w:r>
        <w:t xml:space="preserve">Erbès-Seguin, S. (2010).</w:t>
      </w:r>
      <w:r>
        <w:t xml:space="preserve"> </w:t>
      </w:r>
      <w:r>
        <w:rPr>
          <w:i/>
        </w:rPr>
        <w:t xml:space="preserve">La sociologie du travail</w:t>
      </w:r>
      <w:r>
        <w:t xml:space="preserve">. Paris: La Découverte.</w:t>
      </w:r>
    </w:p>
    <w:p>
      <w:pPr>
        <w:pStyle w:val="Compact"/>
        <w:numPr>
          <w:numId w:val="1005"/>
          <w:ilvl w:val="0"/>
        </w:numPr>
      </w:pPr>
      <w:r>
        <w:t xml:space="preserve">Gollac, M., &amp; Volkoff, S. (2007).</w:t>
      </w:r>
      <w:r>
        <w:t xml:space="preserve"> </w:t>
      </w:r>
      <w:r>
        <w:rPr>
          <w:i/>
        </w:rPr>
        <w:t xml:space="preserve">Les conditions de travail</w:t>
      </w:r>
      <w:r>
        <w:t xml:space="preserve">. Paris: La Découverte.</w:t>
      </w:r>
    </w:p>
    <w:p>
      <w:pPr>
        <w:pStyle w:val="Compact"/>
        <w:numPr>
          <w:numId w:val="1005"/>
          <w:ilvl w:val="0"/>
        </w:numPr>
      </w:pPr>
      <w:r>
        <w:t xml:space="preserve">Lallement, M. (2007),</w:t>
      </w:r>
      <w:r>
        <w:t xml:space="preserve"> </w:t>
      </w:r>
      <w:r>
        <w:rPr>
          <w:i/>
        </w:rPr>
        <w:t xml:space="preserve">Le travail. Une sociologie contemporaine</w:t>
      </w:r>
      <w:r>
        <w:t xml:space="preserve">, Paris: Gallimard.</w:t>
      </w:r>
    </w:p>
    <w:p>
      <w:pPr>
        <w:pStyle w:val="Compact"/>
        <w:numPr>
          <w:numId w:val="1005"/>
          <w:ilvl w:val="0"/>
        </w:numPr>
      </w:pPr>
      <w:r>
        <w:t xml:space="preserve">Marquis, J.-F. (2010),</w:t>
      </w:r>
      <w:r>
        <w:t xml:space="preserve"> </w:t>
      </w:r>
      <w:r>
        <w:rPr>
          <w:i/>
        </w:rPr>
        <w:t xml:space="preserve">Conditions de travail, chômage et état de santé. La situation en Suisse à la lumière de l’Enquête suisse sur la santé 2007</w:t>
      </w:r>
      <w:r>
        <w:t xml:space="preserve">, Lausanne: Page deux.</w:t>
      </w:r>
    </w:p>
    <w:p>
      <w:pPr>
        <w:pStyle w:val="Compact"/>
        <w:numPr>
          <w:numId w:val="1005"/>
          <w:ilvl w:val="0"/>
        </w:numPr>
      </w:pPr>
      <w:r>
        <w:t xml:space="preserve">Stroobants, M. (2007).</w:t>
      </w:r>
      <w:r>
        <w:t xml:space="preserve"> </w:t>
      </w:r>
      <w:r>
        <w:rPr>
          <w:i/>
        </w:rPr>
        <w:t xml:space="preserve">Sociologie du travail</w:t>
      </w:r>
      <w:r>
        <w:t xml:space="preserve">. Paris: Armand Colin.</w:t>
      </w:r>
    </w:p>
    <w:p>
      <w:pPr>
        <w:pStyle w:val="Compact"/>
        <w:numPr>
          <w:numId w:val="1005"/>
          <w:ilvl w:val="0"/>
        </w:numPr>
      </w:pPr>
      <w:r>
        <w:t xml:space="preserve">Thuderoz, C. (2010).</w:t>
      </w:r>
      <w:r>
        <w:t xml:space="preserve"> </w:t>
      </w:r>
      <w:r>
        <w:rPr>
          <w:i/>
        </w:rPr>
        <w:t xml:space="preserve">Sociologie des entreprises</w:t>
      </w:r>
      <w:r>
        <w:t xml:space="preserve">. Paris: La découverte.</w:t>
      </w:r>
    </w:p>
    <w:p>
      <w:pPr>
        <w:pStyle w:val="Heading2"/>
      </w:pPr>
      <w:bookmarkStart w:id="23" w:name="enquête-européenne-sur-les-conditions-de-travail-ewcs"/>
      <w:r>
        <w:t xml:space="preserve">Enquête européenne sur les conditions de travail (EWCS)</w:t>
      </w:r>
      <w:bookmarkEnd w:id="23"/>
    </w:p>
    <w:p>
      <w:pPr>
        <w:pStyle w:val="FirstParagraph"/>
      </w:pPr>
      <w:r>
        <w:t xml:space="preserve">Qu’est-ce que c’est?</w:t>
      </w:r>
    </w:p>
    <w:p>
      <w:pPr>
        <w:pStyle w:val="Compact"/>
        <w:numPr>
          <w:numId w:val="1006"/>
          <w:ilvl w:val="0"/>
        </w:numPr>
      </w:pPr>
      <w:r>
        <w:t xml:space="preserve">Plus grande enquête comparative sur les conditions de travail</w:t>
      </w:r>
    </w:p>
    <w:p>
      <w:pPr>
        <w:pStyle w:val="Compact"/>
        <w:numPr>
          <w:numId w:val="1006"/>
          <w:ilvl w:val="0"/>
        </w:numPr>
      </w:pPr>
      <w:r>
        <w:t xml:space="preserve">Participation des pays européens et de la Suisse</w:t>
      </w:r>
    </w:p>
    <w:p>
      <w:pPr>
        <w:pStyle w:val="Compact"/>
        <w:numPr>
          <w:numId w:val="1006"/>
          <w:ilvl w:val="0"/>
        </w:numPr>
      </w:pPr>
      <w:r>
        <w:t xml:space="preserve">Réalisée tous les cinq ans depuis 1990 par l’Eurofound</w:t>
      </w:r>
    </w:p>
    <w:p>
      <w:pPr>
        <w:pStyle w:val="Compact"/>
        <w:numPr>
          <w:numId w:val="1006"/>
          <w:ilvl w:val="0"/>
        </w:numPr>
      </w:pPr>
      <w:r>
        <w:t xml:space="preserve">Enquête par téléphone sur la base d’un tirage aléatoire</w:t>
      </w:r>
    </w:p>
    <w:p>
      <w:pPr>
        <w:pStyle w:val="Compact"/>
        <w:numPr>
          <w:numId w:val="1006"/>
          <w:ilvl w:val="0"/>
        </w:numPr>
      </w:pPr>
      <w:r>
        <w:t xml:space="preserve">Questions standardisées sur les conditions de travail englobant diverses professions, secteurs et groupes d’âge.</w:t>
      </w:r>
    </w:p>
    <w:p>
      <w:pPr>
        <w:pStyle w:val="FirstParagraph"/>
      </w:pPr>
      <w:r>
        <w:t xml:space="preserve">6ème édition (2015)</w:t>
      </w:r>
    </w:p>
    <w:p>
      <w:pPr>
        <w:pStyle w:val="Compact"/>
        <w:numPr>
          <w:numId w:val="1007"/>
          <w:ilvl w:val="0"/>
        </w:numPr>
      </w:pPr>
      <w:r>
        <w:t xml:space="preserve">Plus 43 000 personnes actives provenant de 35 pays</w:t>
      </w:r>
    </w:p>
    <w:p>
      <w:pPr>
        <w:pStyle w:val="Compact"/>
        <w:numPr>
          <w:numId w:val="1007"/>
          <w:ilvl w:val="0"/>
        </w:numPr>
      </w:pPr>
      <w:r>
        <w:t xml:space="preserve">Échantillon suisse composé de 1006 personnes actives</w:t>
      </w:r>
    </w:p>
    <w:p>
      <w:pPr>
        <w:pStyle w:val="FirstParagraph"/>
      </w:pPr>
      <w:r>
        <w:t xml:space="preserve">Qualité du travail et de l’emploi</w:t>
      </w:r>
    </w:p>
    <w:p>
      <w:pPr>
        <w:pStyle w:val="Compact"/>
        <w:numPr>
          <w:numId w:val="1008"/>
          <w:ilvl w:val="0"/>
        </w:numPr>
      </w:pPr>
      <w:r>
        <w:t xml:space="preserve">Environnement physique</w:t>
      </w:r>
    </w:p>
    <w:p>
      <w:pPr>
        <w:pStyle w:val="Compact"/>
        <w:numPr>
          <w:numId w:val="1008"/>
          <w:ilvl w:val="0"/>
        </w:numPr>
      </w:pPr>
      <w:r>
        <w:t xml:space="preserve">Intensité du travail</w:t>
      </w:r>
    </w:p>
    <w:p>
      <w:pPr>
        <w:pStyle w:val="Compact"/>
        <w:numPr>
          <w:numId w:val="1008"/>
          <w:ilvl w:val="0"/>
        </w:numPr>
      </w:pPr>
      <w:r>
        <w:t xml:space="preserve">Qualité du temps de travail</w:t>
      </w:r>
    </w:p>
    <w:p>
      <w:pPr>
        <w:pStyle w:val="Compact"/>
        <w:numPr>
          <w:numId w:val="1008"/>
          <w:ilvl w:val="0"/>
        </w:numPr>
      </w:pPr>
      <w:r>
        <w:t xml:space="preserve">Environnement social</w:t>
      </w:r>
    </w:p>
    <w:p>
      <w:pPr>
        <w:pStyle w:val="Compact"/>
        <w:numPr>
          <w:numId w:val="1008"/>
          <w:ilvl w:val="0"/>
        </w:numPr>
      </w:pPr>
      <w:r>
        <w:t xml:space="preserve">Compétences et autonomie</w:t>
      </w:r>
    </w:p>
    <w:p>
      <w:pPr>
        <w:pStyle w:val="Compact"/>
        <w:numPr>
          <w:numId w:val="1008"/>
          <w:ilvl w:val="0"/>
        </w:numPr>
      </w:pPr>
      <w:r>
        <w:t xml:space="preserve">Perspectives de carrière</w:t>
      </w:r>
    </w:p>
    <w:p>
      <w:pPr>
        <w:pStyle w:val="Compact"/>
        <w:numPr>
          <w:numId w:val="1008"/>
          <w:ilvl w:val="0"/>
        </w:numPr>
      </w:pPr>
      <w:r>
        <w:t xml:space="preserve">Rémunération</w:t>
      </w:r>
    </w:p>
    <w:p>
      <w:pPr>
        <w:pStyle w:val="Compact"/>
        <w:numPr>
          <w:numId w:val="1008"/>
          <w:ilvl w:val="0"/>
        </w:numPr>
      </w:pPr>
      <w:r>
        <w:t xml:space="preserve">Satisfaction</w:t>
      </w:r>
    </w:p>
    <w:p>
      <w:pPr>
        <w:pStyle w:val="Heading2"/>
      </w:pPr>
      <w:bookmarkStart w:id="24" w:name="ressources-documentaires"/>
      <w:r>
        <w:t xml:space="preserve">Ressources documentaires</w:t>
      </w:r>
      <w:bookmarkEnd w:id="24"/>
    </w:p>
    <w:p>
      <w:pPr>
        <w:pStyle w:val="FirstParagraph"/>
      </w:pPr>
      <w:r>
        <w:t xml:space="preserve">Suisse</w:t>
      </w:r>
    </w:p>
    <w:p>
      <w:pPr>
        <w:pStyle w:val="BodyText"/>
      </w:pPr>
      <w:hyperlink r:id="rId25">
        <w:r>
          <w:rPr>
            <w:rStyle w:val="Hyperlink"/>
          </w:rPr>
          <w:t xml:space="preserve">Centre de prestations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Conditions de travail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 Secrétariat d’État à l’économie (SECO)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Institut universitaire romand de santé au travail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Rubrique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Personnes actives occupées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l’Office fédéral de la statistique (OFS)</w:t>
        </w:r>
      </w:hyperlink>
    </w:p>
    <w:p>
      <w:pPr>
        <w:pStyle w:val="BodyText"/>
      </w:pPr>
      <w:r>
        <w:t xml:space="preserve">Europe</w:t>
      </w:r>
    </w:p>
    <w:p>
      <w:pPr>
        <w:pStyle w:val="BodyText"/>
      </w:pPr>
      <w:hyperlink r:id="rId28">
        <w:r>
          <w:rPr>
            <w:rStyle w:val="Hyperlink"/>
          </w:rPr>
          <w:t xml:space="preserve">Institut syndical européen (ETUI)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Sixième enquête européenne sur les conditions de travail (EWCS)</w:t>
        </w:r>
      </w:hyperlink>
    </w:p>
    <w:p>
      <w:pPr>
        <w:pStyle w:val="Heading2"/>
      </w:pPr>
      <w:bookmarkStart w:id="30" w:name="présentation-de-r-studio"/>
      <w:r>
        <w:t xml:space="preserve">Présentation de R Studio</w:t>
      </w:r>
      <w:bookmarkEnd w:id="30"/>
    </w:p>
    <w:p>
      <w:pPr>
        <w:pStyle w:val="FirstParagraph"/>
      </w:pPr>
      <w:r>
        <w:t xml:space="preserve">Qu’est-ce que c’est?</w:t>
      </w:r>
    </w:p>
    <w:p>
      <w:pPr>
        <w:pStyle w:val="Compact"/>
        <w:numPr>
          <w:numId w:val="1009"/>
          <w:ilvl w:val="0"/>
        </w:numPr>
      </w:pPr>
      <w:r>
        <w:t xml:space="preserve">Logiciel de statistique multi-plateforme</w:t>
      </w:r>
    </w:p>
    <w:p>
      <w:pPr>
        <w:pStyle w:val="Compact"/>
        <w:numPr>
          <w:numId w:val="1009"/>
          <w:ilvl w:val="0"/>
        </w:numPr>
      </w:pPr>
      <w:r>
        <w:t xml:space="preserve">Analyse quantitatives et qualitatives</w:t>
      </w:r>
    </w:p>
    <w:p>
      <w:pPr>
        <w:pStyle w:val="Compact"/>
        <w:numPr>
          <w:numId w:val="1009"/>
          <w:ilvl w:val="0"/>
        </w:numPr>
      </w:pPr>
      <w:r>
        <w:t xml:space="preserve">100% langage de programmation</w:t>
      </w:r>
    </w:p>
    <w:p>
      <w:pPr>
        <w:pStyle w:val="Compact"/>
        <w:numPr>
          <w:numId w:val="1009"/>
          <w:ilvl w:val="0"/>
        </w:numPr>
      </w:pPr>
      <w:r>
        <w:t xml:space="preserve">Mise à jour permanente</w:t>
      </w:r>
    </w:p>
    <w:p>
      <w:pPr>
        <w:pStyle w:val="Compact"/>
        <w:numPr>
          <w:numId w:val="1009"/>
          <w:ilvl w:val="0"/>
        </w:numPr>
      </w:pPr>
      <w:r>
        <w:t xml:space="preserve">Logiciel très puissant avec ses extensions</w:t>
      </w:r>
    </w:p>
    <w:p>
      <w:pPr>
        <w:pStyle w:val="FirstParagraph"/>
      </w:pPr>
      <w:r>
        <w:t xml:space="preserve">Le coût d’entrée est élevé, mais il en vaut le prix!</w:t>
      </w:r>
    </w:p>
    <w:p>
      <w:pPr>
        <w:pStyle w:val="BodyText"/>
      </w:pPr>
      <w:r>
        <w:t xml:space="preserve">Pourquoi R Studio?</w:t>
      </w:r>
    </w:p>
    <w:p>
      <w:pPr>
        <w:pStyle w:val="Compact"/>
        <w:numPr>
          <w:numId w:val="1010"/>
          <w:ilvl w:val="0"/>
        </w:numPr>
      </w:pPr>
      <w:r>
        <w:t xml:space="preserve">Logiciel libre et gratuit</w:t>
      </w:r>
    </w:p>
    <w:p>
      <w:pPr>
        <w:pStyle w:val="Compact"/>
        <w:numPr>
          <w:numId w:val="1010"/>
          <w:ilvl w:val="0"/>
        </w:numPr>
      </w:pPr>
      <w:r>
        <w:t xml:space="preserve">Développement par les universités</w:t>
      </w:r>
    </w:p>
    <w:p>
      <w:pPr>
        <w:pStyle w:val="Compact"/>
        <w:numPr>
          <w:numId w:val="1010"/>
          <w:ilvl w:val="0"/>
        </w:numPr>
      </w:pPr>
      <w:r>
        <w:t xml:space="preserve">De plus en plus incontournable dans la recherche</w:t>
      </w:r>
    </w:p>
    <w:p>
      <w:pPr>
        <w:pStyle w:val="Compact"/>
        <w:numPr>
          <w:numId w:val="1010"/>
          <w:ilvl w:val="0"/>
        </w:numPr>
      </w:pPr>
      <w:r>
        <w:t xml:space="preserve">Permet plus de flexibilité grace aux scripts</w:t>
      </w:r>
    </w:p>
    <w:p>
      <w:pPr>
        <w:pStyle w:val="Compact"/>
        <w:numPr>
          <w:numId w:val="1010"/>
          <w:ilvl w:val="0"/>
        </w:numPr>
      </w:pPr>
      <w:r>
        <w:t xml:space="preserve">Intégration d’outils de présentation (R Markdown)</w:t>
      </w:r>
    </w:p>
    <w:p>
      <w:pPr>
        <w:pStyle w:val="Compact"/>
        <w:numPr>
          <w:numId w:val="1010"/>
          <w:ilvl w:val="0"/>
        </w:numPr>
      </w:pPr>
      <w:r>
        <w:t xml:space="preserve">Personnalisation par les</w:t>
      </w:r>
      <w:r>
        <w:t xml:space="preserve"> </w:t>
      </w:r>
      <w:r>
        <w:rPr>
          <w:i/>
        </w:rPr>
        <w:t xml:space="preserve">Packages</w:t>
      </w:r>
    </w:p>
    <w:p>
      <w:pPr>
        <w:pStyle w:val="Compact"/>
        <w:numPr>
          <w:numId w:val="1010"/>
          <w:ilvl w:val="0"/>
        </w:numPr>
      </w:pPr>
      <w:r>
        <w:t xml:space="preserve">Communauté très active en ligne (</w:t>
      </w:r>
      <w:hyperlink r:id="rId31">
        <w:r>
          <w:rPr>
            <w:rStyle w:val="Hyperlink"/>
          </w:rPr>
          <w:t xml:space="preserve">https://stackoverflow.com/</w:t>
        </w:r>
      </w:hyperlink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Beaucoup de manuels en ligne à disposition</w:t>
      </w:r>
    </w:p>
    <w:p>
      <w:pPr>
        <w:pStyle w:val="FirstParagraph"/>
      </w:pPr>
      <w:r>
        <w:t xml:space="preserve">L’interface de travail</w:t>
      </w:r>
    </w:p>
    <w:p>
      <w:pPr>
        <w:pStyle w:val="CaptionedFigure"/>
      </w:pPr>
      <w:r>
        <w:drawing>
          <wp:inline>
            <wp:extent cx="5334000" cy="2953122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R-scre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Heading2"/>
      </w:pPr>
      <w:bookmarkStart w:id="33" w:name="fonctionnement"/>
      <w:r>
        <w:t xml:space="preserve">Fonctionnement</w:t>
      </w:r>
      <w:bookmarkEnd w:id="33"/>
    </w:p>
    <w:p>
      <w:pPr>
        <w:pStyle w:val="FirstParagraph"/>
      </w:pPr>
      <w:r>
        <w:t xml:space="preserve">Un logiciel basé sur la manipulation des objets (</w:t>
      </w:r>
      <w:r>
        <w:rPr>
          <w:i/>
        </w:rPr>
        <w:t xml:space="preserve">object-oriented</w:t>
      </w:r>
      <w:r>
        <w:t xml:space="preserve">)</w:t>
      </w:r>
    </w:p>
    <w:p>
      <w:pPr>
        <w:pStyle w:val="BlockText"/>
      </w:pPr>
      <w:r>
        <w:t xml:space="preserve">Alors qu’avec la plupart des logiciels on réfléchira avec un fichier de données ouvert à la fois, sous R chaque fichier de données correspondra à un objet différent chargé en mémoire, permettant de manipuler très facilement plusieurs objets à la fois.</w:t>
      </w:r>
    </w:p>
    <w:p>
      <w:pPr>
        <w:pStyle w:val="BlockText"/>
      </w:pPr>
      <w:r>
        <w:t xml:space="preserve">Source:</w:t>
      </w:r>
      <w:r>
        <w:t xml:space="preserve"> </w:t>
      </w:r>
      <w:hyperlink r:id="rId34">
        <w:r>
          <w:rPr>
            <w:rStyle w:val="Hyperlink"/>
          </w:rPr>
          <w:t xml:space="preserve">https://larmarange.github.io/analyse-R/</w:t>
        </w:r>
      </w:hyperlink>
    </w:p>
    <w:p>
      <w:pPr>
        <w:pStyle w:val="FirstParagraph"/>
      </w:pPr>
      <w:r>
        <w:t xml:space="preserve">Tout peut être placé ou stoqué dans un objet</w:t>
      </w:r>
    </w:p>
    <w:p>
      <w:pPr>
        <w:pStyle w:val="Compact"/>
        <w:numPr>
          <w:numId w:val="1011"/>
          <w:ilvl w:val="0"/>
        </w:numPr>
      </w:pPr>
      <w:r>
        <w:t xml:space="preserve">une base de données</w:t>
      </w:r>
    </w:p>
    <w:p>
      <w:pPr>
        <w:pStyle w:val="Compact"/>
        <w:numPr>
          <w:numId w:val="1011"/>
          <w:ilvl w:val="0"/>
        </w:numPr>
      </w:pPr>
      <w:r>
        <w:t xml:space="preserve">un graphique</w:t>
      </w:r>
    </w:p>
    <w:p>
      <w:pPr>
        <w:pStyle w:val="Compact"/>
        <w:numPr>
          <w:numId w:val="1011"/>
          <w:ilvl w:val="0"/>
        </w:numPr>
      </w:pPr>
      <w:r>
        <w:t xml:space="preserve">un tableau croisé</w:t>
      </w:r>
    </w:p>
    <w:p>
      <w:pPr>
        <w:pStyle w:val="Compact"/>
        <w:numPr>
          <w:numId w:val="1011"/>
          <w:ilvl w:val="0"/>
        </w:numPr>
      </w:pPr>
      <w:r>
        <w:t xml:space="preserve">un label</w:t>
      </w:r>
    </w:p>
    <w:p>
      <w:pPr>
        <w:pStyle w:val="Compact"/>
        <w:numPr>
          <w:numId w:val="1011"/>
          <w:ilvl w:val="0"/>
        </w:numPr>
      </w:pPr>
      <w:r>
        <w:t xml:space="preserve">un chiffre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FirstParagraph"/>
      </w:pPr>
      <w:r>
        <w:t xml:space="preserve">Fonctionnement</w:t>
      </w:r>
    </w:p>
    <w:p>
      <w:pPr>
        <w:pStyle w:val="BodyText"/>
      </w:pPr>
      <w:r>
        <w:t xml:space="preserve">Exemple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Compact"/>
        <w:numPr>
          <w:numId w:val="1012"/>
          <w:ilvl w:val="0"/>
        </w:numPr>
      </w:pPr>
      <w:r>
        <w:t xml:space="preserve">j’ai stoqué le chiffre 2 dans un objet x</w:t>
      </w:r>
    </w:p>
    <w:p>
      <w:pPr>
        <w:pStyle w:val="Compact"/>
        <w:numPr>
          <w:numId w:val="1012"/>
          <w:ilvl w:val="0"/>
        </w:numPr>
      </w:pPr>
      <w:r>
        <w:t xml:space="preserve">la logique de R conduit à créer des objets en continu</w:t>
      </w:r>
    </w:p>
    <w:p>
      <w:pPr>
        <w:pStyle w:val="Compact"/>
        <w:numPr>
          <w:numId w:val="1012"/>
          <w:ilvl w:val="0"/>
        </w:numPr>
      </w:pPr>
      <w:r>
        <w:t xml:space="preserve">la</w:t>
      </w:r>
      <w:r>
        <w:t xml:space="preserve"> </w:t>
      </w:r>
      <w:r>
        <w:t xml:space="preserve">“</w:t>
      </w:r>
      <w:r>
        <w:t xml:space="preserve">lecture</w:t>
      </w:r>
      <w:r>
        <w:t xml:space="preserve">”</w:t>
      </w:r>
      <w:r>
        <w:t xml:space="preserve"> </w:t>
      </w:r>
      <w:r>
        <w:t xml:space="preserve">se fera de gauche à droite</w:t>
      </w:r>
    </w:p>
    <w:p>
      <w:pPr>
        <w:pStyle w:val="FirstParagraph"/>
      </w:pPr>
      <w:r>
        <w:t xml:space="preserve">Installation</w:t>
      </w:r>
    </w:p>
    <w:p>
      <w:pPr>
        <w:pStyle w:val="BodyText"/>
      </w:pPr>
      <w:r>
        <w:t xml:space="preserve">Windows</w:t>
      </w:r>
    </w:p>
    <w:p>
      <w:pPr>
        <w:pStyle w:val="BodyText"/>
      </w:pPr>
      <w:hyperlink r:id="rId35">
        <w:r>
          <w:rPr>
            <w:rStyle w:val="Hyperlink"/>
          </w:rPr>
          <w:t xml:space="preserve">http://cran.r-project.org/bin/windows/base/</w:t>
        </w:r>
      </w:hyperlink>
    </w:p>
    <w:p>
      <w:pPr>
        <w:pStyle w:val="BodyText"/>
      </w:pPr>
      <w:r>
        <w:t xml:space="preserve">Mac OS X</w:t>
      </w:r>
    </w:p>
    <w:p>
      <w:pPr>
        <w:pStyle w:val="BodyText"/>
      </w:pPr>
      <w:hyperlink r:id="rId36">
        <w:r>
          <w:rPr>
            <w:rStyle w:val="Hyperlink"/>
          </w:rPr>
          <w:t xml:space="preserve">http://cran.r-project.org/bin/macosx/</w:t>
        </w:r>
      </w:hyperlink>
    </w:p>
    <w:p>
      <w:pPr>
        <w:pStyle w:val="BlockText"/>
      </w:pPr>
      <w:r>
        <w:t xml:space="preserve">Le logiciel doit être installé et fonctionnel sur vos ordinateur au plus tard pour le 6 mars. Le cours ne sera pas utilisé pour l’installation du logiciel mais directement pour son utilisation.</w:t>
      </w:r>
    </w:p>
    <w:p>
      <w:pPr>
        <w:pStyle w:val="BlockText"/>
      </w:pPr>
      <w:r>
        <w:t xml:space="preserve">Tutoriel:</w:t>
      </w:r>
      <w:r>
        <w:t xml:space="preserve"> </w:t>
      </w:r>
      <w:hyperlink r:id="rId37">
        <w:r>
          <w:rPr>
            <w:rStyle w:val="Hyperlink"/>
          </w:rPr>
          <w:t xml:space="preserve">https://techvidvan.com/tutorials/install-r/</w:t>
        </w:r>
      </w:hyperlink>
    </w:p>
    <w:p>
      <w:pPr>
        <w:pStyle w:val="FirstParagraph"/>
      </w:pPr>
      <w:r>
        <w:t xml:space="preserve">Work directory (WD)</w:t>
      </w:r>
    </w:p>
    <w:p>
      <w:pPr>
        <w:pStyle w:val="Compact"/>
        <w:numPr>
          <w:numId w:val="1013"/>
          <w:ilvl w:val="0"/>
        </w:numPr>
      </w:pPr>
      <w:r>
        <w:t xml:space="preserve">Contient tous les fichiers utilisés et produits</w:t>
      </w:r>
    </w:p>
    <w:p>
      <w:pPr>
        <w:pStyle w:val="Compact"/>
        <w:numPr>
          <w:numId w:val="1013"/>
          <w:ilvl w:val="0"/>
        </w:numPr>
      </w:pPr>
      <w:r>
        <w:t xml:space="preserve">Important de choisir son emplacement correct</w:t>
      </w:r>
    </w:p>
    <w:p>
      <w:pPr>
        <w:pStyle w:val="Compact"/>
        <w:numPr>
          <w:numId w:val="1013"/>
          <w:ilvl w:val="0"/>
        </w:numPr>
      </w:pPr>
      <w:r>
        <w:t xml:space="preserve">La commande setwd() vous permet de définir la WD</w:t>
      </w:r>
    </w:p>
    <w:p>
      <w:pPr>
        <w:pStyle w:val="Compact"/>
        <w:numPr>
          <w:numId w:val="1013"/>
          <w:ilvl w:val="0"/>
        </w:numPr>
      </w:pPr>
      <w:r>
        <w:t xml:space="preserve">Exemple Windows:</w:t>
      </w:r>
    </w:p>
    <w:p>
      <w:pPr>
        <w:pStyle w:val="FirstParagraph"/>
      </w:pPr>
      <w:r>
        <w:t xml:space="preserve">setwd(</w:t>
      </w:r>
      <w:r>
        <w:t xml:space="preserve">“</w:t>
      </w:r>
      <w:r>
        <w:t xml:space="preserve">C:/Users/cianfero/switchdrive/Enseignements/SMQ-UNIGE/EWCS-R/</w:t>
      </w:r>
      <w:r>
        <w:t xml:space="preserve">”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Exemple Mac:</w:t>
      </w:r>
    </w:p>
    <w:p>
      <w:pPr>
        <w:pStyle w:val="FirstParagraph"/>
      </w:pPr>
      <w:r>
        <w:t xml:space="preserve">setwd(</w:t>
      </w:r>
      <w:r>
        <w:t xml:space="preserve">“</w:t>
      </w:r>
      <w:r>
        <w:t xml:space="preserve">~/switchdrive/Enseignements/SMQ-UNIGE/EWCS-R/</w:t>
      </w:r>
      <w:r>
        <w:t xml:space="preserve">”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La commande getwd () vous permet de trouver et/ou vérifier l’emplacement de votre working directory</w:t>
      </w:r>
    </w:p>
    <w:p>
      <w:pPr>
        <w:pStyle w:val="FirstParagraph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"~/switchdrive/Enseignements/SMQ-UNIGE/Séminaire Nicola (R)/EWCS-R-NC-WD"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La logique des packages</w:t>
      </w:r>
    </w:p>
    <w:p>
      <w:pPr>
        <w:pStyle w:val="BodyText"/>
      </w:pPr>
      <w:r>
        <w:t xml:space="preserve">Qu’est-ce que c’est?</w:t>
      </w:r>
    </w:p>
    <w:p>
      <w:pPr>
        <w:pStyle w:val="Compact"/>
        <w:numPr>
          <w:numId w:val="1016"/>
          <w:ilvl w:val="0"/>
        </w:numPr>
      </w:pPr>
      <w:r>
        <w:t xml:space="preserve">R Studio n’est pas un logiciel comme les autres (SPSS ou Stata)</w:t>
      </w:r>
    </w:p>
    <w:p>
      <w:pPr>
        <w:pStyle w:val="Compact"/>
        <w:numPr>
          <w:numId w:val="1016"/>
          <w:ilvl w:val="0"/>
        </w:numPr>
      </w:pPr>
      <w:r>
        <w:t xml:space="preserve">R Studio peut être considéré comme un langage</w:t>
      </w:r>
    </w:p>
    <w:p>
      <w:pPr>
        <w:pStyle w:val="Compact"/>
        <w:numPr>
          <w:numId w:val="1016"/>
          <w:ilvl w:val="0"/>
        </w:numPr>
      </w:pPr>
      <w:r>
        <w:t xml:space="preserve">Des packages assemblent les codes et proposent des langages pour effectuer certaines fonctions dans R</w:t>
      </w:r>
    </w:p>
    <w:p>
      <w:pPr>
        <w:pStyle w:val="Compact"/>
        <w:numPr>
          <w:numId w:val="1016"/>
          <w:ilvl w:val="0"/>
        </w:numPr>
      </w:pPr>
      <w:r>
        <w:t xml:space="preserve">Ces packages, en plus des codes, contiennent de la documentation, des tests et des exemples</w:t>
      </w:r>
    </w:p>
    <w:p>
      <w:pPr>
        <w:pStyle w:val="Compact"/>
        <w:numPr>
          <w:numId w:val="1016"/>
          <w:ilvl w:val="0"/>
        </w:numPr>
      </w:pPr>
      <w:r>
        <w:t xml:space="preserve">Pour installer un package, utilisez la fonction install.packages(</w:t>
      </w:r>
      <w:r>
        <w:t xml:space="preserve">“</w:t>
      </w:r>
      <w:r>
        <w:t xml:space="preserve">x</w:t>
      </w:r>
      <w:r>
        <w:t xml:space="preserve">”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Puis, chargez-le avec la fonction library(</w:t>
      </w:r>
      <w:r>
        <w:t xml:space="preserve">“</w:t>
      </w:r>
      <w:r>
        <w:t xml:space="preserve">x</w:t>
      </w:r>
      <w:r>
        <w:t xml:space="preserve">”</w:t>
      </w:r>
      <w:r>
        <w:t xml:space="preserve">):</w:t>
      </w:r>
    </w:p>
    <w:p>
      <w:pPr>
        <w:pStyle w:val="FirstParagraph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installation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 </w:t>
      </w:r>
      <w:r>
        <w:rPr>
          <w:rStyle w:val="CommentTok"/>
        </w:rPr>
        <w:t xml:space="preserve"># chargement</w:t>
      </w:r>
    </w:p>
    <w:p>
      <w:pPr>
        <w:pStyle w:val="FirstParagraph"/>
      </w:pPr>
      <w:r>
        <w:t xml:space="preserve">Les packages essentiels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Caractéristiques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p>
            <w:pPr>
              <w:pStyle w:val="Compact"/>
              <w:jc w:val="right"/>
            </w:pPr>
            <w:r>
              <w:t xml:space="preserve">Suite d’extensions basées sur une philosophie commune.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haven</w:t>
            </w:r>
          </w:p>
        </w:tc>
        <w:tc>
          <w:p>
            <w:pPr>
              <w:pStyle w:val="Compact"/>
              <w:jc w:val="right"/>
            </w:pPr>
            <w:r>
              <w:t xml:space="preserve">Permet d’importer des fichiers en format SAS, SPSS, Stata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p>
            <w:pPr>
              <w:pStyle w:val="Compact"/>
              <w:jc w:val="right"/>
            </w:pPr>
            <w:r>
              <w:t xml:space="preserve">Permet d’effectuer les graphiques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questionr</w:t>
            </w:r>
          </w:p>
        </w:tc>
        <w:tc>
          <w:p>
            <w:pPr>
              <w:pStyle w:val="Compact"/>
              <w:jc w:val="right"/>
            </w:pPr>
            <w:r>
              <w:t xml:space="preserve">Fournit les outils essentiels pour les analyses</w:t>
            </w:r>
          </w:p>
        </w:tc>
      </w:tr>
    </w:tbl>
    <w:p>
      <w:pPr>
        <w:pStyle w:val="BodyText"/>
      </w:pPr>
      <w:r>
        <w:t xml:space="preserve">D’autre packages pourront être installés au fur et à mesure suivant les besoins pour le traitement et l’analyse des données.</w:t>
      </w:r>
    </w:p>
    <w:p>
      <w:pPr>
        <w:pStyle w:val="BodyText"/>
      </w:pPr>
      <w:r>
        <w:t xml:space="preserve">Guides et ressources pour R Studio</w:t>
      </w:r>
    </w:p>
    <w:p>
      <w:pPr>
        <w:pStyle w:val="BodyText"/>
      </w:pPr>
      <w:r>
        <w:t xml:space="preserve">En anglais</w:t>
      </w:r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https://www.rstudio.com/resources/cheatsheets</w:t>
        </w:r>
      </w:hyperlink>
      <w:r>
        <w:t xml:space="preserve"> </w:t>
      </w:r>
      <w:r>
        <w:t xml:space="preserve">(Cheat Sheets)</w:t>
      </w:r>
    </w:p>
    <w:p>
      <w:pPr>
        <w:pStyle w:val="Compact"/>
        <w:numPr>
          <w:numId w:val="1017"/>
          <w:ilvl w:val="0"/>
        </w:numPr>
      </w:pPr>
      <w:hyperlink r:id="rId39">
        <w:r>
          <w:rPr>
            <w:rStyle w:val="Hyperlink"/>
          </w:rPr>
          <w:t xml:space="preserve">https://r4ds.had.co.nz</w:t>
        </w:r>
      </w:hyperlink>
      <w:r>
        <w:t xml:space="preserve"> </w:t>
      </w:r>
      <w:r>
        <w:t xml:space="preserve">(manuel)</w:t>
      </w:r>
    </w:p>
    <w:p>
      <w:pPr>
        <w:pStyle w:val="FirstParagraph"/>
      </w:pPr>
      <w:r>
        <w:t xml:space="preserve">En français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http://larmarange.github.io/analyse-R</w:t>
        </w:r>
      </w:hyperlink>
      <w:r>
        <w:t xml:space="preserve"> </w:t>
      </w:r>
      <w:r>
        <w:t xml:space="preserve">(manuel)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https://juba.github.io</w:t>
        </w:r>
      </w:hyperlink>
      <w:r>
        <w:t xml:space="preserve"> </w:t>
      </w:r>
      <w:r>
        <w:t xml:space="preserve">(manuel)</w:t>
      </w:r>
    </w:p>
    <w:p>
      <w:pPr>
        <w:pStyle w:val="FirstParagraph"/>
      </w:pPr>
      <w:r>
        <w:t xml:space="preserve">Recherchez:</w:t>
      </w:r>
      <w:r>
        <w:t xml:space="preserve"> </w:t>
      </w:r>
      <w:r>
        <w:t xml:space="preserve">“</w:t>
      </w:r>
      <w:r>
        <w:t xml:space="preserve">How to … in R Studio</w:t>
      </w:r>
      <w:r>
        <w:t xml:space="preserve">”</w:t>
      </w:r>
    </w:p>
    <w:p>
      <w:pPr>
        <w:pStyle w:val="Compact"/>
        <w:numPr>
          <w:numId w:val="1019"/>
          <w:ilvl w:val="0"/>
        </w:numPr>
      </w:pPr>
      <w:hyperlink r:id="rId42">
        <w:r>
          <w:rPr>
            <w:rStyle w:val="Hyperlink"/>
          </w:rPr>
          <w:t xml:space="preserve">https://www.google.com</w:t>
        </w:r>
      </w:hyperlink>
      <w:r>
        <w:t xml:space="preserve"> </w:t>
      </w:r>
      <w:r>
        <w:t xml:space="preserve">(Google)</w:t>
      </w:r>
    </w:p>
    <w:p>
      <w:pPr>
        <w:pStyle w:val="Compact"/>
        <w:numPr>
          <w:numId w:val="1019"/>
          <w:ilvl w:val="0"/>
        </w:numPr>
      </w:pPr>
      <w:hyperlink r:id="rId43">
        <w:r>
          <w:rPr>
            <w:rStyle w:val="Hyperlink"/>
          </w:rPr>
          <w:t xml:space="preserve">https://stackoverflow.com</w:t>
        </w:r>
      </w:hyperlink>
      <w:r>
        <w:t xml:space="preserve"> </w:t>
      </w:r>
      <w:r>
        <w:t xml:space="preserve">(Forum)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6" Target="http://cran.r-project.org/bin/macosx/" TargetMode="External" /><Relationship Type="http://schemas.openxmlformats.org/officeDocument/2006/relationships/hyperlink" Id="rId35" Target="http://cran.r-project.org/bin/windows/base/" TargetMode="External" /><Relationship Type="http://schemas.openxmlformats.org/officeDocument/2006/relationships/hyperlink" Id="rId40" Target="http://larmarange.github.io/analyse-R" TargetMode="External" /><Relationship Type="http://schemas.openxmlformats.org/officeDocument/2006/relationships/hyperlink" Id="rId26" Target="http://www.i-s-t.ch/accueil/" TargetMode="External" /><Relationship Type="http://schemas.openxmlformats.org/officeDocument/2006/relationships/hyperlink" Id="rId41" Target="https://juba.github.io" TargetMode="External" /><Relationship Type="http://schemas.openxmlformats.org/officeDocument/2006/relationships/hyperlink" Id="rId34" Target="https://larmarange.github.io/analyse-R/" TargetMode="External" /><Relationship Type="http://schemas.openxmlformats.org/officeDocument/2006/relationships/hyperlink" Id="rId39" Target="https://r4ds.had.co.nz" TargetMode="External" /><Relationship Type="http://schemas.openxmlformats.org/officeDocument/2006/relationships/hyperlink" Id="rId43" Target="https://stackoverflow.com" TargetMode="External" /><Relationship Type="http://schemas.openxmlformats.org/officeDocument/2006/relationships/hyperlink" Id="rId31" Target="https://stackoverflow.com/" TargetMode="External" /><Relationship Type="http://schemas.openxmlformats.org/officeDocument/2006/relationships/hyperlink" Id="rId37" Target="https://techvidvan.com/tutorials/install-r/" TargetMode="External" /><Relationship Type="http://schemas.openxmlformats.org/officeDocument/2006/relationships/hyperlink" Id="rId27" Target="https://www.bfs.admin.ch/bfs/fr/home/statistiques/travail-remuneration/activite-professionnelle-temps-travail/actifs-occupes.html" TargetMode="External" /><Relationship Type="http://schemas.openxmlformats.org/officeDocument/2006/relationships/hyperlink" Id="rId28" Target="https://www.etui.org" TargetMode="External" /><Relationship Type="http://schemas.openxmlformats.org/officeDocument/2006/relationships/hyperlink" Id="rId29" Target="https://www.eurofound.europa.eu/fr/surveys/european-working-conditions-surveys/sixth-european-working-conditions-survey-2015" TargetMode="External" /><Relationship Type="http://schemas.openxmlformats.org/officeDocument/2006/relationships/hyperlink" Id="rId42" Target="https://www.google.com" TargetMode="External" /><Relationship Type="http://schemas.openxmlformats.org/officeDocument/2006/relationships/hyperlink" Id="rId38" Target="https://www.rstudio.com/resources/cheatsheets" TargetMode="External" /><Relationship Type="http://schemas.openxmlformats.org/officeDocument/2006/relationships/hyperlink" Id="rId25" Target="https://www.seco.admin.ch/seco/fr/home/Arbeit/Arbeitsbedingung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cran.r-project.org/bin/macosx/" TargetMode="External" /><Relationship Type="http://schemas.openxmlformats.org/officeDocument/2006/relationships/hyperlink" Id="rId35" Target="http://cran.r-project.org/bin/windows/base/" TargetMode="External" /><Relationship Type="http://schemas.openxmlformats.org/officeDocument/2006/relationships/hyperlink" Id="rId40" Target="http://larmarange.github.io/analyse-R" TargetMode="External" /><Relationship Type="http://schemas.openxmlformats.org/officeDocument/2006/relationships/hyperlink" Id="rId26" Target="http://www.i-s-t.ch/accueil/" TargetMode="External" /><Relationship Type="http://schemas.openxmlformats.org/officeDocument/2006/relationships/hyperlink" Id="rId41" Target="https://juba.github.io" TargetMode="External" /><Relationship Type="http://schemas.openxmlformats.org/officeDocument/2006/relationships/hyperlink" Id="rId34" Target="https://larmarange.github.io/analyse-R/" TargetMode="External" /><Relationship Type="http://schemas.openxmlformats.org/officeDocument/2006/relationships/hyperlink" Id="rId39" Target="https://r4ds.had.co.nz" TargetMode="External" /><Relationship Type="http://schemas.openxmlformats.org/officeDocument/2006/relationships/hyperlink" Id="rId43" Target="https://stackoverflow.com" TargetMode="External" /><Relationship Type="http://schemas.openxmlformats.org/officeDocument/2006/relationships/hyperlink" Id="rId31" Target="https://stackoverflow.com/" TargetMode="External" /><Relationship Type="http://schemas.openxmlformats.org/officeDocument/2006/relationships/hyperlink" Id="rId37" Target="https://techvidvan.com/tutorials/install-r/" TargetMode="External" /><Relationship Type="http://schemas.openxmlformats.org/officeDocument/2006/relationships/hyperlink" Id="rId27" Target="https://www.bfs.admin.ch/bfs/fr/home/statistiques/travail-remuneration/activite-professionnelle-temps-travail/actifs-occupes.html" TargetMode="External" /><Relationship Type="http://schemas.openxmlformats.org/officeDocument/2006/relationships/hyperlink" Id="rId28" Target="https://www.etui.org" TargetMode="External" /><Relationship Type="http://schemas.openxmlformats.org/officeDocument/2006/relationships/hyperlink" Id="rId29" Target="https://www.eurofound.europa.eu/fr/surveys/european-working-conditions-surveys/sixth-european-working-conditions-survey-2015" TargetMode="External" /><Relationship Type="http://schemas.openxmlformats.org/officeDocument/2006/relationships/hyperlink" Id="rId42" Target="https://www.google.com" TargetMode="External" /><Relationship Type="http://schemas.openxmlformats.org/officeDocument/2006/relationships/hyperlink" Id="rId38" Target="https://www.rstudio.com/resources/cheatsheets" TargetMode="External" /><Relationship Type="http://schemas.openxmlformats.org/officeDocument/2006/relationships/hyperlink" Id="rId25" Target="https://www.seco.admin.ch/seco/fr/home/Arbeit/Arbeitsbedingung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Découverte de l’EWCS avec R Studio</dc:title>
  <dc:creator>Nicola Cianferoni</dc:creator>
  <cp:keywords/>
  <dcterms:created xsi:type="dcterms:W3CDTF">2020-04-04T13:24:30Z</dcterms:created>
  <dcterms:modified xsi:type="dcterms:W3CDTF">2020-04-04T13:24:30Z</dcterms:modified>
</cp:coreProperties>
</file>