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9og72abu4uv" w:id="0"/>
      <w:bookmarkEnd w:id="0"/>
      <w:r w:rsidDel="00000000" w:rsidR="00000000" w:rsidRPr="00000000">
        <w:rPr>
          <w:rtl w:val="0"/>
        </w:rPr>
        <w:t xml:space="preserve">PROYECTO APT · CAPSTONE PTY4614</w:t>
      </w:r>
    </w:p>
    <w:p w:rsidR="00000000" w:rsidDel="00000000" w:rsidP="00000000" w:rsidRDefault="00000000" w:rsidRPr="00000000" w14:paraId="00000002">
      <w:pPr>
        <w:pStyle w:val="Title"/>
        <w:spacing w:after="200" w:before="200" w:lineRule="auto"/>
        <w:jc w:val="center"/>
        <w:rPr/>
      </w:pPr>
      <w:bookmarkStart w:colFirst="0" w:colLast="0" w:name="_87se7jjb82d" w:id="1"/>
      <w:bookmarkEnd w:id="1"/>
      <w:r w:rsidDel="00000000" w:rsidR="00000000" w:rsidRPr="00000000">
        <w:rPr>
          <w:rtl w:val="0"/>
        </w:rPr>
        <w:t xml:space="preserve">FPC Mobile</w:t>
      </w:r>
    </w:p>
    <w:p w:rsidR="00000000" w:rsidDel="00000000" w:rsidP="00000000" w:rsidRDefault="00000000" w:rsidRPr="00000000" w14:paraId="00000003">
      <w:pPr>
        <w:pStyle w:val="Subtitle"/>
        <w:spacing w:after="600" w:lineRule="auto"/>
        <w:jc w:val="center"/>
        <w:rPr>
          <w:sz w:val="36"/>
          <w:szCs w:val="36"/>
        </w:rPr>
      </w:pPr>
      <w:bookmarkStart w:colFirst="0" w:colLast="0" w:name="_jww2g5ke2cr1" w:id="2"/>
      <w:bookmarkEnd w:id="2"/>
      <w:r w:rsidDel="00000000" w:rsidR="00000000" w:rsidRPr="00000000">
        <w:rPr>
          <w:sz w:val="36"/>
          <w:szCs w:val="36"/>
          <w:rtl w:val="0"/>
        </w:rPr>
        <w:t xml:space="preserve">Product Backlog Inicial</w:t>
      </w:r>
    </w:p>
    <w:p w:rsidR="00000000" w:rsidDel="00000000" w:rsidP="00000000" w:rsidRDefault="00000000" w:rsidRPr="00000000" w14:paraId="00000004">
      <w:pPr>
        <w:spacing w:after="80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Fase 1 — Definición del Proyecto</w:t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Equipo:</w:t>
      </w:r>
    </w:p>
    <w:p w:rsidR="00000000" w:rsidDel="00000000" w:rsidP="00000000" w:rsidRDefault="00000000" w:rsidRPr="00000000" w14:paraId="0000000A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Bastián Núñez </w:t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Nicolás Castillo </w:t>
      </w:r>
    </w:p>
    <w:p w:rsidR="00000000" w:rsidDel="00000000" w:rsidP="00000000" w:rsidRDefault="00000000" w:rsidRPr="00000000" w14:paraId="0000000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Nicolás Cifuentes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Ingeniería en Informática 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Duoc UC, sede San Joaquín</w:t>
      </w:r>
    </w:p>
    <w:p w:rsidR="00000000" w:rsidDel="00000000" w:rsidP="00000000" w:rsidRDefault="00000000" w:rsidRPr="00000000" w14:paraId="0000001B">
      <w:pPr>
        <w:spacing w:after="40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 de septiembre de 2026</w:t>
      </w:r>
    </w:p>
    <w:p w:rsidR="00000000" w:rsidDel="00000000" w:rsidP="00000000" w:rsidRDefault="00000000" w:rsidRPr="00000000" w14:paraId="0000001C">
      <w:pPr>
        <w:spacing w:after="4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3mf473qhn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Backlog Inicial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El backlog integra tanto historias de usuario como elementos técnicos (PBI técnicos) indispensables para sostener la arquitectura definida (modelo de datos, seguridad y sincronización). La priorización usa la escala MoSCoW (Debe / Debería / Podría) y una estimación referencial en story points (escala tipo Fibonacci). El sprint sugerido sigue el plan de sprints definido en el documento de Arquitectura Técnica (sección 8).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.3307716535435"/>
        <w:gridCol w:w="3191.420976377953"/>
        <w:gridCol w:w="1126.3838740157482"/>
        <w:gridCol w:w="1169.7063307086617"/>
        <w:gridCol w:w="895.3307716535435"/>
        <w:gridCol w:w="1747.3390866141733"/>
        <w:tblGridChange w:id="0">
          <w:tblGrid>
            <w:gridCol w:w="895.3307716535435"/>
            <w:gridCol w:w="3191.420976377953"/>
            <w:gridCol w:w="1126.3838740157482"/>
            <w:gridCol w:w="1169.7063307086617"/>
            <w:gridCol w:w="895.3307716535435"/>
            <w:gridCol w:w="1747.33908661417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Ítem del backlog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sugerido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HU-01 · Login técnico (app móvil)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HU-02 · Registrar carga de cilindros por escaneo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HU-03 · Buscador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HU-04 · Registrar entrega de cilindros por escaneo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HU-05 · Registrar retiro de cilindros vacíos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HU-06 · Operación sin conexión (almacén local)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HU-07 · Sincronización automática por lotes (idempotente)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HU-08 · Indicador de pendientes de sincronización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HU-09 · Descarga de catálogo al inicio de jornada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Sprint 5 · Móvil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PBI técnico · Modelo de datos (clientes, cilindros, movimientos, usuarios, camiones)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Sprint 3 · Base de datos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PBI técnico · Políticas de Row Level Security por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Sprint 3 · Base de datos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HU-10 · Visibilidad restringida por camión (técnico)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Sprint 3 · Base de datos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PBI técnico · Trigger de actualización de estado y tenedor del cilindro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Sprint 3 · Base de datos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PBI técnico · Endpoint de sincronización por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Sprint 4 · Backend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HU-11 · Login administración/gerencia (plataforma 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HU-12 · Mantenedor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HU-13 · Mantenedor de cilindros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HU-14 · Mantenedor de usuarios (rol y camión)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HU-15 · Tablero del día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HU-16 · Ficha de cilindro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HU-17 · Ficha de cliente y arriendo devengado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PBI técnico · Suscripción Realtime sobre movimientos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HU-19 · Tablero en tiempo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HU-18 · Corrección de movimientos con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HU-20 · Vista de solo lectura para gerencia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Sprint 6 · Plataforma web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HU-21 · Alertas de cilindros con retención prolongada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Backlog / a priorizar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HU-22 · Exportación de informe de jornada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Backlog / a priorizar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PB-28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PBI técnico · Prueba de modo avión (no duplicación de movimientos)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6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Sprint 7 · Pruebas</w:t>
            </w:r>
          </w:p>
        </w:tc>
      </w:tr>
    </w:tbl>
    <w:p w:rsidR="00000000" w:rsidDel="00000000" w:rsidP="00000000" w:rsidRDefault="00000000" w:rsidRPr="00000000" w14:paraId="000000CD">
      <w:pPr>
        <w:spacing w:after="400" w:lineRule="auto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El orden de la tabla refleja la prioridad relativa dentro de cada sprint, de mayor a menor relevancia para el objetivo general del proyecto. El backlog se revisará y reordenará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